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22" w:rsidRPr="00654022" w:rsidRDefault="00654022" w:rsidP="00654022">
      <w:pPr>
        <w:spacing w:after="0" w:line="240" w:lineRule="auto"/>
        <w:rPr>
          <w:rFonts w:eastAsia="Calibri" w:cstheme="minorHAnsi"/>
          <w:b/>
          <w:iCs w:val="0"/>
          <w:color w:val="000000"/>
          <w:sz w:val="28"/>
          <w:szCs w:val="28"/>
        </w:rPr>
      </w:pPr>
      <w:r w:rsidRPr="00654022">
        <w:rPr>
          <w:rFonts w:eastAsia="Calibri" w:cstheme="minorHAnsi"/>
          <w:b/>
          <w:iCs w:val="0"/>
          <w:color w:val="000000"/>
          <w:sz w:val="28"/>
          <w:szCs w:val="28"/>
        </w:rPr>
        <w:t>della Commissione economia e lavoro</w:t>
      </w:r>
    </w:p>
    <w:p w:rsidR="00654022" w:rsidRPr="00654022" w:rsidRDefault="00654022" w:rsidP="00654022">
      <w:pPr>
        <w:spacing w:after="120" w:line="240" w:lineRule="auto"/>
        <w:jc w:val="both"/>
        <w:rPr>
          <w:rFonts w:eastAsia="Calibri" w:cstheme="minorHAnsi"/>
          <w:b/>
          <w:iCs w:val="0"/>
          <w:sz w:val="28"/>
          <w:szCs w:val="28"/>
        </w:rPr>
      </w:pPr>
      <w:r w:rsidRPr="00654022">
        <w:rPr>
          <w:rFonts w:eastAsia="Calibri" w:cstheme="minorHAnsi"/>
          <w:b/>
          <w:iCs w:val="0"/>
          <w:color w:val="000000"/>
          <w:sz w:val="28"/>
          <w:szCs w:val="28"/>
        </w:rPr>
        <w:t>sulla</w:t>
      </w:r>
      <w:r w:rsidRPr="00654022">
        <w:rPr>
          <w:rFonts w:eastAsia="Calibri" w:cstheme="minorHAnsi"/>
          <w:b/>
          <w:bCs/>
          <w:iCs w:val="0"/>
          <w:color w:val="000000"/>
          <w:sz w:val="28"/>
          <w:szCs w:val="28"/>
        </w:rPr>
        <w:t xml:space="preserve"> mozione 21 gennaio 2018 presentata da Matteo Pronzini </w:t>
      </w:r>
      <w:r>
        <w:rPr>
          <w:rFonts w:eastAsia="Calibri" w:cstheme="minorHAnsi"/>
          <w:b/>
          <w:bCs/>
          <w:iCs w:val="0"/>
          <w:color w:val="000000"/>
          <w:sz w:val="28"/>
          <w:szCs w:val="28"/>
        </w:rPr>
        <w:t>"</w:t>
      </w:r>
      <w:r w:rsidRPr="00654022">
        <w:rPr>
          <w:rFonts w:eastAsia="Calibri" w:cstheme="minorHAnsi"/>
          <w:b/>
          <w:bCs/>
          <w:iCs w:val="0"/>
          <w:color w:val="000000"/>
          <w:sz w:val="28"/>
          <w:szCs w:val="28"/>
        </w:rPr>
        <w:t>Logistica: necessaria un’analisi approfondita</w:t>
      </w:r>
      <w:r>
        <w:rPr>
          <w:rFonts w:eastAsia="Calibri" w:cstheme="minorHAnsi"/>
          <w:b/>
          <w:bCs/>
          <w:iCs w:val="0"/>
          <w:color w:val="000000"/>
          <w:sz w:val="28"/>
          <w:szCs w:val="28"/>
        </w:rPr>
        <w:t>"</w:t>
      </w:r>
      <w:r w:rsidRPr="00654022">
        <w:rPr>
          <w:rFonts w:eastAsia="Calibri" w:cstheme="minorHAnsi"/>
          <w:b/>
          <w:bCs/>
          <w:iCs w:val="0"/>
          <w:color w:val="000000"/>
          <w:sz w:val="28"/>
          <w:szCs w:val="28"/>
        </w:rPr>
        <w:t xml:space="preserve"> </w:t>
      </w:r>
    </w:p>
    <w:p w:rsidR="00654022" w:rsidRPr="00654022" w:rsidRDefault="00654022" w:rsidP="00654022">
      <w:pPr>
        <w:spacing w:before="100" w:after="0" w:line="240" w:lineRule="auto"/>
        <w:rPr>
          <w:rFonts w:eastAsia="Calibri" w:cstheme="minorHAnsi"/>
          <w:b/>
          <w:iCs w:val="0"/>
          <w:color w:val="000000"/>
          <w:sz w:val="28"/>
          <w:szCs w:val="28"/>
        </w:rPr>
      </w:pPr>
      <w:r w:rsidRPr="00654022">
        <w:rPr>
          <w:rFonts w:eastAsia="Calibri" w:cstheme="minorHAnsi"/>
          <w:b/>
          <w:bCs/>
          <w:iCs w:val="0"/>
          <w:color w:val="000000"/>
          <w:sz w:val="28"/>
          <w:szCs w:val="28"/>
        </w:rPr>
        <w:t>(v</w:t>
      </w:r>
      <w:r>
        <w:rPr>
          <w:rFonts w:eastAsia="Calibri" w:cstheme="minorHAnsi"/>
          <w:b/>
          <w:bCs/>
          <w:iCs w:val="0"/>
          <w:color w:val="000000"/>
          <w:sz w:val="28"/>
          <w:szCs w:val="28"/>
        </w:rPr>
        <w:t>edi</w:t>
      </w:r>
      <w:r w:rsidRPr="00654022">
        <w:rPr>
          <w:rFonts w:eastAsia="Calibri" w:cstheme="minorHAnsi"/>
          <w:b/>
          <w:bCs/>
          <w:iCs w:val="0"/>
          <w:color w:val="000000"/>
          <w:sz w:val="28"/>
          <w:szCs w:val="28"/>
        </w:rPr>
        <w:t xml:space="preserve"> messaggio </w:t>
      </w:r>
      <w:r w:rsidR="006835B8" w:rsidRPr="00654022">
        <w:rPr>
          <w:rFonts w:eastAsia="Calibri" w:cstheme="minorHAnsi"/>
          <w:b/>
          <w:bCs/>
          <w:iCs w:val="0"/>
          <w:color w:val="000000"/>
          <w:sz w:val="28"/>
          <w:szCs w:val="28"/>
        </w:rPr>
        <w:t>16 ottobre 2019</w:t>
      </w:r>
      <w:r w:rsidR="006835B8">
        <w:rPr>
          <w:rFonts w:eastAsia="Calibri" w:cstheme="minorHAnsi"/>
          <w:b/>
          <w:bCs/>
          <w:iCs w:val="0"/>
          <w:color w:val="000000"/>
          <w:sz w:val="28"/>
          <w:szCs w:val="28"/>
        </w:rPr>
        <w:t xml:space="preserve"> </w:t>
      </w:r>
      <w:r w:rsidR="006835B8" w:rsidRPr="00654022">
        <w:rPr>
          <w:rFonts w:eastAsia="Calibri" w:cstheme="minorHAnsi"/>
          <w:b/>
          <w:bCs/>
          <w:iCs w:val="0"/>
          <w:color w:val="000000"/>
          <w:sz w:val="28"/>
          <w:szCs w:val="28"/>
        </w:rPr>
        <w:t xml:space="preserve">n. </w:t>
      </w:r>
      <w:r w:rsidR="006835B8" w:rsidRPr="00E05B02">
        <w:rPr>
          <w:rFonts w:eastAsia="Calibri" w:cstheme="minorHAnsi"/>
          <w:b/>
          <w:bCs/>
          <w:iCs w:val="0"/>
          <w:sz w:val="28"/>
          <w:szCs w:val="28"/>
        </w:rPr>
        <w:t>7728</w:t>
      </w:r>
      <w:r w:rsidRPr="00654022">
        <w:rPr>
          <w:rFonts w:eastAsia="Calibri" w:cstheme="minorHAnsi"/>
          <w:b/>
          <w:bCs/>
          <w:iCs w:val="0"/>
          <w:color w:val="000000"/>
          <w:sz w:val="28"/>
          <w:szCs w:val="28"/>
        </w:rPr>
        <w:t xml:space="preserve">) </w:t>
      </w:r>
    </w:p>
    <w:p w:rsidR="00654022" w:rsidRDefault="00654022" w:rsidP="00654022">
      <w:pPr>
        <w:spacing w:after="0" w:line="240" w:lineRule="auto"/>
        <w:rPr>
          <w:rFonts w:eastAsia="Calibri" w:cstheme="minorHAnsi"/>
          <w:bCs/>
          <w:iCs w:val="0"/>
          <w:color w:val="000000"/>
          <w:sz w:val="24"/>
          <w:szCs w:val="24"/>
        </w:rPr>
      </w:pPr>
    </w:p>
    <w:p w:rsidR="00654022" w:rsidRPr="00654022" w:rsidRDefault="00654022" w:rsidP="00654022">
      <w:pPr>
        <w:spacing w:after="0" w:line="240" w:lineRule="auto"/>
        <w:rPr>
          <w:rFonts w:eastAsia="Calibri" w:cstheme="minorHAnsi"/>
          <w:bCs/>
          <w:iCs w:val="0"/>
          <w:color w:val="000000"/>
          <w:sz w:val="24"/>
          <w:szCs w:val="24"/>
        </w:rPr>
      </w:pPr>
    </w:p>
    <w:p w:rsidR="00654022" w:rsidRPr="00654022" w:rsidRDefault="00654022" w:rsidP="00654022">
      <w:pPr>
        <w:autoSpaceDE w:val="0"/>
        <w:autoSpaceDN w:val="0"/>
        <w:adjustRightInd w:val="0"/>
        <w:spacing w:after="120" w:line="240" w:lineRule="auto"/>
        <w:jc w:val="both"/>
        <w:rPr>
          <w:rFonts w:cstheme="minorHAnsi"/>
          <w:sz w:val="24"/>
          <w:szCs w:val="24"/>
        </w:rPr>
      </w:pPr>
      <w:r w:rsidRPr="00654022">
        <w:rPr>
          <w:rFonts w:cstheme="minorHAnsi"/>
          <w:sz w:val="24"/>
          <w:szCs w:val="24"/>
        </w:rPr>
        <w:t xml:space="preserve">Con la mozione presentata il 21 gennaio 2018, Matteo Pronzini chiede al Consiglio di Stato di incaricare l’Osservatorio dello Sviluppo territoriale di svolgere uno studio sull’impatto socioeconomico del settore della logistica per completare gli studi già esistenti; in particolare, </w:t>
      </w:r>
      <w:r w:rsidRPr="00654022">
        <w:rPr>
          <w:rFonts w:eastAsiaTheme="minorHAnsi" w:cstheme="minorHAnsi"/>
          <w:bCs/>
          <w:iCs w:val="0"/>
          <w:sz w:val="24"/>
          <w:szCs w:val="24"/>
          <w:lang w:val="it-CH"/>
        </w:rPr>
        <w:t xml:space="preserve">tenendo in considerazione gli sviluppi più recenti e le possibili implicazioni degli standard </w:t>
      </w:r>
      <w:proofErr w:type="spellStart"/>
      <w:r w:rsidRPr="00654022">
        <w:rPr>
          <w:rFonts w:eastAsiaTheme="minorHAnsi" w:cstheme="minorHAnsi"/>
          <w:bCs/>
          <w:iCs w:val="0"/>
          <w:sz w:val="24"/>
          <w:szCs w:val="24"/>
          <w:lang w:val="it-CH"/>
        </w:rPr>
        <w:t>BEPS</w:t>
      </w:r>
      <w:proofErr w:type="spellEnd"/>
      <w:r w:rsidRPr="00654022">
        <w:rPr>
          <w:rFonts w:eastAsiaTheme="minorHAnsi" w:cstheme="minorHAnsi"/>
          <w:bCs/>
          <w:iCs w:val="0"/>
          <w:sz w:val="24"/>
          <w:szCs w:val="24"/>
          <w:lang w:val="it-CH"/>
        </w:rPr>
        <w:t xml:space="preserve"> contro l'erosione della base fiscale e il trasferimento degli utili,</w:t>
      </w:r>
      <w:r w:rsidRPr="00654022">
        <w:rPr>
          <w:rFonts w:cstheme="minorHAnsi"/>
          <w:sz w:val="24"/>
          <w:szCs w:val="24"/>
        </w:rPr>
        <w:t xml:space="preserve"> il </w:t>
      </w:r>
      <w:proofErr w:type="spellStart"/>
      <w:r w:rsidRPr="00654022">
        <w:rPr>
          <w:rFonts w:cstheme="minorHAnsi"/>
          <w:sz w:val="24"/>
          <w:szCs w:val="24"/>
        </w:rPr>
        <w:t>mozionante</w:t>
      </w:r>
      <w:proofErr w:type="spellEnd"/>
      <w:r w:rsidRPr="00654022">
        <w:rPr>
          <w:rFonts w:cstheme="minorHAnsi"/>
          <w:sz w:val="24"/>
          <w:szCs w:val="24"/>
        </w:rPr>
        <w:t xml:space="preserve"> chiede: </w:t>
      </w:r>
    </w:p>
    <w:p w:rsidR="00654022" w:rsidRPr="00654022" w:rsidRDefault="00654022" w:rsidP="00654022">
      <w:pPr>
        <w:tabs>
          <w:tab w:val="left" w:pos="284"/>
        </w:tabs>
        <w:spacing w:after="80" w:line="240" w:lineRule="auto"/>
        <w:jc w:val="both"/>
        <w:rPr>
          <w:rFonts w:cstheme="minorHAnsi"/>
          <w:i/>
          <w:sz w:val="24"/>
          <w:szCs w:val="24"/>
          <w:lang w:val="it-CH"/>
        </w:rPr>
      </w:pPr>
      <w:r w:rsidRPr="00654022">
        <w:rPr>
          <w:rFonts w:cstheme="minorHAnsi"/>
          <w:i/>
          <w:sz w:val="24"/>
          <w:szCs w:val="24"/>
          <w:lang w:val="it-CH"/>
        </w:rPr>
        <w:t>a)</w:t>
      </w:r>
      <w:r w:rsidRPr="00654022">
        <w:rPr>
          <w:rFonts w:cstheme="minorHAnsi"/>
          <w:i/>
          <w:sz w:val="24"/>
          <w:szCs w:val="24"/>
          <w:lang w:val="it-CH"/>
        </w:rPr>
        <w:tab/>
        <w:t>una valutazione rigorosa delle ricadute fiscali dell'insediamento delle aziende logistiche</w:t>
      </w:r>
    </w:p>
    <w:p w:rsidR="00654022" w:rsidRPr="00654022" w:rsidRDefault="00654022" w:rsidP="00654022">
      <w:pPr>
        <w:tabs>
          <w:tab w:val="left" w:pos="284"/>
        </w:tabs>
        <w:spacing w:after="0" w:line="240" w:lineRule="auto"/>
        <w:ind w:left="284" w:hanging="284"/>
        <w:jc w:val="both"/>
        <w:rPr>
          <w:rFonts w:cstheme="minorHAnsi"/>
          <w:i/>
          <w:sz w:val="24"/>
          <w:szCs w:val="24"/>
          <w:lang w:val="it-CH"/>
        </w:rPr>
      </w:pPr>
      <w:r w:rsidRPr="00654022">
        <w:rPr>
          <w:rFonts w:cstheme="minorHAnsi"/>
          <w:i/>
          <w:sz w:val="24"/>
          <w:szCs w:val="24"/>
          <w:lang w:val="it-CH"/>
        </w:rPr>
        <w:t>b)</w:t>
      </w:r>
      <w:r w:rsidRPr="00654022">
        <w:rPr>
          <w:rFonts w:cstheme="minorHAnsi"/>
          <w:i/>
          <w:sz w:val="24"/>
          <w:szCs w:val="24"/>
          <w:lang w:val="it-CH"/>
        </w:rPr>
        <w:tab/>
        <w:t>un’indagine sulle condizioni di lavoro del settore, segnatamente per quanto attiene alle specializzazioni, alle retribuzioni e alla provenienza dei lavoratori.</w:t>
      </w:r>
    </w:p>
    <w:p w:rsidR="00654022" w:rsidRDefault="00654022" w:rsidP="00654022">
      <w:pPr>
        <w:pStyle w:val="Standard"/>
        <w:tabs>
          <w:tab w:val="left" w:pos="567"/>
        </w:tabs>
        <w:spacing w:after="0" w:line="240" w:lineRule="auto"/>
        <w:jc w:val="both"/>
        <w:rPr>
          <w:rFonts w:asciiTheme="minorHAnsi" w:hAnsiTheme="minorHAnsi" w:cstheme="minorHAnsi"/>
          <w:sz w:val="24"/>
          <w:szCs w:val="24"/>
        </w:rPr>
      </w:pPr>
    </w:p>
    <w:p w:rsidR="00654022" w:rsidRPr="00654022" w:rsidRDefault="00654022" w:rsidP="00654022">
      <w:pPr>
        <w:pStyle w:val="Standard"/>
        <w:spacing w:after="0" w:line="240" w:lineRule="auto"/>
        <w:jc w:val="both"/>
        <w:rPr>
          <w:rFonts w:asciiTheme="minorHAnsi" w:hAnsiTheme="minorHAnsi" w:cstheme="minorHAnsi"/>
          <w:sz w:val="24"/>
          <w:szCs w:val="24"/>
        </w:rPr>
      </w:pPr>
    </w:p>
    <w:p w:rsidR="00654022" w:rsidRPr="00654022" w:rsidRDefault="00654022" w:rsidP="00654022">
      <w:pPr>
        <w:pStyle w:val="Standard"/>
        <w:tabs>
          <w:tab w:val="left" w:pos="567"/>
        </w:tabs>
        <w:spacing w:line="240" w:lineRule="auto"/>
        <w:jc w:val="both"/>
        <w:rPr>
          <w:rFonts w:asciiTheme="minorHAnsi" w:hAnsiTheme="minorHAnsi" w:cstheme="minorHAnsi"/>
          <w:b/>
          <w:sz w:val="24"/>
          <w:szCs w:val="24"/>
        </w:rPr>
      </w:pPr>
      <w:r w:rsidRPr="00654022">
        <w:rPr>
          <w:rFonts w:asciiTheme="minorHAnsi" w:hAnsiTheme="minorHAnsi" w:cstheme="minorHAnsi"/>
          <w:b/>
          <w:bCs/>
          <w:sz w:val="24"/>
          <w:szCs w:val="24"/>
        </w:rPr>
        <w:t>1.</w:t>
      </w:r>
      <w:r>
        <w:rPr>
          <w:rFonts w:asciiTheme="minorHAnsi" w:hAnsiTheme="minorHAnsi" w:cstheme="minorHAnsi"/>
          <w:b/>
          <w:bCs/>
          <w:sz w:val="24"/>
          <w:szCs w:val="24"/>
        </w:rPr>
        <w:tab/>
      </w:r>
      <w:r w:rsidRPr="00654022">
        <w:rPr>
          <w:rFonts w:asciiTheme="minorHAnsi" w:hAnsiTheme="minorHAnsi" w:cstheme="minorHAnsi"/>
          <w:b/>
          <w:bCs/>
          <w:sz w:val="24"/>
          <w:szCs w:val="24"/>
        </w:rPr>
        <w:t xml:space="preserve">LE MOTIVAZIONI </w:t>
      </w:r>
    </w:p>
    <w:p w:rsidR="00654022" w:rsidRPr="00654022" w:rsidRDefault="00654022" w:rsidP="00654022">
      <w:pPr>
        <w:spacing w:after="0" w:line="240" w:lineRule="auto"/>
        <w:jc w:val="both"/>
        <w:rPr>
          <w:rFonts w:cstheme="minorHAnsi"/>
          <w:bCs/>
          <w:sz w:val="24"/>
          <w:szCs w:val="24"/>
          <w:lang w:val="it-CH"/>
        </w:rPr>
      </w:pPr>
      <w:r w:rsidRPr="00654022">
        <w:rPr>
          <w:rFonts w:cstheme="minorHAnsi"/>
          <w:bCs/>
          <w:sz w:val="24"/>
          <w:szCs w:val="24"/>
          <w:lang w:val="it-CH"/>
        </w:rPr>
        <w:t xml:space="preserve">Come dichiarato dal </w:t>
      </w:r>
      <w:proofErr w:type="spellStart"/>
      <w:r w:rsidRPr="00654022">
        <w:rPr>
          <w:rFonts w:cstheme="minorHAnsi"/>
          <w:bCs/>
          <w:sz w:val="24"/>
          <w:szCs w:val="24"/>
          <w:lang w:val="it-CH"/>
        </w:rPr>
        <w:t>mozionante</w:t>
      </w:r>
      <w:proofErr w:type="spellEnd"/>
      <w:r w:rsidRPr="00654022">
        <w:rPr>
          <w:rFonts w:cstheme="minorHAnsi"/>
          <w:bCs/>
          <w:sz w:val="24"/>
          <w:szCs w:val="24"/>
          <w:lang w:val="it-CH"/>
        </w:rPr>
        <w:t xml:space="preserve"> in audizione nella seduta del 9 giugno 2020, “</w:t>
      </w:r>
      <w:r w:rsidRPr="00654022">
        <w:rPr>
          <w:rFonts w:cstheme="minorHAnsi"/>
          <w:bCs/>
          <w:i/>
          <w:sz w:val="24"/>
          <w:szCs w:val="24"/>
          <w:lang w:val="it-CH"/>
        </w:rPr>
        <w:t xml:space="preserve">per </w:t>
      </w:r>
      <w:r w:rsidRPr="00654022">
        <w:rPr>
          <w:rFonts w:cstheme="minorHAnsi"/>
          <w:i/>
          <w:iCs w:val="0"/>
          <w:sz w:val="24"/>
          <w:szCs w:val="24"/>
          <w:lang w:val="it-CH"/>
        </w:rPr>
        <w:t>anni il Dipartimento delle finanze e dell'economia diretto dalla Consigliera di Stato Marina Masoni ha presentato la logistica come settore di sviluppo del Cantone: a vent'anni di distanza rimangono i capannoni o poco più. È importante quindi disporre di un'analisi dettagliata”.</w:t>
      </w:r>
    </w:p>
    <w:p w:rsidR="00654022" w:rsidRPr="00654022" w:rsidRDefault="00654022" w:rsidP="00654022">
      <w:pPr>
        <w:spacing w:after="0" w:line="240" w:lineRule="auto"/>
        <w:jc w:val="both"/>
        <w:rPr>
          <w:rFonts w:cstheme="minorHAnsi"/>
          <w:bCs/>
          <w:sz w:val="24"/>
          <w:szCs w:val="24"/>
          <w:lang w:val="it-CH"/>
        </w:rPr>
      </w:pPr>
    </w:p>
    <w:p w:rsidR="00654022" w:rsidRPr="00654022" w:rsidRDefault="00654022" w:rsidP="00654022">
      <w:pPr>
        <w:spacing w:after="0" w:line="240" w:lineRule="auto"/>
        <w:jc w:val="both"/>
        <w:rPr>
          <w:rFonts w:cstheme="minorHAnsi"/>
          <w:sz w:val="24"/>
          <w:szCs w:val="24"/>
          <w:lang w:val="it-CH"/>
        </w:rPr>
      </w:pPr>
      <w:r w:rsidRPr="00654022">
        <w:rPr>
          <w:rFonts w:cstheme="minorHAnsi"/>
          <w:sz w:val="24"/>
          <w:szCs w:val="24"/>
          <w:lang w:val="it-CH"/>
        </w:rPr>
        <w:t xml:space="preserve">Il </w:t>
      </w:r>
      <w:proofErr w:type="spellStart"/>
      <w:r w:rsidRPr="00654022">
        <w:rPr>
          <w:rFonts w:cstheme="minorHAnsi"/>
          <w:sz w:val="24"/>
          <w:szCs w:val="24"/>
          <w:lang w:val="it-CH"/>
        </w:rPr>
        <w:t>mozionante</w:t>
      </w:r>
      <w:proofErr w:type="spellEnd"/>
      <w:r w:rsidRPr="00654022">
        <w:rPr>
          <w:rFonts w:cstheme="minorHAnsi"/>
          <w:sz w:val="24"/>
          <w:szCs w:val="24"/>
          <w:lang w:val="it-CH"/>
        </w:rPr>
        <w:t xml:space="preserve"> reputa inoltre che l’arrivo di queste imprese legate “all'</w:t>
      </w:r>
      <w:proofErr w:type="spellStart"/>
      <w:r w:rsidRPr="00654022">
        <w:rPr>
          <w:rFonts w:cstheme="minorHAnsi"/>
          <w:sz w:val="24"/>
          <w:szCs w:val="24"/>
          <w:lang w:val="it-CH"/>
        </w:rPr>
        <w:t>hub</w:t>
      </w:r>
      <w:proofErr w:type="spellEnd"/>
      <w:r w:rsidRPr="00654022">
        <w:rPr>
          <w:rFonts w:cstheme="minorHAnsi"/>
          <w:sz w:val="24"/>
          <w:szCs w:val="24"/>
          <w:lang w:val="it-CH"/>
        </w:rPr>
        <w:t xml:space="preserve"> logistico milanese” provocano, in alcuni casi, pressione sul mercato fondiario dando luogo a fenomeni speculativi</w:t>
      </w:r>
      <w:r w:rsidRPr="00654022">
        <w:rPr>
          <w:rFonts w:cstheme="minorHAnsi"/>
          <w:i/>
          <w:sz w:val="24"/>
          <w:szCs w:val="24"/>
          <w:lang w:val="it-CH"/>
        </w:rPr>
        <w:t xml:space="preserve"> </w:t>
      </w:r>
      <w:r w:rsidRPr="00654022">
        <w:rPr>
          <w:rFonts w:cstheme="minorHAnsi"/>
          <w:sz w:val="24"/>
          <w:szCs w:val="24"/>
          <w:lang w:val="it-CH"/>
        </w:rPr>
        <w:t>sui prezzi dei terreni</w:t>
      </w:r>
      <w:r w:rsidRPr="00654022">
        <w:rPr>
          <w:rFonts w:cstheme="minorHAnsi"/>
          <w:i/>
          <w:sz w:val="24"/>
          <w:szCs w:val="24"/>
          <w:lang w:val="it-CH"/>
        </w:rPr>
        <w:t xml:space="preserve">. </w:t>
      </w:r>
      <w:r w:rsidRPr="00654022">
        <w:rPr>
          <w:rFonts w:cstheme="minorHAnsi"/>
          <w:sz w:val="24"/>
          <w:szCs w:val="24"/>
          <w:lang w:val="it-CH"/>
        </w:rPr>
        <w:t>A suo dire, le nuove aziende attive nella logistica sono in grado di offrire prezzi a volte fuori mercato rispetto a quanto può offrire un imprenditore locale.</w:t>
      </w:r>
    </w:p>
    <w:p w:rsidR="00654022" w:rsidRDefault="00654022" w:rsidP="00654022">
      <w:pPr>
        <w:pStyle w:val="Standard"/>
        <w:spacing w:after="0" w:line="240" w:lineRule="auto"/>
        <w:jc w:val="both"/>
        <w:rPr>
          <w:rFonts w:asciiTheme="minorHAnsi" w:hAnsiTheme="minorHAnsi" w:cstheme="minorHAnsi"/>
          <w:sz w:val="24"/>
          <w:szCs w:val="24"/>
          <w:lang w:val="it-CH"/>
        </w:rPr>
      </w:pPr>
      <w:r w:rsidRPr="00654022">
        <w:rPr>
          <w:rFonts w:asciiTheme="minorHAnsi" w:hAnsiTheme="minorHAnsi" w:cstheme="minorHAnsi"/>
          <w:sz w:val="24"/>
          <w:szCs w:val="24"/>
          <w:lang w:val="it-CH"/>
        </w:rPr>
        <w:t>Sempre secondo la proposta dell’atto parlamentare la rapida crescita di queste attività comporta un uso del suolo non indifferente e dunque dei costi aggiuntivi per le infrastrutture e per le opere di urbanizzazione che finiscono a carico degli Enti coinvolti (Comuni) e che non sempre vengono compensati con le imposte pagate da queste aziende, anche in virtù, a suo dire, del numero esiguo di addetti impiegati.</w:t>
      </w:r>
    </w:p>
    <w:p w:rsidR="00654022" w:rsidRPr="00654022" w:rsidRDefault="00654022" w:rsidP="00654022">
      <w:pPr>
        <w:pStyle w:val="Standard"/>
        <w:spacing w:after="0" w:line="240" w:lineRule="auto"/>
        <w:jc w:val="both"/>
        <w:rPr>
          <w:rFonts w:asciiTheme="minorHAnsi" w:hAnsiTheme="minorHAnsi" w:cstheme="minorHAnsi"/>
          <w:sz w:val="24"/>
          <w:szCs w:val="24"/>
          <w:lang w:val="it-CH"/>
        </w:rPr>
      </w:pPr>
    </w:p>
    <w:p w:rsidR="00654022" w:rsidRPr="00654022" w:rsidRDefault="00654022" w:rsidP="00654022">
      <w:pPr>
        <w:autoSpaceDE w:val="0"/>
        <w:autoSpaceDN w:val="0"/>
        <w:adjustRightInd w:val="0"/>
        <w:spacing w:after="0" w:line="240" w:lineRule="auto"/>
        <w:jc w:val="both"/>
        <w:rPr>
          <w:rFonts w:eastAsiaTheme="minorHAnsi" w:cstheme="minorHAnsi"/>
          <w:iCs w:val="0"/>
          <w:sz w:val="24"/>
          <w:szCs w:val="24"/>
          <w:lang w:val="it-CH"/>
        </w:rPr>
      </w:pPr>
      <w:r w:rsidRPr="00654022">
        <w:rPr>
          <w:rFonts w:cstheme="minorHAnsi"/>
          <w:bCs/>
          <w:sz w:val="24"/>
          <w:szCs w:val="24"/>
          <w:lang w:val="it-CH"/>
        </w:rPr>
        <w:t xml:space="preserve">Facendo infine riferimento allo studio </w:t>
      </w:r>
      <w:r w:rsidRPr="00654022">
        <w:rPr>
          <w:rFonts w:eastAsiaTheme="minorHAnsi" w:cstheme="minorHAnsi"/>
          <w:iCs w:val="0"/>
          <w:sz w:val="24"/>
          <w:szCs w:val="24"/>
          <w:lang w:val="it-CH"/>
        </w:rPr>
        <w:t>"Nuove geografie della logistica in Ticino" pubblicato dall'Osservatorio dello sviluppo territoriale i</w:t>
      </w:r>
      <w:r w:rsidRPr="00654022">
        <w:rPr>
          <w:rFonts w:cstheme="minorHAnsi"/>
          <w:bCs/>
          <w:sz w:val="24"/>
          <w:szCs w:val="24"/>
          <w:lang w:val="it-CH"/>
        </w:rPr>
        <w:t xml:space="preserve">l </w:t>
      </w:r>
      <w:proofErr w:type="spellStart"/>
      <w:r w:rsidRPr="00654022">
        <w:rPr>
          <w:rFonts w:cstheme="minorHAnsi"/>
          <w:bCs/>
          <w:sz w:val="24"/>
          <w:szCs w:val="24"/>
          <w:lang w:val="it-CH"/>
        </w:rPr>
        <w:t>mozionante</w:t>
      </w:r>
      <w:proofErr w:type="spellEnd"/>
      <w:r w:rsidRPr="00654022">
        <w:rPr>
          <w:rFonts w:cstheme="minorHAnsi"/>
          <w:bCs/>
          <w:sz w:val="24"/>
          <w:szCs w:val="24"/>
          <w:lang w:val="it-CH"/>
        </w:rPr>
        <w:t xml:space="preserve"> riprende come si è «...</w:t>
      </w:r>
      <w:r w:rsidRPr="00654022">
        <w:rPr>
          <w:rFonts w:eastAsiaTheme="minorHAnsi" w:cstheme="minorHAnsi"/>
          <w:i/>
          <w:sz w:val="24"/>
          <w:szCs w:val="24"/>
          <w:lang w:val="it-CH"/>
        </w:rPr>
        <w:t>potuto osservare quanto è facile per una azienda spostarsi da un impianto all'altro, aprire o chiudere una piattaforma in funzione delle circostan</w:t>
      </w:r>
      <w:r>
        <w:rPr>
          <w:rFonts w:eastAsiaTheme="minorHAnsi" w:cstheme="minorHAnsi"/>
          <w:i/>
          <w:sz w:val="24"/>
          <w:szCs w:val="24"/>
          <w:lang w:val="it-CH"/>
        </w:rPr>
        <w:t>z</w:t>
      </w:r>
      <w:r w:rsidRPr="00654022">
        <w:rPr>
          <w:rFonts w:eastAsiaTheme="minorHAnsi" w:cstheme="minorHAnsi"/>
          <w:i/>
          <w:sz w:val="24"/>
          <w:szCs w:val="24"/>
          <w:lang w:val="it-CH"/>
        </w:rPr>
        <w:t xml:space="preserve">e congiunturali». </w:t>
      </w:r>
      <w:r w:rsidRPr="00654022">
        <w:rPr>
          <w:rFonts w:eastAsiaTheme="minorHAnsi" w:cstheme="minorHAnsi"/>
          <w:sz w:val="24"/>
          <w:szCs w:val="24"/>
          <w:lang w:val="it-CH"/>
        </w:rPr>
        <w:t>Soprattutto per le imprese</w:t>
      </w:r>
      <w:r w:rsidRPr="00654022">
        <w:rPr>
          <w:rFonts w:eastAsiaTheme="minorHAnsi" w:cstheme="minorHAnsi"/>
          <w:i/>
          <w:sz w:val="24"/>
          <w:szCs w:val="24"/>
          <w:lang w:val="it-CH"/>
        </w:rPr>
        <w:t xml:space="preserve"> «… situate presso la frontiera e che operano su flussi transfrontalieri, i valori determinanti sono il cambio franco-euro e le questioni fiscali». </w:t>
      </w:r>
      <w:r w:rsidRPr="00654022">
        <w:rPr>
          <w:rFonts w:eastAsiaTheme="minorHAnsi" w:cstheme="minorHAnsi"/>
          <w:sz w:val="24"/>
          <w:szCs w:val="24"/>
          <w:lang w:val="it-CH"/>
        </w:rPr>
        <w:t xml:space="preserve">Nello studio si fa riferimento </w:t>
      </w:r>
      <w:r w:rsidRPr="00654022">
        <w:rPr>
          <w:rFonts w:eastAsiaTheme="minorHAnsi" w:cstheme="minorHAnsi"/>
          <w:sz w:val="24"/>
          <w:szCs w:val="24"/>
          <w:lang w:val="it-CH"/>
        </w:rPr>
        <w:lastRenderedPageBreak/>
        <w:t>a come</w:t>
      </w:r>
      <w:r w:rsidRPr="00654022">
        <w:rPr>
          <w:rFonts w:eastAsiaTheme="minorHAnsi" w:cstheme="minorHAnsi"/>
          <w:i/>
          <w:sz w:val="24"/>
          <w:szCs w:val="24"/>
          <w:lang w:val="it-CH"/>
        </w:rPr>
        <w:t xml:space="preserve"> «…variazioni dei cambi o delle politiche tributarie potrebbero così scatenare un rapido processo di delocalizzazione».</w:t>
      </w:r>
    </w:p>
    <w:p w:rsidR="00654022" w:rsidRPr="00654022" w:rsidRDefault="00654022" w:rsidP="00654022">
      <w:pPr>
        <w:spacing w:after="0" w:line="240" w:lineRule="auto"/>
        <w:jc w:val="both"/>
        <w:rPr>
          <w:rFonts w:cstheme="minorHAnsi"/>
          <w:bCs/>
          <w:sz w:val="24"/>
          <w:szCs w:val="24"/>
          <w:lang w:val="it-CH"/>
        </w:rPr>
      </w:pPr>
      <w:r w:rsidRPr="00654022">
        <w:rPr>
          <w:rFonts w:cstheme="minorHAnsi"/>
          <w:bCs/>
          <w:sz w:val="24"/>
          <w:szCs w:val="24"/>
          <w:lang w:val="it-CH"/>
        </w:rPr>
        <w:t>Pertanto</w:t>
      </w:r>
      <w:r>
        <w:rPr>
          <w:rFonts w:cstheme="minorHAnsi"/>
          <w:bCs/>
          <w:sz w:val="24"/>
          <w:szCs w:val="24"/>
          <w:lang w:val="it-CH"/>
        </w:rPr>
        <w:t>,</w:t>
      </w:r>
      <w:r w:rsidRPr="00654022">
        <w:rPr>
          <w:rFonts w:cstheme="minorHAnsi"/>
          <w:bCs/>
          <w:sz w:val="24"/>
          <w:szCs w:val="24"/>
          <w:lang w:val="it-CH"/>
        </w:rPr>
        <w:t xml:space="preserve"> Matteo Pronzini suggerisce, al fine di valutare il reale apporto al territorio locale, di prendere in considerazione anche i costi esterni causati da queste imprese.</w:t>
      </w:r>
    </w:p>
    <w:p w:rsidR="00654022" w:rsidRPr="00654022" w:rsidRDefault="00654022" w:rsidP="00654022">
      <w:pPr>
        <w:pStyle w:val="Standard"/>
        <w:spacing w:after="0" w:line="240" w:lineRule="auto"/>
        <w:jc w:val="both"/>
        <w:rPr>
          <w:rFonts w:asciiTheme="minorHAnsi" w:hAnsiTheme="minorHAnsi" w:cstheme="minorHAnsi"/>
          <w:sz w:val="24"/>
          <w:szCs w:val="24"/>
        </w:rPr>
      </w:pPr>
    </w:p>
    <w:p w:rsidR="00654022" w:rsidRPr="00654022" w:rsidRDefault="00654022" w:rsidP="00654022">
      <w:pPr>
        <w:pStyle w:val="Standard"/>
        <w:spacing w:after="0" w:line="240" w:lineRule="auto"/>
        <w:jc w:val="both"/>
        <w:rPr>
          <w:rFonts w:asciiTheme="minorHAnsi" w:hAnsiTheme="minorHAnsi" w:cstheme="minorHAnsi"/>
          <w:sz w:val="24"/>
          <w:szCs w:val="24"/>
        </w:rPr>
      </w:pPr>
    </w:p>
    <w:p w:rsidR="00654022" w:rsidRPr="00654022" w:rsidRDefault="00654022" w:rsidP="00654022">
      <w:pPr>
        <w:pStyle w:val="Standard"/>
        <w:spacing w:line="240" w:lineRule="auto"/>
        <w:jc w:val="both"/>
        <w:rPr>
          <w:rFonts w:asciiTheme="minorHAnsi" w:hAnsiTheme="minorHAnsi" w:cstheme="minorHAnsi"/>
          <w:b/>
          <w:sz w:val="24"/>
          <w:szCs w:val="24"/>
        </w:rPr>
      </w:pPr>
      <w:r w:rsidRPr="00654022">
        <w:rPr>
          <w:rFonts w:asciiTheme="minorHAnsi" w:hAnsiTheme="minorHAnsi" w:cstheme="minorHAnsi"/>
          <w:b/>
          <w:sz w:val="24"/>
          <w:szCs w:val="24"/>
        </w:rPr>
        <w:t xml:space="preserve">2. LA POSIZIONE DEL CONSIGLIO DI STATO </w:t>
      </w:r>
    </w:p>
    <w:p w:rsidR="00654022" w:rsidRPr="00654022" w:rsidRDefault="00654022" w:rsidP="00654022">
      <w:pPr>
        <w:pStyle w:val="Standard"/>
        <w:spacing w:after="0" w:line="240" w:lineRule="auto"/>
        <w:jc w:val="both"/>
        <w:rPr>
          <w:rFonts w:asciiTheme="minorHAnsi" w:eastAsia="Calibri" w:hAnsiTheme="minorHAnsi" w:cstheme="minorHAnsi"/>
          <w:sz w:val="24"/>
          <w:szCs w:val="24"/>
          <w:lang w:val="it-CH" w:eastAsia="it-CH"/>
        </w:rPr>
      </w:pPr>
      <w:r w:rsidRPr="00654022">
        <w:rPr>
          <w:rFonts w:asciiTheme="minorHAnsi" w:eastAsia="Calibri" w:hAnsiTheme="minorHAnsi" w:cstheme="minorHAnsi"/>
          <w:sz w:val="24"/>
          <w:szCs w:val="24"/>
          <w:lang w:val="it-CH" w:eastAsia="it-CH"/>
        </w:rPr>
        <w:t>Il Consiglio di Stato ritiene, grazie agli studi disponibili nonché alle regolari pubblicazioni dell’Ufficio cantonale di statistica (</w:t>
      </w:r>
      <w:proofErr w:type="spellStart"/>
      <w:r w:rsidRPr="00654022">
        <w:rPr>
          <w:rFonts w:asciiTheme="minorHAnsi" w:eastAsia="Calibri" w:hAnsiTheme="minorHAnsi" w:cstheme="minorHAnsi"/>
          <w:sz w:val="24"/>
          <w:szCs w:val="24"/>
          <w:lang w:val="it-CH" w:eastAsia="it-CH"/>
        </w:rPr>
        <w:t>Ustat</w:t>
      </w:r>
      <w:proofErr w:type="spellEnd"/>
      <w:r w:rsidRPr="00654022">
        <w:rPr>
          <w:rFonts w:asciiTheme="minorHAnsi" w:eastAsia="Calibri" w:hAnsiTheme="minorHAnsi" w:cstheme="minorHAnsi"/>
          <w:sz w:val="24"/>
          <w:szCs w:val="24"/>
          <w:lang w:val="it-CH" w:eastAsia="it-CH"/>
        </w:rPr>
        <w:t>), di essere costantemente aggiornato sull’andamento congiunturale dei vari settori economici, ivi compreso quello della logistica.</w:t>
      </w:r>
    </w:p>
    <w:p w:rsidR="00654022" w:rsidRPr="00654022" w:rsidRDefault="00654022" w:rsidP="00654022">
      <w:pPr>
        <w:pStyle w:val="Standard"/>
        <w:spacing w:after="0" w:line="240" w:lineRule="auto"/>
        <w:jc w:val="both"/>
        <w:rPr>
          <w:rFonts w:asciiTheme="minorHAnsi" w:hAnsiTheme="minorHAnsi" w:cstheme="minorHAnsi"/>
          <w:sz w:val="24"/>
          <w:szCs w:val="24"/>
        </w:rPr>
      </w:pPr>
      <w:r w:rsidRPr="00654022">
        <w:rPr>
          <w:rFonts w:asciiTheme="minorHAnsi" w:eastAsia="Calibri" w:hAnsiTheme="minorHAnsi" w:cstheme="minorHAnsi"/>
          <w:sz w:val="24"/>
          <w:szCs w:val="24"/>
          <w:lang w:val="it-CH" w:eastAsia="it-CH"/>
        </w:rPr>
        <w:t>Nello specifico, la pubblicazione "</w:t>
      </w:r>
      <w:r w:rsidRPr="00654022">
        <w:rPr>
          <w:rFonts w:asciiTheme="minorHAnsi" w:eastAsia="Calibri" w:hAnsiTheme="minorHAnsi" w:cstheme="minorHAnsi"/>
          <w:i/>
          <w:sz w:val="24"/>
          <w:szCs w:val="24"/>
          <w:lang w:val="it-CH" w:eastAsia="it-CH"/>
        </w:rPr>
        <w:t>I comparti economici: struttura ed evoluzione del tessuto economico ticinese"</w:t>
      </w:r>
      <w:r w:rsidRPr="00654022">
        <w:rPr>
          <w:rFonts w:asciiTheme="minorHAnsi" w:eastAsia="Calibri" w:hAnsiTheme="minorHAnsi" w:cstheme="minorHAnsi"/>
          <w:sz w:val="24"/>
          <w:szCs w:val="24"/>
          <w:lang w:val="it-CH" w:eastAsia="it-CH"/>
        </w:rPr>
        <w:t xml:space="preserve">, offre una descrizione dello stato e dell'evoluzione dell'economia cantonale a partire dai primi anni Duemila e suddivisa per settore economico. </w:t>
      </w:r>
    </w:p>
    <w:p w:rsidR="00654022" w:rsidRDefault="00654022" w:rsidP="00AD3870">
      <w:pPr>
        <w:spacing w:after="0" w:line="240" w:lineRule="auto"/>
        <w:jc w:val="both"/>
        <w:rPr>
          <w:rFonts w:eastAsia="Calibri" w:cstheme="minorHAnsi"/>
          <w:sz w:val="24"/>
          <w:szCs w:val="24"/>
          <w:lang w:val="it-CH" w:eastAsia="it-CH"/>
        </w:rPr>
      </w:pPr>
      <w:r w:rsidRPr="00654022">
        <w:rPr>
          <w:rFonts w:eastAsia="Calibri" w:cstheme="minorHAnsi"/>
          <w:sz w:val="24"/>
          <w:szCs w:val="24"/>
          <w:lang w:val="it-CH" w:eastAsia="it-CH"/>
        </w:rPr>
        <w:t>Nel documento appena citato, è disponibile un quadro esaustivo del settore della logistica (classificato sotto "trasporto e magazzinaggio" con i numeri NOGA dal 49 al 53) e utilizzati anche nello studio dell’</w:t>
      </w:r>
      <w:proofErr w:type="spellStart"/>
      <w:r w:rsidRPr="00654022">
        <w:rPr>
          <w:rFonts w:eastAsia="Calibri" w:cstheme="minorHAnsi"/>
          <w:sz w:val="24"/>
          <w:szCs w:val="24"/>
          <w:lang w:val="it-CH" w:eastAsia="it-CH"/>
        </w:rPr>
        <w:t>OST</w:t>
      </w:r>
      <w:proofErr w:type="spellEnd"/>
      <w:r w:rsidRPr="00654022">
        <w:rPr>
          <w:rFonts w:eastAsia="Calibri" w:cstheme="minorHAnsi"/>
          <w:sz w:val="24"/>
          <w:szCs w:val="24"/>
          <w:lang w:val="it-CH" w:eastAsia="it-CH"/>
        </w:rPr>
        <w:t xml:space="preserve"> "</w:t>
      </w:r>
      <w:r w:rsidRPr="00654022">
        <w:rPr>
          <w:rFonts w:eastAsia="Calibri" w:cstheme="minorHAnsi"/>
          <w:i/>
          <w:sz w:val="24"/>
          <w:szCs w:val="24"/>
          <w:lang w:val="it-CH" w:eastAsia="it-CH"/>
        </w:rPr>
        <w:t>Nuove geografie della logistica nel Cantone Ticino</w:t>
      </w:r>
      <w:r w:rsidRPr="00654022">
        <w:rPr>
          <w:rFonts w:eastAsia="Calibri" w:cstheme="minorHAnsi"/>
          <w:sz w:val="24"/>
          <w:szCs w:val="24"/>
          <w:lang w:val="it-CH" w:eastAsia="it-CH"/>
        </w:rPr>
        <w:t>" a cui si riferisce la mozione in oggetto. La scheda dell’</w:t>
      </w:r>
      <w:proofErr w:type="spellStart"/>
      <w:r w:rsidRPr="00654022">
        <w:rPr>
          <w:rFonts w:eastAsia="Calibri" w:cstheme="minorHAnsi"/>
          <w:sz w:val="24"/>
          <w:szCs w:val="24"/>
          <w:lang w:val="it-CH" w:eastAsia="it-CH"/>
        </w:rPr>
        <w:t>Ustat</w:t>
      </w:r>
      <w:proofErr w:type="spellEnd"/>
      <w:r w:rsidRPr="00654022">
        <w:rPr>
          <w:rFonts w:eastAsia="Calibri" w:cstheme="minorHAnsi"/>
          <w:sz w:val="24"/>
          <w:szCs w:val="24"/>
          <w:lang w:val="it-CH" w:eastAsia="it-CH"/>
        </w:rPr>
        <w:t xml:space="preserve"> illustra dati su aziende, addetti, frontalieri e residenti attivi, sottogruppi di attività, salari mediani, livello di formazione e disoccupati iscritti. </w:t>
      </w:r>
    </w:p>
    <w:p w:rsidR="00AD3870" w:rsidRPr="00654022" w:rsidRDefault="00AD3870" w:rsidP="00AD3870">
      <w:pPr>
        <w:spacing w:after="0" w:line="240" w:lineRule="auto"/>
        <w:jc w:val="both"/>
        <w:rPr>
          <w:rFonts w:eastAsia="Calibri" w:cstheme="minorHAnsi"/>
          <w:sz w:val="24"/>
          <w:szCs w:val="24"/>
          <w:lang w:val="it-CH" w:eastAsia="it-CH"/>
        </w:rPr>
      </w:pPr>
    </w:p>
    <w:p w:rsidR="00654022" w:rsidRDefault="00654022" w:rsidP="00AD3870">
      <w:pPr>
        <w:spacing w:after="0" w:line="240" w:lineRule="auto"/>
        <w:jc w:val="both"/>
        <w:rPr>
          <w:rFonts w:eastAsia="Calibri" w:cstheme="minorHAnsi"/>
          <w:sz w:val="24"/>
          <w:szCs w:val="24"/>
          <w:lang w:val="it-CH" w:eastAsia="it-CH"/>
        </w:rPr>
      </w:pPr>
      <w:r w:rsidRPr="00654022">
        <w:rPr>
          <w:rFonts w:eastAsia="Calibri" w:cstheme="minorHAnsi"/>
          <w:sz w:val="24"/>
          <w:szCs w:val="24"/>
          <w:lang w:val="it-CH" w:eastAsia="it-CH"/>
        </w:rPr>
        <w:t xml:space="preserve">Accanto a queste cifre, il Governo segnala inoltre il </w:t>
      </w:r>
      <w:r w:rsidRPr="00654022">
        <w:rPr>
          <w:rFonts w:eastAsia="Calibri" w:cstheme="minorHAnsi"/>
          <w:b/>
          <w:sz w:val="24"/>
          <w:szCs w:val="24"/>
          <w:lang w:val="it-CH" w:eastAsia="it-CH"/>
        </w:rPr>
        <w:t>gettito fiscale complessivo</w:t>
      </w:r>
      <w:r w:rsidRPr="00654022">
        <w:rPr>
          <w:rFonts w:eastAsia="Calibri" w:cstheme="minorHAnsi"/>
          <w:sz w:val="24"/>
          <w:szCs w:val="24"/>
          <w:lang w:val="it-CH" w:eastAsia="it-CH"/>
        </w:rPr>
        <w:t xml:space="preserve"> (imposta federale, cantonale e comunale) generato dalle aziende del settore economico sotto esame, ai fini dell’imposta sull’utile, sul capitale e immobiliare delle persone giuridiche che ammonta </w:t>
      </w:r>
      <w:r>
        <w:rPr>
          <w:rFonts w:eastAsia="Calibri" w:cstheme="minorHAnsi"/>
          <w:sz w:val="24"/>
          <w:szCs w:val="24"/>
          <w:lang w:val="it-CH" w:eastAsia="it-CH"/>
        </w:rPr>
        <w:t>-</w:t>
      </w:r>
      <w:r w:rsidRPr="00654022">
        <w:rPr>
          <w:rFonts w:eastAsia="Calibri" w:cstheme="minorHAnsi"/>
          <w:sz w:val="24"/>
          <w:szCs w:val="24"/>
          <w:lang w:val="it-CH" w:eastAsia="it-CH"/>
        </w:rPr>
        <w:t xml:space="preserve"> tenuto conto delle più recenti tassazioni emesse </w:t>
      </w:r>
      <w:r>
        <w:rPr>
          <w:rFonts w:eastAsia="Calibri" w:cstheme="minorHAnsi"/>
          <w:sz w:val="24"/>
          <w:szCs w:val="24"/>
          <w:lang w:val="it-CH" w:eastAsia="it-CH"/>
        </w:rPr>
        <w:t>-</w:t>
      </w:r>
      <w:r w:rsidRPr="00654022">
        <w:rPr>
          <w:rFonts w:eastAsia="Calibri" w:cstheme="minorHAnsi"/>
          <w:sz w:val="24"/>
          <w:szCs w:val="24"/>
          <w:lang w:val="it-CH" w:eastAsia="it-CH"/>
        </w:rPr>
        <w:t xml:space="preserve"> a </w:t>
      </w:r>
      <w:r w:rsidRPr="00654022">
        <w:rPr>
          <w:rFonts w:eastAsia="Calibri" w:cstheme="minorHAnsi"/>
          <w:b/>
          <w:sz w:val="24"/>
          <w:szCs w:val="24"/>
          <w:lang w:val="it-CH" w:eastAsia="it-CH"/>
        </w:rPr>
        <w:t>19.9 milioni di franchi</w:t>
      </w:r>
      <w:r w:rsidRPr="00654022">
        <w:rPr>
          <w:rFonts w:eastAsia="Calibri" w:cstheme="minorHAnsi"/>
          <w:sz w:val="24"/>
          <w:szCs w:val="24"/>
          <w:lang w:val="it-CH" w:eastAsia="it-CH"/>
        </w:rPr>
        <w:t xml:space="preserve">. </w:t>
      </w:r>
    </w:p>
    <w:p w:rsidR="00AD3870" w:rsidRPr="00654022" w:rsidRDefault="00AD3870" w:rsidP="00AD3870">
      <w:pPr>
        <w:spacing w:after="0" w:line="240" w:lineRule="auto"/>
        <w:jc w:val="both"/>
        <w:rPr>
          <w:rFonts w:eastAsia="Calibri" w:cstheme="minorHAnsi"/>
          <w:sz w:val="24"/>
          <w:szCs w:val="24"/>
          <w:lang w:val="it-CH" w:eastAsia="it-CH"/>
        </w:rPr>
      </w:pPr>
    </w:p>
    <w:p w:rsidR="00654022" w:rsidRDefault="00654022" w:rsidP="00AD3870">
      <w:pPr>
        <w:spacing w:after="0" w:line="240" w:lineRule="auto"/>
        <w:jc w:val="both"/>
        <w:rPr>
          <w:rFonts w:eastAsia="Calibri" w:cstheme="minorHAnsi"/>
          <w:sz w:val="24"/>
          <w:szCs w:val="24"/>
          <w:lang w:val="it-CH" w:eastAsia="it-CH"/>
        </w:rPr>
      </w:pPr>
      <w:r w:rsidRPr="00654022">
        <w:rPr>
          <w:rFonts w:eastAsia="Calibri" w:cstheme="minorHAnsi"/>
          <w:sz w:val="24"/>
          <w:szCs w:val="24"/>
          <w:lang w:val="it-CH" w:eastAsia="it-CH"/>
        </w:rPr>
        <w:t xml:space="preserve">Il Consiglio di Stato reputa che questa ampia e dettagliata panoramica del settore, pubblicamente disponibile, soddisfa pertanto quanto richiesto nella mozione. Si ricorda come, in generale, </w:t>
      </w:r>
      <w:r w:rsidRPr="00654022">
        <w:rPr>
          <w:rFonts w:eastAsia="Calibri" w:cstheme="minorHAnsi"/>
          <w:b/>
          <w:sz w:val="24"/>
          <w:szCs w:val="24"/>
          <w:lang w:val="it-CH" w:eastAsia="it-CH"/>
        </w:rPr>
        <w:t>l’elaborazione di specifici approfondimenti deve essere sempre effettuata ponderando i costi e i benefici</w:t>
      </w:r>
      <w:r w:rsidRPr="00654022">
        <w:rPr>
          <w:rFonts w:eastAsia="Calibri" w:cstheme="minorHAnsi"/>
          <w:sz w:val="24"/>
          <w:szCs w:val="24"/>
          <w:lang w:val="it-CH" w:eastAsia="it-CH"/>
        </w:rPr>
        <w:t>, nel rispetto della complessità delle analisi e del conseguente investimento, interno o esterno, di risorse finanziarie e umane.</w:t>
      </w:r>
    </w:p>
    <w:p w:rsidR="00AD3870" w:rsidRPr="00654022" w:rsidRDefault="00AD3870" w:rsidP="00AD3870">
      <w:pPr>
        <w:spacing w:after="0" w:line="240" w:lineRule="auto"/>
        <w:jc w:val="both"/>
        <w:rPr>
          <w:rFonts w:cstheme="minorHAnsi"/>
          <w:color w:val="000000"/>
          <w:sz w:val="24"/>
          <w:szCs w:val="24"/>
          <w:lang w:val="it-CH"/>
        </w:rPr>
      </w:pPr>
    </w:p>
    <w:p w:rsidR="00654022" w:rsidRPr="00654022" w:rsidRDefault="00654022" w:rsidP="00654022">
      <w:pPr>
        <w:pStyle w:val="Standard"/>
        <w:spacing w:after="0" w:line="240" w:lineRule="auto"/>
        <w:jc w:val="both"/>
        <w:rPr>
          <w:rFonts w:asciiTheme="minorHAnsi" w:hAnsiTheme="minorHAnsi" w:cstheme="minorHAnsi"/>
          <w:sz w:val="24"/>
          <w:szCs w:val="24"/>
        </w:rPr>
      </w:pPr>
      <w:r w:rsidRPr="00654022">
        <w:rPr>
          <w:rFonts w:asciiTheme="minorHAnsi" w:hAnsiTheme="minorHAnsi" w:cstheme="minorHAnsi"/>
          <w:color w:val="000000"/>
          <w:sz w:val="24"/>
          <w:szCs w:val="24"/>
        </w:rPr>
        <w:t>Il Consiglio di Stato pertanto invita conseguentemente il Parlamento a ritenere evasa la mozione in oggetto.</w:t>
      </w:r>
    </w:p>
    <w:p w:rsidR="00654022" w:rsidRDefault="00654022" w:rsidP="00654022">
      <w:pPr>
        <w:pStyle w:val="Standard"/>
        <w:spacing w:after="0" w:line="240" w:lineRule="auto"/>
        <w:jc w:val="both"/>
        <w:rPr>
          <w:rFonts w:asciiTheme="minorHAnsi" w:hAnsiTheme="minorHAnsi" w:cstheme="minorHAnsi"/>
          <w:sz w:val="24"/>
          <w:szCs w:val="24"/>
        </w:rPr>
      </w:pPr>
    </w:p>
    <w:p w:rsidR="00654022" w:rsidRPr="00654022" w:rsidRDefault="00654022" w:rsidP="00654022">
      <w:pPr>
        <w:pStyle w:val="Standard"/>
        <w:spacing w:after="0" w:line="240" w:lineRule="auto"/>
        <w:jc w:val="both"/>
        <w:rPr>
          <w:rFonts w:asciiTheme="minorHAnsi" w:hAnsiTheme="minorHAnsi" w:cstheme="minorHAnsi"/>
          <w:sz w:val="24"/>
          <w:szCs w:val="24"/>
        </w:rPr>
      </w:pPr>
    </w:p>
    <w:p w:rsidR="00654022" w:rsidRPr="00654022" w:rsidRDefault="00654022" w:rsidP="00654022">
      <w:pPr>
        <w:pStyle w:val="Standard"/>
        <w:tabs>
          <w:tab w:val="left" w:pos="567"/>
        </w:tabs>
        <w:spacing w:line="240" w:lineRule="auto"/>
        <w:jc w:val="both"/>
        <w:rPr>
          <w:rFonts w:asciiTheme="minorHAnsi" w:hAnsiTheme="minorHAnsi" w:cstheme="minorHAnsi"/>
          <w:b/>
          <w:bCs/>
          <w:sz w:val="24"/>
          <w:szCs w:val="24"/>
        </w:rPr>
      </w:pPr>
      <w:r w:rsidRPr="00654022">
        <w:rPr>
          <w:rFonts w:asciiTheme="minorHAnsi" w:hAnsiTheme="minorHAnsi" w:cstheme="minorHAnsi"/>
          <w:b/>
          <w:bCs/>
          <w:sz w:val="24"/>
          <w:szCs w:val="24"/>
        </w:rPr>
        <w:t xml:space="preserve">3. </w:t>
      </w:r>
      <w:r>
        <w:rPr>
          <w:rFonts w:asciiTheme="minorHAnsi" w:hAnsiTheme="minorHAnsi" w:cstheme="minorHAnsi"/>
          <w:b/>
          <w:bCs/>
          <w:sz w:val="24"/>
          <w:szCs w:val="24"/>
        </w:rPr>
        <w:tab/>
      </w:r>
      <w:r w:rsidRPr="00654022">
        <w:rPr>
          <w:rFonts w:asciiTheme="minorHAnsi" w:hAnsiTheme="minorHAnsi" w:cstheme="minorHAnsi"/>
          <w:b/>
          <w:bCs/>
          <w:sz w:val="24"/>
          <w:szCs w:val="24"/>
        </w:rPr>
        <w:t>STUDI E DATI CONOSCIUTI</w:t>
      </w:r>
    </w:p>
    <w:p w:rsidR="00654022" w:rsidRPr="00654022" w:rsidRDefault="00654022" w:rsidP="00654022">
      <w:pPr>
        <w:pStyle w:val="Standard"/>
        <w:spacing w:after="0" w:line="240" w:lineRule="auto"/>
        <w:jc w:val="both"/>
        <w:rPr>
          <w:rFonts w:asciiTheme="minorHAnsi" w:eastAsia="TimesLTStd-Roman" w:hAnsiTheme="minorHAnsi" w:cstheme="minorHAnsi"/>
          <w:iCs/>
          <w:sz w:val="24"/>
          <w:szCs w:val="24"/>
          <w:lang w:val="it-CH"/>
        </w:rPr>
      </w:pPr>
      <w:r w:rsidRPr="00654022">
        <w:rPr>
          <w:rFonts w:asciiTheme="minorHAnsi" w:eastAsia="TimesLTStd-Roman" w:hAnsiTheme="minorHAnsi" w:cstheme="minorHAnsi"/>
          <w:iCs/>
          <w:sz w:val="24"/>
          <w:szCs w:val="24"/>
          <w:lang w:val="it-CH"/>
        </w:rPr>
        <w:t xml:space="preserve">In Ticino, nel 2016, erano attive in servizi affini alle attività di trasporto e magazzinaggio </w:t>
      </w:r>
      <w:r w:rsidRPr="00654022">
        <w:rPr>
          <w:rFonts w:asciiTheme="minorHAnsi" w:eastAsia="TimesLTStd-Roman" w:hAnsiTheme="minorHAnsi" w:cstheme="minorHAnsi"/>
          <w:b/>
          <w:iCs/>
          <w:sz w:val="24"/>
          <w:szCs w:val="24"/>
          <w:lang w:val="it-CH"/>
        </w:rPr>
        <w:t>1’254</w:t>
      </w:r>
      <w:r w:rsidRPr="00654022">
        <w:rPr>
          <w:rFonts w:asciiTheme="minorHAnsi" w:eastAsia="TimesLTStd-Roman" w:hAnsiTheme="minorHAnsi" w:cstheme="minorHAnsi"/>
          <w:iCs/>
          <w:sz w:val="24"/>
          <w:szCs w:val="24"/>
          <w:lang w:val="it-CH"/>
        </w:rPr>
        <w:t xml:space="preserve"> </w:t>
      </w:r>
      <w:r w:rsidRPr="00654022">
        <w:rPr>
          <w:rFonts w:asciiTheme="minorHAnsi" w:eastAsia="TimesLTStd-Roman" w:hAnsiTheme="minorHAnsi" w:cstheme="minorHAnsi"/>
          <w:b/>
          <w:bCs/>
          <w:iCs/>
          <w:sz w:val="24"/>
          <w:szCs w:val="24"/>
          <w:lang w:val="it-CH"/>
        </w:rPr>
        <w:t xml:space="preserve">aziende </w:t>
      </w:r>
      <w:r w:rsidRPr="00654022">
        <w:rPr>
          <w:rFonts w:asciiTheme="minorHAnsi" w:eastAsia="TimesLTStd-Roman" w:hAnsiTheme="minorHAnsi" w:cstheme="minorHAnsi"/>
          <w:bCs/>
          <w:iCs/>
          <w:sz w:val="24"/>
          <w:szCs w:val="24"/>
          <w:lang w:val="it-CH"/>
        </w:rPr>
        <w:t>che</w:t>
      </w:r>
      <w:r w:rsidRPr="00654022">
        <w:rPr>
          <w:rFonts w:asciiTheme="minorHAnsi" w:eastAsia="TimesLTStd-Roman" w:hAnsiTheme="minorHAnsi" w:cstheme="minorHAnsi"/>
          <w:iCs/>
          <w:sz w:val="24"/>
          <w:szCs w:val="24"/>
          <w:lang w:val="it-CH"/>
        </w:rPr>
        <w:t xml:space="preserve"> occupavano </w:t>
      </w:r>
      <w:r w:rsidRPr="00654022">
        <w:rPr>
          <w:rFonts w:asciiTheme="minorHAnsi" w:eastAsia="TimesLTStd-Roman" w:hAnsiTheme="minorHAnsi" w:cstheme="minorHAnsi"/>
          <w:b/>
          <w:iCs/>
          <w:sz w:val="24"/>
          <w:szCs w:val="24"/>
          <w:lang w:val="it-CH"/>
        </w:rPr>
        <w:t>10’173</w:t>
      </w:r>
      <w:r w:rsidRPr="00654022">
        <w:rPr>
          <w:rFonts w:asciiTheme="minorHAnsi" w:eastAsia="TimesLTStd-Roman" w:hAnsiTheme="minorHAnsi" w:cstheme="minorHAnsi"/>
          <w:iCs/>
          <w:sz w:val="24"/>
          <w:szCs w:val="24"/>
          <w:lang w:val="it-CH"/>
        </w:rPr>
        <w:t xml:space="preserve"> </w:t>
      </w:r>
      <w:r w:rsidRPr="00654022">
        <w:rPr>
          <w:rFonts w:asciiTheme="minorHAnsi" w:eastAsia="TimesLTStd-Roman" w:hAnsiTheme="minorHAnsi" w:cstheme="minorHAnsi"/>
          <w:b/>
          <w:bCs/>
          <w:iCs/>
          <w:sz w:val="24"/>
          <w:szCs w:val="24"/>
          <w:lang w:val="it-CH"/>
        </w:rPr>
        <w:t>addetti</w:t>
      </w:r>
      <w:r w:rsidRPr="00654022">
        <w:rPr>
          <w:rFonts w:asciiTheme="minorHAnsi" w:eastAsia="TimesLTStd-Roman" w:hAnsiTheme="minorHAnsi" w:cstheme="minorHAnsi"/>
          <w:iCs/>
          <w:sz w:val="24"/>
          <w:szCs w:val="24"/>
          <w:lang w:val="it-CH"/>
        </w:rPr>
        <w:t xml:space="preserve">, pari a </w:t>
      </w:r>
      <w:r w:rsidRPr="00654022">
        <w:rPr>
          <w:rFonts w:asciiTheme="minorHAnsi" w:eastAsia="TimesLTStd-Roman" w:hAnsiTheme="minorHAnsi" w:cstheme="minorHAnsi"/>
          <w:b/>
          <w:iCs/>
          <w:sz w:val="24"/>
          <w:szCs w:val="24"/>
          <w:lang w:val="it-CH"/>
        </w:rPr>
        <w:t xml:space="preserve">8’936 </w:t>
      </w:r>
      <w:r w:rsidRPr="00654022">
        <w:rPr>
          <w:rFonts w:asciiTheme="minorHAnsi" w:eastAsia="TimesLTStd-Roman" w:hAnsiTheme="minorHAnsi" w:cstheme="minorHAnsi"/>
          <w:b/>
          <w:bCs/>
          <w:iCs/>
          <w:sz w:val="24"/>
          <w:szCs w:val="24"/>
          <w:lang w:val="it-CH"/>
        </w:rPr>
        <w:t xml:space="preserve">posti di lavoro </w:t>
      </w:r>
      <w:r w:rsidRPr="00654022">
        <w:rPr>
          <w:rFonts w:asciiTheme="minorHAnsi" w:eastAsia="TimesLTStd-Roman" w:hAnsiTheme="minorHAnsi" w:cstheme="minorHAnsi"/>
          <w:iCs/>
          <w:sz w:val="24"/>
          <w:szCs w:val="24"/>
          <w:lang w:val="it-CH"/>
        </w:rPr>
        <w:t xml:space="preserve">in termini equivalenti al tempo pieno. Facendo un calcolo in percentuale dell’intero mercato del lavoro ticinese, nel comparto in discussione erano pertanto attivi il </w:t>
      </w:r>
      <w:r w:rsidRPr="00654022">
        <w:rPr>
          <w:rFonts w:asciiTheme="minorHAnsi" w:eastAsia="TimesLTStd-Roman" w:hAnsiTheme="minorHAnsi" w:cstheme="minorHAnsi"/>
          <w:b/>
          <w:iCs/>
          <w:sz w:val="24"/>
          <w:szCs w:val="24"/>
          <w:lang w:val="it-CH"/>
        </w:rPr>
        <w:t xml:space="preserve">4.4% dei lavoratori </w:t>
      </w:r>
      <w:r w:rsidRPr="00654022">
        <w:rPr>
          <w:rFonts w:asciiTheme="minorHAnsi" w:eastAsia="TimesLTStd-Roman" w:hAnsiTheme="minorHAnsi" w:cstheme="minorHAnsi"/>
          <w:iCs/>
          <w:sz w:val="24"/>
          <w:szCs w:val="24"/>
          <w:lang w:val="it-CH"/>
        </w:rPr>
        <w:t>dell’intera</w:t>
      </w:r>
      <w:r w:rsidRPr="00654022">
        <w:rPr>
          <w:rFonts w:asciiTheme="minorHAnsi" w:eastAsia="TimesLTStd-Roman" w:hAnsiTheme="minorHAnsi" w:cstheme="minorHAnsi"/>
          <w:b/>
          <w:iCs/>
          <w:sz w:val="24"/>
          <w:szCs w:val="24"/>
          <w:lang w:val="it-CH"/>
        </w:rPr>
        <w:t xml:space="preserve"> </w:t>
      </w:r>
      <w:r w:rsidRPr="00654022">
        <w:rPr>
          <w:rFonts w:asciiTheme="minorHAnsi" w:eastAsia="TimesLTStd-Roman" w:hAnsiTheme="minorHAnsi" w:cstheme="minorHAnsi"/>
          <w:iCs/>
          <w:sz w:val="24"/>
          <w:szCs w:val="24"/>
          <w:lang w:val="it-CH"/>
        </w:rPr>
        <w:t xml:space="preserve">economia cantonale (230'736 addetti). </w:t>
      </w:r>
    </w:p>
    <w:p w:rsidR="00654022" w:rsidRPr="00654022" w:rsidRDefault="00654022" w:rsidP="00654022">
      <w:pPr>
        <w:pStyle w:val="Standard"/>
        <w:spacing w:after="0" w:line="240" w:lineRule="auto"/>
        <w:jc w:val="both"/>
        <w:rPr>
          <w:rFonts w:asciiTheme="minorHAnsi" w:eastAsia="TimesLTStd-Roman" w:hAnsiTheme="minorHAnsi" w:cstheme="minorHAnsi"/>
          <w:iCs/>
          <w:sz w:val="24"/>
          <w:szCs w:val="24"/>
          <w:lang w:val="it-CH"/>
        </w:rPr>
      </w:pPr>
      <w:r w:rsidRPr="00654022">
        <w:rPr>
          <w:rFonts w:asciiTheme="minorHAnsi" w:eastAsia="TimesLTStd-Roman" w:hAnsiTheme="minorHAnsi" w:cstheme="minorHAnsi"/>
          <w:sz w:val="24"/>
          <w:szCs w:val="24"/>
          <w:lang w:val="it-CH"/>
        </w:rPr>
        <w:t>Da considerare inoltre come nel periodo compreso tra il 2005 e il 2016 gli addetti attivi in questo comparto sono aumentati di 1'683 unità nel solo Cantone Ticino.</w:t>
      </w:r>
    </w:p>
    <w:p w:rsidR="00654022" w:rsidRPr="00654022" w:rsidRDefault="00654022" w:rsidP="00654022">
      <w:pPr>
        <w:autoSpaceDE w:val="0"/>
        <w:autoSpaceDN w:val="0"/>
        <w:adjustRightInd w:val="0"/>
        <w:spacing w:after="0" w:line="240" w:lineRule="auto"/>
        <w:jc w:val="both"/>
        <w:rPr>
          <w:rFonts w:eastAsia="TimesLTStd-Roman" w:cstheme="minorHAnsi"/>
          <w:iCs w:val="0"/>
          <w:sz w:val="24"/>
          <w:szCs w:val="24"/>
          <w:lang w:val="it-CH"/>
        </w:rPr>
      </w:pPr>
      <w:r w:rsidRPr="00654022">
        <w:rPr>
          <w:rFonts w:eastAsia="TimesLTStd-Roman" w:cstheme="minorHAnsi"/>
          <w:iCs w:val="0"/>
          <w:sz w:val="24"/>
          <w:szCs w:val="24"/>
          <w:lang w:val="it-CH"/>
        </w:rPr>
        <w:t xml:space="preserve">Presenti nelle richieste del </w:t>
      </w:r>
      <w:proofErr w:type="spellStart"/>
      <w:r w:rsidRPr="00654022">
        <w:rPr>
          <w:rFonts w:eastAsia="TimesLTStd-Roman" w:cstheme="minorHAnsi"/>
          <w:iCs w:val="0"/>
          <w:sz w:val="24"/>
          <w:szCs w:val="24"/>
          <w:lang w:val="it-CH"/>
        </w:rPr>
        <w:t>mozionante</w:t>
      </w:r>
      <w:proofErr w:type="spellEnd"/>
      <w:r w:rsidRPr="00654022">
        <w:rPr>
          <w:rFonts w:eastAsia="TimesLTStd-Roman" w:cstheme="minorHAnsi"/>
          <w:iCs w:val="0"/>
          <w:sz w:val="24"/>
          <w:szCs w:val="24"/>
          <w:lang w:val="it-CH"/>
        </w:rPr>
        <w:t xml:space="preserve"> e molto interessanti sono i dati relativi ai livelli retributivi. Il </w:t>
      </w:r>
      <w:r w:rsidRPr="00654022">
        <w:rPr>
          <w:rFonts w:eastAsia="TimesLTStd-Roman" w:cstheme="minorHAnsi"/>
          <w:b/>
          <w:bCs/>
          <w:iCs w:val="0"/>
          <w:sz w:val="24"/>
          <w:szCs w:val="24"/>
          <w:lang w:val="it-CH"/>
        </w:rPr>
        <w:t xml:space="preserve">salario mediano </w:t>
      </w:r>
      <w:r w:rsidRPr="00654022">
        <w:rPr>
          <w:rFonts w:eastAsia="TimesLTStd-Roman" w:cstheme="minorHAnsi"/>
          <w:iCs w:val="0"/>
          <w:sz w:val="24"/>
          <w:szCs w:val="24"/>
          <w:lang w:val="it-CH"/>
        </w:rPr>
        <w:t xml:space="preserve">lordo standardizzato nel comparto trasporto e magazzinaggio era, nel 2016, di </w:t>
      </w:r>
      <w:r w:rsidRPr="00654022">
        <w:rPr>
          <w:rFonts w:eastAsia="TimesLTStd-Roman" w:cstheme="minorHAnsi"/>
          <w:b/>
          <w:iCs w:val="0"/>
          <w:sz w:val="24"/>
          <w:szCs w:val="24"/>
          <w:lang w:val="it-CH"/>
        </w:rPr>
        <w:t>5'</w:t>
      </w:r>
      <w:proofErr w:type="gramStart"/>
      <w:r w:rsidRPr="00654022">
        <w:rPr>
          <w:rFonts w:eastAsia="TimesLTStd-Roman" w:cstheme="minorHAnsi"/>
          <w:b/>
          <w:iCs w:val="0"/>
          <w:sz w:val="24"/>
          <w:szCs w:val="24"/>
          <w:lang w:val="it-CH"/>
        </w:rPr>
        <w:t>035.-</w:t>
      </w:r>
      <w:proofErr w:type="gramEnd"/>
      <w:r w:rsidRPr="00654022">
        <w:rPr>
          <w:rFonts w:eastAsia="TimesLTStd-Roman" w:cstheme="minorHAnsi"/>
          <w:b/>
          <w:iCs w:val="0"/>
          <w:sz w:val="24"/>
          <w:szCs w:val="24"/>
          <w:lang w:val="it-CH"/>
        </w:rPr>
        <w:t xml:space="preserve"> </w:t>
      </w:r>
      <w:r w:rsidRPr="00654022">
        <w:rPr>
          <w:rFonts w:eastAsia="TimesLTStd-Roman" w:cstheme="minorHAnsi"/>
          <w:iCs w:val="0"/>
          <w:sz w:val="24"/>
          <w:szCs w:val="24"/>
          <w:lang w:val="it-CH"/>
        </w:rPr>
        <w:t>franchi, salario di poco inferiore alla retribuzione mediana dell’intero settore terziario (5'256.- franchi) ma anche dell’intera economia ticinese che nello stesso anno era di 5'262.- franchi. La mediana retributiva tra i lavoratori con funzione di quadro medio o superiore era di 7'</w:t>
      </w:r>
      <w:proofErr w:type="gramStart"/>
      <w:r w:rsidRPr="00654022">
        <w:rPr>
          <w:rFonts w:eastAsia="TimesLTStd-Roman" w:cstheme="minorHAnsi"/>
          <w:iCs w:val="0"/>
          <w:sz w:val="24"/>
          <w:szCs w:val="24"/>
          <w:lang w:val="it-CH"/>
        </w:rPr>
        <w:t>396.-</w:t>
      </w:r>
      <w:proofErr w:type="gramEnd"/>
      <w:r w:rsidRPr="00654022">
        <w:rPr>
          <w:rFonts w:eastAsia="TimesLTStd-Roman" w:cstheme="minorHAnsi"/>
          <w:iCs w:val="0"/>
          <w:sz w:val="24"/>
          <w:szCs w:val="24"/>
          <w:lang w:val="it-CH"/>
        </w:rPr>
        <w:t xml:space="preserve"> franchi (8'300.- franchi considerando tutti i settori economici), tra chi svolge una funzione quadro inferiore o di responsabile era di 5'144.- franchi, mentre per gli addetti senza funzione quadro era di 4'736.- franchi (4'722.- franchi la mediana generale). </w:t>
      </w:r>
    </w:p>
    <w:p w:rsidR="00654022" w:rsidRPr="00654022" w:rsidRDefault="00654022" w:rsidP="00654022">
      <w:pPr>
        <w:autoSpaceDE w:val="0"/>
        <w:autoSpaceDN w:val="0"/>
        <w:adjustRightInd w:val="0"/>
        <w:spacing w:after="0" w:line="240" w:lineRule="auto"/>
        <w:jc w:val="both"/>
        <w:rPr>
          <w:rFonts w:eastAsia="TimesLTStd-Roman" w:cstheme="minorHAnsi"/>
          <w:iCs w:val="0"/>
          <w:sz w:val="24"/>
          <w:szCs w:val="24"/>
          <w:lang w:val="it-CH"/>
        </w:rPr>
      </w:pPr>
    </w:p>
    <w:p w:rsidR="00654022" w:rsidRPr="00654022" w:rsidRDefault="00654022" w:rsidP="00654022">
      <w:pPr>
        <w:autoSpaceDE w:val="0"/>
        <w:autoSpaceDN w:val="0"/>
        <w:adjustRightInd w:val="0"/>
        <w:spacing w:after="0" w:line="240" w:lineRule="auto"/>
        <w:jc w:val="both"/>
        <w:rPr>
          <w:rFonts w:eastAsia="TimesLTStd-Roman" w:cstheme="minorHAnsi"/>
          <w:iCs w:val="0"/>
          <w:sz w:val="24"/>
          <w:szCs w:val="24"/>
          <w:lang w:val="it-CH"/>
        </w:rPr>
      </w:pPr>
      <w:r w:rsidRPr="00654022">
        <w:rPr>
          <w:rFonts w:eastAsia="TimesLTStd-Roman" w:cstheme="minorHAnsi"/>
          <w:iCs w:val="0"/>
          <w:sz w:val="24"/>
          <w:szCs w:val="24"/>
          <w:lang w:val="it-CH"/>
        </w:rPr>
        <w:t xml:space="preserve">Per quanto concerne invece la struttura secondo la </w:t>
      </w:r>
      <w:r w:rsidRPr="00654022">
        <w:rPr>
          <w:rFonts w:eastAsia="TimesLTStd-Roman" w:cstheme="minorHAnsi"/>
          <w:bCs/>
          <w:iCs w:val="0"/>
          <w:sz w:val="24"/>
          <w:szCs w:val="24"/>
          <w:lang w:val="it-CH"/>
        </w:rPr>
        <w:t>dimensione delle imprese</w:t>
      </w:r>
      <w:r w:rsidRPr="00654022">
        <w:rPr>
          <w:rFonts w:eastAsia="TimesLTStd-Roman" w:cstheme="minorHAnsi"/>
          <w:b/>
          <w:bCs/>
          <w:iCs w:val="0"/>
          <w:sz w:val="24"/>
          <w:szCs w:val="24"/>
          <w:lang w:val="it-CH"/>
        </w:rPr>
        <w:t xml:space="preserve"> </w:t>
      </w:r>
      <w:r w:rsidRPr="00654022">
        <w:rPr>
          <w:rFonts w:eastAsia="TimesLTStd-Roman" w:cstheme="minorHAnsi"/>
          <w:bCs/>
          <w:iCs w:val="0"/>
          <w:sz w:val="24"/>
          <w:szCs w:val="24"/>
          <w:lang w:val="it-CH"/>
        </w:rPr>
        <w:t>si</w:t>
      </w:r>
      <w:r w:rsidRPr="00654022">
        <w:rPr>
          <w:rFonts w:eastAsia="TimesLTStd-Roman" w:cstheme="minorHAnsi"/>
          <w:b/>
          <w:bCs/>
          <w:iCs w:val="0"/>
          <w:sz w:val="24"/>
          <w:szCs w:val="24"/>
          <w:lang w:val="it-CH"/>
        </w:rPr>
        <w:t xml:space="preserve"> </w:t>
      </w:r>
      <w:r w:rsidRPr="00654022">
        <w:rPr>
          <w:rFonts w:eastAsia="TimesLTStd-Roman" w:cstheme="minorHAnsi"/>
          <w:bCs/>
          <w:iCs w:val="0"/>
          <w:sz w:val="24"/>
          <w:szCs w:val="24"/>
          <w:lang w:val="it-CH"/>
        </w:rPr>
        <w:t xml:space="preserve">può </w:t>
      </w:r>
      <w:r w:rsidRPr="00654022">
        <w:rPr>
          <w:rFonts w:eastAsia="TimesLTStd-Roman" w:cstheme="minorHAnsi"/>
          <w:iCs w:val="0"/>
          <w:sz w:val="24"/>
          <w:szCs w:val="24"/>
          <w:lang w:val="it-CH"/>
        </w:rPr>
        <w:t>evidenziare una presenza maggiore di aziende di piccola e media dimensione. Le 1'081 micro aziende (con meno di 10 addetti) rappresentano l’86.2% del totale delle strutture e offrono circa 2'220 impieghi (pari al 24.8%). Le piccole aziende (con più di 10 e meno di 50 addetti) sono 137 (il 10.9%) e offrono il 31.5% dei posti di lavoro (2'816), le aziende di dimensioni medie sono il 2,7% e offrono il 36.5% dei posti di lavoro (3'261). Infine le grandi aziende impiegano il 7.1% degli addetti (639).</w:t>
      </w:r>
    </w:p>
    <w:p w:rsidR="00654022" w:rsidRPr="00654022" w:rsidRDefault="00654022" w:rsidP="00654022">
      <w:pPr>
        <w:autoSpaceDE w:val="0"/>
        <w:autoSpaceDN w:val="0"/>
        <w:adjustRightInd w:val="0"/>
        <w:spacing w:after="0" w:line="240" w:lineRule="auto"/>
        <w:jc w:val="both"/>
        <w:rPr>
          <w:rFonts w:eastAsia="TimesLTStd-Roman" w:cstheme="minorHAnsi"/>
          <w:iCs w:val="0"/>
          <w:sz w:val="24"/>
          <w:szCs w:val="24"/>
          <w:lang w:val="it-CH"/>
        </w:rPr>
      </w:pPr>
    </w:p>
    <w:p w:rsidR="00654022" w:rsidRPr="00654022" w:rsidRDefault="00654022" w:rsidP="00654022">
      <w:pPr>
        <w:autoSpaceDE w:val="0"/>
        <w:autoSpaceDN w:val="0"/>
        <w:adjustRightInd w:val="0"/>
        <w:spacing w:after="0" w:line="240" w:lineRule="auto"/>
        <w:jc w:val="both"/>
        <w:rPr>
          <w:rFonts w:eastAsia="TimesLTStd-Roman" w:cstheme="minorHAnsi"/>
          <w:iCs w:val="0"/>
          <w:color w:val="000000"/>
          <w:sz w:val="24"/>
          <w:szCs w:val="24"/>
          <w:lang w:val="it-CH"/>
        </w:rPr>
      </w:pPr>
      <w:r w:rsidRPr="00654022">
        <w:rPr>
          <w:rFonts w:eastAsia="TimesLTStd-Roman" w:cstheme="minorHAnsi"/>
          <w:iCs w:val="0"/>
          <w:color w:val="000000"/>
          <w:sz w:val="24"/>
          <w:szCs w:val="24"/>
          <w:lang w:val="it-CH"/>
        </w:rPr>
        <w:t xml:space="preserve">Interessanti anche i dati relativi al livello di </w:t>
      </w:r>
      <w:r w:rsidRPr="00654022">
        <w:rPr>
          <w:rFonts w:eastAsia="TimesLTStd-Roman" w:cstheme="minorHAnsi"/>
          <w:b/>
          <w:bCs/>
          <w:iCs w:val="0"/>
          <w:color w:val="000000"/>
          <w:sz w:val="24"/>
          <w:szCs w:val="24"/>
          <w:lang w:val="it-CH"/>
        </w:rPr>
        <w:t xml:space="preserve">formazione </w:t>
      </w:r>
      <w:r w:rsidRPr="00654022">
        <w:rPr>
          <w:rFonts w:eastAsia="TimesLTStd-Roman" w:cstheme="minorHAnsi"/>
          <w:iCs w:val="0"/>
          <w:color w:val="000000"/>
          <w:sz w:val="24"/>
          <w:szCs w:val="24"/>
          <w:lang w:val="it-CH"/>
        </w:rPr>
        <w:t>dei salariati. Nel comparto ivi indicato il 31.7% degli addetti ha terminato una formazione primaria, i lavoratori che hanno concluso una formazione di grado secondario (apprendistato o secondaria generale) sono il 54.9%, mentre quelli che hanno ottenuto un diploma di grado terziario sono il 9.5%.</w:t>
      </w:r>
    </w:p>
    <w:p w:rsidR="00654022" w:rsidRPr="00654022" w:rsidRDefault="00654022" w:rsidP="00654022">
      <w:pPr>
        <w:autoSpaceDE w:val="0"/>
        <w:autoSpaceDN w:val="0"/>
        <w:adjustRightInd w:val="0"/>
        <w:spacing w:after="0" w:line="240" w:lineRule="auto"/>
        <w:jc w:val="both"/>
        <w:rPr>
          <w:rFonts w:eastAsia="TimesLTStd-Roman" w:cstheme="minorHAnsi"/>
          <w:iCs w:val="0"/>
          <w:color w:val="000000"/>
          <w:sz w:val="24"/>
          <w:szCs w:val="24"/>
          <w:lang w:val="it-CH"/>
        </w:rPr>
      </w:pPr>
    </w:p>
    <w:p w:rsidR="00654022" w:rsidRPr="00654022" w:rsidRDefault="00654022" w:rsidP="00654022">
      <w:pPr>
        <w:autoSpaceDE w:val="0"/>
        <w:autoSpaceDN w:val="0"/>
        <w:adjustRightInd w:val="0"/>
        <w:spacing w:after="0" w:line="240" w:lineRule="auto"/>
        <w:jc w:val="both"/>
        <w:rPr>
          <w:rFonts w:eastAsia="TimesLTStd-Roman" w:cstheme="minorHAnsi"/>
          <w:iCs w:val="0"/>
          <w:color w:val="000000"/>
          <w:sz w:val="24"/>
          <w:szCs w:val="24"/>
          <w:lang w:val="it-CH"/>
        </w:rPr>
      </w:pPr>
      <w:r w:rsidRPr="00654022">
        <w:rPr>
          <w:rFonts w:eastAsia="TimesLTStd-Roman" w:cstheme="minorHAnsi"/>
          <w:iCs w:val="0"/>
          <w:color w:val="000000"/>
          <w:sz w:val="24"/>
          <w:szCs w:val="24"/>
          <w:lang w:val="it-CH"/>
        </w:rPr>
        <w:t>Infine, singolari i dati relativi alla residenza dei lavoratori del settore dei trasporti e del magazzinaggio. N</w:t>
      </w:r>
      <w:r w:rsidRPr="00654022">
        <w:rPr>
          <w:rFonts w:eastAsia="TimesLTStd-Roman" w:cstheme="minorHAnsi"/>
          <w:bCs/>
          <w:iCs w:val="0"/>
          <w:color w:val="000000"/>
          <w:sz w:val="24"/>
          <w:szCs w:val="24"/>
          <w:lang w:val="it-CH"/>
        </w:rPr>
        <w:t>el 2017 i</w:t>
      </w:r>
      <w:r w:rsidRPr="00654022">
        <w:rPr>
          <w:rFonts w:eastAsia="TimesLTStd-Roman" w:cstheme="minorHAnsi"/>
          <w:iCs w:val="0"/>
          <w:color w:val="000000"/>
          <w:sz w:val="24"/>
          <w:szCs w:val="24"/>
          <w:lang w:val="it-CH"/>
        </w:rPr>
        <w:t xml:space="preserve"> </w:t>
      </w:r>
      <w:r w:rsidRPr="00654022">
        <w:rPr>
          <w:rFonts w:eastAsia="TimesLTStd-Roman" w:cstheme="minorHAnsi"/>
          <w:b/>
          <w:bCs/>
          <w:iCs w:val="0"/>
          <w:color w:val="000000"/>
          <w:sz w:val="24"/>
          <w:szCs w:val="24"/>
          <w:lang w:val="it-CH"/>
        </w:rPr>
        <w:t>frontalieri</w:t>
      </w:r>
      <w:r w:rsidRPr="00654022">
        <w:rPr>
          <w:rFonts w:eastAsia="TimesLTStd-Roman" w:cstheme="minorHAnsi"/>
          <w:bCs/>
          <w:iCs w:val="0"/>
          <w:color w:val="000000"/>
          <w:sz w:val="24"/>
          <w:szCs w:val="24"/>
          <w:lang w:val="it-CH"/>
        </w:rPr>
        <w:t xml:space="preserve"> </w:t>
      </w:r>
      <w:r w:rsidRPr="00654022">
        <w:rPr>
          <w:rFonts w:eastAsia="TimesLTStd-Roman" w:cstheme="minorHAnsi"/>
          <w:iCs w:val="0"/>
          <w:color w:val="000000"/>
          <w:sz w:val="24"/>
          <w:szCs w:val="24"/>
          <w:lang w:val="it-CH"/>
        </w:rPr>
        <w:t>occupati erano 2'494 (media annua), pari a circa un quarto degli attivi nel comparto. Da considerare che rispetto al 2004 il numero degli stessi pendolari d’oltre confine è più che raddoppiato</w:t>
      </w:r>
      <w:r w:rsidRPr="00654022">
        <w:rPr>
          <w:rStyle w:val="Rimandonotaapidipagina"/>
          <w:rFonts w:eastAsia="Calibri" w:cstheme="minorHAnsi"/>
          <w:sz w:val="24"/>
          <w:szCs w:val="24"/>
          <w:lang w:val="it-CH" w:eastAsia="it-CH"/>
        </w:rPr>
        <w:footnoteReference w:id="1"/>
      </w:r>
      <w:r w:rsidRPr="00654022">
        <w:rPr>
          <w:rFonts w:eastAsia="TimesLTStd-Roman" w:cstheme="minorHAnsi"/>
          <w:iCs w:val="0"/>
          <w:color w:val="000000"/>
          <w:sz w:val="24"/>
          <w:szCs w:val="24"/>
          <w:lang w:val="it-CH"/>
        </w:rPr>
        <w:t>.</w:t>
      </w:r>
    </w:p>
    <w:p w:rsidR="00654022" w:rsidRPr="00654022" w:rsidRDefault="00654022" w:rsidP="00654022">
      <w:pPr>
        <w:pStyle w:val="Standard"/>
        <w:spacing w:after="0" w:line="240" w:lineRule="auto"/>
        <w:jc w:val="both"/>
        <w:rPr>
          <w:rFonts w:asciiTheme="minorHAnsi" w:hAnsiTheme="minorHAnsi" w:cstheme="minorHAnsi"/>
          <w:sz w:val="24"/>
          <w:szCs w:val="24"/>
        </w:rPr>
      </w:pPr>
    </w:p>
    <w:p w:rsidR="00654022" w:rsidRPr="00654022" w:rsidRDefault="00654022" w:rsidP="00654022">
      <w:pPr>
        <w:pStyle w:val="Standard"/>
        <w:spacing w:after="0" w:line="240" w:lineRule="auto"/>
        <w:jc w:val="both"/>
        <w:rPr>
          <w:rFonts w:asciiTheme="minorHAnsi" w:hAnsiTheme="minorHAnsi" w:cstheme="minorHAnsi"/>
          <w:sz w:val="24"/>
          <w:szCs w:val="24"/>
        </w:rPr>
      </w:pPr>
    </w:p>
    <w:p w:rsidR="00654022" w:rsidRPr="00654022" w:rsidRDefault="00654022" w:rsidP="00654022">
      <w:pPr>
        <w:pStyle w:val="Standard"/>
        <w:tabs>
          <w:tab w:val="left" w:pos="567"/>
        </w:tabs>
        <w:spacing w:line="240" w:lineRule="auto"/>
        <w:jc w:val="both"/>
        <w:rPr>
          <w:rFonts w:asciiTheme="minorHAnsi" w:hAnsiTheme="minorHAnsi" w:cstheme="minorHAnsi"/>
          <w:b/>
          <w:bCs/>
          <w:sz w:val="24"/>
          <w:szCs w:val="24"/>
        </w:rPr>
      </w:pPr>
      <w:r w:rsidRPr="00654022">
        <w:rPr>
          <w:rFonts w:asciiTheme="minorHAnsi" w:hAnsiTheme="minorHAnsi" w:cstheme="minorHAnsi"/>
          <w:b/>
          <w:bCs/>
          <w:sz w:val="24"/>
          <w:szCs w:val="24"/>
        </w:rPr>
        <w:t xml:space="preserve">4. </w:t>
      </w:r>
      <w:r>
        <w:rPr>
          <w:rFonts w:asciiTheme="minorHAnsi" w:hAnsiTheme="minorHAnsi" w:cstheme="minorHAnsi"/>
          <w:b/>
          <w:bCs/>
          <w:sz w:val="24"/>
          <w:szCs w:val="24"/>
        </w:rPr>
        <w:tab/>
      </w:r>
      <w:r w:rsidRPr="00654022">
        <w:rPr>
          <w:rFonts w:asciiTheme="minorHAnsi" w:hAnsiTheme="minorHAnsi" w:cstheme="minorHAnsi"/>
          <w:b/>
          <w:bCs/>
          <w:sz w:val="24"/>
          <w:szCs w:val="24"/>
        </w:rPr>
        <w:t>VALUTAZIONE SUL COMPARTO DELLA LOGISTICA</w:t>
      </w:r>
    </w:p>
    <w:p w:rsidR="00654022" w:rsidRPr="00654022" w:rsidRDefault="00654022" w:rsidP="00654022">
      <w:pPr>
        <w:pStyle w:val="Standard"/>
        <w:spacing w:after="0" w:line="240" w:lineRule="auto"/>
        <w:jc w:val="both"/>
        <w:rPr>
          <w:rFonts w:asciiTheme="minorHAnsi" w:hAnsiTheme="minorHAnsi" w:cstheme="minorHAnsi"/>
          <w:noProof/>
          <w:sz w:val="24"/>
          <w:szCs w:val="24"/>
          <w:lang w:eastAsia="it-CH"/>
        </w:rPr>
      </w:pPr>
      <w:r w:rsidRPr="00654022">
        <w:rPr>
          <w:rFonts w:asciiTheme="minorHAnsi" w:hAnsiTheme="minorHAnsi" w:cstheme="minorHAnsi"/>
          <w:noProof/>
          <w:sz w:val="24"/>
          <w:szCs w:val="24"/>
          <w:lang w:eastAsia="it-CH"/>
        </w:rPr>
        <w:t>In merito alle considerazioni che i mozionanti hanno espresso sul settore della logistica in Ticino la Commissione ha ritentuto utile presentare un quadro più generale. Le critiche sono utili e devono essere valutate nell’ottica di migliorare una situazione vigente.</w:t>
      </w:r>
    </w:p>
    <w:p w:rsidR="00654022" w:rsidRPr="00654022" w:rsidRDefault="00654022" w:rsidP="00654022">
      <w:pPr>
        <w:pStyle w:val="Standard"/>
        <w:spacing w:after="0" w:line="240" w:lineRule="auto"/>
        <w:jc w:val="both"/>
        <w:rPr>
          <w:rFonts w:asciiTheme="minorHAnsi" w:hAnsiTheme="minorHAnsi" w:cstheme="minorHAnsi"/>
          <w:noProof/>
          <w:sz w:val="24"/>
          <w:szCs w:val="24"/>
          <w:lang w:eastAsia="it-CH"/>
        </w:rPr>
      </w:pPr>
    </w:p>
    <w:p w:rsidR="00654022" w:rsidRPr="00654022" w:rsidRDefault="00654022" w:rsidP="00654022">
      <w:pPr>
        <w:pStyle w:val="Standard"/>
        <w:spacing w:after="0" w:line="240" w:lineRule="auto"/>
        <w:jc w:val="both"/>
        <w:rPr>
          <w:rFonts w:asciiTheme="minorHAnsi" w:hAnsiTheme="minorHAnsi" w:cstheme="minorHAnsi"/>
          <w:noProof/>
          <w:sz w:val="24"/>
          <w:szCs w:val="24"/>
          <w:lang w:eastAsia="it-CH"/>
        </w:rPr>
      </w:pPr>
      <w:r w:rsidRPr="00654022">
        <w:rPr>
          <w:rFonts w:asciiTheme="minorHAnsi" w:hAnsiTheme="minorHAnsi" w:cstheme="minorHAnsi"/>
          <w:noProof/>
          <w:sz w:val="24"/>
          <w:szCs w:val="24"/>
          <w:lang w:eastAsia="it-CH"/>
        </w:rPr>
        <w:t xml:space="preserve">Per iniziare occorre constatare un dato: è oggettivo che il livello di occupazione e quindi di spesa delle aziende che operano nella logistica abbia consentito </w:t>
      </w:r>
      <w:r>
        <w:rPr>
          <w:rFonts w:asciiTheme="minorHAnsi" w:hAnsiTheme="minorHAnsi" w:cstheme="minorHAnsi"/>
          <w:noProof/>
          <w:sz w:val="24"/>
          <w:szCs w:val="24"/>
          <w:lang w:eastAsia="it-CH"/>
        </w:rPr>
        <w:t>-</w:t>
      </w:r>
      <w:r w:rsidRPr="00654022">
        <w:rPr>
          <w:rFonts w:asciiTheme="minorHAnsi" w:hAnsiTheme="minorHAnsi" w:cstheme="minorHAnsi"/>
          <w:noProof/>
          <w:sz w:val="24"/>
          <w:szCs w:val="24"/>
          <w:lang w:eastAsia="it-CH"/>
        </w:rPr>
        <w:t xml:space="preserve"> e consenta tuttora </w:t>
      </w:r>
      <w:r>
        <w:rPr>
          <w:rFonts w:asciiTheme="minorHAnsi" w:hAnsiTheme="minorHAnsi" w:cstheme="minorHAnsi"/>
          <w:noProof/>
          <w:sz w:val="24"/>
          <w:szCs w:val="24"/>
          <w:lang w:eastAsia="it-CH"/>
        </w:rPr>
        <w:t>-</w:t>
      </w:r>
      <w:r w:rsidRPr="00654022">
        <w:rPr>
          <w:rFonts w:asciiTheme="minorHAnsi" w:hAnsiTheme="minorHAnsi" w:cstheme="minorHAnsi"/>
          <w:noProof/>
          <w:sz w:val="24"/>
          <w:szCs w:val="24"/>
          <w:lang w:eastAsia="it-CH"/>
        </w:rPr>
        <w:t xml:space="preserve"> entrate di una certa entità nelle casse pubbliche. Volenti o nolenti le aziende del settore del magazzinaggio/logistica hanno generato e generano tuttora ricchezza per il territorio, di cui tutti gioviamo, cittadini inclusi, se non altro per l’elevata misura di contributi che vengono ridistribuiti a vantaggio dei ticinesi o ancora per gli investimenti promossi sul suolo cantonale che generano benefici diretti e indiretti. </w:t>
      </w:r>
    </w:p>
    <w:p w:rsidR="00654022" w:rsidRPr="00654022" w:rsidRDefault="00654022" w:rsidP="00654022">
      <w:pPr>
        <w:pStyle w:val="Standard"/>
        <w:spacing w:after="0" w:line="240" w:lineRule="auto"/>
        <w:jc w:val="both"/>
        <w:rPr>
          <w:rFonts w:asciiTheme="minorHAnsi" w:hAnsiTheme="minorHAnsi" w:cstheme="minorHAnsi"/>
          <w:noProof/>
          <w:sz w:val="24"/>
          <w:szCs w:val="24"/>
          <w:lang w:eastAsia="it-CH"/>
        </w:rPr>
      </w:pPr>
    </w:p>
    <w:p w:rsidR="00654022" w:rsidRPr="00654022" w:rsidRDefault="00654022" w:rsidP="00654022">
      <w:pPr>
        <w:shd w:val="clear" w:color="auto" w:fill="FFFFFF"/>
        <w:spacing w:line="240" w:lineRule="auto"/>
        <w:jc w:val="both"/>
        <w:rPr>
          <w:rFonts w:eastAsia="Times New Roman" w:cstheme="minorHAnsi"/>
          <w:noProof/>
          <w:sz w:val="24"/>
          <w:szCs w:val="24"/>
          <w:lang w:eastAsia="it-CH"/>
        </w:rPr>
      </w:pPr>
      <w:r w:rsidRPr="00654022">
        <w:rPr>
          <w:rFonts w:eastAsia="Times New Roman" w:cstheme="minorHAnsi"/>
          <w:noProof/>
          <w:sz w:val="24"/>
          <w:szCs w:val="24"/>
          <w:lang w:eastAsia="it-CH"/>
        </w:rPr>
        <w:t xml:space="preserve">Inoltre, occorre ricordare che esistono, nel nostro territorio, unità produttive all’avanguardia sia in termini di competenze specifiche, di ricerca e sviluppo e di digitalizzazione. Vi sono noti brand che hanno sviluppato ed investito svariati milioni di franchi per concentrare in Ticino il loro polo produttivo e che esportano in tutto il mondo. </w:t>
      </w:r>
    </w:p>
    <w:p w:rsidR="006835B8" w:rsidRDefault="00654022" w:rsidP="00654022">
      <w:pPr>
        <w:shd w:val="clear" w:color="auto" w:fill="FFFFFF"/>
        <w:spacing w:after="0" w:line="240" w:lineRule="auto"/>
        <w:jc w:val="both"/>
        <w:rPr>
          <w:rFonts w:eastAsia="Times New Roman" w:cstheme="minorHAnsi"/>
          <w:noProof/>
          <w:sz w:val="24"/>
          <w:szCs w:val="24"/>
          <w:lang w:eastAsia="it-CH"/>
        </w:rPr>
      </w:pPr>
      <w:r w:rsidRPr="00654022">
        <w:rPr>
          <w:rFonts w:eastAsia="Times New Roman" w:cstheme="minorHAnsi"/>
          <w:noProof/>
          <w:sz w:val="24"/>
          <w:szCs w:val="24"/>
          <w:lang w:eastAsia="it-CH"/>
        </w:rPr>
        <w:t xml:space="preserve">Generalmente una delle vie corrette per trattenere ed incentivare l’imprenditorialità è quella di avere in loco competenze e conoscenze. Investire in formazione specifica è per altro </w:t>
      </w:r>
      <w:r w:rsidR="006835B8">
        <w:rPr>
          <w:rFonts w:eastAsia="Times New Roman" w:cstheme="minorHAnsi"/>
          <w:noProof/>
          <w:sz w:val="24"/>
          <w:szCs w:val="24"/>
          <w:lang w:eastAsia="it-CH"/>
        </w:rPr>
        <w:br/>
      </w:r>
    </w:p>
    <w:p w:rsidR="00654022" w:rsidRPr="00654022" w:rsidRDefault="00654022" w:rsidP="00654022">
      <w:pPr>
        <w:shd w:val="clear" w:color="auto" w:fill="FFFFFF"/>
        <w:spacing w:after="0" w:line="240" w:lineRule="auto"/>
        <w:jc w:val="both"/>
        <w:rPr>
          <w:rFonts w:eastAsia="Times New Roman" w:cstheme="minorHAnsi"/>
          <w:noProof/>
          <w:sz w:val="24"/>
          <w:szCs w:val="24"/>
          <w:lang w:eastAsia="it-CH"/>
        </w:rPr>
      </w:pPr>
      <w:r w:rsidRPr="00654022">
        <w:rPr>
          <w:rFonts w:eastAsia="Times New Roman" w:cstheme="minorHAnsi"/>
          <w:noProof/>
          <w:sz w:val="24"/>
          <w:szCs w:val="24"/>
          <w:lang w:eastAsia="it-CH"/>
        </w:rPr>
        <w:t>una soluzione per aumentare l’occupazione dei nostri giovani o la riconversione professionale di chi ha la necessità di avviare un percorso di riqualifica. In questo senso riteniamo utile che un territorio investa in formazione settoriale e di livello.</w:t>
      </w:r>
    </w:p>
    <w:p w:rsidR="00654022" w:rsidRDefault="00654022" w:rsidP="00654022">
      <w:pPr>
        <w:pStyle w:val="Standard"/>
        <w:spacing w:after="0" w:line="240" w:lineRule="auto"/>
        <w:jc w:val="both"/>
        <w:rPr>
          <w:rFonts w:asciiTheme="minorHAnsi" w:hAnsiTheme="minorHAnsi" w:cstheme="minorHAnsi"/>
          <w:sz w:val="24"/>
          <w:szCs w:val="24"/>
        </w:rPr>
      </w:pPr>
    </w:p>
    <w:p w:rsidR="00654022" w:rsidRPr="00654022" w:rsidRDefault="00654022" w:rsidP="00654022">
      <w:pPr>
        <w:pStyle w:val="Standard"/>
        <w:spacing w:after="0" w:line="240" w:lineRule="auto"/>
        <w:jc w:val="both"/>
        <w:rPr>
          <w:rFonts w:asciiTheme="minorHAnsi" w:hAnsiTheme="minorHAnsi" w:cstheme="minorHAnsi"/>
          <w:sz w:val="24"/>
          <w:szCs w:val="24"/>
        </w:rPr>
      </w:pPr>
    </w:p>
    <w:p w:rsidR="00654022" w:rsidRPr="00654022" w:rsidRDefault="00654022" w:rsidP="00654022">
      <w:pPr>
        <w:pStyle w:val="Standard"/>
        <w:tabs>
          <w:tab w:val="left" w:pos="567"/>
        </w:tabs>
        <w:spacing w:after="120" w:line="240" w:lineRule="auto"/>
        <w:jc w:val="both"/>
        <w:rPr>
          <w:rFonts w:asciiTheme="minorHAnsi" w:hAnsiTheme="minorHAnsi" w:cstheme="minorHAnsi"/>
          <w:b/>
          <w:bCs/>
          <w:sz w:val="24"/>
          <w:szCs w:val="24"/>
        </w:rPr>
      </w:pPr>
      <w:r w:rsidRPr="00654022">
        <w:rPr>
          <w:rFonts w:asciiTheme="minorHAnsi" w:hAnsiTheme="minorHAnsi" w:cstheme="minorHAnsi"/>
          <w:b/>
          <w:bCs/>
          <w:sz w:val="24"/>
          <w:szCs w:val="24"/>
        </w:rPr>
        <w:t xml:space="preserve">5. CONCLUSIONI </w:t>
      </w:r>
    </w:p>
    <w:p w:rsidR="00654022" w:rsidRDefault="00654022" w:rsidP="00654022">
      <w:pPr>
        <w:spacing w:before="120" w:after="0" w:line="240" w:lineRule="auto"/>
        <w:jc w:val="both"/>
        <w:rPr>
          <w:rFonts w:cstheme="minorHAnsi"/>
          <w:sz w:val="24"/>
          <w:szCs w:val="24"/>
        </w:rPr>
      </w:pPr>
      <w:r w:rsidRPr="00654022">
        <w:rPr>
          <w:rFonts w:cstheme="minorHAnsi"/>
          <w:sz w:val="24"/>
          <w:szCs w:val="24"/>
        </w:rPr>
        <w:t xml:space="preserve">La Commissione economia e lavoro ritiene che i dati disponibili nell’ampia e dettagliata panoramica del settore permettano di </w:t>
      </w:r>
      <w:r w:rsidRPr="00654022">
        <w:rPr>
          <w:rFonts w:cstheme="minorHAnsi"/>
          <w:b/>
          <w:sz w:val="24"/>
          <w:szCs w:val="24"/>
        </w:rPr>
        <w:t xml:space="preserve">ritenere evasa </w:t>
      </w:r>
      <w:r w:rsidRPr="00654022">
        <w:rPr>
          <w:rFonts w:cstheme="minorHAnsi"/>
          <w:sz w:val="24"/>
          <w:szCs w:val="24"/>
        </w:rPr>
        <w:t xml:space="preserve">la mozione in questione. Secondo la commissione, </w:t>
      </w:r>
      <w:r>
        <w:rPr>
          <w:rFonts w:cstheme="minorHAnsi"/>
          <w:sz w:val="24"/>
          <w:szCs w:val="24"/>
        </w:rPr>
        <w:t>-</w:t>
      </w:r>
      <w:r w:rsidRPr="00654022">
        <w:rPr>
          <w:rFonts w:cstheme="minorHAnsi"/>
          <w:sz w:val="24"/>
          <w:szCs w:val="24"/>
        </w:rPr>
        <w:t xml:space="preserve"> pur comprendendo alcune importanti preoccupazioni del </w:t>
      </w:r>
      <w:proofErr w:type="spellStart"/>
      <w:r w:rsidRPr="00654022">
        <w:rPr>
          <w:rFonts w:cstheme="minorHAnsi"/>
          <w:sz w:val="24"/>
          <w:szCs w:val="24"/>
        </w:rPr>
        <w:t>mozionante</w:t>
      </w:r>
      <w:proofErr w:type="spellEnd"/>
      <w:r w:rsidRPr="00654022">
        <w:rPr>
          <w:rFonts w:cstheme="minorHAnsi"/>
          <w:sz w:val="24"/>
          <w:szCs w:val="24"/>
        </w:rPr>
        <w:t xml:space="preserve"> che ricalcano tematiche regolarmente presenti nell’agenda politica ticinese, pensiamo ad esempio all’ingombrante e costoso traffico che viene generato e che paralizza il trasporto del nostro Cantone o alla protezione del nostro territorio </w:t>
      </w:r>
      <w:r>
        <w:rPr>
          <w:rFonts w:cstheme="minorHAnsi"/>
          <w:sz w:val="24"/>
          <w:szCs w:val="24"/>
        </w:rPr>
        <w:t>-</w:t>
      </w:r>
      <w:r w:rsidRPr="00654022">
        <w:rPr>
          <w:rFonts w:cstheme="minorHAnsi"/>
          <w:sz w:val="24"/>
          <w:szCs w:val="24"/>
        </w:rPr>
        <w:t xml:space="preserve">, </w:t>
      </w:r>
      <w:r w:rsidRPr="00654022">
        <w:rPr>
          <w:rFonts w:cstheme="minorHAnsi"/>
          <w:b/>
          <w:sz w:val="24"/>
          <w:szCs w:val="24"/>
        </w:rPr>
        <w:t>non si giustifica</w:t>
      </w:r>
      <w:r w:rsidRPr="00654022">
        <w:rPr>
          <w:rFonts w:cstheme="minorHAnsi"/>
          <w:sz w:val="24"/>
          <w:szCs w:val="24"/>
        </w:rPr>
        <w:t xml:space="preserve"> la richiesta di elaborare specifici e costosi approfondimenti. Di fatto, ponderando la complessità delle analisi, i costi e i benefici, non si ritiene necessario investire ulteriori risorse umane e finanziarie per ottenere dati aggiuntivi a quelli già pubblicamente disponibili. Dall’altra parte, la Commissione reputa importante che in questo specifico comparto economico - come in qualsiasi altro - il monitoraggio e l’impegno da parte dell’autorità cantonale debbano essere prioritari ritenendo come la tutela dell’occupazione, la competitività della nostra regione e la protezione del nostro territorio sono e rimangono centrali nell’attività politica ticinese.</w:t>
      </w:r>
    </w:p>
    <w:p w:rsidR="00654022" w:rsidRPr="00654022" w:rsidRDefault="00654022" w:rsidP="00654022">
      <w:pPr>
        <w:spacing w:after="0" w:line="240" w:lineRule="auto"/>
        <w:jc w:val="both"/>
        <w:rPr>
          <w:rFonts w:cstheme="minorHAnsi"/>
          <w:sz w:val="24"/>
          <w:szCs w:val="24"/>
        </w:rPr>
      </w:pPr>
    </w:p>
    <w:p w:rsidR="00654022" w:rsidRPr="00654022" w:rsidRDefault="00654022" w:rsidP="00654022">
      <w:pPr>
        <w:spacing w:after="0" w:line="240" w:lineRule="auto"/>
        <w:jc w:val="both"/>
        <w:rPr>
          <w:rFonts w:cstheme="minorHAnsi"/>
          <w:sz w:val="24"/>
          <w:szCs w:val="24"/>
        </w:rPr>
      </w:pPr>
      <w:r w:rsidRPr="00654022">
        <w:rPr>
          <w:rFonts w:cstheme="minorHAnsi"/>
          <w:sz w:val="24"/>
          <w:szCs w:val="24"/>
        </w:rPr>
        <w:t>Per i motivi sopraindicati</w:t>
      </w:r>
      <w:r>
        <w:rPr>
          <w:rFonts w:cstheme="minorHAnsi"/>
          <w:sz w:val="24"/>
          <w:szCs w:val="24"/>
        </w:rPr>
        <w:t>,</w:t>
      </w:r>
      <w:r w:rsidRPr="00654022">
        <w:rPr>
          <w:rFonts w:cstheme="minorHAnsi"/>
          <w:sz w:val="24"/>
          <w:szCs w:val="24"/>
        </w:rPr>
        <w:t xml:space="preserve"> la Commissione invita </w:t>
      </w:r>
      <w:r>
        <w:rPr>
          <w:rFonts w:cstheme="minorHAnsi"/>
          <w:sz w:val="24"/>
          <w:szCs w:val="24"/>
        </w:rPr>
        <w:t xml:space="preserve">il Gran Consiglio </w:t>
      </w:r>
      <w:r w:rsidRPr="00654022">
        <w:rPr>
          <w:rFonts w:cstheme="minorHAnsi"/>
          <w:sz w:val="24"/>
          <w:szCs w:val="24"/>
        </w:rPr>
        <w:t xml:space="preserve">a ritenere evasa la mozione 21 gennaio 2018 presentata da Matteo Pronzini </w:t>
      </w:r>
      <w:r w:rsidRPr="00654022">
        <w:rPr>
          <w:rFonts w:eastAsia="Calibri" w:cstheme="minorHAnsi"/>
          <w:bCs/>
          <w:iCs w:val="0"/>
          <w:color w:val="000000"/>
          <w:sz w:val="24"/>
          <w:szCs w:val="24"/>
        </w:rPr>
        <w:t>"Logistica: necessaria un’analisi approfondita"</w:t>
      </w:r>
      <w:r>
        <w:rPr>
          <w:rFonts w:eastAsia="Calibri" w:cstheme="minorHAnsi"/>
          <w:bCs/>
          <w:iCs w:val="0"/>
          <w:color w:val="000000"/>
          <w:sz w:val="24"/>
          <w:szCs w:val="24"/>
        </w:rPr>
        <w:t>.</w:t>
      </w:r>
    </w:p>
    <w:p w:rsidR="00654022" w:rsidRDefault="00654022" w:rsidP="00654022">
      <w:pPr>
        <w:spacing w:after="0" w:line="240" w:lineRule="auto"/>
        <w:jc w:val="both"/>
        <w:rPr>
          <w:rFonts w:cstheme="minorHAnsi"/>
          <w:sz w:val="24"/>
          <w:szCs w:val="24"/>
        </w:rPr>
      </w:pPr>
    </w:p>
    <w:p w:rsidR="00654022" w:rsidRPr="00654022" w:rsidRDefault="00654022" w:rsidP="00654022">
      <w:pPr>
        <w:spacing w:after="0" w:line="240" w:lineRule="auto"/>
        <w:jc w:val="both"/>
        <w:rPr>
          <w:rFonts w:cstheme="minorHAnsi"/>
          <w:sz w:val="24"/>
          <w:szCs w:val="24"/>
        </w:rPr>
      </w:pPr>
    </w:p>
    <w:p w:rsidR="00654022" w:rsidRPr="00654022" w:rsidRDefault="00654022" w:rsidP="00654022">
      <w:pPr>
        <w:spacing w:after="120" w:line="240" w:lineRule="auto"/>
        <w:jc w:val="both"/>
        <w:rPr>
          <w:rFonts w:eastAsia="Times New Roman" w:cstheme="minorHAnsi"/>
          <w:iCs w:val="0"/>
          <w:sz w:val="24"/>
          <w:szCs w:val="24"/>
        </w:rPr>
      </w:pPr>
      <w:r w:rsidRPr="00654022">
        <w:rPr>
          <w:rFonts w:eastAsia="Times New Roman" w:cstheme="minorHAnsi"/>
          <w:iCs w:val="0"/>
          <w:sz w:val="24"/>
          <w:szCs w:val="24"/>
        </w:rPr>
        <w:t>Per la Commissione economia e lavoro:</w:t>
      </w:r>
    </w:p>
    <w:p w:rsidR="00654022" w:rsidRPr="00654022" w:rsidRDefault="00654022" w:rsidP="00654022">
      <w:pPr>
        <w:spacing w:after="0" w:line="240" w:lineRule="auto"/>
        <w:jc w:val="both"/>
        <w:rPr>
          <w:rFonts w:eastAsia="Times New Roman" w:cstheme="minorHAnsi"/>
          <w:iCs w:val="0"/>
          <w:sz w:val="24"/>
          <w:szCs w:val="24"/>
        </w:rPr>
      </w:pPr>
      <w:r>
        <w:rPr>
          <w:rFonts w:eastAsia="Times New Roman" w:cstheme="minorHAnsi"/>
          <w:iCs w:val="0"/>
          <w:sz w:val="24"/>
          <w:szCs w:val="24"/>
        </w:rPr>
        <w:t>Claudio Isabella</w:t>
      </w:r>
      <w:r w:rsidRPr="00654022">
        <w:rPr>
          <w:rFonts w:eastAsia="Times New Roman" w:cstheme="minorHAnsi"/>
          <w:iCs w:val="0"/>
          <w:sz w:val="24"/>
          <w:szCs w:val="24"/>
        </w:rPr>
        <w:t>, relatore</w:t>
      </w:r>
    </w:p>
    <w:p w:rsidR="00654022" w:rsidRPr="00654022" w:rsidRDefault="00654022" w:rsidP="00654022">
      <w:pPr>
        <w:spacing w:after="0" w:line="240" w:lineRule="auto"/>
        <w:jc w:val="both"/>
        <w:rPr>
          <w:rFonts w:eastAsiaTheme="minorHAnsi" w:cstheme="minorHAnsi"/>
          <w:iCs w:val="0"/>
          <w:color w:val="000000" w:themeColor="text1"/>
          <w:sz w:val="24"/>
          <w:szCs w:val="24"/>
        </w:rPr>
      </w:pPr>
      <w:r>
        <w:rPr>
          <w:rFonts w:eastAsiaTheme="minorHAnsi" w:cstheme="minorHAnsi"/>
          <w:iCs w:val="0"/>
          <w:color w:val="000000" w:themeColor="text1"/>
          <w:sz w:val="24"/>
          <w:szCs w:val="24"/>
        </w:rPr>
        <w:t>Balli - Bignasca - Censi - Dadò - Maderni -</w:t>
      </w:r>
    </w:p>
    <w:p w:rsidR="00654022" w:rsidRPr="00654022" w:rsidRDefault="00654022" w:rsidP="00654022">
      <w:pPr>
        <w:spacing w:after="0" w:line="240" w:lineRule="auto"/>
        <w:jc w:val="both"/>
        <w:rPr>
          <w:rFonts w:eastAsia="Times New Roman" w:cstheme="minorHAnsi"/>
          <w:iCs w:val="0"/>
          <w:sz w:val="24"/>
          <w:szCs w:val="24"/>
        </w:rPr>
      </w:pPr>
      <w:r>
        <w:rPr>
          <w:rFonts w:eastAsiaTheme="minorHAnsi" w:cstheme="minorHAnsi"/>
          <w:iCs w:val="0"/>
          <w:color w:val="000000" w:themeColor="text1"/>
          <w:sz w:val="24"/>
          <w:szCs w:val="24"/>
        </w:rPr>
        <w:t xml:space="preserve">Minotti - Morisoli - Ortelli - </w:t>
      </w:r>
      <w:r>
        <w:rPr>
          <w:rFonts w:eastAsia="Times New Roman" w:cstheme="minorHAnsi"/>
          <w:iCs w:val="0"/>
          <w:sz w:val="24"/>
          <w:szCs w:val="24"/>
        </w:rPr>
        <w:t xml:space="preserve">Passalia - </w:t>
      </w:r>
    </w:p>
    <w:p w:rsidR="00654022" w:rsidRPr="00654022" w:rsidRDefault="00654022" w:rsidP="00654022">
      <w:pPr>
        <w:spacing w:after="0" w:line="240" w:lineRule="auto"/>
        <w:jc w:val="both"/>
        <w:rPr>
          <w:rFonts w:eastAsiaTheme="minorHAnsi" w:cstheme="minorHAnsi"/>
          <w:iCs w:val="0"/>
          <w:color w:val="000000" w:themeColor="text1"/>
          <w:sz w:val="24"/>
          <w:szCs w:val="24"/>
        </w:rPr>
      </w:pPr>
      <w:r>
        <w:rPr>
          <w:rFonts w:eastAsiaTheme="minorHAnsi" w:cstheme="minorHAnsi"/>
          <w:iCs w:val="0"/>
          <w:color w:val="000000" w:themeColor="text1"/>
          <w:sz w:val="24"/>
          <w:szCs w:val="24"/>
        </w:rPr>
        <w:t xml:space="preserve">Passardi - Speziali - Tenconi </w:t>
      </w:r>
    </w:p>
    <w:p w:rsidR="00572BA4" w:rsidRPr="00654022" w:rsidRDefault="00572BA4" w:rsidP="00654022">
      <w:pPr>
        <w:spacing w:line="240" w:lineRule="auto"/>
        <w:rPr>
          <w:rFonts w:cstheme="minorHAnsi"/>
          <w:sz w:val="24"/>
          <w:szCs w:val="24"/>
        </w:rPr>
      </w:pPr>
      <w:bookmarkStart w:id="0" w:name="_GoBack"/>
      <w:bookmarkEnd w:id="0"/>
    </w:p>
    <w:sectPr w:rsidR="00572BA4" w:rsidRPr="00654022"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22" w:rsidRDefault="00654022" w:rsidP="00F657BF">
      <w:r>
        <w:separator/>
      </w:r>
    </w:p>
  </w:endnote>
  <w:endnote w:type="continuationSeparator" w:id="0">
    <w:p w:rsidR="00654022" w:rsidRDefault="0065402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Std-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B1A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B1AF5" w:rsidP="00912E34">
          <w:pPr>
            <w:tabs>
              <w:tab w:val="center" w:pos="2382"/>
            </w:tabs>
          </w:pPr>
        </w:p>
      </w:tc>
      <w:tc>
        <w:tcPr>
          <w:tcW w:w="721" w:type="dxa"/>
        </w:tcPr>
        <w:p w:rsidR="00912E34" w:rsidRPr="003D1008" w:rsidRDefault="00E05B02"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05B02"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B1AF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B1AF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22" w:rsidRDefault="00654022" w:rsidP="00F657BF">
      <w:r>
        <w:separator/>
      </w:r>
    </w:p>
  </w:footnote>
  <w:footnote w:type="continuationSeparator" w:id="0">
    <w:p w:rsidR="00654022" w:rsidRDefault="00654022" w:rsidP="00F657BF">
      <w:r>
        <w:continuationSeparator/>
      </w:r>
    </w:p>
  </w:footnote>
  <w:footnote w:id="1">
    <w:p w:rsidR="00654022" w:rsidRPr="00AD3870" w:rsidRDefault="00654022" w:rsidP="00654022">
      <w:pPr>
        <w:pStyle w:val="Standard"/>
        <w:spacing w:after="0" w:line="276" w:lineRule="auto"/>
        <w:jc w:val="both"/>
        <w:rPr>
          <w:rFonts w:ascii="Arial" w:hAnsi="Arial" w:cs="Arial"/>
          <w:sz w:val="20"/>
          <w:szCs w:val="20"/>
          <w:lang w:val="it-CH"/>
        </w:rPr>
      </w:pPr>
      <w:r w:rsidRPr="00654022">
        <w:rPr>
          <w:rStyle w:val="Rimandonotaapidipagina"/>
          <w:rFonts w:ascii="Arial" w:eastAsia="Calibri" w:hAnsi="Arial" w:cs="Arial"/>
          <w:sz w:val="20"/>
          <w:szCs w:val="20"/>
          <w:lang w:val="it-CH" w:eastAsia="it-CH"/>
        </w:rPr>
        <w:footnoteRef/>
      </w:r>
      <w:r w:rsidRPr="00654022">
        <w:rPr>
          <w:rFonts w:ascii="Arial" w:hAnsi="Arial" w:cs="Arial"/>
          <w:sz w:val="20"/>
          <w:szCs w:val="20"/>
        </w:rPr>
        <w:t xml:space="preserve">Dati tratti da </w:t>
      </w:r>
      <w:proofErr w:type="spellStart"/>
      <w:r w:rsidRPr="00654022">
        <w:rPr>
          <w:rFonts w:ascii="Arial" w:hAnsi="Arial" w:cs="Arial"/>
          <w:sz w:val="20"/>
          <w:szCs w:val="20"/>
        </w:rPr>
        <w:t>USTAT</w:t>
      </w:r>
      <w:proofErr w:type="spellEnd"/>
      <w:r w:rsidRPr="00654022">
        <w:rPr>
          <w:rFonts w:ascii="Arial" w:hAnsi="Arial" w:cs="Arial"/>
          <w:sz w:val="20"/>
          <w:szCs w:val="20"/>
        </w:rPr>
        <w:t xml:space="preserve">, "Comparti economici: Struttura ed evoluzione del tessuto economico ticinese", Edizione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B1A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1E35AD3-5DD0-4BE1-B838-C2BD82502CD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66A39"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E05B0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B1AF5">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B1AF5">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1E35AD3-5DD0-4BE1-B838-C2BD82502CDD}"/>
          <w:text w:multiLine="1"/>
        </w:sdtPr>
        <w:sdtEndPr/>
        <w:sdtContent>
          <w:tc>
            <w:tcPr>
              <w:tcW w:w="8383" w:type="dxa"/>
              <w:tcBorders>
                <w:left w:val="single" w:sz="4" w:space="0" w:color="auto"/>
              </w:tcBorders>
              <w:tcMar>
                <w:top w:w="0" w:type="dxa"/>
                <w:left w:w="142" w:type="dxa"/>
              </w:tcMar>
            </w:tcPr>
            <w:p w:rsidR="005012EC" w:rsidRPr="00E8185F" w:rsidRDefault="00466A3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7728 R del 22 marzo 2022</w:t>
              </w:r>
            </w:p>
          </w:tc>
        </w:sdtContent>
      </w:sdt>
      <w:tc>
        <w:tcPr>
          <w:tcW w:w="1710" w:type="dxa"/>
          <w:tcBorders>
            <w:top w:val="single" w:sz="4" w:space="0" w:color="auto"/>
          </w:tcBorders>
        </w:tcPr>
        <w:p w:rsidR="005012EC" w:rsidRPr="00E043A3" w:rsidRDefault="00CB1AF5" w:rsidP="00662409">
          <w:pPr>
            <w:pStyle w:val="InvisibleLine"/>
            <w:rPr>
              <w:lang w:val="de-DE"/>
            </w:rPr>
          </w:pPr>
        </w:p>
      </w:tc>
    </w:tr>
  </w:tbl>
  <w:p w:rsidR="00F657BF" w:rsidRPr="00980362" w:rsidRDefault="00E05B0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1E35AD3-5DD0-4BE1-B838-C2BD82502CDD}"/>
                            <w:text w:multiLine="1"/>
                          </w:sdtPr>
                          <w:sdtEndPr/>
                          <w:sdtContent>
                            <w:p w:rsidR="008065E8" w:rsidRPr="00411371" w:rsidRDefault="00E05B0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1E35AD3-5DD0-4BE1-B838-C2BD82502CDD}"/>
                      <w:text w:multiLine="1"/>
                    </w:sdtPr>
                    <w:sdtEndPr/>
                    <w:sdtContent>
                      <w:p w:rsidR="008065E8" w:rsidRPr="00411371" w:rsidRDefault="00B934F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B1AF5" w:rsidP="00D07D6E">
          <w:pPr>
            <w:pStyle w:val="InvisibleLine"/>
            <w:ind w:left="150"/>
            <w:rPr>
              <w:sz w:val="16"/>
            </w:rPr>
          </w:pPr>
        </w:p>
      </w:tc>
      <w:tc>
        <w:tcPr>
          <w:tcW w:w="373" w:type="pct"/>
          <w:tcBorders>
            <w:top w:val="nil"/>
            <w:bottom w:val="single" w:sz="4" w:space="0" w:color="auto"/>
          </w:tcBorders>
          <w:vAlign w:val="bottom"/>
        </w:tcPr>
        <w:p w:rsidR="00662409" w:rsidRPr="003108C0" w:rsidRDefault="00CB1AF5" w:rsidP="00D07D6E">
          <w:pPr>
            <w:pStyle w:val="Level"/>
            <w:ind w:left="150"/>
            <w:rPr>
              <w:sz w:val="16"/>
            </w:rPr>
          </w:pPr>
        </w:p>
      </w:tc>
      <w:tc>
        <w:tcPr>
          <w:tcW w:w="209" w:type="pct"/>
          <w:tcBorders>
            <w:top w:val="nil"/>
            <w:bottom w:val="single" w:sz="4" w:space="0" w:color="auto"/>
          </w:tcBorders>
        </w:tcPr>
        <w:p w:rsidR="00662409" w:rsidRDefault="00E05B0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05B0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B1AF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B1AF5">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1E35AD3-5DD0-4BE1-B838-C2BD82502CDD}"/>
          <w:text w:multiLine="1"/>
        </w:sdtPr>
        <w:sdtEndPr/>
        <w:sdtContent>
          <w:tc>
            <w:tcPr>
              <w:tcW w:w="5000" w:type="pct"/>
              <w:gridSpan w:val="6"/>
              <w:tcBorders>
                <w:left w:val="nil"/>
                <w:right w:val="nil"/>
              </w:tcBorders>
              <w:noWrap/>
              <w:tcMar>
                <w:top w:w="0" w:type="dxa"/>
              </w:tcMar>
              <w:vAlign w:val="bottom"/>
            </w:tcPr>
            <w:p w:rsidR="00662409" w:rsidRPr="008C03B5" w:rsidRDefault="00466A3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05B0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B1AF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05B0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B1AF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05B0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B1AF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B1AF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1E35AD3-5DD0-4BE1-B838-C2BD82502CDD}"/>
              <w:text w:multiLine="1"/>
            </w:sdtPr>
            <w:sdtEndPr/>
            <w:sdtContent>
              <w:r w:rsidR="00466A39">
                <w:rPr>
                  <w:rFonts w:cstheme="minorHAnsi"/>
                  <w:b/>
                  <w:sz w:val="24"/>
                  <w:szCs w:val="24"/>
                </w:rPr>
                <w:t>7728 R</w:t>
              </w:r>
            </w:sdtContent>
          </w:sdt>
        </w:p>
      </w:tc>
      <w:sdt>
        <w:sdtPr>
          <w:rPr>
            <w:sz w:val="24"/>
          </w:rPr>
          <w:alias w:val="DocParam.Date"/>
          <w:id w:val="-464426178"/>
          <w:dataBinding w:xpath="//DateTime[@id='DocParam.Date']" w:storeItemID="{91E35AD3-5DD0-4BE1-B838-C2BD82502CDD}"/>
          <w:date w:fullDate="2022-03-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66A39" w:rsidP="00A532F6">
              <w:pPr>
                <w:pStyle w:val="Data"/>
              </w:pPr>
              <w:r>
                <w:rPr>
                  <w:sz w:val="24"/>
                </w:rPr>
                <w:t>22 marzo 2022</w:t>
              </w:r>
            </w:p>
          </w:tc>
        </w:sdtContent>
      </w:sdt>
      <w:tc>
        <w:tcPr>
          <w:tcW w:w="3218" w:type="pct"/>
          <w:gridSpan w:val="4"/>
          <w:tcBorders>
            <w:top w:val="nil"/>
            <w:left w:val="nil"/>
            <w:bottom w:val="nil"/>
            <w:right w:val="nil"/>
          </w:tcBorders>
        </w:tcPr>
        <w:p w:rsidR="008C03B5" w:rsidRPr="00BE22A2" w:rsidRDefault="00CB1AF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1E35AD3-5DD0-4BE1-B838-C2BD82502CDD}"/>
              <w:text w:multiLine="1"/>
            </w:sdtPr>
            <w:sdtEndPr/>
            <w:sdtContent>
              <w:r w:rsidR="00466A39">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B1AF5" w:rsidP="00D07D6E">
          <w:pPr>
            <w:pStyle w:val="Level"/>
            <w:ind w:left="150"/>
            <w:rPr>
              <w:rFonts w:ascii="Gill Alt One MT Light" w:hAnsi="Gill Alt One MT Light"/>
              <w:sz w:val="16"/>
              <w:szCs w:val="16"/>
            </w:rPr>
          </w:pPr>
        </w:p>
      </w:tc>
    </w:tr>
  </w:tbl>
  <w:p w:rsidR="00F657BF" w:rsidRPr="00DA2879" w:rsidRDefault="00E05B0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1E35AD3-5DD0-4BE1-B838-C2BD82502CDD}"/>
                            <w:text w:multiLine="1"/>
                          </w:sdtPr>
                          <w:sdtEndPr/>
                          <w:sdtContent>
                            <w:p w:rsidR="00E93620" w:rsidRPr="00411371" w:rsidRDefault="00E05B0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1E35AD3-5DD0-4BE1-B838-C2BD82502CDD}"/>
                      <w:text w:multiLine="1"/>
                    </w:sdtPr>
                    <w:sdtEndPr/>
                    <w:sdtContent>
                      <w:p w:rsidR="00E93620" w:rsidRPr="00411371" w:rsidRDefault="00B934F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22"/>
    <w:rsid w:val="002B5D9F"/>
    <w:rsid w:val="003B756D"/>
    <w:rsid w:val="00403ADB"/>
    <w:rsid w:val="00466A39"/>
    <w:rsid w:val="00572BA4"/>
    <w:rsid w:val="00572FD3"/>
    <w:rsid w:val="00654022"/>
    <w:rsid w:val="006835B8"/>
    <w:rsid w:val="008720C4"/>
    <w:rsid w:val="008F52AF"/>
    <w:rsid w:val="009C5E5A"/>
    <w:rsid w:val="00AD3870"/>
    <w:rsid w:val="00AF0268"/>
    <w:rsid w:val="00BF0A1F"/>
    <w:rsid w:val="00CB1AF5"/>
    <w:rsid w:val="00D33940"/>
    <w:rsid w:val="00D600FD"/>
    <w:rsid w:val="00D649A8"/>
    <w:rsid w:val="00E05B02"/>
    <w:rsid w:val="00EB088A"/>
    <w:rsid w:val="00F657BF"/>
    <w:rsid w:val="00F83D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4467C"/>
  <w15:docId w15:val="{FDE0144F-FE75-4EC5-805C-9618B58B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4022"/>
    <w:pPr>
      <w:spacing w:after="200" w:line="288" w:lineRule="auto"/>
      <w:jc w:val="left"/>
    </w:pPr>
    <w:rPr>
      <w:rFonts w:eastAsiaTheme="minorEastAsia"/>
      <w:iCs/>
      <w:sz w:val="21"/>
      <w:szCs w:val="21"/>
      <w:lang w:val="it-IT"/>
    </w:rPr>
  </w:style>
  <w:style w:type="paragraph" w:styleId="Titolo1">
    <w:name w:val="heading 1"/>
    <w:basedOn w:val="Normale"/>
    <w:next w:val="Normale"/>
    <w:link w:val="Titolo1Carattere"/>
    <w:uiPriority w:val="9"/>
    <w:qFormat/>
    <w:rsid w:val="006F0D42"/>
    <w:pPr>
      <w:keepNext/>
      <w:numPr>
        <w:numId w:val="2"/>
      </w:numPr>
      <w:spacing w:before="240" w:after="120" w:line="240" w:lineRule="auto"/>
      <w:outlineLvl w:val="0"/>
    </w:pPr>
    <w:rPr>
      <w:rFonts w:ascii="Arial" w:eastAsiaTheme="minorHAnsi" w:hAnsi="Arial"/>
      <w:b/>
      <w:iCs w:val="0"/>
      <w:sz w:val="22"/>
      <w:szCs w:val="22"/>
      <w:lang w:val="it-CH"/>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after="0" w:line="240" w:lineRule="auto"/>
      <w:jc w:val="both"/>
      <w:outlineLvl w:val="4"/>
    </w:pPr>
    <w:rPr>
      <w:rFonts w:ascii="Arial" w:eastAsiaTheme="majorEastAsia" w:hAnsi="Arial" w:cstheme="majorBidi"/>
      <w:b/>
      <w:iCs w:val="0"/>
      <w:color w:val="365F91" w:themeColor="accent1" w:themeShade="BF"/>
      <w:sz w:val="22"/>
      <w:szCs w:val="22"/>
      <w:lang w:val="it-CH"/>
    </w:rPr>
  </w:style>
  <w:style w:type="paragraph" w:styleId="Titolo6">
    <w:name w:val="heading 6"/>
    <w:basedOn w:val="Normale"/>
    <w:next w:val="Normale"/>
    <w:link w:val="Titolo6Carattere"/>
    <w:uiPriority w:val="9"/>
    <w:semiHidden/>
    <w:unhideWhenUsed/>
    <w:qFormat/>
    <w:rsid w:val="006F0D42"/>
    <w:pPr>
      <w:keepNext/>
      <w:keepLines/>
      <w:spacing w:before="40" w:after="0" w:line="240" w:lineRule="auto"/>
      <w:jc w:val="both"/>
      <w:outlineLvl w:val="5"/>
    </w:pPr>
    <w:rPr>
      <w:rFonts w:ascii="Arial" w:eastAsiaTheme="majorEastAsia" w:hAnsi="Arial" w:cstheme="majorBidi"/>
      <w:b/>
      <w:iCs w:val="0"/>
      <w:color w:val="243F60" w:themeColor="accent1" w:themeShade="7F"/>
      <w:sz w:val="22"/>
      <w:szCs w:val="22"/>
      <w:lang w:val="it-CH"/>
    </w:rPr>
  </w:style>
  <w:style w:type="paragraph" w:styleId="Titolo7">
    <w:name w:val="heading 7"/>
    <w:basedOn w:val="Normale"/>
    <w:next w:val="Normale"/>
    <w:link w:val="Titolo7Carattere"/>
    <w:uiPriority w:val="9"/>
    <w:semiHidden/>
    <w:unhideWhenUsed/>
    <w:qFormat/>
    <w:rsid w:val="006F0D42"/>
    <w:pPr>
      <w:keepNext/>
      <w:keepLines/>
      <w:spacing w:before="40" w:after="0" w:line="240" w:lineRule="auto"/>
      <w:jc w:val="both"/>
      <w:outlineLvl w:val="6"/>
    </w:pPr>
    <w:rPr>
      <w:rFonts w:ascii="Arial" w:eastAsiaTheme="majorEastAsia" w:hAnsi="Arial" w:cstheme="majorBidi"/>
      <w:b/>
      <w:i/>
      <w:color w:val="243F60" w:themeColor="accent1" w:themeShade="7F"/>
      <w:sz w:val="22"/>
      <w:szCs w:val="22"/>
      <w:lang w:val="it-CH"/>
    </w:rPr>
  </w:style>
  <w:style w:type="paragraph" w:styleId="Titolo8">
    <w:name w:val="heading 8"/>
    <w:basedOn w:val="Normale"/>
    <w:next w:val="Normale"/>
    <w:link w:val="Titolo8Carattere"/>
    <w:uiPriority w:val="9"/>
    <w:semiHidden/>
    <w:unhideWhenUsed/>
    <w:qFormat/>
    <w:rsid w:val="006F0D42"/>
    <w:pPr>
      <w:keepNext/>
      <w:keepLines/>
      <w:spacing w:before="40" w:after="0" w:line="240" w:lineRule="auto"/>
      <w:jc w:val="both"/>
      <w:outlineLvl w:val="7"/>
    </w:pPr>
    <w:rPr>
      <w:rFonts w:ascii="Arial" w:eastAsiaTheme="majorEastAsia" w:hAnsi="Arial" w:cstheme="majorBidi"/>
      <w:iCs w:val="0"/>
      <w:color w:val="272727" w:themeColor="text1" w:themeTint="D8"/>
      <w:sz w:val="22"/>
      <w:lang w:val="it-CH"/>
    </w:rPr>
  </w:style>
  <w:style w:type="paragraph" w:styleId="Titolo9">
    <w:name w:val="heading 9"/>
    <w:basedOn w:val="Normale"/>
    <w:next w:val="Normale"/>
    <w:link w:val="Titolo9Carattere"/>
    <w:uiPriority w:val="9"/>
    <w:semiHidden/>
    <w:unhideWhenUsed/>
    <w:qFormat/>
    <w:rsid w:val="006F0D42"/>
    <w:pPr>
      <w:keepNext/>
      <w:keepLines/>
      <w:spacing w:before="40" w:after="0" w:line="240" w:lineRule="auto"/>
      <w:jc w:val="both"/>
      <w:outlineLvl w:val="8"/>
    </w:pPr>
    <w:rPr>
      <w:rFonts w:ascii="Arial" w:eastAsiaTheme="majorEastAsia" w:hAnsi="Arial" w:cstheme="majorBidi"/>
      <w:i/>
      <w:color w:val="272727" w:themeColor="text1" w:themeTint="D8"/>
      <w:sz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line="240" w:lineRule="auto"/>
      <w:jc w:val="both"/>
    </w:pPr>
    <w:rPr>
      <w:rFonts w:ascii="Arial" w:eastAsiaTheme="minorHAnsi" w:hAnsi="Arial"/>
      <w:b/>
      <w:iCs w:val="0"/>
      <w:sz w:val="22"/>
      <w:szCs w:val="22"/>
      <w:lang w:val="it-CH"/>
    </w:rPr>
  </w:style>
  <w:style w:type="paragraph" w:styleId="Titolo">
    <w:name w:val="Title"/>
    <w:aliases w:val="NotYetCustomized2178"/>
    <w:basedOn w:val="Normale"/>
    <w:next w:val="Normale"/>
    <w:link w:val="TitoloCarattere"/>
    <w:uiPriority w:val="10"/>
    <w:qFormat/>
    <w:rsid w:val="00BC7BF9"/>
    <w:pPr>
      <w:spacing w:after="0" w:line="240" w:lineRule="auto"/>
    </w:pPr>
    <w:rPr>
      <w:rFonts w:asciiTheme="majorHAnsi" w:eastAsiaTheme="minorHAnsi" w:hAnsiTheme="majorHAnsi"/>
      <w:b/>
      <w:iCs w:val="0"/>
      <w:sz w:val="32"/>
      <w:szCs w:val="22"/>
      <w:lang w:val="it-CH"/>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line="240" w:lineRule="auto"/>
    </w:pPr>
    <w:rPr>
      <w:rFonts w:asciiTheme="majorHAnsi" w:eastAsiaTheme="minorHAnsi" w:hAnsiTheme="majorHAnsi"/>
      <w:b/>
      <w:iCs w:val="0"/>
      <w:sz w:val="22"/>
      <w:szCs w:val="22"/>
      <w:lang w:val="it-CH"/>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spacing w:after="0" w:line="240" w:lineRule="auto"/>
      <w:contextualSpacing/>
      <w:jc w:val="both"/>
    </w:pPr>
    <w:rPr>
      <w:rFonts w:ascii="Arial" w:eastAsiaTheme="minorHAnsi" w:hAnsi="Arial"/>
      <w:iCs w:val="0"/>
      <w:sz w:val="22"/>
      <w:szCs w:val="22"/>
      <w:lang w:val="it-CH"/>
    </w:rPr>
  </w:style>
  <w:style w:type="paragraph" w:styleId="Paragrafoelenco">
    <w:name w:val="List Paragraph"/>
    <w:basedOn w:val="Normale"/>
    <w:uiPriority w:val="34"/>
    <w:rsid w:val="004D7849"/>
    <w:pPr>
      <w:spacing w:after="0" w:line="240" w:lineRule="auto"/>
      <w:ind w:left="720"/>
      <w:contextualSpacing/>
      <w:jc w:val="both"/>
    </w:pPr>
    <w:rPr>
      <w:rFonts w:ascii="Arial" w:eastAsiaTheme="minorHAnsi" w:hAnsi="Arial"/>
      <w:iCs w:val="0"/>
      <w:sz w:val="22"/>
      <w:szCs w:val="22"/>
      <w:lang w:val="it-CH"/>
    </w:rPr>
  </w:style>
  <w:style w:type="paragraph" w:customStyle="1" w:styleId="ListNumeric">
    <w:name w:val="ListNumeric"/>
    <w:basedOn w:val="Normale"/>
    <w:rsid w:val="008C0661"/>
    <w:pPr>
      <w:numPr>
        <w:numId w:val="7"/>
      </w:numPr>
      <w:spacing w:after="0" w:line="240" w:lineRule="auto"/>
      <w:contextualSpacing/>
      <w:jc w:val="both"/>
    </w:pPr>
    <w:rPr>
      <w:rFonts w:ascii="Arial" w:eastAsiaTheme="minorHAnsi" w:hAnsi="Arial"/>
      <w:iCs w:val="0"/>
      <w:sz w:val="22"/>
      <w:szCs w:val="22"/>
      <w:lang w:val="it-CH"/>
    </w:rPr>
  </w:style>
  <w:style w:type="paragraph" w:customStyle="1" w:styleId="ListLine">
    <w:name w:val="ListLine"/>
    <w:basedOn w:val="Normale"/>
    <w:rsid w:val="008C0661"/>
    <w:pPr>
      <w:numPr>
        <w:numId w:val="6"/>
      </w:numPr>
      <w:spacing w:after="0" w:line="240" w:lineRule="auto"/>
      <w:contextualSpacing/>
      <w:jc w:val="both"/>
    </w:pPr>
    <w:rPr>
      <w:rFonts w:ascii="Arial" w:eastAsiaTheme="minorHAnsi" w:hAnsi="Arial"/>
      <w:iCs w:val="0"/>
      <w:sz w:val="22"/>
      <w:szCs w:val="22"/>
      <w:lang w:val="it-CH"/>
    </w:rPr>
  </w:style>
  <w:style w:type="paragraph" w:customStyle="1" w:styleId="ListBullet">
    <w:name w:val="ListBullet"/>
    <w:basedOn w:val="Normale"/>
    <w:rsid w:val="008C0661"/>
    <w:pPr>
      <w:numPr>
        <w:numId w:val="5"/>
      </w:numPr>
      <w:spacing w:after="0" w:line="240" w:lineRule="auto"/>
      <w:contextualSpacing/>
      <w:jc w:val="both"/>
    </w:pPr>
    <w:rPr>
      <w:rFonts w:ascii="Arial" w:eastAsiaTheme="minorHAnsi" w:hAnsi="Arial"/>
      <w:iCs w:val="0"/>
      <w:sz w:val="22"/>
      <w:szCs w:val="22"/>
      <w:lang w:val="it-CH"/>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line="240" w:lineRule="auto"/>
      <w:ind w:left="567" w:right="567" w:hanging="567"/>
    </w:pPr>
    <w:rPr>
      <w:rFonts w:ascii="Arial" w:eastAsiaTheme="minorHAnsi" w:hAnsi="Arial"/>
      <w:b/>
      <w:iCs w:val="0"/>
      <w:sz w:val="22"/>
      <w:szCs w:val="22"/>
      <w:lang w:val="it-CH"/>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spacing w:after="0" w:line="240" w:lineRule="auto"/>
    </w:pPr>
    <w:rPr>
      <w:rFonts w:ascii="Arial" w:eastAsiaTheme="minorHAnsi" w:hAnsi="Arial"/>
      <w:iCs w:val="0"/>
      <w:sz w:val="22"/>
      <w:szCs w:val="22"/>
      <w:lang w:val="it-CH"/>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spacing w:after="0" w:line="240" w:lineRule="auto"/>
    </w:pPr>
    <w:rPr>
      <w:rFonts w:ascii="Arial" w:eastAsiaTheme="minorHAnsi" w:hAnsi="Arial"/>
      <w:iCs w:val="0"/>
      <w:sz w:val="22"/>
      <w:szCs w:val="22"/>
      <w:lang w:val="it-CH"/>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spacing w:after="0" w:line="240" w:lineRule="auto"/>
      <w:jc w:val="both"/>
    </w:pPr>
    <w:rPr>
      <w:rFonts w:ascii="Arial" w:eastAsiaTheme="minorHAnsi" w:hAnsi="Arial"/>
      <w:iCs w:val="0"/>
      <w:sz w:val="22"/>
      <w:szCs w:val="22"/>
      <w:lang w:val="it-CH"/>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pPr>
      <w:spacing w:after="0" w:line="240" w:lineRule="auto"/>
      <w:jc w:val="both"/>
    </w:pPr>
    <w:rPr>
      <w:rFonts w:ascii="Arial" w:eastAsiaTheme="minorHAnsi" w:hAnsi="Arial"/>
      <w:iCs w:val="0"/>
      <w:sz w:val="22"/>
      <w:szCs w:val="22"/>
      <w:lang w:val="it-CH"/>
    </w:rPr>
  </w:style>
  <w:style w:type="paragraph" w:customStyle="1" w:styleId="Sender">
    <w:name w:val="Sender"/>
    <w:basedOn w:val="Normale"/>
    <w:rsid w:val="00B33B5E"/>
    <w:pPr>
      <w:spacing w:after="0" w:line="204" w:lineRule="auto"/>
      <w:jc w:val="right"/>
    </w:pPr>
    <w:rPr>
      <w:rFonts w:ascii="Gill Alt One MT Light" w:eastAsiaTheme="minorHAnsi" w:hAnsi="Gill Alt One MT Light"/>
      <w:iCs w:val="0"/>
      <w:sz w:val="16"/>
      <w:szCs w:val="22"/>
      <w:lang w:val="it-CH"/>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rPr>
      <w:rFonts w:ascii="Arial" w:eastAsiaTheme="minorHAnsi" w:hAnsi="Arial"/>
      <w:iCs w:val="0"/>
      <w:sz w:val="22"/>
      <w:szCs w:val="22"/>
      <w:lang w:val="it-CH"/>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spacing w:after="0" w:line="240" w:lineRule="auto"/>
    </w:pPr>
    <w:rPr>
      <w:rFonts w:ascii="Arial" w:eastAsiaTheme="minorHAnsi" w:hAnsi="Arial"/>
      <w:iCs w:val="0"/>
      <w:sz w:val="22"/>
      <w:szCs w:val="22"/>
      <w:lang w:val="it-CH"/>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line="240" w:lineRule="auto"/>
      <w:ind w:left="425" w:hanging="425"/>
    </w:pPr>
    <w:rPr>
      <w:rFonts w:ascii="Gill Sans MT Pro Light" w:eastAsiaTheme="minorHAnsi" w:hAnsi="Gill Sans MT Pro Light"/>
      <w:iCs w:val="0"/>
      <w:sz w:val="16"/>
      <w:szCs w:val="22"/>
      <w:lang w:val="it-CH"/>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spacing w:after="0" w:line="240" w:lineRule="auto"/>
      <w:ind w:left="340"/>
    </w:pPr>
    <w:rPr>
      <w:rFonts w:ascii="Gill Sans Display MT Pro BdCn" w:eastAsiaTheme="minorHAnsi" w:hAnsi="Gill Sans Display MT Pro BdCn"/>
      <w:iCs w:val="0"/>
      <w:sz w:val="22"/>
      <w:szCs w:val="22"/>
      <w:lang w:val="it-CH"/>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spacing w:after="0" w:line="240" w:lineRule="auto"/>
    </w:pPr>
    <w:rPr>
      <w:rFonts w:ascii="Arial" w:eastAsiaTheme="minorHAnsi" w:hAnsi="Arial"/>
      <w:iCs w:val="0"/>
      <w:sz w:val="22"/>
      <w:szCs w:val="22"/>
      <w:lang w:val="it-CH"/>
    </w:rPr>
  </w:style>
  <w:style w:type="paragraph" w:customStyle="1" w:styleId="StandardRisoluzionedelConsigliodiStato">
    <w:name w:val="StandardRisoluzionedelConsigliodiStato"/>
    <w:basedOn w:val="Normale"/>
    <w:qFormat/>
    <w:rsid w:val="00FA1872"/>
    <w:pPr>
      <w:spacing w:after="0" w:line="240" w:lineRule="auto"/>
      <w:jc w:val="both"/>
    </w:pPr>
    <w:rPr>
      <w:rFonts w:ascii="Arial" w:eastAsiaTheme="minorHAnsi" w:hAnsi="Arial"/>
      <w:iCs w:val="0"/>
      <w:sz w:val="24"/>
      <w:szCs w:val="22"/>
      <w:lang w:val="it-CH"/>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Standard">
    <w:name w:val="Standard"/>
    <w:uiPriority w:val="99"/>
    <w:rsid w:val="00654022"/>
    <w:pPr>
      <w:spacing w:after="160" w:line="259" w:lineRule="auto"/>
      <w:jc w:val="left"/>
    </w:pPr>
    <w:rPr>
      <w:rFonts w:ascii="Calibri" w:eastAsia="Times New Roman" w:hAnsi="Calibri" w:cs="Calibri"/>
      <w:lang w:val="it-IT"/>
    </w:rPr>
  </w:style>
  <w:style w:type="character" w:styleId="Collegamentoipertestuale">
    <w:name w:val="Hyperlink"/>
    <w:unhideWhenUsed/>
    <w:rsid w:val="00654022"/>
    <w:rPr>
      <w:color w:val="0000FF"/>
      <w:u w:val="single"/>
    </w:rPr>
  </w:style>
  <w:style w:type="paragraph" w:styleId="Testofumetto">
    <w:name w:val="Balloon Text"/>
    <w:basedOn w:val="Normale"/>
    <w:link w:val="TestofumettoCarattere"/>
    <w:uiPriority w:val="99"/>
    <w:semiHidden/>
    <w:unhideWhenUsed/>
    <w:rsid w:val="00572B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2BA4"/>
    <w:rPr>
      <w:rFonts w:ascii="Segoe UI" w:eastAsiaTheme="minorEastAsia" w:hAnsi="Segoe UI" w:cs="Segoe UI"/>
      <w:iCs/>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79a12c6b-7a6f-4d58-b9b7-c093a642c6d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D o c u m e n t P a r t   x m l n s : x s i = " h t t p : / / w w w . w 3 . o r g / 2 0 0 1 / X M L S c h e m a - i n s t a n c e "   x m l n s : x s d = " h t t p : / / w w w . w 3 . o r g / 2 0 0 1 / X M L S c h e m a "   i d = " 4 c 5 1 b 1 7 9 - f d f 7 - 4 e d d - 9 b 5 9 - 9 9 3 3 b f 8 c f e 4 e "   t I d = " a 3 6 2 a 5 d 4 - 9 5 8 9 - 4 1 b f - a 4 e 6 - 4 f 8 7 c 4 e 4 1 2 3 9 "   i n t e r n a l T I d = " 9 0 6 4 c c 7 f - 3 1 6 d - 4 6 b 1 - a 4 a c - 7 4 8 6 0 c 3 f 8 a 5 b "   m t I d = " 2 7 5 a f 3 2 e - b c 4 0 - 4 5 c 2 - 8 5 b 7 - a f b 1 c 0 3 8 2 6 5 3 "   r e v i s i o n = " 0 "   c r e a t e d m a j o r v e r s i o n = " 0 "   c r e a t e d m i n o r v e r s i o n = " 0 "   c r e a t e d = " 2 0 2 2 - 0 3 - 2 3 T 1 3 : 1 0 : 3 5 . 0 8 6 3 8 4 6 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 2 0 2 2 - 0 3 - 2 2 T 0 0 : 0 0 : 0 0 Z < / D a t e T i m e >  
                 < T e x t   i d = " D o c P a r a m . N u m b e r " > < ! [ C D A T A [ 7 7 2 8 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7 7 2 8   R   d e l   2 2   m a r z 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E1CF49A7-80B5-45EB-952C-9C67EFE74D78}">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91E35AD3-5DD0-4BE1-B838-C2BD82502CDD}">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79a12c6b-7a6f-4d58-b9b7-c093a642c6d3.dotx</Template>
  <TotalTime>21</TotalTime>
  <Pages>4</Pages>
  <Words>1615</Words>
  <Characters>9209</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7</cp:revision>
  <cp:lastPrinted>2022-04-19T09:11:00Z</cp:lastPrinted>
  <dcterms:created xsi:type="dcterms:W3CDTF">2022-03-23T13:11:00Z</dcterms:created>
  <dcterms:modified xsi:type="dcterms:W3CDTF">2022-04-19T09:11:00Z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