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361" w:rsidRDefault="00545361" w:rsidP="00545361">
      <w:pPr>
        <w:pStyle w:val="StandardRisoluzionedelConsigliodiStato"/>
        <w:spacing w:after="0" w:line="240" w:lineRule="auto"/>
        <w:ind w:right="-153"/>
        <w:jc w:val="both"/>
        <w:rPr>
          <w:rStyle w:val="Nessuno"/>
          <w:rFonts w:ascii="Arial" w:hAnsi="Arial" w:cs="Arial"/>
          <w:b/>
          <w:bCs/>
          <w:sz w:val="28"/>
          <w:szCs w:val="28"/>
        </w:rPr>
      </w:pPr>
      <w:r w:rsidRPr="00545361">
        <w:rPr>
          <w:rStyle w:val="Nessuno"/>
          <w:rFonts w:ascii="Arial" w:hAnsi="Arial" w:cs="Arial"/>
          <w:b/>
          <w:bCs/>
          <w:sz w:val="28"/>
          <w:szCs w:val="28"/>
        </w:rPr>
        <w:t xml:space="preserve">della Commissione della gestione e delle finanze </w:t>
      </w:r>
    </w:p>
    <w:p w:rsidR="00545361" w:rsidRPr="00545361" w:rsidRDefault="00545361" w:rsidP="00545361">
      <w:pPr>
        <w:pStyle w:val="StandardRisoluzionedelConsigliodiStato"/>
        <w:spacing w:after="0" w:line="240" w:lineRule="auto"/>
        <w:ind w:right="-153"/>
        <w:jc w:val="both"/>
        <w:rPr>
          <w:rStyle w:val="Nessuno"/>
          <w:rFonts w:ascii="Arial" w:hAnsi="Arial" w:cs="Arial"/>
          <w:b/>
          <w:bCs/>
          <w:sz w:val="28"/>
          <w:szCs w:val="28"/>
        </w:rPr>
      </w:pPr>
      <w:r w:rsidRPr="00545361">
        <w:rPr>
          <w:rStyle w:val="Nessuno"/>
          <w:rFonts w:ascii="Arial" w:hAnsi="Arial" w:cs="Arial"/>
          <w:b/>
          <w:bCs/>
          <w:sz w:val="28"/>
          <w:szCs w:val="28"/>
        </w:rPr>
        <w:t>sul messaggio 23 febbraio 2022 concernente la richiesta di un secondo credito d’investimento di CHF 50'000'000.00 per l’esecuzione degli interventi previsti dai progetti di risanamento fonico delle strade cantonali della Fase prioritaria</w:t>
      </w:r>
    </w:p>
    <w:p w:rsidR="00545361" w:rsidRDefault="00545361" w:rsidP="00545361">
      <w:pPr>
        <w:tabs>
          <w:tab w:val="left" w:pos="284"/>
        </w:tabs>
        <w:spacing w:after="0" w:line="240" w:lineRule="auto"/>
        <w:ind w:right="-154"/>
        <w:jc w:val="both"/>
        <w:rPr>
          <w:rStyle w:val="Nessuno"/>
          <w:rFonts w:ascii="Arial" w:eastAsia="Arial" w:hAnsi="Arial" w:cs="Arial"/>
          <w:sz w:val="24"/>
          <w:szCs w:val="24"/>
        </w:rPr>
      </w:pPr>
    </w:p>
    <w:p w:rsidR="00545361" w:rsidRPr="00545361" w:rsidRDefault="00545361" w:rsidP="00545361">
      <w:pPr>
        <w:tabs>
          <w:tab w:val="left" w:pos="284"/>
        </w:tabs>
        <w:spacing w:after="0" w:line="240" w:lineRule="auto"/>
        <w:ind w:right="-154"/>
        <w:jc w:val="both"/>
        <w:rPr>
          <w:rStyle w:val="Nessuno"/>
          <w:rFonts w:ascii="Arial" w:eastAsia="Arial" w:hAnsi="Arial" w:cs="Arial"/>
          <w:sz w:val="24"/>
          <w:szCs w:val="24"/>
        </w:rPr>
      </w:pPr>
    </w:p>
    <w:p w:rsidR="00545361" w:rsidRPr="00545361" w:rsidRDefault="00545361" w:rsidP="00F26935">
      <w:pPr>
        <w:tabs>
          <w:tab w:val="left" w:pos="567"/>
        </w:tabs>
        <w:spacing w:line="240" w:lineRule="auto"/>
        <w:ind w:right="-154"/>
        <w:jc w:val="both"/>
        <w:rPr>
          <w:rStyle w:val="Nessuno"/>
          <w:rFonts w:ascii="Arial" w:eastAsia="Arial" w:hAnsi="Arial" w:cs="Arial"/>
          <w:b/>
          <w:bCs/>
          <w:sz w:val="24"/>
          <w:szCs w:val="24"/>
        </w:rPr>
      </w:pPr>
      <w:r w:rsidRPr="00545361">
        <w:rPr>
          <w:rStyle w:val="Nessuno"/>
          <w:rFonts w:ascii="Arial" w:hAnsi="Arial" w:cs="Arial"/>
          <w:b/>
          <w:bCs/>
          <w:sz w:val="24"/>
          <w:szCs w:val="24"/>
        </w:rPr>
        <w:t>1.</w:t>
      </w:r>
      <w:r w:rsidRPr="00545361">
        <w:rPr>
          <w:rStyle w:val="Nessuno"/>
          <w:rFonts w:ascii="Arial" w:hAnsi="Arial" w:cs="Arial"/>
          <w:b/>
          <w:bCs/>
          <w:sz w:val="24"/>
          <w:szCs w:val="24"/>
        </w:rPr>
        <w:tab/>
        <w:t>PREMESSA</w:t>
      </w:r>
    </w:p>
    <w:p w:rsidR="00545361" w:rsidRPr="00545361" w:rsidRDefault="00545361" w:rsidP="00545361">
      <w:pPr>
        <w:spacing w:line="240" w:lineRule="auto"/>
        <w:ind w:right="-153"/>
        <w:jc w:val="both"/>
        <w:rPr>
          <w:rStyle w:val="Nessuno"/>
          <w:rFonts w:ascii="Arial" w:eastAsia="Arial" w:hAnsi="Arial" w:cs="Arial"/>
          <w:sz w:val="24"/>
          <w:szCs w:val="24"/>
        </w:rPr>
      </w:pPr>
      <w:r w:rsidRPr="00545361">
        <w:rPr>
          <w:rStyle w:val="Nessuno"/>
          <w:rFonts w:ascii="Arial" w:hAnsi="Arial" w:cs="Arial"/>
          <w:sz w:val="24"/>
          <w:szCs w:val="24"/>
        </w:rPr>
        <w:t xml:space="preserve">Il messaggio </w:t>
      </w:r>
      <w:r>
        <w:rPr>
          <w:rStyle w:val="Nessuno"/>
          <w:rFonts w:ascii="Arial" w:hAnsi="Arial" w:cs="Arial"/>
          <w:sz w:val="24"/>
          <w:szCs w:val="24"/>
        </w:rPr>
        <w:t xml:space="preserve">n. </w:t>
      </w:r>
      <w:r w:rsidRPr="00545361">
        <w:rPr>
          <w:rStyle w:val="Nessuno"/>
          <w:rFonts w:ascii="Arial" w:hAnsi="Arial" w:cs="Arial"/>
          <w:sz w:val="24"/>
          <w:szCs w:val="24"/>
        </w:rPr>
        <w:t>8119 ha quale oggetto l’approvazione del disegno di decreto legislativo concernente lo stanziamento di un secondo credito di CHF 50'000'000.-, destinato all’esecuzione degli interventi previsti dai progetti di risanamento fonico delle strade cantonali della Fase prioritaria (PRF), approvati dal Dipartimento del territorio (DT) tra novembre 2019 e maggio 2020 e comprensivo di un importo per il potenziamento temporaneo dell’organico della Sezione della protezione dell’aria, dell’acqua e del suolo.</w:t>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Tale</w:t>
      </w:r>
      <w:r w:rsidRPr="00545361">
        <w:rPr>
          <w:rStyle w:val="Nessuno"/>
          <w:rFonts w:ascii="Arial" w:hAnsi="Arial" w:cs="Arial"/>
          <w:bCs/>
          <w:sz w:val="24"/>
          <w:szCs w:val="24"/>
        </w:rPr>
        <w:t xml:space="preserve"> </w:t>
      </w:r>
      <w:r w:rsidRPr="00545361">
        <w:rPr>
          <w:rStyle w:val="Nessuno"/>
          <w:rFonts w:ascii="Arial" w:hAnsi="Arial" w:cs="Arial"/>
          <w:sz w:val="24"/>
          <w:szCs w:val="24"/>
        </w:rPr>
        <w:t>messaggio segue direttamente il decreto del 18 settembre 2019 (messaggio n. 7637 del 13 marzo 2019), con il quale è stato stanziato un primo credito di CHF 50'000'</w:t>
      </w:r>
      <w:proofErr w:type="gramStart"/>
      <w:r w:rsidRPr="00545361">
        <w:rPr>
          <w:rStyle w:val="Nessuno"/>
          <w:rFonts w:ascii="Arial" w:hAnsi="Arial" w:cs="Arial"/>
          <w:sz w:val="24"/>
          <w:szCs w:val="24"/>
        </w:rPr>
        <w:t>000.-</w:t>
      </w:r>
      <w:proofErr w:type="gramEnd"/>
      <w:r w:rsidRPr="00545361">
        <w:rPr>
          <w:rStyle w:val="Nessuno"/>
          <w:rFonts w:ascii="Arial" w:hAnsi="Arial" w:cs="Arial"/>
          <w:sz w:val="24"/>
          <w:szCs w:val="24"/>
        </w:rPr>
        <w:t xml:space="preserve"> e che, a sua volta, fa seguito ai due decreti concernenti il finanziamento dei risanamenti fonici delle strade cantonali accettati dal Gran Consiglio il 2 giugno 2012 (messaggio n. 6628 del 17 aprile 2012), il 7 novembre 2016 (messaggio n. 7208 del 12 luglio 2016).</w:t>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Negli ultimi tre anni, la concessione del primo credito di 50 milioni di CHF ha consentito di procedere mantenendo un ritmo più elevato nell’esecuzione delle opere di risanamento, in particolare per quanto concerne la posa di asfalti fonoassorbenti (70.6 km di strade cantonali risanati, in aggiunta ai 30 km già eseguiti nel periodo 2014-2018) e l’attuazione delle riduzioni di velocità di circolazione (32 interventi realizzati). Per contro, la pandemia ha in parte stravolto la programmazione inizialmente stabilita per l’attuazione dei provvedimenti di isolamento acustico sugli edifici. I compiti amministrativi necessari per procedere speditamente con i sopralluoghi preliminari, pianificati a partire da febbraio 2022, sono comunque stati portati a termine.</w:t>
      </w:r>
    </w:p>
    <w:p w:rsidR="00545361" w:rsidRPr="00545361" w:rsidRDefault="00545361" w:rsidP="00545361">
      <w:pPr>
        <w:spacing w:after="120" w:line="240" w:lineRule="auto"/>
        <w:ind w:right="-153"/>
        <w:jc w:val="both"/>
        <w:rPr>
          <w:rStyle w:val="Nessuno"/>
          <w:rFonts w:ascii="Arial" w:eastAsia="Arial" w:hAnsi="Arial" w:cs="Arial"/>
          <w:sz w:val="24"/>
          <w:szCs w:val="24"/>
        </w:rPr>
      </w:pPr>
      <w:r w:rsidRPr="00545361">
        <w:rPr>
          <w:rStyle w:val="Nessuno"/>
          <w:rFonts w:ascii="Arial" w:hAnsi="Arial" w:cs="Arial"/>
          <w:sz w:val="24"/>
          <w:szCs w:val="24"/>
        </w:rPr>
        <w:t>In sintesi, tenuto conto di quanto eseguito finora, sull’insieme degli interventi di risanamento fonico previsti nei PRF approvati dal DT rimangono da realizzare:</w:t>
      </w:r>
    </w:p>
    <w:p w:rsidR="00545361" w:rsidRPr="00545361" w:rsidRDefault="00545361" w:rsidP="00545361">
      <w:pPr>
        <w:pStyle w:val="Paragrafoelenco"/>
        <w:numPr>
          <w:ilvl w:val="0"/>
          <w:numId w:val="19"/>
        </w:numPr>
        <w:spacing w:after="60" w:line="240" w:lineRule="auto"/>
        <w:ind w:left="357" w:right="-153" w:hanging="357"/>
        <w:contextualSpacing w:val="0"/>
        <w:jc w:val="both"/>
        <w:rPr>
          <w:rFonts w:ascii="Arial" w:hAnsi="Arial" w:cs="Arial"/>
          <w:sz w:val="24"/>
          <w:szCs w:val="24"/>
        </w:rPr>
      </w:pPr>
      <w:r w:rsidRPr="00545361">
        <w:rPr>
          <w:rStyle w:val="Nessuno"/>
          <w:rFonts w:ascii="Arial" w:hAnsi="Arial" w:cs="Arial"/>
          <w:sz w:val="24"/>
          <w:szCs w:val="24"/>
        </w:rPr>
        <w:t>119.5 km di asfalti fonoassorbenti (di cui 12.8 km saranno eseguiti nell’ambito di altri progetti stradali);</w:t>
      </w:r>
    </w:p>
    <w:p w:rsidR="00545361" w:rsidRPr="00545361" w:rsidRDefault="00545361" w:rsidP="00545361">
      <w:pPr>
        <w:pStyle w:val="Paragrafoelenco"/>
        <w:numPr>
          <w:ilvl w:val="0"/>
          <w:numId w:val="20"/>
        </w:numPr>
        <w:spacing w:after="60" w:line="240" w:lineRule="auto"/>
        <w:ind w:right="-153"/>
        <w:contextualSpacing w:val="0"/>
        <w:jc w:val="both"/>
        <w:rPr>
          <w:rFonts w:ascii="Arial" w:hAnsi="Arial" w:cs="Arial"/>
          <w:sz w:val="24"/>
          <w:szCs w:val="24"/>
        </w:rPr>
      </w:pPr>
      <w:r w:rsidRPr="00545361">
        <w:rPr>
          <w:rStyle w:val="Nessuno"/>
          <w:rFonts w:ascii="Arial" w:hAnsi="Arial" w:cs="Arial"/>
          <w:sz w:val="24"/>
          <w:szCs w:val="24"/>
        </w:rPr>
        <w:t>22 interventi riduzione della velocità legale di circolazione;</w:t>
      </w:r>
    </w:p>
    <w:p w:rsidR="00545361" w:rsidRPr="00545361" w:rsidRDefault="00545361" w:rsidP="00545361">
      <w:pPr>
        <w:pStyle w:val="Paragrafoelenco"/>
        <w:numPr>
          <w:ilvl w:val="0"/>
          <w:numId w:val="20"/>
        </w:numPr>
        <w:spacing w:before="80" w:after="0" w:line="240" w:lineRule="auto"/>
        <w:ind w:right="-154"/>
        <w:contextualSpacing w:val="0"/>
        <w:jc w:val="both"/>
        <w:rPr>
          <w:rFonts w:ascii="Arial" w:hAnsi="Arial" w:cs="Arial"/>
          <w:sz w:val="24"/>
          <w:szCs w:val="24"/>
        </w:rPr>
      </w:pPr>
      <w:r w:rsidRPr="00545361">
        <w:rPr>
          <w:rStyle w:val="Nessuno"/>
          <w:rFonts w:ascii="Arial" w:hAnsi="Arial" w:cs="Arial"/>
          <w:sz w:val="24"/>
          <w:szCs w:val="24"/>
        </w:rPr>
        <w:t>provvedimenti di isolamento acustico su 391 edifici, per i quali si stima l’installazione di circa 3'280 finestre fonoisolanti.</w:t>
      </w:r>
    </w:p>
    <w:p w:rsidR="00545361" w:rsidRPr="00545361" w:rsidRDefault="00545361" w:rsidP="00545361">
      <w:pPr>
        <w:spacing w:after="0" w:line="240" w:lineRule="auto"/>
        <w:ind w:right="-154"/>
        <w:jc w:val="both"/>
        <w:rPr>
          <w:rStyle w:val="Nessuno"/>
          <w:rFonts w:ascii="Arial" w:eastAsia="Arial" w:hAnsi="Arial" w:cs="Arial"/>
          <w:sz w:val="24"/>
          <w:szCs w:val="24"/>
        </w:rPr>
      </w:pPr>
    </w:p>
    <w:p w:rsidR="00545361" w:rsidRPr="00545361" w:rsidRDefault="00545361" w:rsidP="00545361">
      <w:pPr>
        <w:spacing w:after="0" w:line="240" w:lineRule="auto"/>
        <w:ind w:right="-154"/>
        <w:jc w:val="both"/>
        <w:rPr>
          <w:rStyle w:val="Nessuno"/>
          <w:rFonts w:ascii="Arial" w:eastAsia="Arial" w:hAnsi="Arial" w:cs="Arial"/>
          <w:b/>
          <w:bCs/>
          <w:sz w:val="24"/>
          <w:szCs w:val="24"/>
        </w:rPr>
      </w:pPr>
      <w:r w:rsidRPr="00545361">
        <w:rPr>
          <w:rStyle w:val="Nessuno"/>
          <w:rFonts w:ascii="Arial" w:hAnsi="Arial" w:cs="Arial"/>
          <w:bCs/>
          <w:sz w:val="24"/>
          <w:szCs w:val="24"/>
        </w:rPr>
        <w:t>Questo secondo credito d’investimento corrisponde a un terzo dei 150 milioni di franchi preventivati per intervenire in tutto il territorio permettendo di risanare più dell’80 % delle strade cantonali, sulle quali occorre intervenire per ridurre le immissioni foniche.</w:t>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lastRenderedPageBreak/>
        <w:t>Considerato che il termine del 31 marzo 2018 stabilito dall’OIF per il risanamento delle strade cantonali e comunali è scaduto, il Consiglio di Stato ritiene in ogni caso fondamentale garantire che i risanamenti fonici delle strade cantonali siano realizzati il più presto possibile. Ciò per evitare di accumulare ulteriori ritardi e, soprattutto, per agire in modo equo in favore della salute e della qualità di vita delle persone che sono quotidianamente esposte agli effetti nocivi dovuti al rumore stradale, obiettivo primario e scopo ultimo di quanto intrapreso.</w:t>
      </w:r>
    </w:p>
    <w:p w:rsidR="00545361" w:rsidRPr="00545361" w:rsidRDefault="00545361" w:rsidP="00545361">
      <w:pPr>
        <w:spacing w:line="240" w:lineRule="auto"/>
        <w:ind w:right="-154"/>
        <w:jc w:val="both"/>
        <w:rPr>
          <w:rStyle w:val="Nessuno"/>
          <w:rFonts w:ascii="Arial" w:eastAsia="Arial" w:hAnsi="Arial" w:cs="Arial"/>
          <w:b/>
          <w:bCs/>
          <w:sz w:val="24"/>
          <w:szCs w:val="24"/>
        </w:rPr>
      </w:pPr>
      <w:r w:rsidRPr="00545361">
        <w:rPr>
          <w:rStyle w:val="Nessuno"/>
          <w:rFonts w:ascii="Arial" w:hAnsi="Arial" w:cs="Arial"/>
          <w:bCs/>
          <w:sz w:val="24"/>
          <w:szCs w:val="24"/>
        </w:rPr>
        <w:t>Nella fattispecie si evidenzia come i riscontri positivi pervenuti da numerosi cittadini residenti lungo gli assi più trafficati dopo la realizzazione degli interventi di risanamento, segnatamente la posa di pavimentazioni fonoassorbenti, dimostrano che i benefici conseguenti all’attuazione dei provvedimenti previsti nei PRF sono più che mai tangibili e apprezzati, sia in termini ambientali che in termini di qualità di vita dei residenti medesimi, in quanto beneficiari degli effetti positivi generati da un minor rumore di fondo.</w:t>
      </w:r>
    </w:p>
    <w:p w:rsidR="00545361" w:rsidRPr="00545361" w:rsidRDefault="00545361" w:rsidP="00545361">
      <w:pPr>
        <w:widowControl w:val="0"/>
        <w:tabs>
          <w:tab w:val="left" w:pos="425"/>
          <w:tab w:val="right" w:pos="6464"/>
        </w:tabs>
        <w:spacing w:before="80"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 xml:space="preserve">Tenuto conto che il credito attualmente a disposizione si esaurirà a inizio giugno 2022, il Consiglio di Stato ritiene che l’adozione del decreto sottoposto per approvazione nel messaggio </w:t>
      </w:r>
      <w:r w:rsidR="00EB0830">
        <w:rPr>
          <w:rStyle w:val="Nessuno"/>
          <w:rFonts w:ascii="Arial" w:hAnsi="Arial" w:cs="Arial"/>
          <w:sz w:val="24"/>
          <w:szCs w:val="24"/>
        </w:rPr>
        <w:t xml:space="preserve">n. </w:t>
      </w:r>
      <w:r w:rsidRPr="00545361">
        <w:rPr>
          <w:rStyle w:val="Nessuno"/>
          <w:rFonts w:ascii="Arial" w:hAnsi="Arial" w:cs="Arial"/>
          <w:sz w:val="24"/>
          <w:szCs w:val="24"/>
        </w:rPr>
        <w:t>8119 sia indispensabile per garantire l’esecutività delle decisioni di risanamento e perseguire celermente l’obiettivo di proteggere la popolazione dalle immissioni foniche eccessive generate dalle strade cantonali maggiormente trafficate.</w:t>
      </w:r>
    </w:p>
    <w:p w:rsidR="00545361" w:rsidRPr="00545361" w:rsidRDefault="00545361" w:rsidP="00545361">
      <w:pPr>
        <w:pStyle w:val="Nessunaspaziatura"/>
        <w:ind w:right="-154"/>
        <w:rPr>
          <w:rStyle w:val="Nessuno"/>
          <w:rFonts w:ascii="Arial" w:eastAsia="Arial" w:hAnsi="Arial" w:cs="Arial"/>
          <w:sz w:val="24"/>
          <w:szCs w:val="24"/>
          <w:lang w:val="it-CH"/>
        </w:rPr>
      </w:pPr>
      <w:r w:rsidRPr="00545361">
        <w:rPr>
          <w:rStyle w:val="Nessuno"/>
          <w:rFonts w:ascii="Arial" w:hAnsi="Arial" w:cs="Arial"/>
          <w:sz w:val="24"/>
          <w:szCs w:val="24"/>
          <w:lang w:val="it-CH"/>
        </w:rPr>
        <w:t>Va inoltre osservato che la maggior parte dei Cantoni si sta orientando sempre più verso l’adozione di misure alla fonte, in particolare la posa di rivestimenti fonoassorbenti e la riduzione della velocità. Ne sono una chiara dimostrazione le statistiche fornite dall’Ufficio federale dell’ambiente, che indicano, a partire dal 2014-2015, un netto incremento degli investimenti per la realizzazione di questi interventi. In quest’ottica, il Ticino si pone dunque perfettamente in linea con la tendenza generale a livello nazionale.</w:t>
      </w:r>
    </w:p>
    <w:p w:rsidR="00545361" w:rsidRPr="00545361" w:rsidRDefault="00545361" w:rsidP="00545361">
      <w:pPr>
        <w:pStyle w:val="Nessunaspaziatura"/>
        <w:ind w:right="-154"/>
        <w:rPr>
          <w:rStyle w:val="Nessuno"/>
          <w:rFonts w:ascii="Arial" w:eastAsia="Arial" w:hAnsi="Arial" w:cs="Arial"/>
          <w:sz w:val="24"/>
          <w:szCs w:val="24"/>
          <w:lang w:val="it-CH"/>
        </w:rPr>
      </w:pPr>
    </w:p>
    <w:p w:rsidR="00545361" w:rsidRPr="00545361" w:rsidRDefault="00545361" w:rsidP="00545361">
      <w:pPr>
        <w:pStyle w:val="Nessunaspaziatura"/>
        <w:ind w:right="-154"/>
        <w:rPr>
          <w:rStyle w:val="Nessuno"/>
          <w:rFonts w:ascii="Arial" w:eastAsia="Arial" w:hAnsi="Arial" w:cs="Arial"/>
          <w:sz w:val="24"/>
          <w:szCs w:val="24"/>
          <w:lang w:val="it-CH"/>
        </w:rPr>
      </w:pPr>
      <w:r w:rsidRPr="00545361">
        <w:rPr>
          <w:rStyle w:val="Nessuno"/>
          <w:rFonts w:ascii="Arial" w:hAnsi="Arial" w:cs="Arial"/>
          <w:sz w:val="24"/>
          <w:szCs w:val="24"/>
          <w:lang w:val="it-CH"/>
        </w:rPr>
        <w:t>La Confederazione riconosce peraltro con soddisfazione l’importante lavoro intrapreso dal nostro Cantone in questo settore e approva pienamente la strategia adottata.</w:t>
      </w:r>
    </w:p>
    <w:p w:rsidR="00545361" w:rsidRPr="00545361" w:rsidRDefault="00545361" w:rsidP="00545361">
      <w:pPr>
        <w:pStyle w:val="Corpotesto"/>
        <w:ind w:right="-154"/>
        <w:rPr>
          <w:rStyle w:val="Nessuno"/>
        </w:rPr>
      </w:pPr>
    </w:p>
    <w:p w:rsidR="00545361" w:rsidRPr="00545361" w:rsidRDefault="00545361" w:rsidP="00545361">
      <w:pPr>
        <w:pStyle w:val="Corpotesto"/>
        <w:ind w:right="-154"/>
        <w:rPr>
          <w:rStyle w:val="Nessuno"/>
        </w:rPr>
      </w:pPr>
      <w:r w:rsidRPr="00545361">
        <w:rPr>
          <w:rStyle w:val="Nessuno"/>
          <w:rFonts w:eastAsia="Arial Unicode MS"/>
        </w:rPr>
        <w:t>Grazie a quanto realizzato fino ad ora ed alla strategia improntata su misure alla fonte, il Ticino si pone quindi in buona posizione per ottenere contributi congrui ai lavori che sta effettuando e che si prefigge di fare. Dando rassicurazioni circa la volontà di portare a termine al più presto tutti i provvedimenti pianificati nei progetti di risanamento fonico, si pongono basi solide per ottenere sussidi più cospicui anche negli anni a venire.</w:t>
      </w:r>
    </w:p>
    <w:p w:rsidR="00545361" w:rsidRDefault="00545361" w:rsidP="00545361">
      <w:pPr>
        <w:spacing w:after="0" w:line="240" w:lineRule="auto"/>
        <w:ind w:right="-154"/>
        <w:jc w:val="both"/>
        <w:rPr>
          <w:rStyle w:val="Nessuno"/>
          <w:rFonts w:ascii="Arial" w:eastAsia="Arial" w:hAnsi="Arial" w:cs="Arial"/>
          <w:sz w:val="24"/>
          <w:szCs w:val="24"/>
        </w:rPr>
      </w:pPr>
    </w:p>
    <w:p w:rsidR="00545361" w:rsidRPr="00545361" w:rsidRDefault="00545361" w:rsidP="00545361">
      <w:pPr>
        <w:spacing w:after="0" w:line="240" w:lineRule="auto"/>
        <w:ind w:right="-154"/>
        <w:jc w:val="both"/>
        <w:rPr>
          <w:rStyle w:val="Nessuno"/>
          <w:rFonts w:ascii="Arial" w:eastAsia="Arial" w:hAnsi="Arial" w:cs="Arial"/>
          <w:sz w:val="24"/>
          <w:szCs w:val="24"/>
        </w:rPr>
      </w:pPr>
    </w:p>
    <w:p w:rsidR="00545361" w:rsidRPr="00545361" w:rsidRDefault="00545361" w:rsidP="00F26935">
      <w:pPr>
        <w:keepNext/>
        <w:tabs>
          <w:tab w:val="left" w:pos="567"/>
        </w:tabs>
        <w:spacing w:after="120" w:line="240" w:lineRule="auto"/>
        <w:ind w:right="-154"/>
        <w:jc w:val="both"/>
        <w:outlineLvl w:val="0"/>
        <w:rPr>
          <w:rStyle w:val="Nessuno"/>
          <w:rFonts w:ascii="Arial" w:eastAsia="Arial" w:hAnsi="Arial" w:cs="Arial"/>
          <w:b/>
          <w:bCs/>
          <w:caps/>
          <w:sz w:val="24"/>
          <w:szCs w:val="24"/>
        </w:rPr>
      </w:pPr>
      <w:r w:rsidRPr="00545361">
        <w:rPr>
          <w:rStyle w:val="Nessuno"/>
          <w:rFonts w:ascii="Arial" w:hAnsi="Arial" w:cs="Arial"/>
          <w:b/>
          <w:bCs/>
          <w:caps/>
          <w:sz w:val="24"/>
          <w:szCs w:val="24"/>
        </w:rPr>
        <w:t>2.</w:t>
      </w:r>
      <w:r w:rsidRPr="00545361">
        <w:rPr>
          <w:rStyle w:val="Nessuno"/>
          <w:rFonts w:ascii="Arial" w:hAnsi="Arial" w:cs="Arial"/>
          <w:b/>
          <w:bCs/>
          <w:caps/>
          <w:sz w:val="24"/>
          <w:szCs w:val="24"/>
        </w:rPr>
        <w:tab/>
        <w:t>Il progetto</w:t>
      </w:r>
    </w:p>
    <w:p w:rsidR="00545361" w:rsidRPr="00545361" w:rsidRDefault="00545361" w:rsidP="00F26935">
      <w:pPr>
        <w:pStyle w:val="Titolo2"/>
        <w:numPr>
          <w:ilvl w:val="0"/>
          <w:numId w:val="0"/>
        </w:numPr>
        <w:tabs>
          <w:tab w:val="left" w:pos="567"/>
          <w:tab w:val="left" w:pos="709"/>
        </w:tabs>
        <w:spacing w:after="120" w:line="240" w:lineRule="auto"/>
        <w:ind w:left="709" w:right="-154" w:hanging="709"/>
        <w:jc w:val="both"/>
        <w:rPr>
          <w:rStyle w:val="Nessuno"/>
          <w:rFonts w:ascii="Arial" w:hAnsi="Arial" w:cs="Arial"/>
          <w:sz w:val="24"/>
          <w:szCs w:val="24"/>
        </w:rPr>
      </w:pPr>
      <w:r>
        <w:rPr>
          <w:rStyle w:val="Nessuno"/>
          <w:rFonts w:ascii="Arial" w:hAnsi="Arial" w:cs="Arial"/>
          <w:sz w:val="24"/>
          <w:szCs w:val="24"/>
        </w:rPr>
        <w:t>2.1</w:t>
      </w:r>
      <w:r>
        <w:rPr>
          <w:rStyle w:val="Nessuno"/>
          <w:rFonts w:ascii="Arial" w:hAnsi="Arial" w:cs="Arial"/>
          <w:sz w:val="24"/>
          <w:szCs w:val="24"/>
        </w:rPr>
        <w:tab/>
      </w:r>
      <w:r w:rsidRPr="00545361">
        <w:rPr>
          <w:rStyle w:val="Nessuno"/>
          <w:rFonts w:ascii="Arial" w:hAnsi="Arial" w:cs="Arial"/>
          <w:sz w:val="24"/>
          <w:szCs w:val="24"/>
        </w:rPr>
        <w:t>Posa di asfalti fonoassorbenti</w:t>
      </w:r>
    </w:p>
    <w:p w:rsidR="00D46AD7" w:rsidRDefault="00545361" w:rsidP="00545361">
      <w:pPr>
        <w:spacing w:line="240" w:lineRule="auto"/>
        <w:ind w:right="-154"/>
        <w:jc w:val="both"/>
        <w:rPr>
          <w:rStyle w:val="Nessuno"/>
          <w:rFonts w:ascii="Arial" w:hAnsi="Arial" w:cs="Arial"/>
          <w:sz w:val="24"/>
          <w:szCs w:val="24"/>
        </w:rPr>
      </w:pPr>
      <w:r w:rsidRPr="00545361">
        <w:rPr>
          <w:rStyle w:val="Nessuno"/>
          <w:rFonts w:ascii="Arial" w:hAnsi="Arial" w:cs="Arial"/>
          <w:sz w:val="24"/>
          <w:szCs w:val="24"/>
        </w:rPr>
        <w:t xml:space="preserve">Fermo restando che diversi fattori al momento imponderabili, come le condizioni meteorologiche avverse, possono influenzare il programma operativo, il ritmo di esecuzione degli interventi mantenuto nell’ultimo biennio (circa 30 km di pavimentazioni fonoassorbenti posati annualmente), potrà verosimilmente essere mantenuto anche nel 2022, previa concessione del credito supplementare richiesto nel messaggio </w:t>
      </w:r>
      <w:r w:rsidR="00EB0830">
        <w:rPr>
          <w:rStyle w:val="Nessuno"/>
          <w:rFonts w:ascii="Arial" w:hAnsi="Arial" w:cs="Arial"/>
          <w:sz w:val="24"/>
          <w:szCs w:val="24"/>
        </w:rPr>
        <w:t xml:space="preserve">n. </w:t>
      </w:r>
      <w:r w:rsidRPr="00545361">
        <w:rPr>
          <w:rStyle w:val="Nessuno"/>
          <w:rFonts w:ascii="Arial" w:hAnsi="Arial" w:cs="Arial"/>
          <w:sz w:val="24"/>
          <w:szCs w:val="24"/>
        </w:rPr>
        <w:t xml:space="preserve">8119. In seguito, l’avanzamento dei lavori subirà un inevitabile calo, riconducibile al fatto che molte delle tratte stradali ancora da risanare necessitano di interventi sulle infrastrutture sotterranee (rinnovi delle canalizzazioni, delle reti di approvvigionamento idrico, energetico e di comunicazione). </w:t>
      </w:r>
      <w:r w:rsidR="00D46AD7">
        <w:rPr>
          <w:rStyle w:val="Nessuno"/>
          <w:rFonts w:ascii="Arial" w:hAnsi="Arial" w:cs="Arial"/>
          <w:sz w:val="24"/>
          <w:szCs w:val="24"/>
        </w:rPr>
        <w:br/>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Questo aspetto genera un certo margine di incertezza sulle tempistiche di esecuzione, correlato alle disponibilità finanziarie e alle priorità dei Comuni. Rispetto agli interventi fin qui eseguiti, la programmazione dei futuri cantieri per il risanamento fonico sarà quindi maggiormente vincolata al coordinamento con i lavori comunali previsti sulle sottostrutture delle strade cantonali. La durata dei singoli cantieri, inoltre, sarà prolungata, tenuto conto che in questi casi gli interventi non si limitano alla sola fresatura e ripavimentazione dello strato di usura.</w:t>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Non da ultimo, va rilevato che diverse tratte ancora da risanare interessano assi principali determinanti per la mobilità pendolare del Sottoceneri, attualmente caratterizzati da regolari problemi di viabilità e rallentamenti durante le ore di punta.</w:t>
      </w:r>
    </w:p>
    <w:p w:rsidR="00545361" w:rsidRDefault="00545361" w:rsidP="00545361">
      <w:pPr>
        <w:spacing w:after="0" w:line="240" w:lineRule="auto"/>
        <w:ind w:right="-153"/>
        <w:jc w:val="both"/>
        <w:rPr>
          <w:rStyle w:val="Nessuno"/>
          <w:rFonts w:ascii="Arial" w:hAnsi="Arial" w:cs="Arial"/>
          <w:sz w:val="24"/>
          <w:szCs w:val="24"/>
        </w:rPr>
      </w:pPr>
      <w:r w:rsidRPr="00545361">
        <w:rPr>
          <w:rStyle w:val="Nessuno"/>
          <w:rFonts w:ascii="Arial" w:hAnsi="Arial" w:cs="Arial"/>
          <w:sz w:val="24"/>
          <w:szCs w:val="24"/>
        </w:rPr>
        <w:t xml:space="preserve">L’obiettivo prefissato di terminare i risanamenti previsti nei PRF entro la fine del 2023, potrà quindi presumibilmente essere rispettato solo per gli </w:t>
      </w:r>
      <w:r w:rsidRPr="00545361">
        <w:rPr>
          <w:rStyle w:val="Nessuno"/>
          <w:rFonts w:ascii="Arial" w:hAnsi="Arial" w:cs="Arial"/>
          <w:i/>
          <w:iCs/>
          <w:sz w:val="24"/>
          <w:szCs w:val="24"/>
        </w:rPr>
        <w:t>Agglomerati</w:t>
      </w:r>
      <w:r w:rsidRPr="00545361">
        <w:rPr>
          <w:rStyle w:val="Nessuno"/>
          <w:rFonts w:ascii="Arial" w:hAnsi="Arial" w:cs="Arial"/>
          <w:sz w:val="24"/>
          <w:szCs w:val="24"/>
        </w:rPr>
        <w:t xml:space="preserve"> del Sopraceneri (Bellinzonese-Locarnese e Riviera e Valli). Per le strade cantonali del Mendrisiotto e del Luganese, si stima che gli interventi di posa della pavimentazione fonoassorbente lungo le tratte previste nei progetti si protrarranno di almeno tre anni oltre il termine inizialmente auspicato.</w:t>
      </w:r>
    </w:p>
    <w:p w:rsidR="00545361" w:rsidRPr="00545361" w:rsidRDefault="00545361" w:rsidP="00545361">
      <w:pPr>
        <w:spacing w:after="0" w:line="240" w:lineRule="auto"/>
        <w:ind w:right="-153"/>
        <w:jc w:val="both"/>
        <w:rPr>
          <w:rStyle w:val="Nessuno"/>
          <w:rFonts w:ascii="Arial" w:eastAsia="Arial" w:hAnsi="Arial" w:cs="Arial"/>
          <w:sz w:val="24"/>
          <w:szCs w:val="24"/>
        </w:rPr>
      </w:pPr>
    </w:p>
    <w:p w:rsidR="00545361" w:rsidRPr="00545361" w:rsidRDefault="00545361" w:rsidP="00F26935">
      <w:pPr>
        <w:tabs>
          <w:tab w:val="left" w:pos="567"/>
        </w:tabs>
        <w:spacing w:before="120" w:after="120" w:line="240" w:lineRule="auto"/>
        <w:ind w:right="-153"/>
        <w:jc w:val="both"/>
        <w:rPr>
          <w:rStyle w:val="Nessuno"/>
          <w:rFonts w:ascii="Arial" w:eastAsia="Arial" w:hAnsi="Arial" w:cs="Arial"/>
          <w:b/>
          <w:bCs/>
          <w:sz w:val="24"/>
          <w:szCs w:val="24"/>
        </w:rPr>
      </w:pPr>
      <w:r w:rsidRPr="00545361">
        <w:rPr>
          <w:rStyle w:val="Nessuno"/>
          <w:rFonts w:ascii="Arial" w:hAnsi="Arial" w:cs="Arial"/>
          <w:b/>
          <w:bCs/>
          <w:sz w:val="24"/>
          <w:szCs w:val="24"/>
        </w:rPr>
        <w:t>2.2</w:t>
      </w:r>
      <w:r w:rsidRPr="00545361">
        <w:rPr>
          <w:rStyle w:val="Nessuno"/>
          <w:rFonts w:ascii="Arial" w:hAnsi="Arial" w:cs="Arial"/>
          <w:b/>
          <w:bCs/>
          <w:sz w:val="24"/>
          <w:szCs w:val="24"/>
        </w:rPr>
        <w:tab/>
        <w:t>Interventi eseguiti (stato: dicembre 2021)</w:t>
      </w:r>
    </w:p>
    <w:p w:rsidR="00545361" w:rsidRPr="00545361" w:rsidRDefault="00545361" w:rsidP="00D46AD7">
      <w:pPr>
        <w:spacing w:after="240" w:line="240" w:lineRule="auto"/>
        <w:ind w:right="-153"/>
        <w:jc w:val="both"/>
        <w:rPr>
          <w:rStyle w:val="Nessuno"/>
          <w:rFonts w:ascii="Arial" w:eastAsia="Arial" w:hAnsi="Arial" w:cs="Arial"/>
          <w:sz w:val="24"/>
          <w:szCs w:val="24"/>
        </w:rPr>
      </w:pPr>
      <w:r w:rsidRPr="00545361">
        <w:rPr>
          <w:rStyle w:val="Nessuno"/>
          <w:rFonts w:ascii="Arial" w:hAnsi="Arial" w:cs="Arial"/>
          <w:sz w:val="24"/>
          <w:szCs w:val="24"/>
        </w:rPr>
        <w:t xml:space="preserve">Complessivamente, a fine 2021, </w:t>
      </w:r>
      <w:r w:rsidRPr="00545361">
        <w:rPr>
          <w:rStyle w:val="Nessuno"/>
          <w:rFonts w:ascii="Arial" w:hAnsi="Arial" w:cs="Arial"/>
          <w:bCs/>
          <w:sz w:val="24"/>
          <w:szCs w:val="24"/>
        </w:rPr>
        <w:t>100.6 km di strade cantonali della Fase prioritaria sono già stati risanati</w:t>
      </w:r>
      <w:r w:rsidRPr="00545361">
        <w:rPr>
          <w:rStyle w:val="Nessuno"/>
          <w:rFonts w:ascii="Arial" w:hAnsi="Arial" w:cs="Arial"/>
          <w:sz w:val="24"/>
          <w:szCs w:val="24"/>
        </w:rPr>
        <w:t xml:space="preserve">. La tabella sottostante illustra la ripartizione degli interventi eseguiti nei diversi </w:t>
      </w:r>
      <w:r w:rsidRPr="00545361">
        <w:rPr>
          <w:rStyle w:val="Nessuno"/>
          <w:rFonts w:ascii="Arial" w:hAnsi="Arial" w:cs="Arial"/>
          <w:i/>
          <w:iCs/>
          <w:sz w:val="24"/>
          <w:szCs w:val="24"/>
        </w:rPr>
        <w:t>Agglomerati</w:t>
      </w:r>
      <w:r w:rsidRPr="00545361">
        <w:rPr>
          <w:rStyle w:val="Nessuno"/>
          <w:rFonts w:ascii="Arial" w:hAnsi="Arial" w:cs="Arial"/>
          <w:sz w:val="24"/>
          <w:szCs w:val="24"/>
        </w:rPr>
        <w:t xml:space="preserve"> e le tratte che risultano ancora da risanare rispetto ai km totali attualizzati in base alle modifiche descritte ai capitoli precedenti.</w:t>
      </w:r>
    </w:p>
    <w:tbl>
      <w:tblPr>
        <w:tblStyle w:val="TableNormal"/>
        <w:tblW w:w="97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27"/>
        <w:gridCol w:w="2410"/>
        <w:gridCol w:w="1724"/>
        <w:gridCol w:w="1580"/>
        <w:gridCol w:w="1294"/>
      </w:tblGrid>
      <w:tr w:rsidR="00545361" w:rsidRPr="00D46AD7" w:rsidTr="00545361">
        <w:trPr>
          <w:trHeight w:val="736"/>
        </w:trPr>
        <w:tc>
          <w:tcPr>
            <w:tcW w:w="2727" w:type="dxa"/>
            <w:tcBorders>
              <w:top w:val="nil"/>
              <w:left w:val="nil"/>
              <w:bottom w:val="nil"/>
              <w:right w:val="nil"/>
            </w:tcBorders>
            <w:shd w:val="clear" w:color="auto" w:fill="E0E0E0"/>
            <w:tcMar>
              <w:top w:w="80" w:type="dxa"/>
              <w:left w:w="80" w:type="dxa"/>
              <w:bottom w:w="80" w:type="dxa"/>
              <w:right w:w="80" w:type="dxa"/>
            </w:tcMar>
            <w:vAlign w:val="center"/>
          </w:tcPr>
          <w:p w:rsidR="00545361" w:rsidRPr="00D46AD7" w:rsidRDefault="00545361" w:rsidP="00545361">
            <w:pPr>
              <w:spacing w:before="120" w:line="240" w:lineRule="auto"/>
              <w:ind w:right="-364"/>
              <w:jc w:val="both"/>
              <w:rPr>
                <w:rFonts w:ascii="Arial" w:hAnsi="Arial" w:cs="Arial"/>
                <w:sz w:val="23"/>
                <w:szCs w:val="23"/>
              </w:rPr>
            </w:pPr>
            <w:r w:rsidRPr="00D46AD7">
              <w:rPr>
                <w:rStyle w:val="Nessuno"/>
                <w:rFonts w:ascii="Arial" w:hAnsi="Arial" w:cs="Arial"/>
                <w:bCs/>
                <w:sz w:val="23"/>
                <w:szCs w:val="23"/>
              </w:rPr>
              <w:t>Agglomerati PRF</w:t>
            </w:r>
          </w:p>
        </w:tc>
        <w:tc>
          <w:tcPr>
            <w:tcW w:w="2410" w:type="dxa"/>
            <w:tcBorders>
              <w:top w:val="nil"/>
              <w:left w:val="nil"/>
              <w:bottom w:val="nil"/>
              <w:right w:val="nil"/>
            </w:tcBorders>
            <w:shd w:val="clear" w:color="auto" w:fill="E0E0E0"/>
            <w:tcMar>
              <w:top w:w="80" w:type="dxa"/>
              <w:left w:w="80" w:type="dxa"/>
              <w:bottom w:w="80" w:type="dxa"/>
              <w:right w:w="80" w:type="dxa"/>
            </w:tcMar>
            <w:vAlign w:val="center"/>
          </w:tcPr>
          <w:p w:rsidR="00545361" w:rsidRPr="00D46AD7" w:rsidRDefault="00545361" w:rsidP="00545361">
            <w:pPr>
              <w:spacing w:before="120" w:after="0" w:line="240" w:lineRule="auto"/>
              <w:ind w:right="-153"/>
              <w:jc w:val="both"/>
              <w:rPr>
                <w:rStyle w:val="Nessuno"/>
                <w:rFonts w:ascii="Arial" w:eastAsia="Arial Narrow" w:hAnsi="Arial" w:cs="Arial"/>
                <w:b/>
                <w:bCs/>
                <w:sz w:val="23"/>
                <w:szCs w:val="23"/>
              </w:rPr>
            </w:pPr>
            <w:proofErr w:type="spellStart"/>
            <w:r w:rsidRPr="00D46AD7">
              <w:rPr>
                <w:rStyle w:val="Nessuno"/>
                <w:rFonts w:ascii="Arial" w:hAnsi="Arial" w:cs="Arial"/>
                <w:bCs/>
                <w:sz w:val="23"/>
                <w:szCs w:val="23"/>
              </w:rPr>
              <w:t>Pav</w:t>
            </w:r>
            <w:proofErr w:type="spellEnd"/>
            <w:r w:rsidRPr="00D46AD7">
              <w:rPr>
                <w:rStyle w:val="Nessuno"/>
                <w:rFonts w:ascii="Arial" w:hAnsi="Arial" w:cs="Arial"/>
                <w:bCs/>
                <w:sz w:val="23"/>
                <w:szCs w:val="23"/>
              </w:rPr>
              <w:t>. fonoassorbenti</w:t>
            </w:r>
          </w:p>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bCs/>
                <w:sz w:val="23"/>
                <w:szCs w:val="23"/>
              </w:rPr>
              <w:t>(PRF 2020)</w:t>
            </w:r>
          </w:p>
        </w:tc>
        <w:tc>
          <w:tcPr>
            <w:tcW w:w="1724" w:type="dxa"/>
            <w:tcBorders>
              <w:top w:val="nil"/>
              <w:left w:val="nil"/>
              <w:bottom w:val="nil"/>
              <w:right w:val="nil"/>
            </w:tcBorders>
            <w:shd w:val="clear" w:color="auto" w:fill="E0E0E0"/>
            <w:tcMar>
              <w:top w:w="80" w:type="dxa"/>
              <w:left w:w="80" w:type="dxa"/>
              <w:bottom w:w="80" w:type="dxa"/>
              <w:right w:w="80" w:type="dxa"/>
            </w:tcMar>
            <w:vAlign w:val="center"/>
          </w:tcPr>
          <w:p w:rsidR="00545361" w:rsidRPr="00D46AD7" w:rsidRDefault="00545361" w:rsidP="00545361">
            <w:pPr>
              <w:spacing w:before="120" w:after="0" w:line="240" w:lineRule="auto"/>
              <w:ind w:right="-153" w:hanging="85"/>
              <w:jc w:val="both"/>
              <w:rPr>
                <w:rStyle w:val="Nessuno"/>
                <w:rFonts w:ascii="Arial" w:eastAsia="Arial Narrow" w:hAnsi="Arial" w:cs="Arial"/>
                <w:b/>
                <w:bCs/>
                <w:i/>
                <w:iCs/>
                <w:sz w:val="23"/>
                <w:szCs w:val="23"/>
              </w:rPr>
            </w:pPr>
            <w:r w:rsidRPr="00D46AD7">
              <w:rPr>
                <w:rStyle w:val="Nessuno"/>
                <w:rFonts w:ascii="Arial" w:hAnsi="Arial" w:cs="Arial"/>
                <w:bCs/>
                <w:i/>
                <w:iCs/>
                <w:sz w:val="23"/>
                <w:szCs w:val="23"/>
              </w:rPr>
              <w:t>Tratte già</w:t>
            </w:r>
          </w:p>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bCs/>
                <w:i/>
                <w:iCs/>
                <w:sz w:val="23"/>
                <w:szCs w:val="23"/>
              </w:rPr>
              <w:t>risanate</w:t>
            </w:r>
          </w:p>
        </w:tc>
        <w:tc>
          <w:tcPr>
            <w:tcW w:w="2874" w:type="dxa"/>
            <w:gridSpan w:val="2"/>
            <w:tcBorders>
              <w:top w:val="nil"/>
              <w:left w:val="nil"/>
              <w:bottom w:val="nil"/>
              <w:right w:val="nil"/>
            </w:tcBorders>
            <w:shd w:val="clear" w:color="auto" w:fill="E0E0E0"/>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bCs/>
                <w:sz w:val="23"/>
                <w:szCs w:val="23"/>
              </w:rPr>
              <w:t>Tratte da risanare</w:t>
            </w:r>
          </w:p>
        </w:tc>
      </w:tr>
      <w:tr w:rsidR="00545361" w:rsidRPr="00D46AD7" w:rsidTr="00D46AD7">
        <w:trPr>
          <w:trHeight w:val="642"/>
        </w:trPr>
        <w:tc>
          <w:tcPr>
            <w:tcW w:w="2727" w:type="dxa"/>
            <w:tcBorders>
              <w:top w:val="nil"/>
              <w:left w:val="nil"/>
              <w:bottom w:val="single" w:sz="4" w:space="0" w:color="000000"/>
              <w:right w:val="nil"/>
            </w:tcBorders>
            <w:shd w:val="clear" w:color="auto" w:fill="E0E0E0"/>
            <w:tcMar>
              <w:top w:w="80" w:type="dxa"/>
              <w:left w:w="80" w:type="dxa"/>
              <w:bottom w:w="80" w:type="dxa"/>
              <w:right w:w="80" w:type="dxa"/>
            </w:tcMar>
          </w:tcPr>
          <w:p w:rsidR="00D46AD7" w:rsidRDefault="00D46AD7" w:rsidP="00D46AD7">
            <w:pPr>
              <w:spacing w:line="240" w:lineRule="auto"/>
              <w:ind w:right="-153"/>
              <w:jc w:val="both"/>
              <w:rPr>
                <w:rStyle w:val="Nessuno"/>
                <w:rFonts w:ascii="Arial" w:hAnsi="Arial" w:cs="Arial"/>
                <w:sz w:val="23"/>
                <w:szCs w:val="23"/>
              </w:rPr>
            </w:pPr>
          </w:p>
          <w:p w:rsidR="00545361" w:rsidRPr="00D46AD7" w:rsidRDefault="00545361" w:rsidP="00545361">
            <w:pPr>
              <w:spacing w:after="0" w:line="240" w:lineRule="auto"/>
              <w:ind w:right="-153"/>
              <w:jc w:val="both"/>
              <w:rPr>
                <w:rFonts w:ascii="Arial" w:hAnsi="Arial" w:cs="Arial"/>
                <w:sz w:val="23"/>
                <w:szCs w:val="23"/>
              </w:rPr>
            </w:pPr>
            <w:r w:rsidRPr="00D46AD7">
              <w:rPr>
                <w:rStyle w:val="Nessuno"/>
                <w:rFonts w:ascii="Arial" w:hAnsi="Arial" w:cs="Arial"/>
                <w:sz w:val="23"/>
                <w:szCs w:val="23"/>
              </w:rPr>
              <w:t>(Fase prioritaria)</w:t>
            </w:r>
          </w:p>
        </w:tc>
        <w:tc>
          <w:tcPr>
            <w:tcW w:w="2410" w:type="dxa"/>
            <w:tcBorders>
              <w:top w:val="nil"/>
              <w:left w:val="nil"/>
              <w:bottom w:val="single" w:sz="4" w:space="0" w:color="000000"/>
              <w:right w:val="nil"/>
            </w:tcBorders>
            <w:shd w:val="clear" w:color="auto" w:fill="E0E0E0"/>
            <w:tcMar>
              <w:top w:w="80" w:type="dxa"/>
              <w:left w:w="80" w:type="dxa"/>
              <w:bottom w:w="80" w:type="dxa"/>
              <w:right w:w="80" w:type="dxa"/>
            </w:tcMar>
          </w:tcPr>
          <w:p w:rsidR="00545361" w:rsidRPr="00D46AD7" w:rsidRDefault="00545361" w:rsidP="00545361">
            <w:pPr>
              <w:spacing w:line="240" w:lineRule="auto"/>
              <w:ind w:right="-154" w:hanging="508"/>
              <w:jc w:val="both"/>
              <w:rPr>
                <w:rStyle w:val="Nessuno"/>
                <w:rFonts w:ascii="Arial" w:eastAsia="Arial Narrow" w:hAnsi="Arial" w:cs="Arial"/>
                <w:sz w:val="23"/>
                <w:szCs w:val="23"/>
              </w:rPr>
            </w:pPr>
          </w:p>
          <w:p w:rsidR="00545361" w:rsidRPr="00D46AD7" w:rsidRDefault="00545361" w:rsidP="00D46AD7">
            <w:pPr>
              <w:spacing w:after="0" w:line="240" w:lineRule="auto"/>
              <w:ind w:right="-153" w:hanging="510"/>
              <w:jc w:val="both"/>
              <w:rPr>
                <w:rFonts w:ascii="Arial" w:hAnsi="Arial" w:cs="Arial"/>
                <w:sz w:val="23"/>
                <w:szCs w:val="23"/>
              </w:rPr>
            </w:pPr>
            <w:r w:rsidRPr="00D46AD7">
              <w:rPr>
                <w:rStyle w:val="Nessuno"/>
                <w:rFonts w:ascii="Arial" w:hAnsi="Arial" w:cs="Arial"/>
                <w:sz w:val="23"/>
                <w:szCs w:val="23"/>
              </w:rPr>
              <w:t>[km]</w:t>
            </w:r>
            <w:r w:rsidR="00D46AD7" w:rsidRPr="00D46AD7">
              <w:rPr>
                <w:rStyle w:val="Nessuno"/>
                <w:rFonts w:ascii="Arial" w:hAnsi="Arial" w:cs="Arial"/>
                <w:i/>
                <w:iCs/>
                <w:sz w:val="23"/>
                <w:szCs w:val="23"/>
              </w:rPr>
              <w:t>[km]</w:t>
            </w:r>
          </w:p>
        </w:tc>
        <w:tc>
          <w:tcPr>
            <w:tcW w:w="1724" w:type="dxa"/>
            <w:tcBorders>
              <w:top w:val="nil"/>
              <w:left w:val="nil"/>
              <w:bottom w:val="single" w:sz="4" w:space="0" w:color="000000"/>
              <w:right w:val="nil"/>
            </w:tcBorders>
            <w:shd w:val="clear" w:color="auto" w:fill="E0E0E0"/>
            <w:tcMar>
              <w:top w:w="80" w:type="dxa"/>
              <w:left w:w="80" w:type="dxa"/>
              <w:bottom w:w="80" w:type="dxa"/>
              <w:right w:w="80" w:type="dxa"/>
            </w:tcMar>
          </w:tcPr>
          <w:p w:rsidR="00D46AD7" w:rsidRDefault="00D46AD7" w:rsidP="00D46AD7">
            <w:pPr>
              <w:spacing w:after="0" w:line="240" w:lineRule="auto"/>
              <w:ind w:right="-153"/>
              <w:jc w:val="both"/>
              <w:rPr>
                <w:rStyle w:val="Nessuno"/>
                <w:rFonts w:ascii="Arial" w:hAnsi="Arial" w:cs="Arial"/>
                <w:i/>
                <w:iCs/>
                <w:sz w:val="23"/>
                <w:szCs w:val="23"/>
              </w:rPr>
            </w:pPr>
          </w:p>
          <w:p w:rsidR="00D46AD7" w:rsidRDefault="00D46AD7" w:rsidP="00D46AD7">
            <w:pPr>
              <w:spacing w:after="0" w:line="240" w:lineRule="auto"/>
              <w:ind w:right="-153"/>
              <w:jc w:val="both"/>
              <w:rPr>
                <w:rStyle w:val="Nessuno"/>
                <w:rFonts w:ascii="Arial" w:hAnsi="Arial" w:cs="Arial"/>
                <w:i/>
                <w:iCs/>
                <w:sz w:val="23"/>
                <w:szCs w:val="23"/>
              </w:rPr>
            </w:pPr>
          </w:p>
          <w:p w:rsidR="00545361" w:rsidRPr="00D46AD7" w:rsidRDefault="00545361" w:rsidP="00D46AD7">
            <w:pPr>
              <w:spacing w:after="0" w:line="240" w:lineRule="auto"/>
              <w:ind w:right="-153"/>
              <w:jc w:val="both"/>
              <w:rPr>
                <w:rFonts w:ascii="Arial" w:hAnsi="Arial" w:cs="Arial"/>
                <w:sz w:val="23"/>
                <w:szCs w:val="23"/>
              </w:rPr>
            </w:pPr>
            <w:r w:rsidRPr="00D46AD7">
              <w:rPr>
                <w:rStyle w:val="Nessuno"/>
                <w:rFonts w:ascii="Arial" w:hAnsi="Arial" w:cs="Arial"/>
                <w:i/>
                <w:iCs/>
                <w:sz w:val="23"/>
                <w:szCs w:val="23"/>
              </w:rPr>
              <w:t>[km]</w:t>
            </w:r>
          </w:p>
        </w:tc>
        <w:tc>
          <w:tcPr>
            <w:tcW w:w="1580" w:type="dxa"/>
            <w:tcBorders>
              <w:top w:val="nil"/>
              <w:left w:val="nil"/>
              <w:bottom w:val="single" w:sz="4" w:space="0" w:color="000000"/>
              <w:right w:val="nil"/>
            </w:tcBorders>
            <w:shd w:val="clear" w:color="auto" w:fill="E0E0E0"/>
            <w:tcMar>
              <w:top w:w="80" w:type="dxa"/>
              <w:left w:w="80" w:type="dxa"/>
              <w:bottom w:w="80" w:type="dxa"/>
              <w:right w:w="80" w:type="dxa"/>
            </w:tcMar>
          </w:tcPr>
          <w:p w:rsidR="00D46AD7" w:rsidRDefault="00D46AD7" w:rsidP="00D46AD7">
            <w:pPr>
              <w:spacing w:after="0" w:line="240" w:lineRule="auto"/>
              <w:ind w:right="-153"/>
              <w:jc w:val="both"/>
              <w:rPr>
                <w:rStyle w:val="Nessuno"/>
                <w:rFonts w:ascii="Arial" w:hAnsi="Arial" w:cs="Arial"/>
                <w:sz w:val="23"/>
                <w:szCs w:val="23"/>
              </w:rPr>
            </w:pPr>
          </w:p>
          <w:p w:rsidR="00D46AD7" w:rsidRDefault="00D46AD7" w:rsidP="00D46AD7">
            <w:pPr>
              <w:spacing w:after="0" w:line="240" w:lineRule="auto"/>
              <w:ind w:right="-153"/>
              <w:jc w:val="both"/>
              <w:rPr>
                <w:rStyle w:val="Nessuno"/>
                <w:rFonts w:ascii="Arial" w:hAnsi="Arial" w:cs="Arial"/>
                <w:sz w:val="23"/>
                <w:szCs w:val="23"/>
              </w:rPr>
            </w:pPr>
          </w:p>
          <w:p w:rsidR="00545361" w:rsidRPr="00D46AD7" w:rsidRDefault="00545361" w:rsidP="00D46AD7">
            <w:pPr>
              <w:spacing w:after="0" w:line="240" w:lineRule="auto"/>
              <w:ind w:right="-153"/>
              <w:jc w:val="both"/>
              <w:rPr>
                <w:rFonts w:ascii="Arial" w:hAnsi="Arial" w:cs="Arial"/>
                <w:sz w:val="23"/>
                <w:szCs w:val="23"/>
              </w:rPr>
            </w:pPr>
            <w:r w:rsidRPr="00D46AD7">
              <w:rPr>
                <w:rStyle w:val="Nessuno"/>
                <w:rFonts w:ascii="Arial" w:hAnsi="Arial" w:cs="Arial"/>
                <w:sz w:val="23"/>
                <w:szCs w:val="23"/>
              </w:rPr>
              <w:t>[km]</w:t>
            </w:r>
          </w:p>
        </w:tc>
        <w:tc>
          <w:tcPr>
            <w:tcW w:w="1294" w:type="dxa"/>
            <w:tcBorders>
              <w:top w:val="nil"/>
              <w:left w:val="nil"/>
              <w:bottom w:val="single" w:sz="4" w:space="0" w:color="000000"/>
              <w:right w:val="nil"/>
            </w:tcBorders>
            <w:shd w:val="clear" w:color="auto" w:fill="E0E0E0"/>
            <w:tcMar>
              <w:top w:w="80" w:type="dxa"/>
              <w:left w:w="80" w:type="dxa"/>
              <w:bottom w:w="80" w:type="dxa"/>
              <w:right w:w="80" w:type="dxa"/>
            </w:tcMar>
          </w:tcPr>
          <w:p w:rsidR="00D46AD7" w:rsidRDefault="00D46AD7" w:rsidP="00D46AD7">
            <w:pPr>
              <w:spacing w:after="0" w:line="240" w:lineRule="auto"/>
              <w:ind w:right="-153"/>
              <w:jc w:val="both"/>
              <w:rPr>
                <w:rStyle w:val="Nessuno"/>
                <w:rFonts w:ascii="Arial" w:hAnsi="Arial" w:cs="Arial"/>
                <w:sz w:val="23"/>
                <w:szCs w:val="23"/>
              </w:rPr>
            </w:pPr>
          </w:p>
          <w:p w:rsidR="00D46AD7" w:rsidRDefault="00D46AD7" w:rsidP="00D46AD7">
            <w:pPr>
              <w:spacing w:after="0" w:line="240" w:lineRule="auto"/>
              <w:ind w:right="-153"/>
              <w:jc w:val="both"/>
              <w:rPr>
                <w:rStyle w:val="Nessuno"/>
                <w:rFonts w:ascii="Arial" w:hAnsi="Arial" w:cs="Arial"/>
                <w:sz w:val="23"/>
                <w:szCs w:val="23"/>
              </w:rPr>
            </w:pPr>
          </w:p>
          <w:p w:rsidR="00545361" w:rsidRPr="00D46AD7" w:rsidRDefault="00545361" w:rsidP="00D46AD7">
            <w:pPr>
              <w:spacing w:after="0" w:line="240" w:lineRule="auto"/>
              <w:ind w:right="-153"/>
              <w:jc w:val="both"/>
              <w:rPr>
                <w:rFonts w:ascii="Arial" w:hAnsi="Arial" w:cs="Arial"/>
                <w:sz w:val="23"/>
                <w:szCs w:val="23"/>
              </w:rPr>
            </w:pPr>
            <w:r w:rsidRPr="00D46AD7">
              <w:rPr>
                <w:rStyle w:val="Nessuno"/>
                <w:rFonts w:ascii="Arial" w:hAnsi="Arial" w:cs="Arial"/>
                <w:sz w:val="23"/>
                <w:szCs w:val="23"/>
              </w:rPr>
              <w:t>[%]</w:t>
            </w:r>
          </w:p>
        </w:tc>
      </w:tr>
      <w:tr w:rsidR="00545361" w:rsidRPr="00D46AD7" w:rsidTr="00545361">
        <w:trPr>
          <w:trHeight w:val="230"/>
        </w:trPr>
        <w:tc>
          <w:tcPr>
            <w:tcW w:w="2727" w:type="dxa"/>
            <w:tcBorders>
              <w:top w:val="single" w:sz="4" w:space="0" w:color="000000"/>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545361">
            <w:pPr>
              <w:spacing w:after="0" w:line="240" w:lineRule="auto"/>
              <w:ind w:right="204"/>
              <w:jc w:val="both"/>
              <w:rPr>
                <w:rStyle w:val="Nessuno"/>
                <w:rFonts w:ascii="Arial" w:hAnsi="Arial" w:cs="Arial"/>
                <w:sz w:val="23"/>
                <w:szCs w:val="23"/>
              </w:rPr>
            </w:pPr>
            <w:r w:rsidRPr="00D46AD7">
              <w:rPr>
                <w:rStyle w:val="Nessuno"/>
                <w:rFonts w:ascii="Arial" w:hAnsi="Arial" w:cs="Arial"/>
                <w:sz w:val="23"/>
                <w:szCs w:val="23"/>
              </w:rPr>
              <w:t>Mendrisiotto e Basso</w:t>
            </w:r>
          </w:p>
          <w:p w:rsidR="00545361" w:rsidRPr="00D46AD7" w:rsidRDefault="00545361" w:rsidP="00545361">
            <w:pPr>
              <w:spacing w:line="240" w:lineRule="auto"/>
              <w:ind w:right="203"/>
              <w:jc w:val="both"/>
              <w:rPr>
                <w:rFonts w:ascii="Arial" w:hAnsi="Arial" w:cs="Arial"/>
                <w:sz w:val="23"/>
                <w:szCs w:val="23"/>
              </w:rPr>
            </w:pPr>
            <w:r w:rsidRPr="00D46AD7">
              <w:rPr>
                <w:rStyle w:val="Nessuno"/>
                <w:rFonts w:ascii="Arial" w:hAnsi="Arial" w:cs="Arial"/>
                <w:sz w:val="23"/>
                <w:szCs w:val="23"/>
              </w:rPr>
              <w:t>Ceresio</w:t>
            </w:r>
          </w:p>
        </w:tc>
        <w:tc>
          <w:tcPr>
            <w:tcW w:w="2410" w:type="dxa"/>
            <w:tcBorders>
              <w:top w:val="single" w:sz="4" w:space="0" w:color="000000"/>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48.4</w:t>
            </w:r>
          </w:p>
        </w:tc>
        <w:tc>
          <w:tcPr>
            <w:tcW w:w="1724" w:type="dxa"/>
            <w:tcBorders>
              <w:top w:val="single" w:sz="4" w:space="0" w:color="000000"/>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i/>
                <w:iCs/>
                <w:sz w:val="23"/>
                <w:szCs w:val="23"/>
              </w:rPr>
              <w:t>-15.7</w:t>
            </w:r>
          </w:p>
        </w:tc>
        <w:tc>
          <w:tcPr>
            <w:tcW w:w="1580" w:type="dxa"/>
            <w:tcBorders>
              <w:top w:val="single" w:sz="4" w:space="0" w:color="000000"/>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32.8</w:t>
            </w:r>
          </w:p>
        </w:tc>
        <w:tc>
          <w:tcPr>
            <w:tcW w:w="1294" w:type="dxa"/>
            <w:tcBorders>
              <w:top w:val="single" w:sz="4" w:space="0" w:color="000000"/>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27.4%</w:t>
            </w:r>
          </w:p>
        </w:tc>
      </w:tr>
      <w:tr w:rsidR="00545361" w:rsidRPr="00D46AD7" w:rsidTr="00545361">
        <w:trPr>
          <w:trHeight w:val="230"/>
        </w:trPr>
        <w:tc>
          <w:tcPr>
            <w:tcW w:w="2727"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Luganese</w:t>
            </w:r>
          </w:p>
        </w:tc>
        <w:tc>
          <w:tcPr>
            <w:tcW w:w="2410"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86.3</w:t>
            </w:r>
          </w:p>
        </w:tc>
        <w:tc>
          <w:tcPr>
            <w:tcW w:w="1724"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i/>
                <w:iCs/>
                <w:sz w:val="23"/>
                <w:szCs w:val="23"/>
              </w:rPr>
              <w:t>-35.9</w:t>
            </w:r>
          </w:p>
        </w:tc>
        <w:tc>
          <w:tcPr>
            <w:tcW w:w="1580"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50.4</w:t>
            </w:r>
          </w:p>
        </w:tc>
        <w:tc>
          <w:tcPr>
            <w:tcW w:w="1294"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42.1%</w:t>
            </w:r>
          </w:p>
        </w:tc>
      </w:tr>
      <w:tr w:rsidR="00545361" w:rsidRPr="00D46AD7" w:rsidTr="00545361">
        <w:trPr>
          <w:trHeight w:val="230"/>
        </w:trPr>
        <w:tc>
          <w:tcPr>
            <w:tcW w:w="2727"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545361">
            <w:pPr>
              <w:spacing w:after="0" w:line="240" w:lineRule="auto"/>
              <w:ind w:right="-153"/>
              <w:jc w:val="both"/>
              <w:rPr>
                <w:rStyle w:val="Nessuno"/>
                <w:rFonts w:ascii="Arial" w:hAnsi="Arial" w:cs="Arial"/>
                <w:sz w:val="23"/>
                <w:szCs w:val="23"/>
              </w:rPr>
            </w:pPr>
            <w:r w:rsidRPr="00D46AD7">
              <w:rPr>
                <w:rStyle w:val="Nessuno"/>
                <w:rFonts w:ascii="Arial" w:hAnsi="Arial" w:cs="Arial"/>
                <w:sz w:val="23"/>
                <w:szCs w:val="23"/>
              </w:rPr>
              <w:t>Bellinzonese-Locarnese</w:t>
            </w:r>
          </w:p>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V.M.</w:t>
            </w:r>
          </w:p>
        </w:tc>
        <w:tc>
          <w:tcPr>
            <w:tcW w:w="2410"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70.4</w:t>
            </w:r>
          </w:p>
        </w:tc>
        <w:tc>
          <w:tcPr>
            <w:tcW w:w="1724"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i/>
                <w:iCs/>
                <w:sz w:val="23"/>
                <w:szCs w:val="23"/>
              </w:rPr>
              <w:t>-37.9</w:t>
            </w:r>
          </w:p>
        </w:tc>
        <w:tc>
          <w:tcPr>
            <w:tcW w:w="1580"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32.5</w:t>
            </w:r>
          </w:p>
        </w:tc>
        <w:tc>
          <w:tcPr>
            <w:tcW w:w="1294"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27.2%</w:t>
            </w:r>
          </w:p>
        </w:tc>
      </w:tr>
      <w:tr w:rsidR="00545361" w:rsidRPr="00D46AD7" w:rsidTr="00545361">
        <w:trPr>
          <w:trHeight w:val="230"/>
        </w:trPr>
        <w:tc>
          <w:tcPr>
            <w:tcW w:w="2727" w:type="dxa"/>
            <w:tcBorders>
              <w:top w:val="single" w:sz="4" w:space="0" w:color="A6A6A6"/>
              <w:left w:val="nil"/>
              <w:bottom w:val="single" w:sz="4" w:space="0" w:color="000000"/>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Riviera e Valli</w:t>
            </w:r>
          </w:p>
        </w:tc>
        <w:tc>
          <w:tcPr>
            <w:tcW w:w="2410" w:type="dxa"/>
            <w:tcBorders>
              <w:top w:val="single" w:sz="4" w:space="0" w:color="A6A6A6"/>
              <w:left w:val="nil"/>
              <w:bottom w:val="single" w:sz="4" w:space="0" w:color="000000"/>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15.2</w:t>
            </w:r>
          </w:p>
        </w:tc>
        <w:tc>
          <w:tcPr>
            <w:tcW w:w="1724" w:type="dxa"/>
            <w:tcBorders>
              <w:top w:val="single" w:sz="4" w:space="0" w:color="A6A6A6"/>
              <w:left w:val="nil"/>
              <w:bottom w:val="single" w:sz="4" w:space="0" w:color="000000"/>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i/>
                <w:iCs/>
                <w:sz w:val="23"/>
                <w:szCs w:val="23"/>
              </w:rPr>
              <w:t>-11.2</w:t>
            </w:r>
          </w:p>
        </w:tc>
        <w:tc>
          <w:tcPr>
            <w:tcW w:w="1580" w:type="dxa"/>
            <w:tcBorders>
              <w:top w:val="single" w:sz="4" w:space="0" w:color="A6A6A6"/>
              <w:left w:val="nil"/>
              <w:bottom w:val="single" w:sz="4" w:space="0" w:color="000000"/>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4.0</w:t>
            </w:r>
          </w:p>
        </w:tc>
        <w:tc>
          <w:tcPr>
            <w:tcW w:w="1294" w:type="dxa"/>
            <w:tcBorders>
              <w:top w:val="single" w:sz="4" w:space="0" w:color="A6A6A6"/>
              <w:left w:val="nil"/>
              <w:bottom w:val="single" w:sz="4" w:space="0" w:color="000000"/>
              <w:right w:val="nil"/>
            </w:tcBorders>
            <w:shd w:val="clear" w:color="auto" w:fill="auto"/>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3.4%</w:t>
            </w:r>
          </w:p>
        </w:tc>
      </w:tr>
      <w:tr w:rsidR="00545361" w:rsidRPr="00D46AD7" w:rsidTr="00545361">
        <w:trPr>
          <w:trHeight w:val="330"/>
        </w:trPr>
        <w:tc>
          <w:tcPr>
            <w:tcW w:w="2727" w:type="dxa"/>
            <w:tcBorders>
              <w:top w:val="single" w:sz="4" w:space="0" w:color="000000"/>
              <w:left w:val="nil"/>
              <w:bottom w:val="nil"/>
              <w:right w:val="nil"/>
            </w:tcBorders>
            <w:shd w:val="clear" w:color="auto" w:fill="E0E0E0"/>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TOTALE</w:t>
            </w:r>
          </w:p>
        </w:tc>
        <w:tc>
          <w:tcPr>
            <w:tcW w:w="2410" w:type="dxa"/>
            <w:tcBorders>
              <w:top w:val="single" w:sz="4" w:space="0" w:color="000000"/>
              <w:left w:val="nil"/>
              <w:bottom w:val="nil"/>
              <w:right w:val="nil"/>
            </w:tcBorders>
            <w:shd w:val="clear" w:color="auto" w:fill="E0E0E0"/>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220.3</w:t>
            </w:r>
          </w:p>
        </w:tc>
        <w:tc>
          <w:tcPr>
            <w:tcW w:w="1724" w:type="dxa"/>
            <w:tcBorders>
              <w:top w:val="single" w:sz="4" w:space="0" w:color="000000"/>
              <w:left w:val="nil"/>
              <w:bottom w:val="nil"/>
              <w:right w:val="nil"/>
            </w:tcBorders>
            <w:shd w:val="clear" w:color="auto" w:fill="E0E0E0"/>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i/>
                <w:iCs/>
                <w:sz w:val="23"/>
                <w:szCs w:val="23"/>
              </w:rPr>
              <w:t>100.6</w:t>
            </w:r>
          </w:p>
        </w:tc>
        <w:tc>
          <w:tcPr>
            <w:tcW w:w="1580" w:type="dxa"/>
            <w:tcBorders>
              <w:top w:val="single" w:sz="4" w:space="0" w:color="000000"/>
              <w:left w:val="nil"/>
              <w:bottom w:val="nil"/>
              <w:right w:val="nil"/>
            </w:tcBorders>
            <w:shd w:val="clear" w:color="auto" w:fill="E0E0E0"/>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bCs/>
                <w:sz w:val="23"/>
                <w:szCs w:val="23"/>
              </w:rPr>
              <w:t>119.7</w:t>
            </w:r>
          </w:p>
        </w:tc>
        <w:tc>
          <w:tcPr>
            <w:tcW w:w="1294" w:type="dxa"/>
            <w:tcBorders>
              <w:top w:val="single" w:sz="4" w:space="0" w:color="000000"/>
              <w:left w:val="nil"/>
              <w:bottom w:val="nil"/>
              <w:right w:val="nil"/>
            </w:tcBorders>
            <w:shd w:val="clear" w:color="auto" w:fill="E0E0E0"/>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100%</w:t>
            </w:r>
          </w:p>
        </w:tc>
      </w:tr>
    </w:tbl>
    <w:p w:rsidR="00545361" w:rsidRDefault="00545361" w:rsidP="00545361">
      <w:pPr>
        <w:pStyle w:val="Corpotesto"/>
        <w:widowControl w:val="0"/>
        <w:ind w:right="-154"/>
        <w:rPr>
          <w:rStyle w:val="Nessuno"/>
          <w:shd w:val="clear" w:color="auto" w:fill="FFFF00"/>
        </w:rPr>
      </w:pPr>
    </w:p>
    <w:p w:rsidR="00D46AD7" w:rsidRPr="00545361" w:rsidRDefault="00D46AD7" w:rsidP="00545361">
      <w:pPr>
        <w:pStyle w:val="Corpotesto"/>
        <w:widowControl w:val="0"/>
        <w:ind w:right="-154"/>
        <w:rPr>
          <w:rStyle w:val="Nessuno"/>
          <w:shd w:val="clear" w:color="auto" w:fill="FFFF00"/>
        </w:rPr>
      </w:pPr>
    </w:p>
    <w:p w:rsidR="00545361" w:rsidRDefault="00545361" w:rsidP="00545361">
      <w:pPr>
        <w:pStyle w:val="Corpotesto"/>
        <w:ind w:right="-154"/>
        <w:rPr>
          <w:rStyle w:val="Nessuno"/>
          <w:rFonts w:eastAsia="Arial Unicode MS"/>
        </w:rPr>
      </w:pPr>
      <w:r w:rsidRPr="00545361">
        <w:rPr>
          <w:rStyle w:val="Nessuno"/>
          <w:rFonts w:eastAsia="Arial Unicode MS"/>
        </w:rPr>
        <w:t xml:space="preserve">Tenuto conto di quanto eseguito finora, </w:t>
      </w:r>
      <w:r w:rsidRPr="00545361">
        <w:rPr>
          <w:rStyle w:val="Nessuno"/>
          <w:rFonts w:eastAsia="Arial Unicode MS"/>
          <w:bCs/>
        </w:rPr>
        <w:t>risultano dunque</w:t>
      </w:r>
      <w:r w:rsidRPr="00545361">
        <w:rPr>
          <w:rStyle w:val="Nessuno"/>
          <w:rFonts w:eastAsia="Arial Unicode MS"/>
        </w:rPr>
        <w:t xml:space="preserve"> </w:t>
      </w:r>
      <w:r w:rsidRPr="00545361">
        <w:rPr>
          <w:rStyle w:val="Nessuno"/>
          <w:rFonts w:eastAsia="Arial Unicode MS"/>
          <w:bCs/>
        </w:rPr>
        <w:t>ancora da posare 119.7 km di asfalto fonoassorbente</w:t>
      </w:r>
      <w:r w:rsidRPr="00545361">
        <w:rPr>
          <w:rStyle w:val="Nessuno"/>
          <w:rFonts w:eastAsia="Arial Unicode MS"/>
        </w:rPr>
        <w:t>. La maggior parte degli interventi che dovranno essere realizzati a partire dal prossimo anno interessano tratte stradali cantonali situate nel Luganese (più del 40% dei km da risanare).</w:t>
      </w:r>
    </w:p>
    <w:p w:rsidR="00D46AD7" w:rsidRPr="00545361" w:rsidRDefault="00D46AD7" w:rsidP="00545361">
      <w:pPr>
        <w:pStyle w:val="Corpotesto"/>
        <w:ind w:right="-154"/>
        <w:rPr>
          <w:rStyle w:val="Nessuno"/>
        </w:rPr>
      </w:pPr>
    </w:p>
    <w:p w:rsidR="00545361" w:rsidRPr="00545361" w:rsidRDefault="00545361" w:rsidP="00F26935">
      <w:pPr>
        <w:pStyle w:val="Titolo2"/>
        <w:numPr>
          <w:ilvl w:val="0"/>
          <w:numId w:val="0"/>
        </w:numPr>
        <w:tabs>
          <w:tab w:val="left" w:pos="567"/>
        </w:tabs>
        <w:spacing w:after="120" w:line="240" w:lineRule="auto"/>
        <w:ind w:left="544" w:right="-154" w:hanging="544"/>
        <w:jc w:val="both"/>
        <w:rPr>
          <w:rStyle w:val="Nessuno"/>
          <w:rFonts w:ascii="Arial" w:hAnsi="Arial" w:cs="Arial"/>
          <w:sz w:val="24"/>
          <w:szCs w:val="24"/>
        </w:rPr>
      </w:pPr>
      <w:r w:rsidRPr="00545361">
        <w:rPr>
          <w:rStyle w:val="Nessuno"/>
          <w:rFonts w:ascii="Arial" w:hAnsi="Arial" w:cs="Arial"/>
          <w:sz w:val="24"/>
          <w:szCs w:val="24"/>
        </w:rPr>
        <w:t>2.3</w:t>
      </w:r>
      <w:r w:rsidRPr="00545361">
        <w:rPr>
          <w:rStyle w:val="Nessuno"/>
          <w:rFonts w:ascii="Arial" w:hAnsi="Arial" w:cs="Arial"/>
          <w:sz w:val="24"/>
          <w:szCs w:val="24"/>
        </w:rPr>
        <w:tab/>
        <w:t>Riduzioni della velocità legale di circolazione</w:t>
      </w:r>
    </w:p>
    <w:p w:rsidR="00545361" w:rsidRPr="00545361" w:rsidRDefault="00545361" w:rsidP="00545361">
      <w:pPr>
        <w:pStyle w:val="Corpotesto"/>
        <w:spacing w:before="120"/>
        <w:ind w:right="-154"/>
        <w:rPr>
          <w:rStyle w:val="Nessuno"/>
        </w:rPr>
      </w:pPr>
      <w:r w:rsidRPr="00545361">
        <w:rPr>
          <w:rStyle w:val="Nessuno"/>
        </w:rPr>
        <w:t>Per quanto concerne gli interventi di limitazione della velocità di circolazione, le modifiche apportate in fase di decisione di risanamento e la cessione della nuova strada N13 all’USTRA, hanno comportato solo una variazione marginale dei 58 interventi pianificati nel precedente messaggio. Secondo i PRF approvati, rimangono da attuare 54 riduzioni della velocità di circolazione a scopo fonico, che comportano la sostituzione di circa 90 cartelli stradali.</w:t>
      </w:r>
    </w:p>
    <w:p w:rsidR="00545361" w:rsidRDefault="00545361" w:rsidP="00545361">
      <w:pPr>
        <w:pStyle w:val="Corpotesto"/>
        <w:ind w:right="-153"/>
        <w:rPr>
          <w:rStyle w:val="Nessuno"/>
        </w:rPr>
      </w:pPr>
    </w:p>
    <w:p w:rsidR="00545361" w:rsidRPr="00545361" w:rsidRDefault="00545361" w:rsidP="00D46AD7">
      <w:pPr>
        <w:pStyle w:val="Titolo3"/>
        <w:keepNext w:val="0"/>
        <w:numPr>
          <w:ilvl w:val="0"/>
          <w:numId w:val="0"/>
        </w:numPr>
        <w:tabs>
          <w:tab w:val="left" w:pos="567"/>
        </w:tabs>
        <w:spacing w:after="120" w:line="240" w:lineRule="auto"/>
        <w:ind w:right="-153"/>
        <w:jc w:val="both"/>
        <w:rPr>
          <w:rStyle w:val="Nessuno"/>
          <w:rFonts w:ascii="Arial" w:hAnsi="Arial" w:cs="Arial"/>
          <w:sz w:val="24"/>
          <w:szCs w:val="24"/>
        </w:rPr>
      </w:pPr>
      <w:r w:rsidRPr="00545361">
        <w:rPr>
          <w:rStyle w:val="Nessuno"/>
          <w:rFonts w:ascii="Arial" w:hAnsi="Arial" w:cs="Arial"/>
          <w:sz w:val="24"/>
          <w:szCs w:val="24"/>
        </w:rPr>
        <w:t xml:space="preserve">2.4 </w:t>
      </w:r>
      <w:r>
        <w:rPr>
          <w:rStyle w:val="Nessuno"/>
          <w:rFonts w:ascii="Arial" w:hAnsi="Arial" w:cs="Arial"/>
          <w:sz w:val="24"/>
          <w:szCs w:val="24"/>
        </w:rPr>
        <w:tab/>
      </w:r>
      <w:r w:rsidRPr="00545361">
        <w:rPr>
          <w:rStyle w:val="Nessuno"/>
          <w:rFonts w:ascii="Arial" w:hAnsi="Arial" w:cs="Arial"/>
          <w:sz w:val="24"/>
          <w:szCs w:val="24"/>
        </w:rPr>
        <w:t>Interventi eseguiti (stato: dicembre 2021)</w:t>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La sostituzione della nuova segnaletica verticale lungo le tratte cantonali interessate dalle limitazioni di velocità a scopo fonico può essere attuata senza necessità di pubblicare un ulteriore progetto specifico, come normalmente previsto dall’Ordinanza federale sulla segnaletica stradale. Di conseguenza, a seguito della pubblicazione delle decisioni di risanamento del DT e tenuto conto che nel quadro dei ricorsi pervenuti al Consiglio di Stato non sono emerse contestazioni in relazione alle limitazioni della velocità legale di circolazione proposte nei PRF, i lavori di sostituzione della segnaletica sono stati prontamente attuati.</w:t>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 xml:space="preserve">Al momento della stesura del messaggio </w:t>
      </w:r>
      <w:r w:rsidR="00EB0830">
        <w:rPr>
          <w:rStyle w:val="Nessuno"/>
          <w:rFonts w:ascii="Arial" w:hAnsi="Arial" w:cs="Arial"/>
          <w:sz w:val="24"/>
          <w:szCs w:val="24"/>
        </w:rPr>
        <w:t xml:space="preserve">n. </w:t>
      </w:r>
      <w:r w:rsidRPr="00545361">
        <w:rPr>
          <w:rStyle w:val="Nessuno"/>
          <w:rFonts w:ascii="Arial" w:hAnsi="Arial" w:cs="Arial"/>
          <w:sz w:val="24"/>
          <w:szCs w:val="24"/>
        </w:rPr>
        <w:t>8119, tutti gli interventi previsti sulle strade cantonali del Mendrisiotto e della Riviera sono stati eseguiti, così come nel Bellinzonese e Locarnese, fatto salvo per un caso. Gli interventi ancora da realizzare, che saranno verosimilmente portati a termine nel corso del prossimo anno, riguardano il Luganese, nella misura di 22 interventi che richiederanno la sostituzione di una trentina di cartelli stradali.</w:t>
      </w:r>
    </w:p>
    <w:p w:rsidR="00545361" w:rsidRPr="00545361" w:rsidRDefault="00545361" w:rsidP="00545361">
      <w:pPr>
        <w:spacing w:after="0" w:line="240" w:lineRule="auto"/>
        <w:ind w:right="-153"/>
        <w:jc w:val="both"/>
        <w:rPr>
          <w:rStyle w:val="Nessuno"/>
          <w:rFonts w:ascii="Arial" w:eastAsia="Arial" w:hAnsi="Arial" w:cs="Arial"/>
          <w:sz w:val="24"/>
          <w:szCs w:val="24"/>
        </w:rPr>
      </w:pPr>
      <w:r w:rsidRPr="00545361">
        <w:rPr>
          <w:rStyle w:val="Nessuno"/>
          <w:rFonts w:ascii="Arial" w:hAnsi="Arial" w:cs="Arial"/>
          <w:sz w:val="24"/>
          <w:szCs w:val="24"/>
        </w:rPr>
        <w:t>Lo stato di avanzamento dei lavori concernenti le riduzioni della velocità legale di circolazione a scopo fonico sono riassunti nella tabella seguente:</w:t>
      </w:r>
    </w:p>
    <w:p w:rsidR="00545361" w:rsidRPr="00545361" w:rsidRDefault="00545361" w:rsidP="00545361">
      <w:pPr>
        <w:pStyle w:val="Corpotesto"/>
        <w:ind w:right="-153"/>
        <w:rPr>
          <w:rStyle w:val="Nessuno"/>
          <w:rFonts w:eastAsia="Calibri"/>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0"/>
        <w:gridCol w:w="2445"/>
        <w:gridCol w:w="1724"/>
        <w:gridCol w:w="2013"/>
      </w:tblGrid>
      <w:tr w:rsidR="00545361" w:rsidRPr="00D46AD7" w:rsidTr="00262BBF">
        <w:trPr>
          <w:trHeight w:val="736"/>
        </w:trPr>
        <w:tc>
          <w:tcPr>
            <w:tcW w:w="3449" w:type="dxa"/>
            <w:tcBorders>
              <w:top w:val="nil"/>
              <w:left w:val="nil"/>
              <w:bottom w:val="nil"/>
              <w:right w:val="nil"/>
            </w:tcBorders>
            <w:shd w:val="clear" w:color="auto" w:fill="E0E0E0"/>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bCs/>
                <w:sz w:val="23"/>
                <w:szCs w:val="23"/>
              </w:rPr>
              <w:t>Agglomerati PRF</w:t>
            </w:r>
          </w:p>
        </w:tc>
        <w:tc>
          <w:tcPr>
            <w:tcW w:w="2444" w:type="dxa"/>
            <w:tcBorders>
              <w:top w:val="nil"/>
              <w:left w:val="nil"/>
              <w:bottom w:val="nil"/>
              <w:right w:val="nil"/>
            </w:tcBorders>
            <w:shd w:val="clear" w:color="auto" w:fill="E0E0E0"/>
            <w:tcMar>
              <w:top w:w="80" w:type="dxa"/>
              <w:left w:w="80" w:type="dxa"/>
              <w:bottom w:w="80" w:type="dxa"/>
              <w:right w:w="80" w:type="dxa"/>
            </w:tcMar>
            <w:vAlign w:val="center"/>
          </w:tcPr>
          <w:p w:rsidR="00545361" w:rsidRPr="00D46AD7" w:rsidRDefault="00545361" w:rsidP="00545361">
            <w:pPr>
              <w:spacing w:after="0" w:line="240" w:lineRule="auto"/>
              <w:ind w:right="-153"/>
              <w:jc w:val="both"/>
              <w:rPr>
                <w:rStyle w:val="Nessuno"/>
                <w:rFonts w:ascii="Arial" w:eastAsia="Arial Narrow" w:hAnsi="Arial" w:cs="Arial"/>
                <w:b/>
                <w:bCs/>
                <w:sz w:val="23"/>
                <w:szCs w:val="23"/>
              </w:rPr>
            </w:pPr>
            <w:proofErr w:type="spellStart"/>
            <w:r w:rsidRPr="00D46AD7">
              <w:rPr>
                <w:rStyle w:val="Nessuno"/>
                <w:rFonts w:ascii="Arial" w:hAnsi="Arial" w:cs="Arial"/>
                <w:bCs/>
                <w:sz w:val="23"/>
                <w:szCs w:val="23"/>
              </w:rPr>
              <w:t>Rid</w:t>
            </w:r>
            <w:proofErr w:type="spellEnd"/>
            <w:r w:rsidRPr="00D46AD7">
              <w:rPr>
                <w:rStyle w:val="Nessuno"/>
                <w:rFonts w:ascii="Arial" w:hAnsi="Arial" w:cs="Arial"/>
                <w:bCs/>
                <w:sz w:val="23"/>
                <w:szCs w:val="23"/>
              </w:rPr>
              <w:t>. Velocità</w:t>
            </w:r>
          </w:p>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bCs/>
                <w:sz w:val="23"/>
                <w:szCs w:val="23"/>
              </w:rPr>
              <w:t>(PRF 2020)</w:t>
            </w:r>
          </w:p>
        </w:tc>
        <w:tc>
          <w:tcPr>
            <w:tcW w:w="1724" w:type="dxa"/>
            <w:tcBorders>
              <w:top w:val="nil"/>
              <w:left w:val="nil"/>
              <w:bottom w:val="nil"/>
              <w:right w:val="nil"/>
            </w:tcBorders>
            <w:shd w:val="clear" w:color="auto" w:fill="E0E0E0"/>
            <w:tcMar>
              <w:top w:w="80" w:type="dxa"/>
              <w:left w:w="80" w:type="dxa"/>
              <w:bottom w:w="80" w:type="dxa"/>
              <w:right w:w="80" w:type="dxa"/>
            </w:tcMar>
            <w:vAlign w:val="center"/>
          </w:tcPr>
          <w:p w:rsidR="00545361" w:rsidRPr="00D46AD7" w:rsidRDefault="00545361" w:rsidP="00545361">
            <w:pPr>
              <w:spacing w:after="0" w:line="240" w:lineRule="auto"/>
              <w:ind w:right="-153"/>
              <w:jc w:val="both"/>
              <w:rPr>
                <w:rStyle w:val="Nessuno"/>
                <w:rFonts w:ascii="Arial" w:eastAsia="Arial Narrow" w:hAnsi="Arial" w:cs="Arial"/>
                <w:b/>
                <w:bCs/>
                <w:i/>
                <w:iCs/>
                <w:sz w:val="23"/>
                <w:szCs w:val="23"/>
              </w:rPr>
            </w:pPr>
            <w:r w:rsidRPr="00D46AD7">
              <w:rPr>
                <w:rStyle w:val="Nessuno"/>
                <w:rFonts w:ascii="Arial" w:hAnsi="Arial" w:cs="Arial"/>
                <w:bCs/>
                <w:i/>
                <w:iCs/>
                <w:sz w:val="23"/>
                <w:szCs w:val="23"/>
              </w:rPr>
              <w:t>Interventi</w:t>
            </w:r>
          </w:p>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bCs/>
                <w:i/>
                <w:iCs/>
                <w:sz w:val="23"/>
                <w:szCs w:val="23"/>
              </w:rPr>
              <w:t>eseguiti</w:t>
            </w:r>
          </w:p>
        </w:tc>
        <w:tc>
          <w:tcPr>
            <w:tcW w:w="2013" w:type="dxa"/>
            <w:tcBorders>
              <w:top w:val="nil"/>
              <w:left w:val="nil"/>
              <w:bottom w:val="nil"/>
              <w:right w:val="nil"/>
            </w:tcBorders>
            <w:shd w:val="clear" w:color="auto" w:fill="E0E0E0"/>
            <w:tcMar>
              <w:top w:w="80" w:type="dxa"/>
              <w:left w:w="80" w:type="dxa"/>
              <w:bottom w:w="80" w:type="dxa"/>
              <w:right w:w="80" w:type="dxa"/>
            </w:tcMar>
            <w:vAlign w:val="center"/>
          </w:tcPr>
          <w:p w:rsidR="00545361" w:rsidRPr="00D46AD7" w:rsidRDefault="00545361" w:rsidP="00545361">
            <w:pPr>
              <w:spacing w:after="0" w:line="240" w:lineRule="auto"/>
              <w:ind w:right="-153"/>
              <w:jc w:val="both"/>
              <w:rPr>
                <w:rStyle w:val="Nessuno"/>
                <w:rFonts w:ascii="Arial" w:eastAsia="Arial Narrow" w:hAnsi="Arial" w:cs="Arial"/>
                <w:b/>
                <w:bCs/>
                <w:sz w:val="23"/>
                <w:szCs w:val="23"/>
              </w:rPr>
            </w:pPr>
            <w:r w:rsidRPr="00D46AD7">
              <w:rPr>
                <w:rStyle w:val="Nessuno"/>
                <w:rFonts w:ascii="Arial" w:hAnsi="Arial" w:cs="Arial"/>
                <w:bCs/>
                <w:sz w:val="23"/>
                <w:szCs w:val="23"/>
              </w:rPr>
              <w:t xml:space="preserve">Interventi </w:t>
            </w:r>
          </w:p>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bCs/>
                <w:sz w:val="23"/>
                <w:szCs w:val="23"/>
              </w:rPr>
              <w:t>da attuare</w:t>
            </w:r>
          </w:p>
        </w:tc>
      </w:tr>
      <w:tr w:rsidR="00545361" w:rsidRPr="00D46AD7" w:rsidTr="00262BBF">
        <w:trPr>
          <w:trHeight w:val="393"/>
        </w:trPr>
        <w:tc>
          <w:tcPr>
            <w:tcW w:w="3449" w:type="dxa"/>
            <w:tcBorders>
              <w:top w:val="nil"/>
              <w:left w:val="nil"/>
              <w:bottom w:val="single" w:sz="4" w:space="0" w:color="000000"/>
              <w:right w:val="nil"/>
            </w:tcBorders>
            <w:shd w:val="clear" w:color="auto" w:fill="E0E0E0"/>
            <w:tcMar>
              <w:top w:w="80" w:type="dxa"/>
              <w:left w:w="80" w:type="dxa"/>
              <w:bottom w:w="80" w:type="dxa"/>
              <w:right w:w="80" w:type="dxa"/>
            </w:tcMa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(Fase prioritaria)</w:t>
            </w:r>
          </w:p>
        </w:tc>
        <w:tc>
          <w:tcPr>
            <w:tcW w:w="2444" w:type="dxa"/>
            <w:tcBorders>
              <w:top w:val="nil"/>
              <w:left w:val="nil"/>
              <w:bottom w:val="single" w:sz="4" w:space="0" w:color="000000"/>
              <w:right w:val="nil"/>
            </w:tcBorders>
            <w:shd w:val="clear" w:color="auto" w:fill="E0E0E0"/>
            <w:tcMar>
              <w:top w:w="80" w:type="dxa"/>
              <w:left w:w="80" w:type="dxa"/>
              <w:bottom w:w="80" w:type="dxa"/>
              <w:right w:w="80" w:type="dxa"/>
            </w:tcMa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[nr.]</w:t>
            </w:r>
          </w:p>
        </w:tc>
        <w:tc>
          <w:tcPr>
            <w:tcW w:w="1724" w:type="dxa"/>
            <w:tcBorders>
              <w:top w:val="nil"/>
              <w:left w:val="nil"/>
              <w:bottom w:val="single" w:sz="4" w:space="0" w:color="000000"/>
              <w:right w:val="nil"/>
            </w:tcBorders>
            <w:shd w:val="clear" w:color="auto" w:fill="E0E0E0"/>
            <w:tcMar>
              <w:top w:w="80" w:type="dxa"/>
              <w:left w:w="80" w:type="dxa"/>
              <w:bottom w:w="80" w:type="dxa"/>
              <w:right w:w="80" w:type="dxa"/>
            </w:tcMa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i/>
                <w:iCs/>
                <w:sz w:val="23"/>
                <w:szCs w:val="23"/>
              </w:rPr>
              <w:t>[nr.]</w:t>
            </w:r>
          </w:p>
        </w:tc>
        <w:tc>
          <w:tcPr>
            <w:tcW w:w="2013" w:type="dxa"/>
            <w:tcBorders>
              <w:top w:val="nil"/>
              <w:left w:val="nil"/>
              <w:bottom w:val="single" w:sz="4" w:space="0" w:color="000000"/>
              <w:right w:val="nil"/>
            </w:tcBorders>
            <w:shd w:val="clear" w:color="auto" w:fill="E0E0E0"/>
            <w:tcMar>
              <w:top w:w="80" w:type="dxa"/>
              <w:left w:w="80" w:type="dxa"/>
              <w:bottom w:w="80" w:type="dxa"/>
              <w:right w:w="80" w:type="dxa"/>
            </w:tcMa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[nr.]</w:t>
            </w:r>
          </w:p>
        </w:tc>
      </w:tr>
      <w:tr w:rsidR="00545361" w:rsidRPr="00D46AD7" w:rsidTr="00262BBF">
        <w:trPr>
          <w:trHeight w:val="230"/>
        </w:trPr>
        <w:tc>
          <w:tcPr>
            <w:tcW w:w="3449" w:type="dxa"/>
            <w:tcBorders>
              <w:top w:val="single" w:sz="4" w:space="0" w:color="000000"/>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D46AD7">
            <w:pPr>
              <w:spacing w:after="120" w:line="240" w:lineRule="auto"/>
              <w:ind w:right="-153"/>
              <w:jc w:val="both"/>
              <w:rPr>
                <w:rFonts w:ascii="Arial" w:hAnsi="Arial" w:cs="Arial"/>
                <w:sz w:val="23"/>
                <w:szCs w:val="23"/>
              </w:rPr>
            </w:pPr>
            <w:r w:rsidRPr="00D46AD7">
              <w:rPr>
                <w:rStyle w:val="Nessuno"/>
                <w:rFonts w:ascii="Arial" w:hAnsi="Arial" w:cs="Arial"/>
                <w:sz w:val="23"/>
                <w:szCs w:val="23"/>
              </w:rPr>
              <w:t>Mendrisiotto e Basso Ceresio</w:t>
            </w:r>
          </w:p>
        </w:tc>
        <w:tc>
          <w:tcPr>
            <w:tcW w:w="2444" w:type="dxa"/>
            <w:tcBorders>
              <w:top w:val="single" w:sz="4" w:space="0" w:color="000000"/>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D46AD7">
            <w:pPr>
              <w:spacing w:after="120" w:line="240" w:lineRule="auto"/>
              <w:ind w:right="-153"/>
              <w:jc w:val="both"/>
              <w:rPr>
                <w:rFonts w:ascii="Arial" w:hAnsi="Arial" w:cs="Arial"/>
                <w:sz w:val="23"/>
                <w:szCs w:val="23"/>
              </w:rPr>
            </w:pPr>
            <w:r w:rsidRPr="00D46AD7">
              <w:rPr>
                <w:rStyle w:val="Nessuno"/>
                <w:rFonts w:ascii="Arial" w:hAnsi="Arial" w:cs="Arial"/>
                <w:sz w:val="23"/>
                <w:szCs w:val="23"/>
              </w:rPr>
              <w:t>15</w:t>
            </w:r>
          </w:p>
        </w:tc>
        <w:tc>
          <w:tcPr>
            <w:tcW w:w="1724" w:type="dxa"/>
            <w:tcBorders>
              <w:top w:val="single" w:sz="4" w:space="0" w:color="000000"/>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D46AD7">
            <w:pPr>
              <w:spacing w:after="120" w:line="240" w:lineRule="auto"/>
              <w:ind w:right="-153"/>
              <w:jc w:val="both"/>
              <w:rPr>
                <w:rFonts w:ascii="Arial" w:hAnsi="Arial" w:cs="Arial"/>
                <w:sz w:val="23"/>
                <w:szCs w:val="23"/>
              </w:rPr>
            </w:pPr>
            <w:r w:rsidRPr="00D46AD7">
              <w:rPr>
                <w:rStyle w:val="Nessuno"/>
                <w:rFonts w:ascii="Arial" w:hAnsi="Arial" w:cs="Arial"/>
                <w:i/>
                <w:iCs/>
                <w:sz w:val="23"/>
                <w:szCs w:val="23"/>
              </w:rPr>
              <w:t>-15</w:t>
            </w:r>
          </w:p>
        </w:tc>
        <w:tc>
          <w:tcPr>
            <w:tcW w:w="2013" w:type="dxa"/>
            <w:tcBorders>
              <w:top w:val="single" w:sz="4" w:space="0" w:color="000000"/>
              <w:left w:val="nil"/>
              <w:bottom w:val="single" w:sz="4" w:space="0" w:color="A6A6A6"/>
              <w:right w:val="nil"/>
            </w:tcBorders>
            <w:shd w:val="clear" w:color="auto" w:fill="auto"/>
            <w:tcMar>
              <w:top w:w="80" w:type="dxa"/>
              <w:left w:w="80" w:type="dxa"/>
              <w:bottom w:w="80" w:type="dxa"/>
              <w:right w:w="145" w:type="dxa"/>
            </w:tcMar>
            <w:vAlign w:val="center"/>
          </w:tcPr>
          <w:p w:rsidR="00545361" w:rsidRPr="00D46AD7" w:rsidRDefault="00545361" w:rsidP="00D46AD7">
            <w:pPr>
              <w:spacing w:after="120" w:line="240" w:lineRule="auto"/>
              <w:ind w:right="-153"/>
              <w:jc w:val="both"/>
              <w:rPr>
                <w:rFonts w:ascii="Arial" w:hAnsi="Arial" w:cs="Arial"/>
                <w:sz w:val="23"/>
                <w:szCs w:val="23"/>
              </w:rPr>
            </w:pPr>
            <w:r w:rsidRPr="00D46AD7">
              <w:rPr>
                <w:rStyle w:val="Nessuno"/>
                <w:rFonts w:ascii="Arial" w:hAnsi="Arial" w:cs="Arial"/>
                <w:sz w:val="23"/>
                <w:szCs w:val="23"/>
              </w:rPr>
              <w:t>0</w:t>
            </w:r>
          </w:p>
        </w:tc>
      </w:tr>
      <w:tr w:rsidR="00545361" w:rsidRPr="00D46AD7" w:rsidTr="00262BBF">
        <w:trPr>
          <w:trHeight w:val="230"/>
        </w:trPr>
        <w:tc>
          <w:tcPr>
            <w:tcW w:w="3449"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D46AD7">
            <w:pPr>
              <w:spacing w:after="120" w:line="240" w:lineRule="auto"/>
              <w:ind w:right="-153"/>
              <w:jc w:val="both"/>
              <w:rPr>
                <w:rFonts w:ascii="Arial" w:hAnsi="Arial" w:cs="Arial"/>
                <w:sz w:val="23"/>
                <w:szCs w:val="23"/>
              </w:rPr>
            </w:pPr>
            <w:r w:rsidRPr="00D46AD7">
              <w:rPr>
                <w:rStyle w:val="Nessuno"/>
                <w:rFonts w:ascii="Arial" w:hAnsi="Arial" w:cs="Arial"/>
                <w:sz w:val="23"/>
                <w:szCs w:val="23"/>
              </w:rPr>
              <w:t>Luganese</w:t>
            </w:r>
          </w:p>
        </w:tc>
        <w:tc>
          <w:tcPr>
            <w:tcW w:w="2444"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D46AD7">
            <w:pPr>
              <w:spacing w:after="120" w:line="240" w:lineRule="auto"/>
              <w:ind w:right="-153"/>
              <w:jc w:val="both"/>
              <w:rPr>
                <w:rFonts w:ascii="Arial" w:hAnsi="Arial" w:cs="Arial"/>
                <w:sz w:val="23"/>
                <w:szCs w:val="23"/>
              </w:rPr>
            </w:pPr>
            <w:r w:rsidRPr="00D46AD7">
              <w:rPr>
                <w:rStyle w:val="Nessuno"/>
                <w:rFonts w:ascii="Arial" w:hAnsi="Arial" w:cs="Arial"/>
                <w:sz w:val="23"/>
                <w:szCs w:val="23"/>
              </w:rPr>
              <w:t>22</w:t>
            </w:r>
          </w:p>
        </w:tc>
        <w:tc>
          <w:tcPr>
            <w:tcW w:w="1724"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D46AD7">
            <w:pPr>
              <w:spacing w:after="120" w:line="240" w:lineRule="auto"/>
              <w:ind w:right="-153"/>
              <w:jc w:val="both"/>
              <w:rPr>
                <w:rFonts w:ascii="Arial" w:hAnsi="Arial" w:cs="Arial"/>
                <w:sz w:val="23"/>
                <w:szCs w:val="23"/>
              </w:rPr>
            </w:pPr>
            <w:r w:rsidRPr="00D46AD7">
              <w:rPr>
                <w:rStyle w:val="Nessuno"/>
                <w:rFonts w:ascii="Arial" w:hAnsi="Arial" w:cs="Arial"/>
                <w:i/>
                <w:iCs/>
                <w:sz w:val="23"/>
                <w:szCs w:val="23"/>
              </w:rPr>
              <w:t>-1</w:t>
            </w:r>
          </w:p>
        </w:tc>
        <w:tc>
          <w:tcPr>
            <w:tcW w:w="2013" w:type="dxa"/>
            <w:tcBorders>
              <w:top w:val="single" w:sz="4" w:space="0" w:color="A6A6A6"/>
              <w:left w:val="nil"/>
              <w:bottom w:val="single" w:sz="4" w:space="0" w:color="A6A6A6"/>
              <w:right w:val="nil"/>
            </w:tcBorders>
            <w:shd w:val="clear" w:color="auto" w:fill="auto"/>
            <w:tcMar>
              <w:top w:w="80" w:type="dxa"/>
              <w:left w:w="80" w:type="dxa"/>
              <w:bottom w:w="80" w:type="dxa"/>
              <w:right w:w="145" w:type="dxa"/>
            </w:tcMar>
            <w:vAlign w:val="center"/>
          </w:tcPr>
          <w:p w:rsidR="00545361" w:rsidRPr="00D46AD7" w:rsidRDefault="00545361" w:rsidP="00D46AD7">
            <w:pPr>
              <w:spacing w:after="120" w:line="240" w:lineRule="auto"/>
              <w:ind w:right="-153"/>
              <w:jc w:val="both"/>
              <w:rPr>
                <w:rFonts w:ascii="Arial" w:hAnsi="Arial" w:cs="Arial"/>
                <w:sz w:val="23"/>
                <w:szCs w:val="23"/>
              </w:rPr>
            </w:pPr>
            <w:r w:rsidRPr="00D46AD7">
              <w:rPr>
                <w:rStyle w:val="Nessuno"/>
                <w:rFonts w:ascii="Arial" w:hAnsi="Arial" w:cs="Arial"/>
                <w:sz w:val="23"/>
                <w:szCs w:val="23"/>
              </w:rPr>
              <w:t>21</w:t>
            </w:r>
          </w:p>
        </w:tc>
      </w:tr>
      <w:tr w:rsidR="00545361" w:rsidRPr="00D46AD7" w:rsidTr="00262BBF">
        <w:trPr>
          <w:trHeight w:val="230"/>
        </w:trPr>
        <w:tc>
          <w:tcPr>
            <w:tcW w:w="3449"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D46AD7">
            <w:pPr>
              <w:spacing w:after="120" w:line="240" w:lineRule="auto"/>
              <w:ind w:right="-153"/>
              <w:jc w:val="both"/>
              <w:rPr>
                <w:rFonts w:ascii="Arial" w:hAnsi="Arial" w:cs="Arial"/>
                <w:sz w:val="23"/>
                <w:szCs w:val="23"/>
              </w:rPr>
            </w:pPr>
            <w:r w:rsidRPr="00D46AD7">
              <w:rPr>
                <w:rStyle w:val="Nessuno"/>
                <w:rFonts w:ascii="Arial" w:hAnsi="Arial" w:cs="Arial"/>
                <w:sz w:val="23"/>
                <w:szCs w:val="23"/>
              </w:rPr>
              <w:t>Bellinzonese-Locarnese V.M.</w:t>
            </w:r>
          </w:p>
        </w:tc>
        <w:tc>
          <w:tcPr>
            <w:tcW w:w="2444"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D46AD7">
            <w:pPr>
              <w:spacing w:after="120" w:line="240" w:lineRule="auto"/>
              <w:ind w:right="-153"/>
              <w:jc w:val="both"/>
              <w:rPr>
                <w:rFonts w:ascii="Arial" w:hAnsi="Arial" w:cs="Arial"/>
                <w:sz w:val="23"/>
                <w:szCs w:val="23"/>
              </w:rPr>
            </w:pPr>
            <w:r w:rsidRPr="00D46AD7">
              <w:rPr>
                <w:rStyle w:val="Nessuno"/>
                <w:rFonts w:ascii="Arial" w:hAnsi="Arial" w:cs="Arial"/>
                <w:sz w:val="23"/>
                <w:szCs w:val="23"/>
              </w:rPr>
              <w:t>14</w:t>
            </w:r>
          </w:p>
        </w:tc>
        <w:tc>
          <w:tcPr>
            <w:tcW w:w="1724"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D46AD7" w:rsidRDefault="00545361" w:rsidP="00D46AD7">
            <w:pPr>
              <w:spacing w:after="120" w:line="240" w:lineRule="auto"/>
              <w:ind w:right="-153"/>
              <w:jc w:val="both"/>
              <w:rPr>
                <w:rFonts w:ascii="Arial" w:hAnsi="Arial" w:cs="Arial"/>
                <w:sz w:val="23"/>
                <w:szCs w:val="23"/>
              </w:rPr>
            </w:pPr>
            <w:r w:rsidRPr="00D46AD7">
              <w:rPr>
                <w:rStyle w:val="Nessuno"/>
                <w:rFonts w:ascii="Arial" w:hAnsi="Arial" w:cs="Arial"/>
                <w:i/>
                <w:iCs/>
                <w:sz w:val="23"/>
                <w:szCs w:val="23"/>
              </w:rPr>
              <w:t>-13</w:t>
            </w:r>
          </w:p>
        </w:tc>
        <w:tc>
          <w:tcPr>
            <w:tcW w:w="2013" w:type="dxa"/>
            <w:tcBorders>
              <w:top w:val="single" w:sz="4" w:space="0" w:color="A6A6A6"/>
              <w:left w:val="nil"/>
              <w:bottom w:val="single" w:sz="4" w:space="0" w:color="A6A6A6"/>
              <w:right w:val="nil"/>
            </w:tcBorders>
            <w:shd w:val="clear" w:color="auto" w:fill="auto"/>
            <w:tcMar>
              <w:top w:w="80" w:type="dxa"/>
              <w:left w:w="80" w:type="dxa"/>
              <w:bottom w:w="80" w:type="dxa"/>
              <w:right w:w="145" w:type="dxa"/>
            </w:tcMar>
            <w:vAlign w:val="center"/>
          </w:tcPr>
          <w:p w:rsidR="00545361" w:rsidRPr="00D46AD7" w:rsidRDefault="00545361" w:rsidP="00D46AD7">
            <w:pPr>
              <w:spacing w:after="120" w:line="240" w:lineRule="auto"/>
              <w:ind w:right="-153"/>
              <w:jc w:val="both"/>
              <w:rPr>
                <w:rFonts w:ascii="Arial" w:hAnsi="Arial" w:cs="Arial"/>
                <w:sz w:val="23"/>
                <w:szCs w:val="23"/>
              </w:rPr>
            </w:pPr>
            <w:r w:rsidRPr="00D46AD7">
              <w:rPr>
                <w:rStyle w:val="Nessuno"/>
                <w:rFonts w:ascii="Arial" w:hAnsi="Arial" w:cs="Arial"/>
                <w:sz w:val="23"/>
                <w:szCs w:val="23"/>
              </w:rPr>
              <w:t>1</w:t>
            </w:r>
          </w:p>
        </w:tc>
      </w:tr>
      <w:tr w:rsidR="00545361" w:rsidRPr="00D46AD7" w:rsidTr="00262BBF">
        <w:trPr>
          <w:trHeight w:val="230"/>
        </w:trPr>
        <w:tc>
          <w:tcPr>
            <w:tcW w:w="3449" w:type="dxa"/>
            <w:tcBorders>
              <w:top w:val="single" w:sz="4" w:space="0" w:color="A6A6A6"/>
              <w:left w:val="nil"/>
              <w:bottom w:val="single" w:sz="4" w:space="0" w:color="000000"/>
              <w:right w:val="nil"/>
            </w:tcBorders>
            <w:shd w:val="clear" w:color="auto" w:fill="auto"/>
            <w:tcMar>
              <w:top w:w="80" w:type="dxa"/>
              <w:left w:w="80" w:type="dxa"/>
              <w:bottom w:w="80" w:type="dxa"/>
              <w:right w:w="80" w:type="dxa"/>
            </w:tcMar>
            <w:vAlign w:val="center"/>
          </w:tcPr>
          <w:p w:rsidR="00545361" w:rsidRPr="00D46AD7" w:rsidRDefault="00545361" w:rsidP="00D46AD7">
            <w:pPr>
              <w:spacing w:after="120" w:line="240" w:lineRule="auto"/>
              <w:ind w:right="-153"/>
              <w:jc w:val="both"/>
              <w:rPr>
                <w:rFonts w:ascii="Arial" w:hAnsi="Arial" w:cs="Arial"/>
                <w:sz w:val="23"/>
                <w:szCs w:val="23"/>
              </w:rPr>
            </w:pPr>
            <w:r w:rsidRPr="00D46AD7">
              <w:rPr>
                <w:rStyle w:val="Nessuno"/>
                <w:rFonts w:ascii="Arial" w:hAnsi="Arial" w:cs="Arial"/>
                <w:sz w:val="23"/>
                <w:szCs w:val="23"/>
              </w:rPr>
              <w:t>Riviera e Valli</w:t>
            </w:r>
          </w:p>
        </w:tc>
        <w:tc>
          <w:tcPr>
            <w:tcW w:w="2444" w:type="dxa"/>
            <w:tcBorders>
              <w:top w:val="single" w:sz="4" w:space="0" w:color="A6A6A6"/>
              <w:left w:val="nil"/>
              <w:bottom w:val="single" w:sz="4" w:space="0" w:color="000000"/>
              <w:right w:val="nil"/>
            </w:tcBorders>
            <w:shd w:val="clear" w:color="auto" w:fill="auto"/>
            <w:tcMar>
              <w:top w:w="80" w:type="dxa"/>
              <w:left w:w="80" w:type="dxa"/>
              <w:bottom w:w="80" w:type="dxa"/>
              <w:right w:w="80" w:type="dxa"/>
            </w:tcMar>
            <w:vAlign w:val="center"/>
          </w:tcPr>
          <w:p w:rsidR="00545361" w:rsidRPr="00D46AD7" w:rsidRDefault="00545361" w:rsidP="00D46AD7">
            <w:pPr>
              <w:spacing w:after="120" w:line="240" w:lineRule="auto"/>
              <w:ind w:right="-153"/>
              <w:jc w:val="both"/>
              <w:rPr>
                <w:rFonts w:ascii="Arial" w:hAnsi="Arial" w:cs="Arial"/>
                <w:sz w:val="23"/>
                <w:szCs w:val="23"/>
              </w:rPr>
            </w:pPr>
            <w:r w:rsidRPr="00D46AD7">
              <w:rPr>
                <w:rStyle w:val="Nessuno"/>
                <w:rFonts w:ascii="Arial" w:hAnsi="Arial" w:cs="Arial"/>
                <w:sz w:val="23"/>
                <w:szCs w:val="23"/>
              </w:rPr>
              <w:t>3</w:t>
            </w:r>
          </w:p>
        </w:tc>
        <w:tc>
          <w:tcPr>
            <w:tcW w:w="1724" w:type="dxa"/>
            <w:tcBorders>
              <w:top w:val="single" w:sz="4" w:space="0" w:color="A6A6A6"/>
              <w:left w:val="nil"/>
              <w:bottom w:val="single" w:sz="4" w:space="0" w:color="000000"/>
              <w:right w:val="nil"/>
            </w:tcBorders>
            <w:shd w:val="clear" w:color="auto" w:fill="auto"/>
            <w:tcMar>
              <w:top w:w="80" w:type="dxa"/>
              <w:left w:w="80" w:type="dxa"/>
              <w:bottom w:w="80" w:type="dxa"/>
              <w:right w:w="80" w:type="dxa"/>
            </w:tcMar>
            <w:vAlign w:val="center"/>
          </w:tcPr>
          <w:p w:rsidR="00545361" w:rsidRPr="00D46AD7" w:rsidRDefault="00545361" w:rsidP="00D46AD7">
            <w:pPr>
              <w:spacing w:after="120" w:line="240" w:lineRule="auto"/>
              <w:ind w:right="-153"/>
              <w:jc w:val="both"/>
              <w:rPr>
                <w:rFonts w:ascii="Arial" w:hAnsi="Arial" w:cs="Arial"/>
                <w:sz w:val="23"/>
                <w:szCs w:val="23"/>
              </w:rPr>
            </w:pPr>
            <w:r w:rsidRPr="00D46AD7">
              <w:rPr>
                <w:rStyle w:val="Nessuno"/>
                <w:rFonts w:ascii="Arial" w:hAnsi="Arial" w:cs="Arial"/>
                <w:i/>
                <w:iCs/>
                <w:sz w:val="23"/>
                <w:szCs w:val="23"/>
              </w:rPr>
              <w:t>-3</w:t>
            </w:r>
          </w:p>
        </w:tc>
        <w:tc>
          <w:tcPr>
            <w:tcW w:w="2013" w:type="dxa"/>
            <w:tcBorders>
              <w:top w:val="single" w:sz="4" w:space="0" w:color="A6A6A6"/>
              <w:left w:val="nil"/>
              <w:bottom w:val="single" w:sz="4" w:space="0" w:color="000000"/>
              <w:right w:val="nil"/>
            </w:tcBorders>
            <w:shd w:val="clear" w:color="auto" w:fill="auto"/>
            <w:tcMar>
              <w:top w:w="80" w:type="dxa"/>
              <w:left w:w="80" w:type="dxa"/>
              <w:bottom w:w="80" w:type="dxa"/>
              <w:right w:w="145" w:type="dxa"/>
            </w:tcMar>
            <w:vAlign w:val="center"/>
          </w:tcPr>
          <w:p w:rsidR="00545361" w:rsidRPr="00D46AD7" w:rsidRDefault="00545361" w:rsidP="00D46AD7">
            <w:pPr>
              <w:spacing w:after="120" w:line="240" w:lineRule="auto"/>
              <w:ind w:right="-153"/>
              <w:jc w:val="both"/>
              <w:rPr>
                <w:rFonts w:ascii="Arial" w:hAnsi="Arial" w:cs="Arial"/>
                <w:sz w:val="23"/>
                <w:szCs w:val="23"/>
              </w:rPr>
            </w:pPr>
            <w:r w:rsidRPr="00D46AD7">
              <w:rPr>
                <w:rStyle w:val="Nessuno"/>
                <w:rFonts w:ascii="Arial" w:hAnsi="Arial" w:cs="Arial"/>
                <w:sz w:val="23"/>
                <w:szCs w:val="23"/>
              </w:rPr>
              <w:t>0</w:t>
            </w:r>
          </w:p>
        </w:tc>
      </w:tr>
      <w:tr w:rsidR="00545361" w:rsidRPr="00D46AD7" w:rsidTr="00262BBF">
        <w:trPr>
          <w:trHeight w:val="330"/>
        </w:trPr>
        <w:tc>
          <w:tcPr>
            <w:tcW w:w="3449" w:type="dxa"/>
            <w:tcBorders>
              <w:top w:val="single" w:sz="4" w:space="0" w:color="000000"/>
              <w:left w:val="nil"/>
              <w:bottom w:val="nil"/>
              <w:right w:val="nil"/>
            </w:tcBorders>
            <w:shd w:val="clear" w:color="auto" w:fill="E0E0E0"/>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TOTALE</w:t>
            </w:r>
          </w:p>
        </w:tc>
        <w:tc>
          <w:tcPr>
            <w:tcW w:w="2444" w:type="dxa"/>
            <w:tcBorders>
              <w:top w:val="single" w:sz="4" w:space="0" w:color="000000"/>
              <w:left w:val="nil"/>
              <w:bottom w:val="nil"/>
              <w:right w:val="nil"/>
            </w:tcBorders>
            <w:shd w:val="clear" w:color="auto" w:fill="E0E0E0"/>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sz w:val="23"/>
                <w:szCs w:val="23"/>
              </w:rPr>
              <w:t>54</w:t>
            </w:r>
          </w:p>
        </w:tc>
        <w:tc>
          <w:tcPr>
            <w:tcW w:w="1724" w:type="dxa"/>
            <w:tcBorders>
              <w:top w:val="single" w:sz="4" w:space="0" w:color="000000"/>
              <w:left w:val="nil"/>
              <w:bottom w:val="nil"/>
              <w:right w:val="nil"/>
            </w:tcBorders>
            <w:shd w:val="clear" w:color="auto" w:fill="E0E0E0"/>
            <w:tcMar>
              <w:top w:w="80" w:type="dxa"/>
              <w:left w:w="80" w:type="dxa"/>
              <w:bottom w:w="80" w:type="dxa"/>
              <w:right w:w="80"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i/>
                <w:iCs/>
                <w:sz w:val="23"/>
                <w:szCs w:val="23"/>
              </w:rPr>
              <w:t>32</w:t>
            </w:r>
          </w:p>
        </w:tc>
        <w:tc>
          <w:tcPr>
            <w:tcW w:w="2013" w:type="dxa"/>
            <w:tcBorders>
              <w:top w:val="single" w:sz="4" w:space="0" w:color="000000"/>
              <w:left w:val="nil"/>
              <w:bottom w:val="nil"/>
              <w:right w:val="nil"/>
            </w:tcBorders>
            <w:shd w:val="clear" w:color="auto" w:fill="E0E0E0"/>
            <w:tcMar>
              <w:top w:w="80" w:type="dxa"/>
              <w:left w:w="80" w:type="dxa"/>
              <w:bottom w:w="80" w:type="dxa"/>
              <w:right w:w="145" w:type="dxa"/>
            </w:tcMar>
            <w:vAlign w:val="center"/>
          </w:tcPr>
          <w:p w:rsidR="00545361" w:rsidRPr="00D46AD7" w:rsidRDefault="00545361" w:rsidP="00545361">
            <w:pPr>
              <w:spacing w:line="240" w:lineRule="auto"/>
              <w:ind w:right="-154"/>
              <w:jc w:val="both"/>
              <w:rPr>
                <w:rFonts w:ascii="Arial" w:hAnsi="Arial" w:cs="Arial"/>
                <w:sz w:val="23"/>
                <w:szCs w:val="23"/>
              </w:rPr>
            </w:pPr>
            <w:r w:rsidRPr="00D46AD7">
              <w:rPr>
                <w:rStyle w:val="Nessuno"/>
                <w:rFonts w:ascii="Arial" w:hAnsi="Arial" w:cs="Arial"/>
                <w:bCs/>
                <w:sz w:val="23"/>
                <w:szCs w:val="23"/>
              </w:rPr>
              <w:t>22</w:t>
            </w:r>
          </w:p>
        </w:tc>
      </w:tr>
    </w:tbl>
    <w:p w:rsidR="00545361" w:rsidRDefault="00545361" w:rsidP="00D46AD7">
      <w:pPr>
        <w:spacing w:after="0" w:line="240" w:lineRule="auto"/>
        <w:ind w:right="-153"/>
        <w:jc w:val="both"/>
        <w:rPr>
          <w:rStyle w:val="Nessuno"/>
          <w:rFonts w:ascii="Arial" w:hAnsi="Arial" w:cs="Arial"/>
          <w:sz w:val="24"/>
          <w:szCs w:val="24"/>
        </w:rPr>
      </w:pPr>
      <w:r w:rsidRPr="00545361">
        <w:rPr>
          <w:rStyle w:val="Nessuno"/>
          <w:rFonts w:ascii="Arial" w:hAnsi="Arial" w:cs="Arial"/>
          <w:sz w:val="24"/>
          <w:szCs w:val="24"/>
        </w:rPr>
        <w:t>Le sostituzioni della segnaletica necessarie ad introdurre i nuovi limiti di velocità di circolazione approvati con i PRF non comportano particolari criticità dal punto di vista delle tempistiche di esecuzione. I 22 interventi che ancora devono essere realizzati saranno infatti portati a termine entro fine 2022.</w:t>
      </w:r>
    </w:p>
    <w:p w:rsidR="00D46AD7" w:rsidRPr="00545361" w:rsidRDefault="00D46AD7" w:rsidP="00D46AD7">
      <w:pPr>
        <w:spacing w:after="120" w:line="240" w:lineRule="auto"/>
        <w:ind w:right="-153"/>
        <w:jc w:val="both"/>
        <w:rPr>
          <w:rStyle w:val="Nessuno"/>
          <w:rFonts w:ascii="Arial" w:eastAsia="Arial" w:hAnsi="Arial" w:cs="Arial"/>
          <w:sz w:val="24"/>
          <w:szCs w:val="24"/>
        </w:rPr>
      </w:pPr>
    </w:p>
    <w:p w:rsidR="00545361" w:rsidRPr="00545361" w:rsidRDefault="00545361" w:rsidP="00545361">
      <w:pPr>
        <w:pStyle w:val="Titolo2"/>
        <w:numPr>
          <w:ilvl w:val="0"/>
          <w:numId w:val="0"/>
        </w:numPr>
        <w:tabs>
          <w:tab w:val="left" w:pos="709"/>
        </w:tabs>
        <w:spacing w:after="120" w:line="240" w:lineRule="auto"/>
        <w:ind w:left="544" w:right="-154" w:hanging="544"/>
        <w:jc w:val="both"/>
        <w:rPr>
          <w:rStyle w:val="Nessuno"/>
          <w:rFonts w:ascii="Arial" w:hAnsi="Arial" w:cs="Arial"/>
          <w:sz w:val="24"/>
          <w:szCs w:val="24"/>
        </w:rPr>
      </w:pPr>
      <w:r w:rsidRPr="00545361">
        <w:rPr>
          <w:rStyle w:val="Nessuno"/>
          <w:rFonts w:ascii="Arial" w:hAnsi="Arial" w:cs="Arial"/>
          <w:sz w:val="24"/>
          <w:szCs w:val="24"/>
        </w:rPr>
        <w:t>2.5</w:t>
      </w:r>
      <w:r w:rsidRPr="00545361">
        <w:rPr>
          <w:rStyle w:val="Nessuno"/>
          <w:rFonts w:ascii="Arial" w:hAnsi="Arial" w:cs="Arial"/>
          <w:sz w:val="24"/>
          <w:szCs w:val="24"/>
        </w:rPr>
        <w:tab/>
        <w:t>Provvedimenti di isolamento acustico degli edifici</w:t>
      </w:r>
    </w:p>
    <w:p w:rsidR="00545361" w:rsidRPr="00545361" w:rsidRDefault="00545361" w:rsidP="00545361">
      <w:pPr>
        <w:pStyle w:val="Corpotesto"/>
        <w:ind w:right="-154"/>
        <w:rPr>
          <w:rStyle w:val="Nessuno"/>
        </w:rPr>
      </w:pPr>
      <w:r w:rsidRPr="00545361">
        <w:rPr>
          <w:rStyle w:val="Nessuno"/>
          <w:rFonts w:eastAsia="Arial Unicode MS"/>
        </w:rPr>
        <w:t>Secondo i dati relativi alla situazione fonica dopo il risanamento, risultano ancora 427 edifici esposti ad immissioni generate dalle strade cantonali e comunali che raggiungono o superano i VA nonostante le misure approvate nei PRF. Considerando solo gli impianti cantonali il numero degli immobili si attesta a 391 unità.</w:t>
      </w:r>
    </w:p>
    <w:p w:rsidR="00545361" w:rsidRPr="00545361" w:rsidRDefault="00545361" w:rsidP="00545361">
      <w:pPr>
        <w:pStyle w:val="Corpotesto"/>
        <w:ind w:right="-154"/>
        <w:rPr>
          <w:rStyle w:val="Nessuno"/>
        </w:rPr>
      </w:pPr>
    </w:p>
    <w:p w:rsidR="00545361" w:rsidRPr="00545361" w:rsidRDefault="00545361" w:rsidP="00545361">
      <w:pPr>
        <w:pStyle w:val="Corpotesto"/>
        <w:ind w:right="-154"/>
        <w:rPr>
          <w:rStyle w:val="Nessuno"/>
        </w:rPr>
      </w:pPr>
      <w:r w:rsidRPr="00545361">
        <w:rPr>
          <w:rStyle w:val="Nessuno"/>
          <w:rFonts w:eastAsia="Arial Unicode MS"/>
        </w:rPr>
        <w:t xml:space="preserve">La ripartizione per </w:t>
      </w:r>
      <w:r w:rsidRPr="00545361">
        <w:rPr>
          <w:rStyle w:val="Nessuno"/>
          <w:rFonts w:eastAsia="Arial Unicode MS"/>
          <w:i/>
          <w:iCs/>
        </w:rPr>
        <w:t>Agglomerato</w:t>
      </w:r>
      <w:r w:rsidRPr="00545361">
        <w:rPr>
          <w:rStyle w:val="Nessuno"/>
          <w:rFonts w:eastAsia="Arial Unicode MS"/>
        </w:rPr>
        <w:t xml:space="preserve"> degli edifici che rimangono esposti ai VA e soggiacciono quindi all’obbligo di isolare acusticamente le finestre dei locali sensibili al rumore secondo i disposti dell’art. 15 OIF, è illustrata nella tabella sottostante, dove è ugualmente quantificato il numero di finestre fonoisolanti (FFI) che andrebbero sostituite.</w:t>
      </w:r>
    </w:p>
    <w:p w:rsidR="00545361" w:rsidRPr="00545361" w:rsidRDefault="00545361" w:rsidP="00545361">
      <w:pPr>
        <w:pStyle w:val="Corpotesto"/>
        <w:ind w:right="-154"/>
        <w:rPr>
          <w:rStyle w:val="Nessuno"/>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3"/>
        <w:gridCol w:w="2870"/>
        <w:gridCol w:w="2459"/>
      </w:tblGrid>
      <w:tr w:rsidR="00545361" w:rsidRPr="00545361" w:rsidTr="00262BBF">
        <w:trPr>
          <w:trHeight w:val="335"/>
          <w:jc w:val="center"/>
        </w:trPr>
        <w:tc>
          <w:tcPr>
            <w:tcW w:w="4303" w:type="dxa"/>
            <w:tcBorders>
              <w:top w:val="nil"/>
              <w:left w:val="nil"/>
              <w:bottom w:val="nil"/>
              <w:right w:val="nil"/>
            </w:tcBorders>
            <w:shd w:val="clear" w:color="auto" w:fill="E0E0E0"/>
            <w:tcMar>
              <w:top w:w="80" w:type="dxa"/>
              <w:left w:w="80" w:type="dxa"/>
              <w:bottom w:w="80" w:type="dxa"/>
              <w:right w:w="80" w:type="dxa"/>
            </w:tcMar>
            <w:vAlign w:val="center"/>
          </w:tcPr>
          <w:p w:rsidR="00545361" w:rsidRPr="00545361" w:rsidRDefault="00545361" w:rsidP="00545361">
            <w:pPr>
              <w:spacing w:after="0" w:line="240" w:lineRule="auto"/>
              <w:ind w:right="-153"/>
              <w:jc w:val="both"/>
              <w:rPr>
                <w:rFonts w:ascii="Arial" w:hAnsi="Arial" w:cs="Arial"/>
                <w:sz w:val="22"/>
                <w:szCs w:val="22"/>
              </w:rPr>
            </w:pPr>
            <w:r w:rsidRPr="00545361">
              <w:rPr>
                <w:rStyle w:val="Nessuno"/>
                <w:rFonts w:ascii="Arial" w:hAnsi="Arial" w:cs="Arial"/>
                <w:bCs/>
                <w:sz w:val="22"/>
                <w:szCs w:val="22"/>
              </w:rPr>
              <w:t>Agglomerati PRF</w:t>
            </w:r>
          </w:p>
        </w:tc>
        <w:tc>
          <w:tcPr>
            <w:tcW w:w="2869" w:type="dxa"/>
            <w:tcBorders>
              <w:top w:val="nil"/>
              <w:left w:val="nil"/>
              <w:bottom w:val="nil"/>
              <w:right w:val="nil"/>
            </w:tcBorders>
            <w:shd w:val="clear" w:color="auto" w:fill="E0E0E0"/>
            <w:tcMar>
              <w:top w:w="80" w:type="dxa"/>
              <w:left w:w="80" w:type="dxa"/>
              <w:bottom w:w="80" w:type="dxa"/>
              <w:right w:w="80" w:type="dxa"/>
            </w:tcMar>
            <w:vAlign w:val="center"/>
          </w:tcPr>
          <w:p w:rsidR="00545361" w:rsidRPr="00545361" w:rsidRDefault="00545361" w:rsidP="00545361">
            <w:pPr>
              <w:spacing w:after="0" w:line="240" w:lineRule="auto"/>
              <w:ind w:right="-153"/>
              <w:jc w:val="both"/>
              <w:rPr>
                <w:rFonts w:ascii="Arial" w:hAnsi="Arial" w:cs="Arial"/>
                <w:sz w:val="22"/>
                <w:szCs w:val="22"/>
              </w:rPr>
            </w:pPr>
            <w:r w:rsidRPr="00545361">
              <w:rPr>
                <w:rStyle w:val="Nessuno"/>
                <w:rFonts w:ascii="Arial" w:hAnsi="Arial" w:cs="Arial"/>
                <w:bCs/>
                <w:sz w:val="22"/>
                <w:szCs w:val="22"/>
              </w:rPr>
              <w:t>Edifici ≥ VA</w:t>
            </w:r>
          </w:p>
        </w:tc>
        <w:tc>
          <w:tcPr>
            <w:tcW w:w="2458" w:type="dxa"/>
            <w:tcBorders>
              <w:top w:val="nil"/>
              <w:left w:val="nil"/>
              <w:bottom w:val="nil"/>
              <w:right w:val="nil"/>
            </w:tcBorders>
            <w:shd w:val="clear" w:color="auto" w:fill="E0E0E0"/>
            <w:tcMar>
              <w:top w:w="80" w:type="dxa"/>
              <w:left w:w="80" w:type="dxa"/>
              <w:bottom w:w="80" w:type="dxa"/>
              <w:right w:w="80" w:type="dxa"/>
            </w:tcMar>
            <w:vAlign w:val="center"/>
          </w:tcPr>
          <w:p w:rsidR="00545361" w:rsidRPr="00545361" w:rsidRDefault="00F26935" w:rsidP="00545361">
            <w:pPr>
              <w:spacing w:after="0" w:line="240" w:lineRule="auto"/>
              <w:ind w:right="-153"/>
              <w:jc w:val="both"/>
              <w:rPr>
                <w:rFonts w:ascii="Arial" w:hAnsi="Arial" w:cs="Arial"/>
                <w:sz w:val="22"/>
                <w:szCs w:val="22"/>
              </w:rPr>
            </w:pPr>
            <w:r>
              <w:rPr>
                <w:rStyle w:val="Nessuno"/>
                <w:rFonts w:ascii="Arial" w:hAnsi="Arial" w:cs="Arial"/>
                <w:bCs/>
                <w:sz w:val="22"/>
                <w:szCs w:val="22"/>
              </w:rPr>
              <w:t xml:space="preserve">   </w:t>
            </w:r>
            <w:proofErr w:type="spellStart"/>
            <w:r w:rsidR="00545361" w:rsidRPr="00545361">
              <w:rPr>
                <w:rStyle w:val="Nessuno"/>
                <w:rFonts w:ascii="Arial" w:hAnsi="Arial" w:cs="Arial"/>
                <w:bCs/>
                <w:sz w:val="22"/>
                <w:szCs w:val="22"/>
              </w:rPr>
              <w:t>FFI</w:t>
            </w:r>
            <w:proofErr w:type="spellEnd"/>
          </w:p>
        </w:tc>
      </w:tr>
      <w:tr w:rsidR="00545361" w:rsidRPr="00545361" w:rsidTr="00262BBF">
        <w:trPr>
          <w:trHeight w:val="255"/>
          <w:jc w:val="center"/>
        </w:trPr>
        <w:tc>
          <w:tcPr>
            <w:tcW w:w="4303" w:type="dxa"/>
            <w:tcBorders>
              <w:top w:val="nil"/>
              <w:left w:val="nil"/>
              <w:bottom w:val="single" w:sz="4" w:space="0" w:color="000000"/>
              <w:right w:val="nil"/>
            </w:tcBorders>
            <w:shd w:val="clear" w:color="auto" w:fill="E0E0E0"/>
            <w:tcMar>
              <w:top w:w="80" w:type="dxa"/>
              <w:left w:w="80" w:type="dxa"/>
              <w:bottom w:w="80" w:type="dxa"/>
              <w:right w:w="80" w:type="dxa"/>
            </w:tcMar>
          </w:tcPr>
          <w:p w:rsidR="00545361" w:rsidRPr="00545361" w:rsidRDefault="00545361" w:rsidP="00545361">
            <w:pPr>
              <w:spacing w:line="240" w:lineRule="auto"/>
              <w:ind w:right="-154"/>
              <w:jc w:val="both"/>
              <w:rPr>
                <w:rFonts w:ascii="Arial" w:hAnsi="Arial" w:cs="Arial"/>
                <w:sz w:val="22"/>
                <w:szCs w:val="22"/>
              </w:rPr>
            </w:pPr>
            <w:r w:rsidRPr="00545361">
              <w:rPr>
                <w:rStyle w:val="Nessuno"/>
                <w:rFonts w:ascii="Arial" w:hAnsi="Arial" w:cs="Arial"/>
                <w:sz w:val="22"/>
                <w:szCs w:val="22"/>
              </w:rPr>
              <w:t>(Fase prioritaria)</w:t>
            </w:r>
          </w:p>
        </w:tc>
        <w:tc>
          <w:tcPr>
            <w:tcW w:w="2869" w:type="dxa"/>
            <w:tcBorders>
              <w:top w:val="nil"/>
              <w:left w:val="nil"/>
              <w:bottom w:val="single" w:sz="4" w:space="0" w:color="000000"/>
              <w:right w:val="nil"/>
            </w:tcBorders>
            <w:shd w:val="clear" w:color="auto" w:fill="E0E0E0"/>
            <w:tcMar>
              <w:top w:w="80" w:type="dxa"/>
              <w:left w:w="80" w:type="dxa"/>
              <w:bottom w:w="80" w:type="dxa"/>
              <w:right w:w="80" w:type="dxa"/>
            </w:tcMar>
          </w:tcPr>
          <w:p w:rsidR="00545361" w:rsidRPr="00545361" w:rsidRDefault="00F26935" w:rsidP="00545361">
            <w:pPr>
              <w:spacing w:line="240" w:lineRule="auto"/>
              <w:ind w:right="-154"/>
              <w:jc w:val="both"/>
              <w:rPr>
                <w:rFonts w:ascii="Arial" w:hAnsi="Arial" w:cs="Arial"/>
                <w:sz w:val="22"/>
                <w:szCs w:val="22"/>
              </w:rPr>
            </w:pPr>
            <w:r>
              <w:rPr>
                <w:rStyle w:val="Nessuno"/>
                <w:rFonts w:ascii="Arial" w:hAnsi="Arial" w:cs="Arial"/>
                <w:sz w:val="22"/>
                <w:szCs w:val="22"/>
              </w:rPr>
              <w:t xml:space="preserve">       </w:t>
            </w:r>
            <w:r w:rsidR="00545361" w:rsidRPr="00545361">
              <w:rPr>
                <w:rStyle w:val="Nessuno"/>
                <w:rFonts w:ascii="Arial" w:hAnsi="Arial" w:cs="Arial"/>
                <w:sz w:val="22"/>
                <w:szCs w:val="22"/>
              </w:rPr>
              <w:t>[nr.]</w:t>
            </w:r>
          </w:p>
        </w:tc>
        <w:tc>
          <w:tcPr>
            <w:tcW w:w="2458" w:type="dxa"/>
            <w:tcBorders>
              <w:top w:val="nil"/>
              <w:left w:val="nil"/>
              <w:bottom w:val="single" w:sz="4" w:space="0" w:color="000000"/>
              <w:right w:val="nil"/>
            </w:tcBorders>
            <w:shd w:val="clear" w:color="auto" w:fill="E0E0E0"/>
            <w:tcMar>
              <w:top w:w="80" w:type="dxa"/>
              <w:left w:w="80" w:type="dxa"/>
              <w:bottom w:w="80" w:type="dxa"/>
              <w:right w:w="80" w:type="dxa"/>
            </w:tcMar>
          </w:tcPr>
          <w:p w:rsidR="00545361" w:rsidRPr="00545361" w:rsidRDefault="00F26935" w:rsidP="00F26935">
            <w:pPr>
              <w:spacing w:line="240" w:lineRule="auto"/>
              <w:ind w:right="-154"/>
              <w:jc w:val="both"/>
              <w:rPr>
                <w:rFonts w:ascii="Arial" w:hAnsi="Arial" w:cs="Arial"/>
                <w:sz w:val="22"/>
                <w:szCs w:val="22"/>
              </w:rPr>
            </w:pPr>
            <w:r>
              <w:rPr>
                <w:rStyle w:val="Nessuno"/>
                <w:rFonts w:ascii="Arial" w:hAnsi="Arial" w:cs="Arial"/>
                <w:sz w:val="22"/>
                <w:szCs w:val="22"/>
              </w:rPr>
              <w:t xml:space="preserve">   </w:t>
            </w:r>
            <w:r w:rsidR="00545361" w:rsidRPr="00545361">
              <w:rPr>
                <w:rStyle w:val="Nessuno"/>
                <w:rFonts w:ascii="Arial" w:hAnsi="Arial" w:cs="Arial"/>
                <w:sz w:val="22"/>
                <w:szCs w:val="22"/>
              </w:rPr>
              <w:t>[nr</w:t>
            </w:r>
            <w:r>
              <w:rPr>
                <w:rStyle w:val="Nessuno"/>
                <w:rFonts w:ascii="Arial" w:hAnsi="Arial" w:cs="Arial"/>
                <w:sz w:val="22"/>
                <w:szCs w:val="22"/>
              </w:rPr>
              <w:t>.</w:t>
            </w:r>
            <w:r w:rsidR="00545361" w:rsidRPr="00545361">
              <w:rPr>
                <w:rStyle w:val="Nessuno"/>
                <w:rFonts w:ascii="Arial" w:hAnsi="Arial" w:cs="Arial"/>
                <w:sz w:val="22"/>
                <w:szCs w:val="22"/>
              </w:rPr>
              <w:t>]</w:t>
            </w:r>
          </w:p>
        </w:tc>
      </w:tr>
      <w:tr w:rsidR="00545361" w:rsidRPr="00545361" w:rsidTr="00262BBF">
        <w:trPr>
          <w:trHeight w:val="230"/>
          <w:jc w:val="center"/>
        </w:trPr>
        <w:tc>
          <w:tcPr>
            <w:tcW w:w="4303" w:type="dxa"/>
            <w:tcBorders>
              <w:top w:val="single" w:sz="4" w:space="0" w:color="000000"/>
              <w:left w:val="nil"/>
              <w:bottom w:val="single" w:sz="4" w:space="0" w:color="A6A6A6"/>
              <w:right w:val="nil"/>
            </w:tcBorders>
            <w:shd w:val="clear" w:color="auto" w:fill="auto"/>
            <w:tcMar>
              <w:top w:w="80" w:type="dxa"/>
              <w:left w:w="80" w:type="dxa"/>
              <w:bottom w:w="80" w:type="dxa"/>
              <w:right w:w="80" w:type="dxa"/>
            </w:tcMar>
            <w:vAlign w:val="center"/>
          </w:tcPr>
          <w:p w:rsidR="00545361" w:rsidRPr="00545361" w:rsidRDefault="00545361" w:rsidP="00545361">
            <w:pPr>
              <w:spacing w:line="240" w:lineRule="auto"/>
              <w:ind w:right="-154"/>
              <w:jc w:val="both"/>
              <w:rPr>
                <w:rFonts w:ascii="Arial" w:hAnsi="Arial" w:cs="Arial"/>
                <w:sz w:val="22"/>
                <w:szCs w:val="22"/>
              </w:rPr>
            </w:pPr>
            <w:r w:rsidRPr="00545361">
              <w:rPr>
                <w:rStyle w:val="Nessuno"/>
                <w:rFonts w:ascii="Arial" w:hAnsi="Arial" w:cs="Arial"/>
                <w:sz w:val="22"/>
                <w:szCs w:val="22"/>
              </w:rPr>
              <w:t>Mendrisiotto e Basso Ceresio</w:t>
            </w:r>
          </w:p>
        </w:tc>
        <w:tc>
          <w:tcPr>
            <w:tcW w:w="2869" w:type="dxa"/>
            <w:tcBorders>
              <w:top w:val="single" w:sz="4" w:space="0" w:color="000000"/>
              <w:left w:val="nil"/>
              <w:bottom w:val="single" w:sz="4" w:space="0" w:color="A6A6A6"/>
              <w:right w:val="nil"/>
            </w:tcBorders>
            <w:shd w:val="clear" w:color="auto" w:fill="auto"/>
            <w:tcMar>
              <w:top w:w="80" w:type="dxa"/>
              <w:left w:w="80" w:type="dxa"/>
              <w:bottom w:w="80" w:type="dxa"/>
              <w:right w:w="80" w:type="dxa"/>
            </w:tcMar>
            <w:vAlign w:val="center"/>
          </w:tcPr>
          <w:p w:rsidR="00545361" w:rsidRPr="00545361" w:rsidRDefault="00F26935" w:rsidP="00F26935">
            <w:pPr>
              <w:tabs>
                <w:tab w:val="right" w:pos="721"/>
              </w:tabs>
              <w:spacing w:line="240" w:lineRule="auto"/>
              <w:ind w:right="-154"/>
              <w:jc w:val="both"/>
              <w:rPr>
                <w:rFonts w:ascii="Arial" w:hAnsi="Arial" w:cs="Arial"/>
                <w:sz w:val="22"/>
                <w:szCs w:val="22"/>
              </w:rPr>
            </w:pPr>
            <w:r>
              <w:rPr>
                <w:rStyle w:val="Nessuno"/>
                <w:rFonts w:ascii="Arial" w:hAnsi="Arial" w:cs="Arial"/>
                <w:sz w:val="22"/>
                <w:szCs w:val="22"/>
              </w:rPr>
              <w:tab/>
            </w:r>
            <w:r w:rsidR="00545361" w:rsidRPr="00545361">
              <w:rPr>
                <w:rStyle w:val="Nessuno"/>
                <w:rFonts w:ascii="Arial" w:hAnsi="Arial" w:cs="Arial"/>
                <w:sz w:val="22"/>
                <w:szCs w:val="22"/>
              </w:rPr>
              <w:t>76</w:t>
            </w:r>
          </w:p>
        </w:tc>
        <w:tc>
          <w:tcPr>
            <w:tcW w:w="2458" w:type="dxa"/>
            <w:tcBorders>
              <w:top w:val="single" w:sz="4" w:space="0" w:color="000000"/>
              <w:left w:val="nil"/>
              <w:bottom w:val="single" w:sz="4" w:space="0" w:color="A6A6A6"/>
              <w:right w:val="nil"/>
            </w:tcBorders>
            <w:shd w:val="clear" w:color="auto" w:fill="auto"/>
            <w:tcMar>
              <w:top w:w="80" w:type="dxa"/>
              <w:left w:w="80" w:type="dxa"/>
              <w:bottom w:w="80" w:type="dxa"/>
              <w:right w:w="80" w:type="dxa"/>
            </w:tcMar>
            <w:vAlign w:val="center"/>
          </w:tcPr>
          <w:p w:rsidR="00545361" w:rsidRPr="00545361" w:rsidRDefault="00F26935" w:rsidP="00F26935">
            <w:pPr>
              <w:tabs>
                <w:tab w:val="right" w:pos="547"/>
              </w:tabs>
              <w:spacing w:line="240" w:lineRule="auto"/>
              <w:ind w:right="-154"/>
              <w:jc w:val="both"/>
              <w:rPr>
                <w:rFonts w:ascii="Arial" w:hAnsi="Arial" w:cs="Arial"/>
                <w:sz w:val="22"/>
                <w:szCs w:val="22"/>
              </w:rPr>
            </w:pPr>
            <w:r>
              <w:rPr>
                <w:rStyle w:val="Nessuno"/>
                <w:rFonts w:ascii="Arial" w:hAnsi="Arial" w:cs="Arial"/>
                <w:sz w:val="22"/>
                <w:szCs w:val="22"/>
              </w:rPr>
              <w:tab/>
            </w:r>
            <w:r w:rsidR="00545361" w:rsidRPr="00545361">
              <w:rPr>
                <w:rStyle w:val="Nessuno"/>
                <w:rFonts w:ascii="Arial" w:hAnsi="Arial" w:cs="Arial"/>
                <w:sz w:val="22"/>
                <w:szCs w:val="22"/>
              </w:rPr>
              <w:t>624</w:t>
            </w:r>
          </w:p>
        </w:tc>
      </w:tr>
      <w:tr w:rsidR="00545361" w:rsidRPr="00545361" w:rsidTr="00262BBF">
        <w:trPr>
          <w:trHeight w:val="230"/>
          <w:jc w:val="center"/>
        </w:trPr>
        <w:tc>
          <w:tcPr>
            <w:tcW w:w="430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545361" w:rsidRDefault="00545361" w:rsidP="00545361">
            <w:pPr>
              <w:spacing w:line="240" w:lineRule="auto"/>
              <w:ind w:right="-154"/>
              <w:jc w:val="both"/>
              <w:rPr>
                <w:rFonts w:ascii="Arial" w:hAnsi="Arial" w:cs="Arial"/>
                <w:sz w:val="22"/>
                <w:szCs w:val="22"/>
              </w:rPr>
            </w:pPr>
            <w:r w:rsidRPr="00545361">
              <w:rPr>
                <w:rStyle w:val="Nessuno"/>
                <w:rFonts w:ascii="Arial" w:hAnsi="Arial" w:cs="Arial"/>
                <w:sz w:val="22"/>
                <w:szCs w:val="22"/>
              </w:rPr>
              <w:t>Luganese</w:t>
            </w:r>
          </w:p>
        </w:tc>
        <w:tc>
          <w:tcPr>
            <w:tcW w:w="2869"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545361" w:rsidRDefault="00F26935" w:rsidP="00F26935">
            <w:pPr>
              <w:tabs>
                <w:tab w:val="right" w:pos="721"/>
              </w:tabs>
              <w:spacing w:line="240" w:lineRule="auto"/>
              <w:ind w:right="-154"/>
              <w:jc w:val="both"/>
              <w:rPr>
                <w:rFonts w:ascii="Arial" w:hAnsi="Arial" w:cs="Arial"/>
                <w:sz w:val="22"/>
                <w:szCs w:val="22"/>
              </w:rPr>
            </w:pPr>
            <w:r>
              <w:rPr>
                <w:rStyle w:val="Nessuno"/>
                <w:rFonts w:ascii="Arial" w:hAnsi="Arial" w:cs="Arial"/>
                <w:sz w:val="22"/>
                <w:szCs w:val="22"/>
              </w:rPr>
              <w:tab/>
            </w:r>
            <w:r w:rsidR="00545361" w:rsidRPr="00545361">
              <w:rPr>
                <w:rStyle w:val="Nessuno"/>
                <w:rFonts w:ascii="Arial" w:hAnsi="Arial" w:cs="Arial"/>
                <w:sz w:val="22"/>
                <w:szCs w:val="22"/>
              </w:rPr>
              <w:t>145</w:t>
            </w:r>
          </w:p>
        </w:tc>
        <w:tc>
          <w:tcPr>
            <w:tcW w:w="2458"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545361" w:rsidRDefault="00F26935" w:rsidP="00F26935">
            <w:pPr>
              <w:tabs>
                <w:tab w:val="right" w:pos="547"/>
              </w:tabs>
              <w:spacing w:line="240" w:lineRule="auto"/>
              <w:ind w:right="-154"/>
              <w:jc w:val="both"/>
              <w:rPr>
                <w:rFonts w:ascii="Arial" w:hAnsi="Arial" w:cs="Arial"/>
                <w:sz w:val="22"/>
                <w:szCs w:val="22"/>
              </w:rPr>
            </w:pPr>
            <w:r>
              <w:rPr>
                <w:rStyle w:val="Nessuno"/>
                <w:rFonts w:ascii="Arial" w:hAnsi="Arial" w:cs="Arial"/>
                <w:sz w:val="22"/>
                <w:szCs w:val="22"/>
              </w:rPr>
              <w:tab/>
            </w:r>
            <w:r w:rsidR="00545361" w:rsidRPr="00545361">
              <w:rPr>
                <w:rStyle w:val="Nessuno"/>
                <w:rFonts w:ascii="Arial" w:hAnsi="Arial" w:cs="Arial"/>
                <w:sz w:val="22"/>
                <w:szCs w:val="22"/>
              </w:rPr>
              <w:t>1359</w:t>
            </w:r>
          </w:p>
        </w:tc>
      </w:tr>
      <w:tr w:rsidR="00545361" w:rsidRPr="00545361" w:rsidTr="00262BBF">
        <w:trPr>
          <w:trHeight w:val="230"/>
          <w:jc w:val="center"/>
        </w:trPr>
        <w:tc>
          <w:tcPr>
            <w:tcW w:w="4303"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545361" w:rsidRDefault="00545361" w:rsidP="00545361">
            <w:pPr>
              <w:spacing w:line="240" w:lineRule="auto"/>
              <w:ind w:right="-154"/>
              <w:jc w:val="both"/>
              <w:rPr>
                <w:rFonts w:ascii="Arial" w:hAnsi="Arial" w:cs="Arial"/>
                <w:sz w:val="22"/>
                <w:szCs w:val="22"/>
              </w:rPr>
            </w:pPr>
            <w:r w:rsidRPr="00545361">
              <w:rPr>
                <w:rStyle w:val="Nessuno"/>
                <w:rFonts w:ascii="Arial" w:hAnsi="Arial" w:cs="Arial"/>
                <w:sz w:val="22"/>
                <w:szCs w:val="22"/>
              </w:rPr>
              <w:t>Bellinzonese-Locarnese V.M.</w:t>
            </w:r>
          </w:p>
        </w:tc>
        <w:tc>
          <w:tcPr>
            <w:tcW w:w="2869"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545361" w:rsidRDefault="00F26935" w:rsidP="00F26935">
            <w:pPr>
              <w:tabs>
                <w:tab w:val="right" w:pos="721"/>
              </w:tabs>
              <w:spacing w:line="240" w:lineRule="auto"/>
              <w:ind w:right="-154"/>
              <w:jc w:val="both"/>
              <w:rPr>
                <w:rFonts w:ascii="Arial" w:hAnsi="Arial" w:cs="Arial"/>
                <w:sz w:val="22"/>
                <w:szCs w:val="22"/>
              </w:rPr>
            </w:pPr>
            <w:r>
              <w:rPr>
                <w:rStyle w:val="Nessuno"/>
                <w:rFonts w:ascii="Arial" w:hAnsi="Arial" w:cs="Arial"/>
                <w:sz w:val="22"/>
                <w:szCs w:val="22"/>
              </w:rPr>
              <w:tab/>
            </w:r>
            <w:r w:rsidR="00545361" w:rsidRPr="00545361">
              <w:rPr>
                <w:rStyle w:val="Nessuno"/>
                <w:rFonts w:ascii="Arial" w:hAnsi="Arial" w:cs="Arial"/>
                <w:sz w:val="22"/>
                <w:szCs w:val="22"/>
              </w:rPr>
              <w:t>170</w:t>
            </w:r>
          </w:p>
        </w:tc>
        <w:tc>
          <w:tcPr>
            <w:tcW w:w="2458"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vAlign w:val="center"/>
          </w:tcPr>
          <w:p w:rsidR="00545361" w:rsidRPr="00545361" w:rsidRDefault="00F26935" w:rsidP="00F26935">
            <w:pPr>
              <w:tabs>
                <w:tab w:val="right" w:pos="547"/>
              </w:tabs>
              <w:spacing w:line="240" w:lineRule="auto"/>
              <w:ind w:right="-154"/>
              <w:jc w:val="both"/>
              <w:rPr>
                <w:rFonts w:ascii="Arial" w:hAnsi="Arial" w:cs="Arial"/>
                <w:sz w:val="22"/>
                <w:szCs w:val="22"/>
              </w:rPr>
            </w:pPr>
            <w:r>
              <w:rPr>
                <w:rStyle w:val="Nessuno"/>
                <w:rFonts w:ascii="Arial" w:hAnsi="Arial" w:cs="Arial"/>
                <w:sz w:val="22"/>
                <w:szCs w:val="22"/>
              </w:rPr>
              <w:tab/>
            </w:r>
            <w:r w:rsidR="00545361" w:rsidRPr="00545361">
              <w:rPr>
                <w:rStyle w:val="Nessuno"/>
                <w:rFonts w:ascii="Arial" w:hAnsi="Arial" w:cs="Arial"/>
                <w:sz w:val="22"/>
                <w:szCs w:val="22"/>
              </w:rPr>
              <w:t>1296</w:t>
            </w:r>
          </w:p>
        </w:tc>
      </w:tr>
      <w:tr w:rsidR="00545361" w:rsidRPr="00545361" w:rsidTr="00262BBF">
        <w:trPr>
          <w:trHeight w:val="230"/>
          <w:jc w:val="center"/>
        </w:trPr>
        <w:tc>
          <w:tcPr>
            <w:tcW w:w="4303" w:type="dxa"/>
            <w:tcBorders>
              <w:top w:val="single" w:sz="4" w:space="0" w:color="A6A6A6"/>
              <w:left w:val="nil"/>
              <w:bottom w:val="single" w:sz="4" w:space="0" w:color="000000"/>
              <w:right w:val="nil"/>
            </w:tcBorders>
            <w:shd w:val="clear" w:color="auto" w:fill="auto"/>
            <w:tcMar>
              <w:top w:w="80" w:type="dxa"/>
              <w:left w:w="80" w:type="dxa"/>
              <w:bottom w:w="80" w:type="dxa"/>
              <w:right w:w="80" w:type="dxa"/>
            </w:tcMar>
            <w:vAlign w:val="center"/>
          </w:tcPr>
          <w:p w:rsidR="00545361" w:rsidRPr="00545361" w:rsidRDefault="00545361" w:rsidP="00545361">
            <w:pPr>
              <w:spacing w:line="240" w:lineRule="auto"/>
              <w:ind w:right="-154"/>
              <w:jc w:val="both"/>
              <w:rPr>
                <w:rFonts w:ascii="Arial" w:hAnsi="Arial" w:cs="Arial"/>
                <w:sz w:val="22"/>
                <w:szCs w:val="22"/>
              </w:rPr>
            </w:pPr>
            <w:r w:rsidRPr="00545361">
              <w:rPr>
                <w:rStyle w:val="Nessuno"/>
                <w:rFonts w:ascii="Arial" w:hAnsi="Arial" w:cs="Arial"/>
                <w:sz w:val="22"/>
                <w:szCs w:val="22"/>
              </w:rPr>
              <w:t>Riviera e Valli</w:t>
            </w:r>
          </w:p>
        </w:tc>
        <w:tc>
          <w:tcPr>
            <w:tcW w:w="2869" w:type="dxa"/>
            <w:tcBorders>
              <w:top w:val="single" w:sz="4" w:space="0" w:color="A6A6A6"/>
              <w:left w:val="nil"/>
              <w:bottom w:val="single" w:sz="4" w:space="0" w:color="000000"/>
              <w:right w:val="nil"/>
            </w:tcBorders>
            <w:shd w:val="clear" w:color="auto" w:fill="auto"/>
            <w:tcMar>
              <w:top w:w="80" w:type="dxa"/>
              <w:left w:w="80" w:type="dxa"/>
              <w:bottom w:w="80" w:type="dxa"/>
              <w:right w:w="80" w:type="dxa"/>
            </w:tcMar>
            <w:vAlign w:val="center"/>
          </w:tcPr>
          <w:p w:rsidR="00545361" w:rsidRPr="00545361" w:rsidRDefault="00F26935" w:rsidP="00F26935">
            <w:pPr>
              <w:tabs>
                <w:tab w:val="right" w:pos="721"/>
              </w:tabs>
              <w:spacing w:line="240" w:lineRule="auto"/>
              <w:ind w:right="-154"/>
              <w:jc w:val="both"/>
              <w:rPr>
                <w:rFonts w:ascii="Arial" w:hAnsi="Arial" w:cs="Arial"/>
                <w:sz w:val="22"/>
                <w:szCs w:val="22"/>
              </w:rPr>
            </w:pPr>
            <w:r>
              <w:rPr>
                <w:rStyle w:val="Nessuno"/>
                <w:rFonts w:ascii="Arial" w:hAnsi="Arial" w:cs="Arial"/>
                <w:sz w:val="22"/>
                <w:szCs w:val="22"/>
              </w:rPr>
              <w:tab/>
            </w:r>
            <w:r w:rsidR="00545361" w:rsidRPr="00545361">
              <w:rPr>
                <w:rStyle w:val="Nessuno"/>
                <w:rFonts w:ascii="Arial" w:hAnsi="Arial" w:cs="Arial"/>
                <w:sz w:val="22"/>
                <w:szCs w:val="22"/>
              </w:rPr>
              <w:t>0</w:t>
            </w:r>
          </w:p>
        </w:tc>
        <w:tc>
          <w:tcPr>
            <w:tcW w:w="2458" w:type="dxa"/>
            <w:tcBorders>
              <w:top w:val="single" w:sz="4" w:space="0" w:color="A6A6A6"/>
              <w:left w:val="nil"/>
              <w:bottom w:val="single" w:sz="4" w:space="0" w:color="000000"/>
              <w:right w:val="nil"/>
            </w:tcBorders>
            <w:shd w:val="clear" w:color="auto" w:fill="auto"/>
            <w:tcMar>
              <w:top w:w="80" w:type="dxa"/>
              <w:left w:w="80" w:type="dxa"/>
              <w:bottom w:w="80" w:type="dxa"/>
              <w:right w:w="80" w:type="dxa"/>
            </w:tcMar>
            <w:vAlign w:val="center"/>
          </w:tcPr>
          <w:p w:rsidR="00545361" w:rsidRPr="00545361" w:rsidRDefault="00F26935" w:rsidP="00F26935">
            <w:pPr>
              <w:tabs>
                <w:tab w:val="right" w:pos="547"/>
              </w:tabs>
              <w:spacing w:line="240" w:lineRule="auto"/>
              <w:ind w:right="-154"/>
              <w:jc w:val="both"/>
              <w:rPr>
                <w:rFonts w:ascii="Arial" w:hAnsi="Arial" w:cs="Arial"/>
                <w:sz w:val="22"/>
                <w:szCs w:val="22"/>
              </w:rPr>
            </w:pPr>
            <w:r>
              <w:rPr>
                <w:rStyle w:val="Nessuno"/>
                <w:rFonts w:ascii="Arial" w:hAnsi="Arial" w:cs="Arial"/>
                <w:sz w:val="22"/>
                <w:szCs w:val="22"/>
              </w:rPr>
              <w:tab/>
            </w:r>
            <w:r w:rsidR="00545361" w:rsidRPr="00545361">
              <w:rPr>
                <w:rStyle w:val="Nessuno"/>
                <w:rFonts w:ascii="Arial" w:hAnsi="Arial" w:cs="Arial"/>
                <w:sz w:val="22"/>
                <w:szCs w:val="22"/>
              </w:rPr>
              <w:t>0</w:t>
            </w:r>
          </w:p>
        </w:tc>
      </w:tr>
      <w:tr w:rsidR="00545361" w:rsidRPr="00545361" w:rsidTr="00262BBF">
        <w:trPr>
          <w:trHeight w:val="330"/>
          <w:jc w:val="center"/>
        </w:trPr>
        <w:tc>
          <w:tcPr>
            <w:tcW w:w="4303" w:type="dxa"/>
            <w:tcBorders>
              <w:top w:val="single" w:sz="4" w:space="0" w:color="000000"/>
              <w:left w:val="nil"/>
              <w:bottom w:val="nil"/>
              <w:right w:val="nil"/>
            </w:tcBorders>
            <w:shd w:val="clear" w:color="auto" w:fill="E0E0E0"/>
            <w:tcMar>
              <w:top w:w="80" w:type="dxa"/>
              <w:left w:w="80" w:type="dxa"/>
              <w:bottom w:w="80" w:type="dxa"/>
              <w:right w:w="80" w:type="dxa"/>
            </w:tcMar>
            <w:vAlign w:val="center"/>
          </w:tcPr>
          <w:p w:rsidR="00545361" w:rsidRPr="00545361" w:rsidRDefault="00545361" w:rsidP="00545361">
            <w:pPr>
              <w:spacing w:line="240" w:lineRule="auto"/>
              <w:ind w:right="-154"/>
              <w:jc w:val="both"/>
              <w:rPr>
                <w:rFonts w:ascii="Arial" w:hAnsi="Arial" w:cs="Arial"/>
                <w:sz w:val="22"/>
                <w:szCs w:val="22"/>
              </w:rPr>
            </w:pPr>
            <w:r w:rsidRPr="00545361">
              <w:rPr>
                <w:rStyle w:val="Nessuno"/>
                <w:rFonts w:ascii="Arial" w:hAnsi="Arial" w:cs="Arial"/>
                <w:bCs/>
                <w:sz w:val="22"/>
                <w:szCs w:val="22"/>
              </w:rPr>
              <w:t>TOTALE</w:t>
            </w:r>
          </w:p>
        </w:tc>
        <w:tc>
          <w:tcPr>
            <w:tcW w:w="2869" w:type="dxa"/>
            <w:tcBorders>
              <w:top w:val="single" w:sz="4" w:space="0" w:color="000000"/>
              <w:left w:val="nil"/>
              <w:bottom w:val="nil"/>
              <w:right w:val="nil"/>
            </w:tcBorders>
            <w:shd w:val="clear" w:color="auto" w:fill="E0E0E0"/>
            <w:tcMar>
              <w:top w:w="80" w:type="dxa"/>
              <w:left w:w="80" w:type="dxa"/>
              <w:bottom w:w="80" w:type="dxa"/>
              <w:right w:w="80" w:type="dxa"/>
            </w:tcMar>
            <w:vAlign w:val="center"/>
          </w:tcPr>
          <w:p w:rsidR="00545361" w:rsidRPr="00545361" w:rsidRDefault="00F26935" w:rsidP="00F26935">
            <w:pPr>
              <w:tabs>
                <w:tab w:val="right" w:pos="721"/>
              </w:tabs>
              <w:spacing w:line="240" w:lineRule="auto"/>
              <w:ind w:right="-154"/>
              <w:jc w:val="both"/>
              <w:rPr>
                <w:rFonts w:ascii="Arial" w:hAnsi="Arial" w:cs="Arial"/>
                <w:sz w:val="22"/>
                <w:szCs w:val="22"/>
              </w:rPr>
            </w:pPr>
            <w:r>
              <w:rPr>
                <w:rStyle w:val="Nessuno"/>
                <w:rFonts w:ascii="Arial" w:hAnsi="Arial" w:cs="Arial"/>
                <w:bCs/>
                <w:sz w:val="22"/>
                <w:szCs w:val="22"/>
              </w:rPr>
              <w:tab/>
            </w:r>
            <w:r w:rsidR="00545361" w:rsidRPr="00545361">
              <w:rPr>
                <w:rStyle w:val="Nessuno"/>
                <w:rFonts w:ascii="Arial" w:hAnsi="Arial" w:cs="Arial"/>
                <w:bCs/>
                <w:sz w:val="22"/>
                <w:szCs w:val="22"/>
              </w:rPr>
              <w:t>391</w:t>
            </w:r>
          </w:p>
        </w:tc>
        <w:tc>
          <w:tcPr>
            <w:tcW w:w="2458" w:type="dxa"/>
            <w:tcBorders>
              <w:top w:val="single" w:sz="4" w:space="0" w:color="000000"/>
              <w:left w:val="nil"/>
              <w:bottom w:val="nil"/>
              <w:right w:val="nil"/>
            </w:tcBorders>
            <w:shd w:val="clear" w:color="auto" w:fill="E0E0E0"/>
            <w:tcMar>
              <w:top w:w="80" w:type="dxa"/>
              <w:left w:w="80" w:type="dxa"/>
              <w:bottom w:w="80" w:type="dxa"/>
              <w:right w:w="80" w:type="dxa"/>
            </w:tcMar>
            <w:vAlign w:val="center"/>
          </w:tcPr>
          <w:p w:rsidR="00545361" w:rsidRPr="00545361" w:rsidRDefault="00F26935" w:rsidP="00F26935">
            <w:pPr>
              <w:tabs>
                <w:tab w:val="right" w:pos="547"/>
              </w:tabs>
              <w:spacing w:line="240" w:lineRule="auto"/>
              <w:ind w:right="-154"/>
              <w:jc w:val="both"/>
              <w:rPr>
                <w:rFonts w:ascii="Arial" w:hAnsi="Arial" w:cs="Arial"/>
                <w:sz w:val="22"/>
                <w:szCs w:val="22"/>
              </w:rPr>
            </w:pPr>
            <w:r>
              <w:rPr>
                <w:rStyle w:val="Nessuno"/>
                <w:rFonts w:ascii="Arial" w:hAnsi="Arial" w:cs="Arial"/>
                <w:bCs/>
                <w:sz w:val="22"/>
                <w:szCs w:val="22"/>
              </w:rPr>
              <w:tab/>
            </w:r>
            <w:r w:rsidR="00545361" w:rsidRPr="00545361">
              <w:rPr>
                <w:rStyle w:val="Nessuno"/>
                <w:rFonts w:ascii="Arial" w:hAnsi="Arial" w:cs="Arial"/>
                <w:bCs/>
                <w:sz w:val="22"/>
                <w:szCs w:val="22"/>
              </w:rPr>
              <w:t>3279</w:t>
            </w:r>
          </w:p>
        </w:tc>
      </w:tr>
    </w:tbl>
    <w:p w:rsidR="00545361" w:rsidRDefault="00545361" w:rsidP="00545361">
      <w:pPr>
        <w:spacing w:after="0" w:line="240" w:lineRule="auto"/>
        <w:ind w:right="-153"/>
        <w:jc w:val="both"/>
        <w:rPr>
          <w:rStyle w:val="Nessuno"/>
          <w:rFonts w:ascii="Arial" w:hAnsi="Arial" w:cs="Arial"/>
          <w:sz w:val="24"/>
          <w:szCs w:val="24"/>
        </w:rPr>
      </w:pPr>
    </w:p>
    <w:p w:rsidR="00545361" w:rsidRDefault="00545361" w:rsidP="00545361">
      <w:pPr>
        <w:spacing w:after="0" w:line="240" w:lineRule="auto"/>
        <w:ind w:right="-153"/>
        <w:jc w:val="both"/>
        <w:rPr>
          <w:rStyle w:val="Nessuno"/>
          <w:rFonts w:ascii="Arial" w:hAnsi="Arial" w:cs="Arial"/>
          <w:sz w:val="24"/>
          <w:szCs w:val="24"/>
        </w:rPr>
      </w:pPr>
      <w:r w:rsidRPr="00545361">
        <w:rPr>
          <w:rStyle w:val="Nessuno"/>
          <w:rFonts w:ascii="Arial" w:hAnsi="Arial" w:cs="Arial"/>
          <w:sz w:val="24"/>
          <w:szCs w:val="24"/>
        </w:rPr>
        <w:t xml:space="preserve">Il ritardo accumulato a causa della pandemia impone, anche in questo caso, di rettificare le tempistiche stabilite inizialmente per la realizzazione delle misure previste nei PRF. Secondo le previsioni, basate sull’esperienza acquisita dalla SPAAS durante l’esecuzione delle misure di isolamento acustico per il risanamento fonico della rete ferroviaria FFS su mandato della Confederazione, i lavori si prolungheranno sicuramente oltre il 2024. </w:t>
      </w:r>
    </w:p>
    <w:p w:rsidR="00545361" w:rsidRDefault="00545361" w:rsidP="00545361">
      <w:pPr>
        <w:spacing w:after="0" w:line="240" w:lineRule="auto"/>
        <w:ind w:right="-153"/>
        <w:jc w:val="both"/>
        <w:rPr>
          <w:rStyle w:val="Nessuno"/>
          <w:rFonts w:ascii="Arial" w:hAnsi="Arial" w:cs="Arial"/>
          <w:sz w:val="24"/>
          <w:szCs w:val="24"/>
        </w:rPr>
      </w:pPr>
    </w:p>
    <w:p w:rsidR="00545361" w:rsidRDefault="00545361" w:rsidP="00545361">
      <w:pPr>
        <w:spacing w:after="0" w:line="240" w:lineRule="auto"/>
        <w:ind w:right="-153"/>
        <w:jc w:val="both"/>
        <w:rPr>
          <w:rStyle w:val="Nessuno"/>
          <w:rFonts w:ascii="Arial" w:hAnsi="Arial" w:cs="Arial"/>
          <w:sz w:val="24"/>
          <w:szCs w:val="24"/>
        </w:rPr>
      </w:pPr>
    </w:p>
    <w:p w:rsidR="00545361" w:rsidRPr="00545361" w:rsidRDefault="00545361" w:rsidP="00545361">
      <w:pPr>
        <w:pStyle w:val="Nessunaspaziatura"/>
        <w:tabs>
          <w:tab w:val="left" w:pos="567"/>
        </w:tabs>
        <w:spacing w:after="120"/>
        <w:ind w:right="-153"/>
        <w:rPr>
          <w:rStyle w:val="Nessuno"/>
          <w:rFonts w:ascii="Arial" w:eastAsia="Arial" w:hAnsi="Arial" w:cs="Arial"/>
          <w:b/>
          <w:bCs/>
          <w:caps/>
          <w:sz w:val="24"/>
          <w:szCs w:val="24"/>
          <w:lang w:val="it-IT"/>
        </w:rPr>
      </w:pPr>
      <w:r w:rsidRPr="00545361">
        <w:rPr>
          <w:rStyle w:val="Nessuno"/>
          <w:rFonts w:ascii="Arial" w:hAnsi="Arial" w:cs="Arial"/>
          <w:b/>
          <w:bCs/>
          <w:caps/>
          <w:sz w:val="24"/>
          <w:szCs w:val="24"/>
          <w:lang w:val="it-IT"/>
        </w:rPr>
        <w:t>3.</w:t>
      </w:r>
      <w:r w:rsidRPr="00545361">
        <w:rPr>
          <w:rStyle w:val="Nessuno"/>
          <w:rFonts w:ascii="Arial" w:hAnsi="Arial" w:cs="Arial"/>
          <w:b/>
          <w:bCs/>
          <w:caps/>
          <w:sz w:val="24"/>
          <w:szCs w:val="24"/>
          <w:lang w:val="it-IT"/>
        </w:rPr>
        <w:tab/>
        <w:t>COSTI E FINANZIAMENTO</w:t>
      </w:r>
    </w:p>
    <w:p w:rsidR="00545361" w:rsidRPr="00545361" w:rsidRDefault="00545361" w:rsidP="00545361">
      <w:pPr>
        <w:pStyle w:val="Titolo1"/>
        <w:numPr>
          <w:ilvl w:val="0"/>
          <w:numId w:val="0"/>
        </w:numPr>
        <w:spacing w:before="0" w:line="240" w:lineRule="auto"/>
        <w:ind w:left="567" w:right="-154" w:hanging="567"/>
        <w:jc w:val="both"/>
        <w:rPr>
          <w:rStyle w:val="Nessuno"/>
          <w:rFonts w:ascii="Arial" w:eastAsia="Calibri" w:hAnsi="Arial" w:cs="Arial"/>
          <w:sz w:val="24"/>
          <w:szCs w:val="24"/>
        </w:rPr>
      </w:pPr>
      <w:r w:rsidRPr="00545361">
        <w:rPr>
          <w:rStyle w:val="Nessuno"/>
          <w:rFonts w:ascii="Arial" w:hAnsi="Arial" w:cs="Arial"/>
          <w:sz w:val="24"/>
          <w:szCs w:val="24"/>
        </w:rPr>
        <w:t>3.1</w:t>
      </w:r>
      <w:r w:rsidRPr="00545361">
        <w:rPr>
          <w:rStyle w:val="Nessuno"/>
          <w:rFonts w:ascii="Arial" w:hAnsi="Arial" w:cs="Arial"/>
          <w:sz w:val="24"/>
          <w:szCs w:val="24"/>
        </w:rPr>
        <w:tab/>
      </w:r>
      <w:r w:rsidR="00F26935">
        <w:rPr>
          <w:rStyle w:val="Nessuno"/>
          <w:rFonts w:ascii="Arial" w:hAnsi="Arial" w:cs="Arial"/>
          <w:sz w:val="24"/>
          <w:szCs w:val="24"/>
        </w:rPr>
        <w:t>A</w:t>
      </w:r>
      <w:r w:rsidR="00F26935" w:rsidRPr="00545361">
        <w:rPr>
          <w:rStyle w:val="Nessuno"/>
          <w:rFonts w:ascii="Arial" w:hAnsi="Arial" w:cs="Arial"/>
          <w:sz w:val="24"/>
          <w:szCs w:val="24"/>
        </w:rPr>
        <w:t>ggiornamento della stima dei costi</w:t>
      </w:r>
    </w:p>
    <w:p w:rsidR="00545361" w:rsidRPr="00545361" w:rsidRDefault="00545361" w:rsidP="00545361">
      <w:pPr>
        <w:pStyle w:val="Corpotesto"/>
        <w:ind w:right="-154"/>
        <w:rPr>
          <w:rStyle w:val="Nessuno"/>
        </w:rPr>
      </w:pPr>
      <w:r w:rsidRPr="00545361">
        <w:rPr>
          <w:rStyle w:val="Nessuno"/>
          <w:rFonts w:eastAsia="Arial Unicode MS"/>
        </w:rPr>
        <w:t xml:space="preserve">Considerando le modifiche riportate ai capitoli 4 e 5 del messaggio </w:t>
      </w:r>
      <w:r w:rsidR="00EB0830">
        <w:rPr>
          <w:rStyle w:val="Nessuno"/>
          <w:rFonts w:eastAsia="Arial Unicode MS"/>
        </w:rPr>
        <w:t xml:space="preserve">n. </w:t>
      </w:r>
      <w:r w:rsidRPr="00545361">
        <w:rPr>
          <w:rStyle w:val="Nessuno"/>
          <w:rFonts w:eastAsia="Arial Unicode MS"/>
        </w:rPr>
        <w:t>8119 e tenuto conto degli interventi realizzati finora (stato dicembre 2021), la stima dell’investimento complessivo necessario per portare a termine le opere di risanamento fonico delle strade cantonali previsti nei PRF approvati dal DT è aggiornata come segue.</w:t>
      </w:r>
    </w:p>
    <w:p w:rsidR="00545361" w:rsidRPr="00545361" w:rsidRDefault="00545361" w:rsidP="00545361">
      <w:pPr>
        <w:pStyle w:val="Corpotesto"/>
        <w:ind w:right="-154"/>
        <w:rPr>
          <w:rStyle w:val="Nessuno"/>
        </w:rPr>
      </w:pPr>
    </w:p>
    <w:p w:rsidR="00545361" w:rsidRPr="00545361" w:rsidRDefault="00545361" w:rsidP="00545361">
      <w:pPr>
        <w:pStyle w:val="Titolo2"/>
        <w:numPr>
          <w:ilvl w:val="0"/>
          <w:numId w:val="0"/>
        </w:numPr>
        <w:tabs>
          <w:tab w:val="left" w:pos="709"/>
        </w:tabs>
        <w:spacing w:before="0" w:after="120" w:line="240" w:lineRule="auto"/>
        <w:ind w:left="544" w:right="-154" w:hanging="544"/>
        <w:jc w:val="both"/>
        <w:rPr>
          <w:rStyle w:val="Nessuno"/>
          <w:rFonts w:ascii="Arial" w:hAnsi="Arial" w:cs="Arial"/>
          <w:sz w:val="24"/>
          <w:szCs w:val="24"/>
        </w:rPr>
      </w:pPr>
      <w:r w:rsidRPr="00545361">
        <w:rPr>
          <w:rStyle w:val="Nessuno"/>
          <w:rFonts w:ascii="Arial" w:hAnsi="Arial" w:cs="Arial"/>
          <w:sz w:val="24"/>
          <w:szCs w:val="24"/>
        </w:rPr>
        <w:t>Posa di pavimentazioni fonoassorbenti</w:t>
      </w:r>
    </w:p>
    <w:p w:rsidR="00545361" w:rsidRPr="00545361" w:rsidRDefault="00545361" w:rsidP="00545361">
      <w:pPr>
        <w:pStyle w:val="Corpotesto"/>
        <w:ind w:right="-154"/>
        <w:rPr>
          <w:rStyle w:val="Nessuno"/>
        </w:rPr>
      </w:pPr>
      <w:r w:rsidRPr="00545361">
        <w:rPr>
          <w:rStyle w:val="Nessuno"/>
          <w:rFonts w:eastAsia="Arial Unicode MS"/>
        </w:rPr>
        <w:t xml:space="preserve">Per la determinazione dei costi relativi alla posa di miscela SDA4-12, si confermano i parametri utilizzati nel precedente messaggio, vale a dire: </w:t>
      </w:r>
    </w:p>
    <w:tbl>
      <w:tblPr>
        <w:tblStyle w:val="TableNormal"/>
        <w:tblW w:w="7263"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79"/>
        <w:gridCol w:w="1984"/>
      </w:tblGrid>
      <w:tr w:rsidR="00545361" w:rsidRPr="00545361" w:rsidTr="00D46AD7">
        <w:trPr>
          <w:trHeight w:val="253"/>
        </w:trPr>
        <w:tc>
          <w:tcPr>
            <w:tcW w:w="5279" w:type="dxa"/>
            <w:tcBorders>
              <w:top w:val="nil"/>
              <w:left w:val="nil"/>
              <w:bottom w:val="nil"/>
              <w:right w:val="nil"/>
            </w:tcBorders>
            <w:shd w:val="clear" w:color="auto" w:fill="auto"/>
            <w:tcMar>
              <w:top w:w="80" w:type="dxa"/>
              <w:left w:w="153" w:type="dxa"/>
              <w:bottom w:w="80" w:type="dxa"/>
              <w:right w:w="80" w:type="dxa"/>
            </w:tcMar>
          </w:tcPr>
          <w:p w:rsidR="00545361" w:rsidRPr="00545361" w:rsidRDefault="00545361" w:rsidP="00545361">
            <w:pPr>
              <w:pStyle w:val="Corpotesto"/>
              <w:numPr>
                <w:ilvl w:val="0"/>
                <w:numId w:val="21"/>
              </w:numPr>
              <w:ind w:right="-153"/>
              <w:jc w:val="both"/>
            </w:pPr>
            <w:r w:rsidRPr="00545361">
              <w:rPr>
                <w:rStyle w:val="Nessuno"/>
              </w:rPr>
              <w:t>Larghezza media del sedime carrabile</w:t>
            </w:r>
          </w:p>
        </w:tc>
        <w:tc>
          <w:tcPr>
            <w:tcW w:w="1984" w:type="dxa"/>
            <w:tcBorders>
              <w:top w:val="nil"/>
              <w:left w:val="nil"/>
              <w:bottom w:val="nil"/>
              <w:right w:val="nil"/>
            </w:tcBorders>
            <w:shd w:val="clear" w:color="auto" w:fill="auto"/>
            <w:tcMar>
              <w:top w:w="80" w:type="dxa"/>
              <w:left w:w="80" w:type="dxa"/>
              <w:bottom w:w="80" w:type="dxa"/>
              <w:right w:w="80" w:type="dxa"/>
            </w:tcMar>
          </w:tcPr>
          <w:p w:rsidR="00545361" w:rsidRPr="00545361" w:rsidRDefault="00545361" w:rsidP="00545361">
            <w:pPr>
              <w:pStyle w:val="Corpotesto"/>
              <w:ind w:left="357" w:right="-153" w:hanging="357"/>
              <w:jc w:val="both"/>
            </w:pPr>
            <w:r w:rsidRPr="00545361">
              <w:rPr>
                <w:rStyle w:val="Nessuno"/>
              </w:rPr>
              <w:t>7.45 m</w:t>
            </w:r>
          </w:p>
        </w:tc>
      </w:tr>
      <w:tr w:rsidR="00545361" w:rsidRPr="00545361" w:rsidTr="00D46AD7">
        <w:trPr>
          <w:trHeight w:val="253"/>
        </w:trPr>
        <w:tc>
          <w:tcPr>
            <w:tcW w:w="5279" w:type="dxa"/>
            <w:tcBorders>
              <w:top w:val="nil"/>
              <w:left w:val="nil"/>
              <w:bottom w:val="nil"/>
              <w:right w:val="nil"/>
            </w:tcBorders>
            <w:shd w:val="clear" w:color="auto" w:fill="auto"/>
            <w:tcMar>
              <w:top w:w="80" w:type="dxa"/>
              <w:left w:w="156" w:type="dxa"/>
              <w:bottom w:w="80" w:type="dxa"/>
              <w:right w:w="80" w:type="dxa"/>
            </w:tcMar>
          </w:tcPr>
          <w:p w:rsidR="00545361" w:rsidRPr="00545361" w:rsidRDefault="00545361" w:rsidP="00545361">
            <w:pPr>
              <w:pStyle w:val="Corpotesto"/>
              <w:numPr>
                <w:ilvl w:val="0"/>
                <w:numId w:val="22"/>
              </w:numPr>
              <w:ind w:left="357" w:right="-153" w:hanging="357"/>
              <w:jc w:val="both"/>
            </w:pPr>
            <w:r w:rsidRPr="00545361">
              <w:rPr>
                <w:rStyle w:val="Nessuno"/>
              </w:rPr>
              <w:t>Costo medio risanamento fonico al m</w:t>
            </w:r>
            <w:r w:rsidRPr="00545361">
              <w:rPr>
                <w:rStyle w:val="Nessuno"/>
                <w:vertAlign w:val="superscript"/>
              </w:rPr>
              <w:t>2</w:t>
            </w:r>
          </w:p>
        </w:tc>
        <w:tc>
          <w:tcPr>
            <w:tcW w:w="1984" w:type="dxa"/>
            <w:tcBorders>
              <w:top w:val="nil"/>
              <w:left w:val="nil"/>
              <w:bottom w:val="nil"/>
              <w:right w:val="nil"/>
            </w:tcBorders>
            <w:shd w:val="clear" w:color="auto" w:fill="auto"/>
            <w:tcMar>
              <w:top w:w="80" w:type="dxa"/>
              <w:left w:w="80" w:type="dxa"/>
              <w:bottom w:w="80" w:type="dxa"/>
              <w:right w:w="80" w:type="dxa"/>
            </w:tcMar>
          </w:tcPr>
          <w:p w:rsidR="00545361" w:rsidRPr="00545361" w:rsidRDefault="00545361" w:rsidP="00545361">
            <w:pPr>
              <w:pStyle w:val="Corpotesto"/>
              <w:ind w:right="-153"/>
              <w:jc w:val="both"/>
            </w:pPr>
            <w:r w:rsidRPr="00545361">
              <w:rPr>
                <w:rStyle w:val="Nessuno"/>
              </w:rPr>
              <w:t>116.- CHF/ m</w:t>
            </w:r>
            <w:r w:rsidRPr="00545361">
              <w:rPr>
                <w:rStyle w:val="Nessuno"/>
                <w:vertAlign w:val="superscript"/>
              </w:rPr>
              <w:t>2</w:t>
            </w:r>
          </w:p>
        </w:tc>
      </w:tr>
    </w:tbl>
    <w:p w:rsidR="00545361" w:rsidRPr="00545361" w:rsidRDefault="00545361" w:rsidP="00545361">
      <w:pPr>
        <w:pStyle w:val="Corpotesto"/>
        <w:ind w:right="-154"/>
        <w:rPr>
          <w:rStyle w:val="Nessuno"/>
        </w:rPr>
      </w:pPr>
      <w:r w:rsidRPr="00545361">
        <w:rPr>
          <w:rStyle w:val="Nessuno"/>
          <w:rFonts w:eastAsia="Arial Unicode MS"/>
        </w:rPr>
        <w:t>Anche se in determinati casi i costi degli interventi a consuntivo si sono rilevati inferiori rispetto al prezzo al m</w:t>
      </w:r>
      <w:r w:rsidRPr="00545361">
        <w:rPr>
          <w:rStyle w:val="Nessuno"/>
          <w:rFonts w:eastAsia="Arial Unicode MS"/>
          <w:vertAlign w:val="superscript"/>
        </w:rPr>
        <w:t xml:space="preserve">2 </w:t>
      </w:r>
      <w:r w:rsidRPr="00545361">
        <w:rPr>
          <w:rStyle w:val="Nessuno"/>
          <w:rFonts w:eastAsia="Arial Unicode MS"/>
        </w:rPr>
        <w:t>indicato, a titolo cautelativo si ritiene preferibile mantenere invariata tale cifra, tenuto conto che le tratte ancora da risanare, in particolare quelle ubicate nel Sottoceneri, presentano criticità che imporranno l’esecuzione dei lavori durante il periodo notturno e in diverse tappe, con un conseguente aumento dei costi.</w:t>
      </w:r>
    </w:p>
    <w:p w:rsidR="00545361" w:rsidRPr="00545361" w:rsidRDefault="00545361" w:rsidP="00545361">
      <w:pPr>
        <w:pStyle w:val="Corpotesto"/>
        <w:ind w:right="-154"/>
        <w:rPr>
          <w:rStyle w:val="Nessuno"/>
        </w:rPr>
      </w:pPr>
    </w:p>
    <w:p w:rsidR="00545361" w:rsidRPr="00545361" w:rsidRDefault="00545361" w:rsidP="00545361">
      <w:pPr>
        <w:pStyle w:val="Corpotesto"/>
        <w:ind w:right="-154"/>
        <w:rPr>
          <w:rStyle w:val="Nessuno"/>
          <w:u w:val="single"/>
        </w:rPr>
      </w:pPr>
      <w:r w:rsidRPr="00545361">
        <w:rPr>
          <w:rStyle w:val="Nessuno"/>
          <w:rFonts w:eastAsia="Arial Unicode MS"/>
        </w:rPr>
        <w:t>Pertanto, considerato che rimangono 119.7 km di strade cantonali da risanare, i costi stimati per la posa di miscela SDA4-12 ammontano quindi a poco meno di 103.5 milioni di CHF.</w:t>
      </w:r>
    </w:p>
    <w:p w:rsidR="00545361" w:rsidRPr="00545361" w:rsidRDefault="00545361" w:rsidP="00545361">
      <w:pPr>
        <w:pStyle w:val="Corpotesto"/>
        <w:ind w:right="-154"/>
        <w:rPr>
          <w:rStyle w:val="Nessuno"/>
        </w:rPr>
      </w:pPr>
    </w:p>
    <w:p w:rsidR="00545361" w:rsidRPr="00545361" w:rsidRDefault="00545361" w:rsidP="00545361">
      <w:pPr>
        <w:pStyle w:val="Corpotesto"/>
        <w:ind w:right="-154"/>
        <w:rPr>
          <w:rStyle w:val="Nessuno"/>
        </w:rPr>
      </w:pPr>
      <w:r w:rsidRPr="00545361">
        <w:rPr>
          <w:rStyle w:val="Nessuno"/>
          <w:rFonts w:eastAsia="Arial Unicode MS"/>
        </w:rPr>
        <w:t xml:space="preserve">Da tale importo devono tuttavia essere sottratti 4 milioni di CHF, riconducibili alla rimanenza del primo credito di 50 milioni di CHF stanziato per la realizzazione delle misure previste nei PRF, ai quali si aggiungono 10 milioni di CHF legati al finanziamento, a carico di altri conti d’investimento, di progetti stradali programmati per il periodo 2022-2024, che interessano tratte cantonali oggetto di risanamento fonico e nell’ambito dei quali è già prevista la sostituzione della pavimentazione con miscela SDA4-12. </w:t>
      </w:r>
    </w:p>
    <w:p w:rsidR="00545361" w:rsidRPr="00545361" w:rsidRDefault="00545361" w:rsidP="00545361">
      <w:pPr>
        <w:pStyle w:val="Corpotesto"/>
        <w:ind w:right="-154"/>
        <w:rPr>
          <w:rStyle w:val="Nessuno"/>
        </w:rPr>
      </w:pPr>
    </w:p>
    <w:p w:rsidR="00545361" w:rsidRPr="00545361" w:rsidRDefault="00545361" w:rsidP="00545361">
      <w:pPr>
        <w:pStyle w:val="Corpotesto"/>
        <w:ind w:right="-154"/>
        <w:rPr>
          <w:rStyle w:val="Nessuno"/>
        </w:rPr>
      </w:pPr>
      <w:r w:rsidRPr="00545361">
        <w:rPr>
          <w:rStyle w:val="Nessuno"/>
          <w:rFonts w:eastAsia="Arial Unicode MS"/>
        </w:rPr>
        <w:t>Alla luce di quanto sopra, la stima dei costi previsti è così attualizzata:</w:t>
      </w:r>
    </w:p>
    <w:tbl>
      <w:tblPr>
        <w:tblStyle w:val="TableNormal"/>
        <w:tblW w:w="82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4"/>
        <w:gridCol w:w="2302"/>
      </w:tblGrid>
      <w:tr w:rsidR="00545361" w:rsidRPr="00545361" w:rsidTr="00D46AD7">
        <w:trPr>
          <w:trHeight w:val="248"/>
        </w:trPr>
        <w:tc>
          <w:tcPr>
            <w:tcW w:w="595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545361" w:rsidRPr="00D46AD7" w:rsidRDefault="00545361" w:rsidP="00D46AD7">
            <w:pPr>
              <w:pStyle w:val="Corpotesto"/>
              <w:spacing w:before="120" w:after="60"/>
              <w:ind w:right="-153" w:firstLine="178"/>
              <w:jc w:val="both"/>
              <w:rPr>
                <w:b/>
              </w:rPr>
            </w:pPr>
            <w:r w:rsidRPr="00D46AD7">
              <w:rPr>
                <w:rStyle w:val="Nessuno"/>
                <w:b/>
                <w:bCs/>
              </w:rPr>
              <w:t>Stima dei costi (asfalti fonoassorbenti)</w:t>
            </w:r>
          </w:p>
        </w:tc>
        <w:tc>
          <w:tcPr>
            <w:tcW w:w="230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545361" w:rsidRPr="00D46AD7" w:rsidRDefault="006A7F05" w:rsidP="00D46AD7">
            <w:pPr>
              <w:pStyle w:val="Corpotesto"/>
              <w:spacing w:before="120" w:after="60"/>
              <w:ind w:right="-153" w:firstLine="178"/>
              <w:jc w:val="both"/>
              <w:rPr>
                <w:b/>
              </w:rPr>
            </w:pPr>
            <w:r>
              <w:rPr>
                <w:rStyle w:val="Nessuno"/>
                <w:b/>
                <w:bCs/>
              </w:rPr>
              <w:t xml:space="preserve">  </w:t>
            </w:r>
            <w:r w:rsidR="00545361" w:rsidRPr="00D46AD7">
              <w:rPr>
                <w:rStyle w:val="Nessuno"/>
                <w:b/>
                <w:bCs/>
              </w:rPr>
              <w:t>milioni di CHF</w:t>
            </w:r>
          </w:p>
        </w:tc>
      </w:tr>
      <w:tr w:rsidR="00545361" w:rsidRPr="00545361" w:rsidTr="00D46AD7">
        <w:trPr>
          <w:trHeight w:val="248"/>
        </w:trPr>
        <w:tc>
          <w:tcPr>
            <w:tcW w:w="595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545361" w:rsidRPr="00545361" w:rsidRDefault="00545361" w:rsidP="00D46AD7">
            <w:pPr>
              <w:pStyle w:val="Corpotesto"/>
              <w:spacing w:before="60" w:after="60"/>
              <w:ind w:right="-154" w:firstLine="178"/>
              <w:jc w:val="both"/>
            </w:pPr>
            <w:r w:rsidRPr="00545361">
              <w:rPr>
                <w:rStyle w:val="Nessuno"/>
              </w:rPr>
              <w:t>Preventivo iniziale (119.7 km di tappeto SDA)</w:t>
            </w:r>
          </w:p>
        </w:tc>
        <w:tc>
          <w:tcPr>
            <w:tcW w:w="230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545361" w:rsidRPr="00545361" w:rsidRDefault="006A7F05" w:rsidP="006A7F05">
            <w:pPr>
              <w:pStyle w:val="Corpotesto"/>
              <w:tabs>
                <w:tab w:val="clear" w:pos="284"/>
                <w:tab w:val="clear" w:pos="426"/>
                <w:tab w:val="right" w:pos="1335"/>
              </w:tabs>
              <w:spacing w:before="60" w:after="60"/>
              <w:ind w:right="-154" w:firstLine="178"/>
              <w:jc w:val="both"/>
            </w:pPr>
            <w:r>
              <w:rPr>
                <w:rStyle w:val="Nessuno"/>
              </w:rPr>
              <w:tab/>
            </w:r>
            <w:r w:rsidR="00545361" w:rsidRPr="00545361">
              <w:rPr>
                <w:rStyle w:val="Nessuno"/>
              </w:rPr>
              <w:t>103.5</w:t>
            </w:r>
          </w:p>
        </w:tc>
      </w:tr>
      <w:tr w:rsidR="00545361" w:rsidRPr="00545361" w:rsidTr="00D46AD7">
        <w:trPr>
          <w:trHeight w:val="253"/>
        </w:trPr>
        <w:tc>
          <w:tcPr>
            <w:tcW w:w="5954" w:type="dxa"/>
            <w:tcBorders>
              <w:top w:val="nil"/>
              <w:left w:val="nil"/>
              <w:bottom w:val="nil"/>
              <w:right w:val="nil"/>
            </w:tcBorders>
            <w:shd w:val="clear" w:color="auto" w:fill="auto"/>
            <w:tcMar>
              <w:top w:w="80" w:type="dxa"/>
              <w:left w:w="516" w:type="dxa"/>
              <w:bottom w:w="80" w:type="dxa"/>
              <w:right w:w="80" w:type="dxa"/>
            </w:tcMar>
            <w:vAlign w:val="center"/>
          </w:tcPr>
          <w:p w:rsidR="00545361" w:rsidRPr="00545361" w:rsidRDefault="00D46AD7" w:rsidP="00D46AD7">
            <w:pPr>
              <w:pStyle w:val="Corpotesto"/>
              <w:tabs>
                <w:tab w:val="clear" w:pos="284"/>
              </w:tabs>
              <w:ind w:left="-371" w:right="-154" w:firstLine="178"/>
              <w:jc w:val="both"/>
              <w:rPr>
                <w:i/>
                <w:iCs/>
              </w:rPr>
            </w:pPr>
            <w:r>
              <w:rPr>
                <w:rStyle w:val="Nessuno"/>
                <w:i/>
                <w:iCs/>
              </w:rPr>
              <w:t xml:space="preserve">- </w:t>
            </w:r>
            <w:r w:rsidR="00545361" w:rsidRPr="00545361">
              <w:rPr>
                <w:rStyle w:val="Nessuno"/>
                <w:i/>
                <w:iCs/>
              </w:rPr>
              <w:t>WBS 731 (risanamento fonico C 2019)</w:t>
            </w:r>
          </w:p>
        </w:tc>
        <w:tc>
          <w:tcPr>
            <w:tcW w:w="2302" w:type="dxa"/>
            <w:tcBorders>
              <w:top w:val="nil"/>
              <w:left w:val="nil"/>
              <w:bottom w:val="nil"/>
              <w:right w:val="nil"/>
            </w:tcBorders>
            <w:shd w:val="clear" w:color="auto" w:fill="auto"/>
            <w:tcMar>
              <w:top w:w="80" w:type="dxa"/>
              <w:left w:w="156" w:type="dxa"/>
              <w:bottom w:w="80" w:type="dxa"/>
              <w:right w:w="80" w:type="dxa"/>
            </w:tcMar>
            <w:vAlign w:val="center"/>
          </w:tcPr>
          <w:p w:rsidR="00545361" w:rsidRPr="00545361" w:rsidRDefault="00D46AD7" w:rsidP="006A7F05">
            <w:pPr>
              <w:pStyle w:val="Corpotesto"/>
              <w:tabs>
                <w:tab w:val="clear" w:pos="284"/>
                <w:tab w:val="clear" w:pos="426"/>
                <w:tab w:val="num" w:pos="835"/>
                <w:tab w:val="right" w:pos="1335"/>
              </w:tabs>
              <w:ind w:right="-154"/>
              <w:jc w:val="both"/>
              <w:rPr>
                <w:i/>
                <w:iCs/>
              </w:rPr>
            </w:pPr>
            <w:r>
              <w:rPr>
                <w:rStyle w:val="Nessuno"/>
                <w:i/>
                <w:iCs/>
              </w:rPr>
              <w:t xml:space="preserve"> </w:t>
            </w:r>
            <w:r w:rsidR="006A7F05">
              <w:rPr>
                <w:rStyle w:val="Nessuno"/>
                <w:i/>
                <w:iCs/>
              </w:rPr>
              <w:tab/>
            </w:r>
            <w:r w:rsidR="006A7F05">
              <w:rPr>
                <w:rStyle w:val="Nessuno"/>
                <w:i/>
                <w:iCs/>
              </w:rPr>
              <w:tab/>
            </w:r>
            <w:r w:rsidR="00545361" w:rsidRPr="00545361">
              <w:rPr>
                <w:rStyle w:val="Nessuno"/>
                <w:i/>
                <w:iCs/>
              </w:rPr>
              <w:t>-</w:t>
            </w:r>
            <w:r w:rsidR="006A7F05">
              <w:rPr>
                <w:rStyle w:val="Nessuno"/>
                <w:i/>
                <w:iCs/>
              </w:rPr>
              <w:t xml:space="preserve"> </w:t>
            </w:r>
            <w:r w:rsidR="00545361" w:rsidRPr="00545361">
              <w:rPr>
                <w:rStyle w:val="Nessuno"/>
                <w:i/>
                <w:iCs/>
              </w:rPr>
              <w:t>4.0</w:t>
            </w:r>
          </w:p>
        </w:tc>
      </w:tr>
      <w:tr w:rsidR="00545361" w:rsidRPr="00545361" w:rsidTr="00D46AD7">
        <w:trPr>
          <w:trHeight w:val="248"/>
        </w:trPr>
        <w:tc>
          <w:tcPr>
            <w:tcW w:w="5954" w:type="dxa"/>
            <w:tcBorders>
              <w:top w:val="nil"/>
              <w:left w:val="nil"/>
              <w:bottom w:val="single" w:sz="4" w:space="0" w:color="000000"/>
              <w:right w:val="nil"/>
            </w:tcBorders>
            <w:shd w:val="clear" w:color="auto" w:fill="auto"/>
            <w:tcMar>
              <w:top w:w="80" w:type="dxa"/>
              <w:left w:w="156" w:type="dxa"/>
              <w:bottom w:w="80" w:type="dxa"/>
              <w:right w:w="80" w:type="dxa"/>
            </w:tcMar>
            <w:vAlign w:val="center"/>
          </w:tcPr>
          <w:p w:rsidR="00545361" w:rsidRPr="00545361" w:rsidRDefault="00D46AD7" w:rsidP="00D46AD7">
            <w:pPr>
              <w:pStyle w:val="Corpotesto"/>
              <w:ind w:right="-154" w:firstLine="178"/>
              <w:jc w:val="both"/>
              <w:rPr>
                <w:i/>
                <w:iCs/>
              </w:rPr>
            </w:pPr>
            <w:r>
              <w:rPr>
                <w:rStyle w:val="Nessuno"/>
                <w:i/>
                <w:iCs/>
              </w:rPr>
              <w:t xml:space="preserve">- </w:t>
            </w:r>
            <w:r w:rsidR="00545361" w:rsidRPr="00545361">
              <w:rPr>
                <w:rStyle w:val="Nessuno"/>
                <w:i/>
                <w:iCs/>
              </w:rPr>
              <w:t>WBS 783 e altri conti di investimento 2022-2024</w:t>
            </w:r>
          </w:p>
        </w:tc>
        <w:tc>
          <w:tcPr>
            <w:tcW w:w="2302" w:type="dxa"/>
            <w:tcBorders>
              <w:top w:val="nil"/>
              <w:left w:val="nil"/>
              <w:bottom w:val="single" w:sz="4" w:space="0" w:color="000000"/>
              <w:right w:val="nil"/>
            </w:tcBorders>
            <w:shd w:val="clear" w:color="auto" w:fill="auto"/>
            <w:tcMar>
              <w:top w:w="80" w:type="dxa"/>
              <w:left w:w="156" w:type="dxa"/>
              <w:bottom w:w="80" w:type="dxa"/>
              <w:right w:w="80" w:type="dxa"/>
            </w:tcMar>
            <w:vAlign w:val="center"/>
          </w:tcPr>
          <w:p w:rsidR="00545361" w:rsidRPr="00545361" w:rsidRDefault="006A7F05" w:rsidP="006A7F05">
            <w:pPr>
              <w:pStyle w:val="Corpotesto"/>
              <w:tabs>
                <w:tab w:val="clear" w:pos="284"/>
                <w:tab w:val="clear" w:pos="426"/>
                <w:tab w:val="right" w:pos="1335"/>
              </w:tabs>
              <w:ind w:right="-154"/>
              <w:jc w:val="both"/>
              <w:rPr>
                <w:i/>
                <w:iCs/>
              </w:rPr>
            </w:pPr>
            <w:r>
              <w:rPr>
                <w:rStyle w:val="Nessuno"/>
                <w:i/>
                <w:iCs/>
              </w:rPr>
              <w:tab/>
            </w:r>
            <w:r w:rsidR="00545361" w:rsidRPr="00545361">
              <w:rPr>
                <w:rStyle w:val="Nessuno"/>
                <w:i/>
                <w:iCs/>
              </w:rPr>
              <w:t>-</w:t>
            </w:r>
            <w:r w:rsidR="00D46AD7">
              <w:rPr>
                <w:rStyle w:val="Nessuno"/>
                <w:i/>
                <w:iCs/>
              </w:rPr>
              <w:t xml:space="preserve"> </w:t>
            </w:r>
            <w:r w:rsidR="00545361" w:rsidRPr="00545361">
              <w:rPr>
                <w:rStyle w:val="Nessuno"/>
                <w:i/>
                <w:iCs/>
              </w:rPr>
              <w:t>10.0</w:t>
            </w:r>
          </w:p>
        </w:tc>
      </w:tr>
      <w:tr w:rsidR="00545361" w:rsidRPr="00545361" w:rsidTr="00D46AD7">
        <w:trPr>
          <w:trHeight w:val="243"/>
        </w:trPr>
        <w:tc>
          <w:tcPr>
            <w:tcW w:w="59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545361" w:rsidRPr="00D46AD7" w:rsidRDefault="00545361" w:rsidP="00D46AD7">
            <w:pPr>
              <w:pStyle w:val="Corpotesto"/>
              <w:spacing w:before="60" w:after="60"/>
              <w:ind w:right="-154" w:firstLine="178"/>
              <w:jc w:val="both"/>
              <w:rPr>
                <w:b/>
              </w:rPr>
            </w:pPr>
            <w:r w:rsidRPr="00D46AD7">
              <w:rPr>
                <w:rStyle w:val="Nessuno"/>
                <w:b/>
                <w:bCs/>
                <w:iCs/>
              </w:rPr>
              <w:t>Totale</w:t>
            </w:r>
          </w:p>
        </w:tc>
        <w:tc>
          <w:tcPr>
            <w:tcW w:w="23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545361" w:rsidRPr="00D46AD7" w:rsidRDefault="006A7F05" w:rsidP="006A7F05">
            <w:pPr>
              <w:pStyle w:val="Corpotesto"/>
              <w:tabs>
                <w:tab w:val="clear" w:pos="284"/>
                <w:tab w:val="clear" w:pos="426"/>
                <w:tab w:val="right" w:pos="1335"/>
              </w:tabs>
              <w:ind w:right="-154" w:firstLine="485"/>
              <w:jc w:val="both"/>
              <w:rPr>
                <w:b/>
              </w:rPr>
            </w:pPr>
            <w:r>
              <w:rPr>
                <w:rStyle w:val="Nessuno"/>
                <w:b/>
                <w:bCs/>
                <w:iCs/>
              </w:rPr>
              <w:tab/>
            </w:r>
            <w:r w:rsidR="00545361" w:rsidRPr="00D46AD7">
              <w:rPr>
                <w:rStyle w:val="Nessuno"/>
                <w:b/>
                <w:bCs/>
                <w:iCs/>
              </w:rPr>
              <w:t>89.5</w:t>
            </w:r>
          </w:p>
        </w:tc>
      </w:tr>
    </w:tbl>
    <w:p w:rsidR="00545361" w:rsidRPr="00545361" w:rsidRDefault="00545361" w:rsidP="00D46AD7">
      <w:pPr>
        <w:pStyle w:val="Corpotesto"/>
        <w:spacing w:after="120"/>
        <w:ind w:right="-153"/>
        <w:rPr>
          <w:rStyle w:val="Nessuno"/>
        </w:rPr>
      </w:pPr>
    </w:p>
    <w:p w:rsidR="00545361" w:rsidRPr="00545361" w:rsidRDefault="00545361" w:rsidP="00545361">
      <w:pPr>
        <w:pStyle w:val="Corpotesto"/>
        <w:ind w:right="-154"/>
        <w:rPr>
          <w:rStyle w:val="Nessuno"/>
        </w:rPr>
      </w:pPr>
      <w:r w:rsidRPr="00545361">
        <w:rPr>
          <w:rStyle w:val="Nessuno"/>
          <w:rFonts w:eastAsia="Arial Unicode MS"/>
        </w:rPr>
        <w:t xml:space="preserve">L’investimento necessario per portare a termine la realizzazione degli interventi di posa di pavimentazioni fonoassorbenti previsti nei PRF della Fase prioritaria ammonta quindi a </w:t>
      </w:r>
      <w:r w:rsidR="00D46AD7">
        <w:rPr>
          <w:rStyle w:val="Nessuno"/>
          <w:rFonts w:eastAsia="Arial Unicode MS"/>
        </w:rPr>
        <w:br/>
      </w:r>
      <w:r w:rsidRPr="00545361">
        <w:rPr>
          <w:rStyle w:val="Nessuno"/>
          <w:rFonts w:eastAsia="Arial Unicode MS"/>
        </w:rPr>
        <w:t>89.5 milioni di CHF.</w:t>
      </w:r>
    </w:p>
    <w:p w:rsidR="00545361" w:rsidRPr="00545361" w:rsidRDefault="00545361" w:rsidP="00545361">
      <w:pPr>
        <w:pStyle w:val="Corpotesto"/>
        <w:ind w:right="-154"/>
        <w:rPr>
          <w:rStyle w:val="Nessuno"/>
        </w:rPr>
      </w:pP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 xml:space="preserve">Come indicato nel precedente messaggio (n. 7637), i lavori di rinnovo delle pavimentazioni a scopo fonico contribuiscono ad anticipare gli interventi di conservazione stradale in abitato. </w:t>
      </w:r>
    </w:p>
    <w:p w:rsidR="00545361" w:rsidRDefault="00545361" w:rsidP="00D46AD7">
      <w:pPr>
        <w:spacing w:after="0" w:line="240" w:lineRule="auto"/>
        <w:ind w:right="-153"/>
        <w:jc w:val="both"/>
        <w:rPr>
          <w:rStyle w:val="Nessuno"/>
          <w:rFonts w:ascii="Arial" w:hAnsi="Arial" w:cs="Arial"/>
          <w:sz w:val="24"/>
          <w:szCs w:val="24"/>
        </w:rPr>
      </w:pPr>
      <w:r w:rsidRPr="00545361">
        <w:rPr>
          <w:rStyle w:val="Nessuno"/>
          <w:rFonts w:ascii="Arial" w:hAnsi="Arial" w:cs="Arial"/>
          <w:sz w:val="24"/>
          <w:szCs w:val="24"/>
        </w:rPr>
        <w:t>Di conseguenza, le tratte cantonali oggetto di risanamento sono escluse dai crediti quadro per la conservazione del patrimonio stradale CQ2020-2023 e CQ2024-2027.</w:t>
      </w:r>
    </w:p>
    <w:p w:rsidR="00D46AD7" w:rsidRPr="00545361" w:rsidRDefault="00D46AD7" w:rsidP="00D46AD7">
      <w:pPr>
        <w:spacing w:after="0" w:line="240" w:lineRule="auto"/>
        <w:ind w:right="-153"/>
        <w:jc w:val="both"/>
        <w:rPr>
          <w:rStyle w:val="Nessuno"/>
          <w:rFonts w:ascii="Arial" w:eastAsia="Arial" w:hAnsi="Arial" w:cs="Arial"/>
          <w:sz w:val="24"/>
          <w:szCs w:val="24"/>
        </w:rPr>
      </w:pPr>
    </w:p>
    <w:p w:rsidR="00545361" w:rsidRPr="00545361" w:rsidRDefault="00545361" w:rsidP="00D46AD7">
      <w:pPr>
        <w:pStyle w:val="Titolo2"/>
        <w:numPr>
          <w:ilvl w:val="0"/>
          <w:numId w:val="0"/>
        </w:numPr>
        <w:tabs>
          <w:tab w:val="left" w:pos="709"/>
        </w:tabs>
        <w:spacing w:before="0" w:after="120" w:line="240" w:lineRule="auto"/>
        <w:ind w:left="544" w:right="-153" w:hanging="544"/>
        <w:jc w:val="both"/>
        <w:rPr>
          <w:rStyle w:val="Nessuno"/>
          <w:rFonts w:ascii="Arial" w:hAnsi="Arial" w:cs="Arial"/>
          <w:sz w:val="24"/>
          <w:szCs w:val="24"/>
        </w:rPr>
      </w:pPr>
      <w:r w:rsidRPr="00545361">
        <w:rPr>
          <w:rStyle w:val="Nessuno"/>
          <w:rFonts w:ascii="Arial" w:hAnsi="Arial" w:cs="Arial"/>
          <w:sz w:val="24"/>
          <w:szCs w:val="24"/>
        </w:rPr>
        <w:t>Interventi di riduzione della velocità di transito</w:t>
      </w:r>
    </w:p>
    <w:p w:rsidR="00545361" w:rsidRDefault="00545361" w:rsidP="00545361">
      <w:pPr>
        <w:pStyle w:val="Corpotesto"/>
        <w:ind w:right="-154"/>
        <w:rPr>
          <w:rStyle w:val="Nessuno"/>
          <w:rFonts w:eastAsia="Arial Unicode MS"/>
        </w:rPr>
      </w:pPr>
      <w:r w:rsidRPr="00545361">
        <w:rPr>
          <w:rStyle w:val="Nessuno"/>
          <w:rFonts w:eastAsia="Arial Unicode MS"/>
        </w:rPr>
        <w:t xml:space="preserve">Per i 22 interventi di riduzione della velocità legale di circolazione che devono ancora essere attuati, si prevede la sostituzione di circa 32 cartelli stradali. Considerando un costo medio di 2'500. - CHF a cartello, l’investimento necessario per completare tutti gli interventi previsti nei PRF ammonta a 0.08 milioni di CHF. </w:t>
      </w:r>
    </w:p>
    <w:p w:rsidR="00D46AD7" w:rsidRPr="00545361" w:rsidRDefault="00D46AD7" w:rsidP="00545361">
      <w:pPr>
        <w:pStyle w:val="Corpotesto"/>
        <w:ind w:right="-154"/>
        <w:rPr>
          <w:rStyle w:val="Nessuno"/>
        </w:rPr>
      </w:pPr>
    </w:p>
    <w:p w:rsidR="00545361" w:rsidRPr="00545361" w:rsidRDefault="00545361" w:rsidP="00D46AD7">
      <w:pPr>
        <w:pStyle w:val="Titolo2"/>
        <w:numPr>
          <w:ilvl w:val="0"/>
          <w:numId w:val="0"/>
        </w:numPr>
        <w:tabs>
          <w:tab w:val="left" w:pos="709"/>
        </w:tabs>
        <w:spacing w:before="0" w:after="120" w:line="240" w:lineRule="auto"/>
        <w:ind w:left="544" w:right="-153" w:hanging="544"/>
        <w:jc w:val="both"/>
        <w:rPr>
          <w:rStyle w:val="Nessuno"/>
          <w:rFonts w:ascii="Arial" w:hAnsi="Arial" w:cs="Arial"/>
          <w:sz w:val="24"/>
          <w:szCs w:val="24"/>
        </w:rPr>
      </w:pPr>
      <w:bookmarkStart w:id="0" w:name="_Ref95384194"/>
      <w:r w:rsidRPr="00545361">
        <w:rPr>
          <w:rStyle w:val="Nessuno"/>
          <w:rFonts w:ascii="Arial" w:hAnsi="Arial" w:cs="Arial"/>
          <w:sz w:val="24"/>
          <w:szCs w:val="24"/>
        </w:rPr>
        <w:t>Provvedimenti d’isolamento acustico sugli edifici</w:t>
      </w:r>
      <w:bookmarkEnd w:id="0"/>
    </w:p>
    <w:p w:rsidR="00545361" w:rsidRPr="00545361" w:rsidRDefault="00545361" w:rsidP="00545361">
      <w:pPr>
        <w:pStyle w:val="Corpotesto"/>
        <w:ind w:right="-154"/>
        <w:rPr>
          <w:rStyle w:val="Nessuno"/>
        </w:rPr>
      </w:pPr>
      <w:r w:rsidRPr="00545361">
        <w:rPr>
          <w:rStyle w:val="Nessuno"/>
          <w:rFonts w:eastAsia="Arial Unicode MS"/>
        </w:rPr>
        <w:t xml:space="preserve">La stima è determinata considerando un prezzo medio di 2'550. - CHF per finestra fonoisolante (FFI), che integra i costi di progettazione e di direzione lavori assunti dagli studi d’architettura. Il prezzo unitario per finestra è stato aumentato di 50 CHF rispetto al precedente messaggio </w:t>
      </w:r>
      <w:r w:rsidR="00D46AD7">
        <w:rPr>
          <w:rStyle w:val="Nessuno"/>
          <w:rFonts w:eastAsia="Arial Unicode MS"/>
        </w:rPr>
        <w:t xml:space="preserve">n. </w:t>
      </w:r>
      <w:r w:rsidRPr="00545361">
        <w:rPr>
          <w:rStyle w:val="Nessuno"/>
          <w:rFonts w:eastAsia="Arial Unicode MS"/>
        </w:rPr>
        <w:t>7637 per tener conto anche della stima dell’eventuale costo aggiuntivo per lavori legati alla presenza di amianto, che può riguardare circa il 30% degli edifici. Per la sostituzione delle circa 3’280 FFI previste nei PRF approvati dal DT l’investimento complessivo necessario è quindi di 8.36 milioni di CHF.</w:t>
      </w:r>
    </w:p>
    <w:p w:rsidR="00545361" w:rsidRPr="00545361" w:rsidRDefault="00545361" w:rsidP="00545361">
      <w:pPr>
        <w:pStyle w:val="Corpotesto"/>
        <w:ind w:right="-154"/>
        <w:rPr>
          <w:rStyle w:val="Nessuno"/>
        </w:rPr>
      </w:pPr>
    </w:p>
    <w:p w:rsidR="00545361" w:rsidRPr="00545361" w:rsidRDefault="00545361" w:rsidP="00545361">
      <w:pPr>
        <w:pStyle w:val="Corpotesto"/>
        <w:ind w:right="-154"/>
        <w:rPr>
          <w:rStyle w:val="Nessuno"/>
        </w:rPr>
      </w:pPr>
      <w:r w:rsidRPr="00545361">
        <w:rPr>
          <w:rStyle w:val="Nessuno"/>
          <w:rFonts w:eastAsia="Arial Unicode MS"/>
        </w:rPr>
        <w:t>Nel merito si specifica che la cifra indicata è da considerarsi indicativa, in quanto la verifica del numero degli immobili effettivamente interessati dall’obbligo di eseguire misure edili di protezione fonica deve ancora essere conclusa.</w:t>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 xml:space="preserve">A fronte dello stato di avanzamento dei lavori in ambito di adozione dei provvedimenti di isolamento acustico sugli edifici, l’entità degli interventi da eseguire e l’onere amministrativo derivante (vedi anche la necessità di far eseguire delle perizie) si ritiene necessario un potenziamento dell’organico. Questa eventualità era peraltro contemplata nel capitolo 10.4.1 del precedente messaggio </w:t>
      </w:r>
      <w:r w:rsidR="00D46AD7">
        <w:rPr>
          <w:rStyle w:val="Nessuno"/>
          <w:rFonts w:ascii="Arial" w:hAnsi="Arial" w:cs="Arial"/>
          <w:sz w:val="24"/>
          <w:szCs w:val="24"/>
        </w:rPr>
        <w:t xml:space="preserve">n. </w:t>
      </w:r>
      <w:r w:rsidRPr="00545361">
        <w:rPr>
          <w:rStyle w:val="Nessuno"/>
          <w:rFonts w:ascii="Arial" w:hAnsi="Arial" w:cs="Arial"/>
          <w:sz w:val="24"/>
          <w:szCs w:val="24"/>
        </w:rPr>
        <w:t>7637.</w:t>
      </w:r>
    </w:p>
    <w:p w:rsidR="00545361" w:rsidRPr="00545361" w:rsidRDefault="00545361" w:rsidP="00545361">
      <w:pPr>
        <w:pStyle w:val="Corpotesto"/>
        <w:ind w:right="-154"/>
        <w:rPr>
          <w:rStyle w:val="Nessuno"/>
        </w:rPr>
      </w:pPr>
      <w:r w:rsidRPr="00545361">
        <w:rPr>
          <w:rStyle w:val="Nessuno"/>
          <w:rFonts w:eastAsia="Arial Unicode MS"/>
        </w:rPr>
        <w:t>Come illustrato in precedenza, a seguito della situazione venutasi a creare con l’avvento della pandemia, come pure per dare priorità agli interventi di posa della pavimentazione fonoassorbente, i lavori inerenti ai provvedimenti di isolamento acustico hanno subito un rallentamento. Al fine di recuperare questo ritardo e per evitare che lo stesso si accumuli ulteriormente si propone un potenziamento temporaneo della SPAAS in questo settore con 1 unità.</w:t>
      </w:r>
    </w:p>
    <w:p w:rsidR="00545361" w:rsidRPr="00545361" w:rsidRDefault="00545361" w:rsidP="00545361">
      <w:pPr>
        <w:pStyle w:val="Corpotesto"/>
        <w:ind w:right="-154"/>
        <w:rPr>
          <w:rStyle w:val="Nessuno"/>
        </w:rPr>
      </w:pPr>
    </w:p>
    <w:p w:rsidR="00545361" w:rsidRPr="00545361" w:rsidRDefault="00545361" w:rsidP="00D46AD7">
      <w:pPr>
        <w:pStyle w:val="Titolo2"/>
        <w:numPr>
          <w:ilvl w:val="0"/>
          <w:numId w:val="0"/>
        </w:numPr>
        <w:tabs>
          <w:tab w:val="left" w:pos="709"/>
        </w:tabs>
        <w:spacing w:before="0" w:after="120" w:line="240" w:lineRule="auto"/>
        <w:ind w:left="544" w:right="-153" w:hanging="544"/>
        <w:jc w:val="both"/>
        <w:rPr>
          <w:rStyle w:val="Nessuno"/>
          <w:rFonts w:ascii="Arial" w:hAnsi="Arial" w:cs="Arial"/>
          <w:sz w:val="24"/>
          <w:szCs w:val="24"/>
        </w:rPr>
      </w:pPr>
      <w:r w:rsidRPr="00545361">
        <w:rPr>
          <w:rStyle w:val="Nessuno"/>
          <w:rFonts w:ascii="Arial" w:hAnsi="Arial" w:cs="Arial"/>
          <w:sz w:val="24"/>
          <w:szCs w:val="24"/>
        </w:rPr>
        <w:t>Monitoraggio delle pavimentazioni fonoassorbenti</w:t>
      </w:r>
    </w:p>
    <w:p w:rsidR="00545361" w:rsidRPr="00545361" w:rsidRDefault="00545361" w:rsidP="00D46AD7">
      <w:pPr>
        <w:pStyle w:val="Corpotesto"/>
        <w:ind w:right="-153"/>
        <w:rPr>
          <w:rStyle w:val="Nessuno"/>
        </w:rPr>
      </w:pPr>
      <w:r w:rsidRPr="00545361">
        <w:rPr>
          <w:rStyle w:val="Nessuno"/>
          <w:rFonts w:eastAsia="Arial Unicode MS"/>
        </w:rPr>
        <w:t>Per il monitoraggio delle pavimentazioni fonoassorbenti (rilievi con sistema CPX e misurazioni) sono preventivati 0.15 milioni di CHF.</w:t>
      </w:r>
    </w:p>
    <w:p w:rsidR="00545361" w:rsidRPr="00545361" w:rsidRDefault="00545361" w:rsidP="00D46AD7">
      <w:pPr>
        <w:pStyle w:val="Corpotesto"/>
        <w:ind w:right="-153"/>
        <w:rPr>
          <w:rStyle w:val="Nessuno"/>
        </w:rPr>
      </w:pPr>
    </w:p>
    <w:p w:rsidR="00545361" w:rsidRPr="00545361" w:rsidRDefault="00545361" w:rsidP="00D46AD7">
      <w:pPr>
        <w:pStyle w:val="Titolo2"/>
        <w:numPr>
          <w:ilvl w:val="0"/>
          <w:numId w:val="0"/>
        </w:numPr>
        <w:tabs>
          <w:tab w:val="left" w:pos="709"/>
        </w:tabs>
        <w:spacing w:before="0" w:after="120" w:line="240" w:lineRule="auto"/>
        <w:ind w:left="544" w:right="-153" w:hanging="544"/>
        <w:jc w:val="both"/>
        <w:rPr>
          <w:rStyle w:val="Nessuno"/>
          <w:rFonts w:ascii="Arial" w:hAnsi="Arial" w:cs="Arial"/>
          <w:sz w:val="24"/>
          <w:szCs w:val="24"/>
        </w:rPr>
      </w:pPr>
      <w:r w:rsidRPr="00545361">
        <w:rPr>
          <w:rStyle w:val="Nessuno"/>
          <w:rFonts w:ascii="Arial" w:hAnsi="Arial" w:cs="Arial"/>
          <w:sz w:val="24"/>
          <w:szCs w:val="24"/>
        </w:rPr>
        <w:t>Ricorsi contro le decisioni di risanamento fonico del DT</w:t>
      </w:r>
    </w:p>
    <w:p w:rsidR="00545361" w:rsidRPr="00545361" w:rsidRDefault="00545361" w:rsidP="00D46AD7">
      <w:pPr>
        <w:pStyle w:val="Corpotesto"/>
        <w:ind w:right="-153"/>
        <w:rPr>
          <w:rStyle w:val="Nessuno"/>
        </w:rPr>
      </w:pPr>
      <w:r w:rsidRPr="00545361">
        <w:rPr>
          <w:rStyle w:val="Nessuno"/>
          <w:rFonts w:eastAsia="Arial Unicode MS"/>
        </w:rPr>
        <w:t xml:space="preserve">Come quantificato al cap. 4.3 del messaggio </w:t>
      </w:r>
      <w:r w:rsidR="00D46AD7">
        <w:rPr>
          <w:rStyle w:val="Nessuno"/>
          <w:rFonts w:eastAsia="Arial Unicode MS"/>
        </w:rPr>
        <w:t xml:space="preserve">n. </w:t>
      </w:r>
      <w:r w:rsidRPr="00545361">
        <w:rPr>
          <w:rStyle w:val="Nessuno"/>
          <w:rFonts w:eastAsia="Arial Unicode MS"/>
        </w:rPr>
        <w:t>8119, i costi supplementari conseguenti all’eventuale accoglimento dei ricorsi che sono stati interposti contro le decisioni di risanamento fonico approvate dal DT sono stimati in 2.1 milioni di CHF.</w:t>
      </w:r>
    </w:p>
    <w:p w:rsidR="00545361" w:rsidRPr="00545361" w:rsidRDefault="00545361" w:rsidP="00D46AD7">
      <w:pPr>
        <w:pStyle w:val="Corpotesto"/>
        <w:ind w:right="-153"/>
        <w:rPr>
          <w:rStyle w:val="Nessuno"/>
        </w:rPr>
      </w:pPr>
    </w:p>
    <w:p w:rsidR="00545361" w:rsidRPr="00545361" w:rsidRDefault="00545361" w:rsidP="00D46AD7">
      <w:pPr>
        <w:pStyle w:val="Titolo2"/>
        <w:numPr>
          <w:ilvl w:val="0"/>
          <w:numId w:val="0"/>
        </w:numPr>
        <w:tabs>
          <w:tab w:val="left" w:pos="709"/>
        </w:tabs>
        <w:spacing w:before="0" w:after="120" w:line="240" w:lineRule="auto"/>
        <w:ind w:left="544" w:right="-153" w:hanging="544"/>
        <w:jc w:val="both"/>
        <w:rPr>
          <w:rStyle w:val="Nessuno"/>
          <w:rFonts w:ascii="Arial" w:hAnsi="Arial" w:cs="Arial"/>
          <w:sz w:val="24"/>
          <w:szCs w:val="24"/>
        </w:rPr>
      </w:pPr>
      <w:r w:rsidRPr="00545361">
        <w:rPr>
          <w:rStyle w:val="Nessuno"/>
          <w:rFonts w:ascii="Arial" w:hAnsi="Arial" w:cs="Arial"/>
          <w:sz w:val="24"/>
          <w:szCs w:val="24"/>
        </w:rPr>
        <w:t>Ricapitolazione</w:t>
      </w:r>
    </w:p>
    <w:p w:rsidR="00545361" w:rsidRPr="00545361" w:rsidRDefault="00545361" w:rsidP="00D46AD7">
      <w:pPr>
        <w:pStyle w:val="Corpotesto"/>
        <w:ind w:right="-153"/>
        <w:rPr>
          <w:rStyle w:val="Nessuno"/>
        </w:rPr>
      </w:pPr>
      <w:r w:rsidRPr="00545361">
        <w:rPr>
          <w:rStyle w:val="Nessuno"/>
          <w:rFonts w:eastAsia="Arial Unicode MS"/>
        </w:rPr>
        <w:t>Gli investimenti complessivi preventivati per completare gli interventi di risanamento fonico previsti nei PRF approvati dal DT sono aggiornati come segue:</w:t>
      </w:r>
    </w:p>
    <w:p w:rsidR="00545361" w:rsidRDefault="00545361" w:rsidP="00545361">
      <w:pPr>
        <w:pStyle w:val="Corpotesto"/>
        <w:ind w:right="-154"/>
        <w:rPr>
          <w:rStyle w:val="Nessuno"/>
        </w:rPr>
      </w:pPr>
    </w:p>
    <w:p w:rsidR="00D46AD7" w:rsidRDefault="00D46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ssuno"/>
          <w:rFonts w:ascii="Arial" w:eastAsia="Arial" w:hAnsi="Arial" w:cs="Arial"/>
          <w:sz w:val="24"/>
          <w:szCs w:val="24"/>
        </w:rPr>
      </w:pPr>
      <w:r>
        <w:rPr>
          <w:rStyle w:val="Nessuno"/>
        </w:rPr>
        <w:br w:type="page"/>
      </w:r>
    </w:p>
    <w:tbl>
      <w:tblPr>
        <w:tblStyle w:val="TableNormal"/>
        <w:tblW w:w="75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62"/>
        <w:gridCol w:w="1985"/>
      </w:tblGrid>
      <w:tr w:rsidR="00545361" w:rsidRPr="00545361" w:rsidTr="00D46AD7">
        <w:trPr>
          <w:trHeight w:val="248"/>
        </w:trPr>
        <w:tc>
          <w:tcPr>
            <w:tcW w:w="556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545361" w:rsidRPr="00545361" w:rsidRDefault="00545361" w:rsidP="00D46AD7">
            <w:pPr>
              <w:pStyle w:val="Corpotesto"/>
              <w:spacing w:after="60"/>
              <w:ind w:right="-154"/>
              <w:jc w:val="both"/>
            </w:pPr>
            <w:r w:rsidRPr="00545361">
              <w:rPr>
                <w:rStyle w:val="Nessuno"/>
                <w:bCs/>
              </w:rPr>
              <w:t>Investimenti</w:t>
            </w:r>
          </w:p>
        </w:tc>
        <w:tc>
          <w:tcPr>
            <w:tcW w:w="198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545361" w:rsidRPr="00545361" w:rsidRDefault="00F26935" w:rsidP="00D46AD7">
            <w:pPr>
              <w:pStyle w:val="Corpotesto"/>
              <w:spacing w:after="60"/>
              <w:ind w:right="-154"/>
              <w:jc w:val="both"/>
            </w:pPr>
            <w:r>
              <w:rPr>
                <w:rStyle w:val="Nessuno"/>
                <w:bCs/>
              </w:rPr>
              <w:t xml:space="preserve">  </w:t>
            </w:r>
            <w:r w:rsidR="00545361" w:rsidRPr="00545361">
              <w:rPr>
                <w:rStyle w:val="Nessuno"/>
                <w:bCs/>
              </w:rPr>
              <w:t>milioni di CHF</w:t>
            </w:r>
          </w:p>
        </w:tc>
      </w:tr>
      <w:tr w:rsidR="00545361" w:rsidRPr="00545361" w:rsidTr="00D46AD7">
        <w:trPr>
          <w:trHeight w:val="248"/>
        </w:trPr>
        <w:tc>
          <w:tcPr>
            <w:tcW w:w="556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545361" w:rsidRPr="00545361" w:rsidRDefault="00545361" w:rsidP="00D46AD7">
            <w:pPr>
              <w:pStyle w:val="Corpotesto"/>
              <w:ind w:right="-153"/>
              <w:jc w:val="both"/>
            </w:pPr>
            <w:r w:rsidRPr="00545361">
              <w:rPr>
                <w:rStyle w:val="Nessuno"/>
              </w:rPr>
              <w:t>Pavimentazioni fonoassorbenti</w:t>
            </w:r>
          </w:p>
        </w:tc>
        <w:tc>
          <w:tcPr>
            <w:tcW w:w="198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545361" w:rsidRPr="00545361" w:rsidRDefault="00D46AD7" w:rsidP="00F26935">
            <w:pPr>
              <w:pStyle w:val="Corpotesto"/>
              <w:tabs>
                <w:tab w:val="clear" w:pos="284"/>
                <w:tab w:val="clear" w:pos="426"/>
                <w:tab w:val="decimal" w:pos="1078"/>
              </w:tabs>
              <w:ind w:right="-153"/>
            </w:pPr>
            <w:r>
              <w:rPr>
                <w:rStyle w:val="Nessuno"/>
              </w:rPr>
              <w:tab/>
            </w:r>
            <w:r w:rsidR="00545361" w:rsidRPr="00545361">
              <w:rPr>
                <w:rStyle w:val="Nessuno"/>
              </w:rPr>
              <w:t>89.5</w:t>
            </w:r>
          </w:p>
        </w:tc>
      </w:tr>
      <w:tr w:rsidR="00545361" w:rsidRPr="00545361" w:rsidTr="00D46AD7">
        <w:trPr>
          <w:trHeight w:val="253"/>
        </w:trPr>
        <w:tc>
          <w:tcPr>
            <w:tcW w:w="5562" w:type="dxa"/>
            <w:tcBorders>
              <w:top w:val="nil"/>
              <w:left w:val="nil"/>
              <w:bottom w:val="nil"/>
              <w:right w:val="nil"/>
            </w:tcBorders>
            <w:shd w:val="clear" w:color="auto" w:fill="auto"/>
            <w:tcMar>
              <w:top w:w="80" w:type="dxa"/>
              <w:left w:w="80" w:type="dxa"/>
              <w:bottom w:w="80" w:type="dxa"/>
              <w:right w:w="80" w:type="dxa"/>
            </w:tcMar>
            <w:vAlign w:val="center"/>
          </w:tcPr>
          <w:p w:rsidR="00545361" w:rsidRPr="00545361" w:rsidRDefault="00545361" w:rsidP="00D46AD7">
            <w:pPr>
              <w:pStyle w:val="Corpotesto"/>
              <w:ind w:right="-153"/>
              <w:jc w:val="both"/>
            </w:pPr>
            <w:r w:rsidRPr="00545361">
              <w:rPr>
                <w:rStyle w:val="Nessuno"/>
              </w:rPr>
              <w:t>Riduzioni di velocità</w:t>
            </w:r>
          </w:p>
        </w:tc>
        <w:tc>
          <w:tcPr>
            <w:tcW w:w="1985" w:type="dxa"/>
            <w:tcBorders>
              <w:top w:val="nil"/>
              <w:left w:val="nil"/>
              <w:bottom w:val="nil"/>
              <w:right w:val="nil"/>
            </w:tcBorders>
            <w:shd w:val="clear" w:color="auto" w:fill="auto"/>
            <w:tcMar>
              <w:top w:w="80" w:type="dxa"/>
              <w:left w:w="80" w:type="dxa"/>
              <w:bottom w:w="80" w:type="dxa"/>
              <w:right w:w="80" w:type="dxa"/>
            </w:tcMar>
            <w:vAlign w:val="center"/>
          </w:tcPr>
          <w:p w:rsidR="00545361" w:rsidRPr="00545361" w:rsidRDefault="00D46AD7" w:rsidP="00F26935">
            <w:pPr>
              <w:pStyle w:val="Corpotesto"/>
              <w:tabs>
                <w:tab w:val="clear" w:pos="284"/>
                <w:tab w:val="clear" w:pos="426"/>
                <w:tab w:val="decimal" w:pos="1078"/>
              </w:tabs>
              <w:ind w:right="-153"/>
            </w:pPr>
            <w:r>
              <w:rPr>
                <w:rStyle w:val="Nessuno"/>
              </w:rPr>
              <w:tab/>
            </w:r>
            <w:r w:rsidR="00545361" w:rsidRPr="00545361">
              <w:rPr>
                <w:rStyle w:val="Nessuno"/>
              </w:rPr>
              <w:t>0.08</w:t>
            </w:r>
          </w:p>
        </w:tc>
      </w:tr>
      <w:tr w:rsidR="00545361" w:rsidRPr="00545361" w:rsidTr="00D46AD7">
        <w:trPr>
          <w:trHeight w:val="253"/>
        </w:trPr>
        <w:tc>
          <w:tcPr>
            <w:tcW w:w="5562" w:type="dxa"/>
            <w:tcBorders>
              <w:top w:val="nil"/>
              <w:left w:val="nil"/>
              <w:bottom w:val="nil"/>
              <w:right w:val="nil"/>
            </w:tcBorders>
            <w:shd w:val="clear" w:color="auto" w:fill="auto"/>
            <w:tcMar>
              <w:top w:w="80" w:type="dxa"/>
              <w:left w:w="80" w:type="dxa"/>
              <w:bottom w:w="80" w:type="dxa"/>
              <w:right w:w="80" w:type="dxa"/>
            </w:tcMar>
            <w:vAlign w:val="center"/>
          </w:tcPr>
          <w:p w:rsidR="00545361" w:rsidRPr="00545361" w:rsidRDefault="00545361" w:rsidP="00D46AD7">
            <w:pPr>
              <w:pStyle w:val="Corpotesto"/>
              <w:ind w:right="-153"/>
              <w:jc w:val="both"/>
            </w:pPr>
            <w:r w:rsidRPr="00545361">
              <w:rPr>
                <w:rStyle w:val="Nessuno"/>
              </w:rPr>
              <w:t>Provvedimenti di isolamento acustico</w:t>
            </w:r>
          </w:p>
        </w:tc>
        <w:tc>
          <w:tcPr>
            <w:tcW w:w="1985" w:type="dxa"/>
            <w:tcBorders>
              <w:top w:val="nil"/>
              <w:left w:val="nil"/>
              <w:bottom w:val="nil"/>
              <w:right w:val="nil"/>
            </w:tcBorders>
            <w:shd w:val="clear" w:color="auto" w:fill="auto"/>
            <w:tcMar>
              <w:top w:w="80" w:type="dxa"/>
              <w:left w:w="80" w:type="dxa"/>
              <w:bottom w:w="80" w:type="dxa"/>
              <w:right w:w="80" w:type="dxa"/>
            </w:tcMar>
            <w:vAlign w:val="center"/>
          </w:tcPr>
          <w:p w:rsidR="00545361" w:rsidRPr="00545361" w:rsidRDefault="00D46AD7" w:rsidP="00F26935">
            <w:pPr>
              <w:pStyle w:val="Corpotesto"/>
              <w:tabs>
                <w:tab w:val="clear" w:pos="284"/>
                <w:tab w:val="clear" w:pos="426"/>
                <w:tab w:val="decimal" w:pos="1078"/>
              </w:tabs>
              <w:ind w:right="-153"/>
            </w:pPr>
            <w:r>
              <w:rPr>
                <w:rStyle w:val="Nessuno"/>
              </w:rPr>
              <w:tab/>
            </w:r>
            <w:r w:rsidR="00545361" w:rsidRPr="00545361">
              <w:rPr>
                <w:rStyle w:val="Nessuno"/>
              </w:rPr>
              <w:t>8.36</w:t>
            </w:r>
          </w:p>
        </w:tc>
      </w:tr>
      <w:tr w:rsidR="00545361" w:rsidRPr="00545361" w:rsidTr="00D46AD7">
        <w:trPr>
          <w:trHeight w:val="253"/>
        </w:trPr>
        <w:tc>
          <w:tcPr>
            <w:tcW w:w="5562" w:type="dxa"/>
            <w:tcBorders>
              <w:top w:val="nil"/>
              <w:left w:val="nil"/>
              <w:bottom w:val="nil"/>
              <w:right w:val="nil"/>
            </w:tcBorders>
            <w:shd w:val="clear" w:color="auto" w:fill="auto"/>
            <w:tcMar>
              <w:top w:w="80" w:type="dxa"/>
              <w:left w:w="80" w:type="dxa"/>
              <w:bottom w:w="80" w:type="dxa"/>
              <w:right w:w="80" w:type="dxa"/>
            </w:tcMar>
            <w:vAlign w:val="center"/>
          </w:tcPr>
          <w:p w:rsidR="00545361" w:rsidRPr="00545361" w:rsidRDefault="00545361" w:rsidP="00D46AD7">
            <w:pPr>
              <w:pStyle w:val="Corpotesto"/>
              <w:ind w:right="-153"/>
              <w:jc w:val="both"/>
            </w:pPr>
            <w:r w:rsidRPr="00545361">
              <w:rPr>
                <w:rStyle w:val="Nessuno"/>
              </w:rPr>
              <w:t>Monitoraggio pavimentazioni</w:t>
            </w:r>
          </w:p>
        </w:tc>
        <w:tc>
          <w:tcPr>
            <w:tcW w:w="1985" w:type="dxa"/>
            <w:tcBorders>
              <w:top w:val="nil"/>
              <w:left w:val="nil"/>
              <w:bottom w:val="nil"/>
              <w:right w:val="nil"/>
            </w:tcBorders>
            <w:shd w:val="clear" w:color="auto" w:fill="auto"/>
            <w:tcMar>
              <w:top w:w="80" w:type="dxa"/>
              <w:left w:w="80" w:type="dxa"/>
              <w:bottom w:w="80" w:type="dxa"/>
              <w:right w:w="80" w:type="dxa"/>
            </w:tcMar>
            <w:vAlign w:val="center"/>
          </w:tcPr>
          <w:p w:rsidR="00545361" w:rsidRPr="00545361" w:rsidRDefault="00D46AD7" w:rsidP="00F26935">
            <w:pPr>
              <w:pStyle w:val="Corpotesto"/>
              <w:tabs>
                <w:tab w:val="clear" w:pos="284"/>
                <w:tab w:val="clear" w:pos="426"/>
                <w:tab w:val="decimal" w:pos="1078"/>
              </w:tabs>
              <w:ind w:right="-153"/>
            </w:pPr>
            <w:r>
              <w:rPr>
                <w:rStyle w:val="Nessuno"/>
              </w:rPr>
              <w:tab/>
            </w:r>
            <w:r w:rsidR="00545361" w:rsidRPr="00545361">
              <w:rPr>
                <w:rStyle w:val="Nessuno"/>
              </w:rPr>
              <w:t>0.15</w:t>
            </w:r>
          </w:p>
        </w:tc>
      </w:tr>
      <w:tr w:rsidR="00545361" w:rsidRPr="00545361" w:rsidTr="00D46AD7">
        <w:trPr>
          <w:trHeight w:val="248"/>
        </w:trPr>
        <w:tc>
          <w:tcPr>
            <w:tcW w:w="556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545361" w:rsidRPr="00545361" w:rsidRDefault="00545361" w:rsidP="00D46AD7">
            <w:pPr>
              <w:pStyle w:val="Corpotesto"/>
              <w:tabs>
                <w:tab w:val="clear" w:pos="4962"/>
              </w:tabs>
              <w:spacing w:after="60"/>
              <w:ind w:right="-154"/>
              <w:jc w:val="both"/>
            </w:pPr>
            <w:r w:rsidRPr="00545361">
              <w:rPr>
                <w:rStyle w:val="Nessuno"/>
              </w:rPr>
              <w:t>Supplemento in caso di accoglimento dei ricorsi</w:t>
            </w:r>
          </w:p>
        </w:tc>
        <w:tc>
          <w:tcPr>
            <w:tcW w:w="198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545361" w:rsidRPr="00545361" w:rsidRDefault="00D46AD7" w:rsidP="00F26935">
            <w:pPr>
              <w:pStyle w:val="Corpotesto"/>
              <w:tabs>
                <w:tab w:val="clear" w:pos="284"/>
                <w:tab w:val="clear" w:pos="426"/>
                <w:tab w:val="decimal" w:pos="1078"/>
              </w:tabs>
              <w:ind w:right="-153"/>
            </w:pPr>
            <w:r>
              <w:rPr>
                <w:rStyle w:val="Nessuno"/>
              </w:rPr>
              <w:tab/>
            </w:r>
            <w:r w:rsidR="00545361" w:rsidRPr="00545361">
              <w:rPr>
                <w:rStyle w:val="Nessuno"/>
              </w:rPr>
              <w:t>2.1</w:t>
            </w:r>
          </w:p>
        </w:tc>
      </w:tr>
      <w:tr w:rsidR="00545361" w:rsidRPr="00545361" w:rsidTr="00D46AD7">
        <w:trPr>
          <w:trHeight w:val="243"/>
        </w:trPr>
        <w:tc>
          <w:tcPr>
            <w:tcW w:w="556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545361" w:rsidRPr="00D46AD7" w:rsidRDefault="00545361" w:rsidP="00545361">
            <w:pPr>
              <w:pStyle w:val="Corpotesto"/>
              <w:spacing w:before="60" w:after="60"/>
              <w:ind w:right="-154"/>
              <w:jc w:val="both"/>
              <w:rPr>
                <w:b/>
              </w:rPr>
            </w:pPr>
            <w:r w:rsidRPr="00D46AD7">
              <w:rPr>
                <w:rStyle w:val="Nessuno"/>
                <w:b/>
                <w:bCs/>
                <w:iCs/>
              </w:rPr>
              <w:t>Totale</w:t>
            </w:r>
          </w:p>
        </w:tc>
        <w:tc>
          <w:tcPr>
            <w:tcW w:w="19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545361" w:rsidRPr="00D46AD7" w:rsidRDefault="00D46AD7" w:rsidP="00F26935">
            <w:pPr>
              <w:pStyle w:val="Corpotesto"/>
              <w:tabs>
                <w:tab w:val="clear" w:pos="284"/>
                <w:tab w:val="clear" w:pos="426"/>
                <w:tab w:val="decimal" w:pos="1078"/>
              </w:tabs>
              <w:ind w:right="-154"/>
              <w:rPr>
                <w:b/>
              </w:rPr>
            </w:pPr>
            <w:r>
              <w:rPr>
                <w:rStyle w:val="Nessuno"/>
                <w:b/>
                <w:bCs/>
                <w:iCs/>
              </w:rPr>
              <w:tab/>
            </w:r>
            <w:r w:rsidR="00545361" w:rsidRPr="00D46AD7">
              <w:rPr>
                <w:rStyle w:val="Nessuno"/>
                <w:b/>
                <w:bCs/>
                <w:iCs/>
              </w:rPr>
              <w:t>100.19</w:t>
            </w:r>
          </w:p>
        </w:tc>
      </w:tr>
    </w:tbl>
    <w:p w:rsidR="00545361" w:rsidRPr="00545361" w:rsidRDefault="00545361" w:rsidP="00545361">
      <w:pPr>
        <w:pStyle w:val="Corpotesto"/>
        <w:widowControl w:val="0"/>
        <w:ind w:right="-154"/>
        <w:rPr>
          <w:rStyle w:val="Nessuno"/>
        </w:rPr>
      </w:pP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Complessivamente, il totale dell’investimento ancora necessario per portare a termine i risanamenti fonici delle strade cantonali della Fase prioritaria ammonta quindi a</w:t>
      </w:r>
      <w:r w:rsidRPr="00545361">
        <w:rPr>
          <w:rStyle w:val="Nessuno"/>
          <w:rFonts w:ascii="Arial" w:hAnsi="Arial" w:cs="Arial"/>
          <w:bCs/>
          <w:sz w:val="24"/>
          <w:szCs w:val="24"/>
        </w:rPr>
        <w:t xml:space="preserve"> circa 100.2 milioni di CHF</w:t>
      </w:r>
      <w:r w:rsidRPr="00545361">
        <w:rPr>
          <w:rStyle w:val="Nessuno"/>
          <w:rFonts w:ascii="Arial" w:hAnsi="Arial" w:cs="Arial"/>
          <w:sz w:val="24"/>
          <w:szCs w:val="24"/>
        </w:rPr>
        <w:t>.</w:t>
      </w:r>
      <w:r w:rsidRPr="00545361">
        <w:rPr>
          <w:rStyle w:val="Nessuno"/>
          <w:rFonts w:ascii="Arial" w:hAnsi="Arial" w:cs="Arial"/>
          <w:bCs/>
          <w:sz w:val="24"/>
          <w:szCs w:val="24"/>
        </w:rPr>
        <w:t xml:space="preserve"> </w:t>
      </w:r>
      <w:r w:rsidRPr="00545361">
        <w:rPr>
          <w:rStyle w:val="Nessuno"/>
          <w:rFonts w:ascii="Arial" w:hAnsi="Arial" w:cs="Arial"/>
          <w:sz w:val="24"/>
          <w:szCs w:val="24"/>
        </w:rPr>
        <w:t xml:space="preserve">Nonostante le diverse modifiche apportate ai PRF in fase di decisione di risanamento e all’entrata in vigore del decreto NEB, la stima iniziale globale riportata nel precedente messaggio </w:t>
      </w:r>
      <w:r w:rsidR="00EB0830">
        <w:rPr>
          <w:rStyle w:val="Nessuno"/>
          <w:rFonts w:ascii="Arial" w:hAnsi="Arial" w:cs="Arial"/>
          <w:sz w:val="24"/>
          <w:szCs w:val="24"/>
        </w:rPr>
        <w:t xml:space="preserve">n. </w:t>
      </w:r>
      <w:r w:rsidRPr="00545361">
        <w:rPr>
          <w:rStyle w:val="Nessuno"/>
          <w:rFonts w:ascii="Arial" w:hAnsi="Arial" w:cs="Arial"/>
          <w:sz w:val="24"/>
          <w:szCs w:val="24"/>
        </w:rPr>
        <w:t>7637 rimane invariata.</w:t>
      </w:r>
    </w:p>
    <w:p w:rsidR="00545361" w:rsidRPr="00545361" w:rsidRDefault="00545361" w:rsidP="00D46AD7">
      <w:pPr>
        <w:spacing w:after="0" w:line="240" w:lineRule="auto"/>
        <w:ind w:right="-153"/>
        <w:jc w:val="both"/>
        <w:rPr>
          <w:rStyle w:val="Nessuno"/>
          <w:rFonts w:ascii="Arial" w:eastAsia="Arial" w:hAnsi="Arial" w:cs="Arial"/>
          <w:sz w:val="24"/>
          <w:szCs w:val="24"/>
        </w:rPr>
      </w:pPr>
      <w:r w:rsidRPr="00545361">
        <w:rPr>
          <w:rStyle w:val="Nessuno"/>
          <w:rFonts w:ascii="Arial" w:hAnsi="Arial" w:cs="Arial"/>
          <w:sz w:val="24"/>
          <w:szCs w:val="24"/>
        </w:rPr>
        <w:t xml:space="preserve">Come sottolineato in sede d’introduzione, il secondo credito di 50 milioni di CHF sottoposto per approvazione con il messaggio </w:t>
      </w:r>
      <w:r w:rsidR="00EB0830">
        <w:rPr>
          <w:rStyle w:val="Nessuno"/>
          <w:rFonts w:ascii="Arial" w:hAnsi="Arial" w:cs="Arial"/>
          <w:sz w:val="24"/>
          <w:szCs w:val="24"/>
        </w:rPr>
        <w:t xml:space="preserve">n. </w:t>
      </w:r>
      <w:r w:rsidRPr="00545361">
        <w:rPr>
          <w:rStyle w:val="Nessuno"/>
          <w:rFonts w:ascii="Arial" w:hAnsi="Arial" w:cs="Arial"/>
          <w:sz w:val="24"/>
          <w:szCs w:val="24"/>
        </w:rPr>
        <w:t xml:space="preserve">8119 non permetterà di finanziare tutte le opere previste nei PRF. </w:t>
      </w:r>
      <w:r w:rsidRPr="00545361">
        <w:rPr>
          <w:rStyle w:val="Nessuno"/>
          <w:rFonts w:ascii="Arial" w:hAnsi="Arial" w:cs="Arial"/>
          <w:bCs/>
          <w:sz w:val="24"/>
          <w:szCs w:val="24"/>
        </w:rPr>
        <w:t>La richiesta di un ulteriore credito d’investimento sarà quindi imprescindibile per completare gli interventi approvati dal DT.</w:t>
      </w:r>
    </w:p>
    <w:p w:rsidR="00545361" w:rsidRPr="00545361" w:rsidRDefault="00545361" w:rsidP="00545361">
      <w:pPr>
        <w:spacing w:after="0" w:line="240" w:lineRule="auto"/>
        <w:ind w:right="-154"/>
        <w:jc w:val="both"/>
        <w:rPr>
          <w:rStyle w:val="Nessuno"/>
          <w:rFonts w:ascii="Arial" w:hAnsi="Arial" w:cs="Arial"/>
          <w:sz w:val="24"/>
          <w:szCs w:val="24"/>
        </w:rPr>
      </w:pPr>
    </w:p>
    <w:p w:rsidR="00545361" w:rsidRPr="00545361" w:rsidRDefault="00545361" w:rsidP="00D46AD7">
      <w:pPr>
        <w:pStyle w:val="Titolo1"/>
        <w:numPr>
          <w:ilvl w:val="0"/>
          <w:numId w:val="0"/>
        </w:numPr>
        <w:spacing w:before="120" w:line="240" w:lineRule="auto"/>
        <w:ind w:left="567" w:right="-153" w:hanging="567"/>
        <w:jc w:val="both"/>
        <w:rPr>
          <w:rStyle w:val="Nessuno"/>
          <w:rFonts w:ascii="Arial" w:eastAsia="Calibri" w:hAnsi="Arial" w:cs="Arial"/>
          <w:sz w:val="24"/>
          <w:szCs w:val="24"/>
        </w:rPr>
      </w:pPr>
      <w:r w:rsidRPr="00545361">
        <w:rPr>
          <w:rStyle w:val="Nessuno"/>
          <w:rFonts w:ascii="Arial" w:hAnsi="Arial" w:cs="Arial"/>
          <w:sz w:val="24"/>
          <w:szCs w:val="24"/>
        </w:rPr>
        <w:t>3.2</w:t>
      </w:r>
      <w:r w:rsidRPr="00545361">
        <w:rPr>
          <w:rStyle w:val="Nessuno"/>
          <w:rFonts w:ascii="Arial" w:hAnsi="Arial" w:cs="Arial"/>
          <w:sz w:val="24"/>
          <w:szCs w:val="24"/>
        </w:rPr>
        <w:tab/>
      </w:r>
      <w:r w:rsidR="00D46AD7">
        <w:rPr>
          <w:rStyle w:val="Nessuno"/>
          <w:rFonts w:ascii="Arial" w:hAnsi="Arial" w:cs="Arial"/>
          <w:sz w:val="24"/>
          <w:szCs w:val="24"/>
        </w:rPr>
        <w:t>R</w:t>
      </w:r>
      <w:r w:rsidR="00D46AD7" w:rsidRPr="00545361">
        <w:rPr>
          <w:rStyle w:val="Nessuno"/>
          <w:rFonts w:ascii="Arial" w:hAnsi="Arial" w:cs="Arial"/>
          <w:sz w:val="24"/>
          <w:szCs w:val="24"/>
        </w:rPr>
        <w:t>ichiesta di credito</w:t>
      </w:r>
    </w:p>
    <w:p w:rsidR="00545361" w:rsidRPr="00545361" w:rsidRDefault="00545361" w:rsidP="00545361">
      <w:pPr>
        <w:pStyle w:val="Corpotesto"/>
        <w:ind w:right="-154"/>
        <w:rPr>
          <w:rStyle w:val="Nessuno"/>
        </w:rPr>
      </w:pPr>
      <w:r w:rsidRPr="00545361">
        <w:rPr>
          <w:rStyle w:val="Nessuno"/>
          <w:rFonts w:eastAsia="Arial Unicode MS"/>
        </w:rPr>
        <w:t xml:space="preserve">Con il messaggio </w:t>
      </w:r>
      <w:r w:rsidR="00D46AD7">
        <w:rPr>
          <w:rStyle w:val="Nessuno"/>
          <w:rFonts w:eastAsia="Arial Unicode MS"/>
        </w:rPr>
        <w:t xml:space="preserve">n. </w:t>
      </w:r>
      <w:r w:rsidRPr="00545361">
        <w:rPr>
          <w:rStyle w:val="Nessuno"/>
          <w:rFonts w:eastAsia="Arial Unicode MS"/>
        </w:rPr>
        <w:t>8119 si richiede pertanto di concedere il credito necessario per proseguire, con gli attuali ritmi, la realizzazione dei provvedimenti di risanamento fonico previsti nei PRF della Fase prioritaria approvati dal DT tra novembre 2019 e maggio 2020.</w:t>
      </w:r>
    </w:p>
    <w:p w:rsidR="00545361" w:rsidRPr="00545361" w:rsidRDefault="00545361" w:rsidP="00545361">
      <w:pPr>
        <w:pStyle w:val="Corpotesto"/>
        <w:ind w:right="-154"/>
        <w:rPr>
          <w:rStyle w:val="Nessuno"/>
        </w:rPr>
      </w:pPr>
    </w:p>
    <w:p w:rsidR="00545361" w:rsidRPr="00545361" w:rsidRDefault="00545361" w:rsidP="00545361">
      <w:pPr>
        <w:pStyle w:val="Corpotesto"/>
        <w:ind w:right="-154"/>
        <w:rPr>
          <w:rStyle w:val="Nessuno"/>
        </w:rPr>
      </w:pPr>
      <w:r w:rsidRPr="00545361">
        <w:rPr>
          <w:rStyle w:val="Nessuno"/>
          <w:rFonts w:eastAsia="Arial Unicode MS"/>
        </w:rPr>
        <w:t>In sostanza è richiesto lo stanziamento di un secondo credito lordo di 50'000'000. - CHF destinato a finanziare:</w:t>
      </w:r>
    </w:p>
    <w:p w:rsidR="00545361" w:rsidRPr="00545361" w:rsidRDefault="00545361" w:rsidP="00545361">
      <w:pPr>
        <w:pStyle w:val="Corpotesto"/>
        <w:widowControl w:val="0"/>
        <w:numPr>
          <w:ilvl w:val="0"/>
          <w:numId w:val="28"/>
        </w:numPr>
        <w:spacing w:before="60"/>
        <w:ind w:right="-154"/>
      </w:pPr>
      <w:r w:rsidRPr="00545361">
        <w:rPr>
          <w:rStyle w:val="Nessuno"/>
        </w:rPr>
        <w:t>la posa di pavimentazioni fonoassorbenti su parte dei 119.5 km di strade cantonali che ancora rimangono da risanare;</w:t>
      </w:r>
    </w:p>
    <w:p w:rsidR="00545361" w:rsidRPr="00545361" w:rsidRDefault="00545361" w:rsidP="00545361">
      <w:pPr>
        <w:pStyle w:val="Corpotesto"/>
        <w:widowControl w:val="0"/>
        <w:numPr>
          <w:ilvl w:val="0"/>
          <w:numId w:val="28"/>
        </w:numPr>
        <w:spacing w:before="60"/>
        <w:ind w:right="-154"/>
      </w:pPr>
      <w:r w:rsidRPr="00545361">
        <w:rPr>
          <w:rStyle w:val="Nessuno"/>
        </w:rPr>
        <w:t>l’attuazione di una ventina di interventi di riduzione della velocità sulle strade cantonali;</w:t>
      </w:r>
    </w:p>
    <w:p w:rsidR="00545361" w:rsidRPr="00545361" w:rsidRDefault="00545361" w:rsidP="00545361">
      <w:pPr>
        <w:pStyle w:val="Corpotesto"/>
        <w:widowControl w:val="0"/>
        <w:numPr>
          <w:ilvl w:val="0"/>
          <w:numId w:val="28"/>
        </w:numPr>
        <w:spacing w:before="60"/>
        <w:ind w:right="-154"/>
      </w:pPr>
      <w:r w:rsidRPr="00545361">
        <w:rPr>
          <w:rStyle w:val="Nessuno"/>
        </w:rPr>
        <w:t>parte dei lavori necessari alla realizzazione dei provvedimenti di isolamento acustico su 391 edifici, di cui 1 unità supplementare a PPA da attribuire all’organico della Sezione protezione aria, acqua e suolo;</w:t>
      </w:r>
    </w:p>
    <w:p w:rsidR="00545361" w:rsidRPr="00545361" w:rsidRDefault="00545361" w:rsidP="00545361">
      <w:pPr>
        <w:pStyle w:val="Corpotesto"/>
        <w:widowControl w:val="0"/>
        <w:numPr>
          <w:ilvl w:val="0"/>
          <w:numId w:val="28"/>
        </w:numPr>
        <w:spacing w:before="60"/>
        <w:ind w:right="-154"/>
      </w:pPr>
      <w:r w:rsidRPr="00545361">
        <w:rPr>
          <w:rStyle w:val="Nessuno"/>
        </w:rPr>
        <w:t>l’esecuzione di rilievi e misurazioni foniche per monitorare lo stato della pavimentazione fonoassorbente.</w:t>
      </w:r>
    </w:p>
    <w:p w:rsidR="00545361" w:rsidRPr="00545361" w:rsidRDefault="00545361" w:rsidP="00D46AD7">
      <w:pPr>
        <w:pStyle w:val="Corpotesto"/>
        <w:widowControl w:val="0"/>
        <w:tabs>
          <w:tab w:val="clear" w:pos="284"/>
          <w:tab w:val="clear" w:pos="426"/>
          <w:tab w:val="clear" w:pos="4962"/>
        </w:tabs>
        <w:ind w:right="-153"/>
        <w:rPr>
          <w:rStyle w:val="Nessuno"/>
        </w:rPr>
      </w:pPr>
    </w:p>
    <w:p w:rsidR="00545361" w:rsidRPr="00545361" w:rsidRDefault="00545361" w:rsidP="00545361">
      <w:pPr>
        <w:spacing w:line="240" w:lineRule="auto"/>
        <w:ind w:right="-154"/>
        <w:jc w:val="both"/>
        <w:rPr>
          <w:rStyle w:val="Nessuno"/>
          <w:rFonts w:ascii="Arial" w:eastAsia="Arial" w:hAnsi="Arial" w:cs="Arial"/>
          <w:sz w:val="24"/>
          <w:szCs w:val="24"/>
          <w:u w:val="single"/>
        </w:rPr>
      </w:pPr>
      <w:r w:rsidRPr="00545361">
        <w:rPr>
          <w:rStyle w:val="Nessuno"/>
          <w:rFonts w:ascii="Arial" w:hAnsi="Arial" w:cs="Arial"/>
          <w:sz w:val="24"/>
          <w:szCs w:val="24"/>
          <w:u w:val="single"/>
        </w:rPr>
        <w:t>Il credito non comprende gli interventi previsti nei PRF sulle strade comunali, la cui attuazione e il finanziamento sono a carico dei Comuni.</w:t>
      </w:r>
    </w:p>
    <w:p w:rsidR="00545361" w:rsidRDefault="00545361" w:rsidP="00D46AD7">
      <w:pPr>
        <w:spacing w:after="0" w:line="240" w:lineRule="auto"/>
        <w:ind w:right="-153"/>
        <w:jc w:val="both"/>
        <w:rPr>
          <w:rStyle w:val="Nessuno"/>
          <w:rFonts w:ascii="Arial" w:hAnsi="Arial" w:cs="Arial"/>
          <w:sz w:val="24"/>
          <w:szCs w:val="24"/>
        </w:rPr>
      </w:pPr>
      <w:r w:rsidRPr="00545361">
        <w:rPr>
          <w:rStyle w:val="Nessuno"/>
          <w:rFonts w:ascii="Arial" w:hAnsi="Arial" w:cs="Arial"/>
          <w:sz w:val="24"/>
          <w:szCs w:val="24"/>
        </w:rPr>
        <w:t xml:space="preserve">Non è contemplata, inoltre, l’assunzione dei costi supplementari derivanti da un eventuale accoglimento dei ricorsi interposti contro le decisioni di risanamento fonico approvate dal DT, che, se necessario, sarà computata nella terza richiesta di credito per il completamento delle opere di risanamento fonico. </w:t>
      </w:r>
    </w:p>
    <w:p w:rsidR="00545361" w:rsidRPr="00545361" w:rsidRDefault="00545361" w:rsidP="00D46AD7">
      <w:pPr>
        <w:pStyle w:val="Titolo2"/>
        <w:numPr>
          <w:ilvl w:val="0"/>
          <w:numId w:val="0"/>
        </w:numPr>
        <w:tabs>
          <w:tab w:val="left" w:pos="709"/>
        </w:tabs>
        <w:spacing w:after="120" w:line="240" w:lineRule="auto"/>
        <w:ind w:left="567" w:right="-153" w:hanging="567"/>
        <w:jc w:val="both"/>
        <w:rPr>
          <w:rStyle w:val="Nessuno"/>
          <w:rFonts w:ascii="Arial" w:hAnsi="Arial" w:cs="Arial"/>
          <w:sz w:val="24"/>
          <w:szCs w:val="24"/>
        </w:rPr>
      </w:pPr>
      <w:r w:rsidRPr="00545361">
        <w:rPr>
          <w:rStyle w:val="Nessuno"/>
          <w:rFonts w:ascii="Arial" w:hAnsi="Arial" w:cs="Arial"/>
          <w:sz w:val="24"/>
          <w:szCs w:val="24"/>
        </w:rPr>
        <w:t>3.3</w:t>
      </w:r>
      <w:r w:rsidRPr="00545361">
        <w:rPr>
          <w:rStyle w:val="Nessuno"/>
          <w:rFonts w:ascii="Arial" w:hAnsi="Arial" w:cs="Arial"/>
          <w:sz w:val="24"/>
          <w:szCs w:val="24"/>
        </w:rPr>
        <w:tab/>
        <w:t>Ripartizione del credito</w:t>
      </w:r>
    </w:p>
    <w:p w:rsidR="00545361" w:rsidRDefault="00545361" w:rsidP="00D46AD7">
      <w:pPr>
        <w:spacing w:after="0" w:line="240" w:lineRule="auto"/>
        <w:ind w:right="-153"/>
        <w:jc w:val="both"/>
        <w:rPr>
          <w:rStyle w:val="Nessuno"/>
          <w:rFonts w:ascii="Arial" w:hAnsi="Arial" w:cs="Arial"/>
          <w:sz w:val="24"/>
          <w:szCs w:val="24"/>
        </w:rPr>
      </w:pPr>
      <w:r w:rsidRPr="00545361">
        <w:rPr>
          <w:rStyle w:val="Nessuno"/>
          <w:rFonts w:ascii="Arial" w:hAnsi="Arial" w:cs="Arial"/>
          <w:sz w:val="24"/>
          <w:szCs w:val="24"/>
        </w:rPr>
        <w:t>La tabella sottostante riassume la ripartizione del credito richiesto e del contributo federale attualmente previsto da parte della Confederazione per gli interventi definiti nei PRF.</w:t>
      </w:r>
    </w:p>
    <w:p w:rsidR="00D46AD7" w:rsidRPr="00545361" w:rsidRDefault="00D46AD7" w:rsidP="00D46AD7">
      <w:pPr>
        <w:spacing w:after="0" w:line="240" w:lineRule="auto"/>
        <w:ind w:right="-153"/>
        <w:jc w:val="both"/>
        <w:rPr>
          <w:rStyle w:val="Nessuno"/>
          <w:rFonts w:ascii="Arial" w:eastAsia="Arial" w:hAnsi="Arial" w:cs="Arial"/>
          <w:sz w:val="24"/>
          <w:szCs w:val="24"/>
        </w:rPr>
      </w:pPr>
    </w:p>
    <w:tbl>
      <w:tblPr>
        <w:tblStyle w:val="TableNormal"/>
        <w:tblW w:w="938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3"/>
        <w:gridCol w:w="2551"/>
        <w:gridCol w:w="2331"/>
      </w:tblGrid>
      <w:tr w:rsidR="00D46AD7" w:rsidRPr="00545361" w:rsidTr="00262BBF">
        <w:trPr>
          <w:trHeight w:val="248"/>
        </w:trPr>
        <w:tc>
          <w:tcPr>
            <w:tcW w:w="450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D46AD7" w:rsidRPr="00D46AD7" w:rsidRDefault="00D46AD7" w:rsidP="00545361">
            <w:pPr>
              <w:tabs>
                <w:tab w:val="left" w:pos="709"/>
                <w:tab w:val="right" w:leader="dot" w:pos="9612"/>
              </w:tabs>
              <w:spacing w:before="40" w:line="240" w:lineRule="auto"/>
              <w:ind w:right="-154"/>
              <w:jc w:val="both"/>
              <w:rPr>
                <w:rStyle w:val="Nessuno"/>
                <w:rFonts w:ascii="Arial" w:hAnsi="Arial" w:cs="Arial"/>
                <w:sz w:val="22"/>
                <w:szCs w:val="22"/>
              </w:rPr>
            </w:pPr>
            <w:r w:rsidRPr="00D46AD7">
              <w:rPr>
                <w:rStyle w:val="Nessuno"/>
                <w:rFonts w:ascii="Arial" w:hAnsi="Arial" w:cs="Arial"/>
                <w:bCs/>
                <w:sz w:val="22"/>
                <w:szCs w:val="22"/>
              </w:rPr>
              <w:t>OGGETTO</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80" w:type="dxa"/>
              <w:left w:w="148" w:type="dxa"/>
              <w:bottom w:w="80" w:type="dxa"/>
              <w:right w:w="1072" w:type="dxa"/>
            </w:tcMar>
          </w:tcPr>
          <w:p w:rsidR="00D46AD7" w:rsidRPr="00D46AD7" w:rsidRDefault="00D46AD7" w:rsidP="00D46AD7">
            <w:pPr>
              <w:tabs>
                <w:tab w:val="right" w:leader="dot" w:pos="9612"/>
              </w:tabs>
              <w:spacing w:before="40" w:after="0" w:line="240" w:lineRule="auto"/>
              <w:ind w:left="68" w:right="-464"/>
              <w:jc w:val="both"/>
              <w:rPr>
                <w:rStyle w:val="Nessuno"/>
                <w:rFonts w:ascii="Arial" w:hAnsi="Arial" w:cs="Arial"/>
                <w:sz w:val="22"/>
                <w:szCs w:val="22"/>
              </w:rPr>
            </w:pPr>
            <w:r w:rsidRPr="00D46AD7">
              <w:rPr>
                <w:rStyle w:val="Nessuno"/>
                <w:rFonts w:ascii="Arial" w:hAnsi="Arial" w:cs="Arial"/>
                <w:bCs/>
                <w:sz w:val="22"/>
                <w:szCs w:val="22"/>
              </w:rPr>
              <w:t>RICHIESTA</w:t>
            </w:r>
            <w:r w:rsidRPr="00D46AD7">
              <w:rPr>
                <w:rStyle w:val="Nessuno"/>
                <w:rFonts w:ascii="Arial" w:hAnsi="Arial" w:cs="Arial"/>
                <w:bCs/>
                <w:sz w:val="22"/>
                <w:szCs w:val="22"/>
              </w:rPr>
              <w:br/>
              <w:t>(in milioni di CHF)</w:t>
            </w:r>
          </w:p>
        </w:tc>
        <w:tc>
          <w:tcPr>
            <w:tcW w:w="2331" w:type="dxa"/>
            <w:tcBorders>
              <w:top w:val="single" w:sz="6" w:space="0" w:color="000000"/>
              <w:left w:val="single" w:sz="6" w:space="0" w:color="000000"/>
              <w:bottom w:val="single" w:sz="6" w:space="0" w:color="000000"/>
              <w:right w:val="single" w:sz="4" w:space="0" w:color="000000"/>
            </w:tcBorders>
            <w:shd w:val="clear" w:color="auto" w:fill="auto"/>
            <w:tcMar>
              <w:top w:w="80" w:type="dxa"/>
              <w:left w:w="148" w:type="dxa"/>
              <w:bottom w:w="80" w:type="dxa"/>
              <w:right w:w="930" w:type="dxa"/>
            </w:tcMar>
          </w:tcPr>
          <w:p w:rsidR="00D46AD7" w:rsidRPr="00D46AD7" w:rsidRDefault="00D46AD7" w:rsidP="00D46AD7">
            <w:pPr>
              <w:spacing w:before="40" w:after="0" w:line="240" w:lineRule="auto"/>
              <w:ind w:left="68" w:right="-678"/>
              <w:jc w:val="both"/>
              <w:rPr>
                <w:rFonts w:ascii="Arial" w:hAnsi="Arial" w:cs="Arial"/>
                <w:sz w:val="22"/>
                <w:szCs w:val="22"/>
              </w:rPr>
            </w:pPr>
            <w:r w:rsidRPr="00D46AD7">
              <w:rPr>
                <w:rStyle w:val="Nessuno"/>
                <w:rFonts w:ascii="Arial" w:hAnsi="Arial" w:cs="Arial"/>
                <w:bCs/>
                <w:sz w:val="22"/>
                <w:szCs w:val="22"/>
              </w:rPr>
              <w:t>CONTRIBUTI CH</w:t>
            </w:r>
            <w:r>
              <w:rPr>
                <w:rStyle w:val="Nessuno"/>
                <w:rFonts w:ascii="Arial" w:hAnsi="Arial" w:cs="Arial"/>
                <w:bCs/>
                <w:sz w:val="22"/>
                <w:szCs w:val="22"/>
              </w:rPr>
              <w:br/>
            </w:r>
            <w:r w:rsidRPr="00D46AD7">
              <w:rPr>
                <w:rStyle w:val="Nessuno"/>
                <w:rFonts w:ascii="Arial" w:hAnsi="Arial" w:cs="Arial"/>
                <w:bCs/>
                <w:sz w:val="22"/>
                <w:szCs w:val="22"/>
              </w:rPr>
              <w:t>(in milioni di CHF)</w:t>
            </w:r>
          </w:p>
        </w:tc>
      </w:tr>
      <w:tr w:rsidR="00545361" w:rsidRPr="00545361" w:rsidTr="00262BBF">
        <w:trPr>
          <w:trHeight w:val="248"/>
        </w:trPr>
        <w:tc>
          <w:tcPr>
            <w:tcW w:w="450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545361" w:rsidRPr="00D46AD7" w:rsidRDefault="00545361" w:rsidP="00545361">
            <w:pPr>
              <w:tabs>
                <w:tab w:val="left" w:pos="709"/>
                <w:tab w:val="right" w:leader="dot" w:pos="9612"/>
              </w:tabs>
              <w:spacing w:before="40" w:line="240" w:lineRule="auto"/>
              <w:ind w:right="-154"/>
              <w:jc w:val="both"/>
              <w:rPr>
                <w:rFonts w:ascii="Arial" w:hAnsi="Arial" w:cs="Arial"/>
                <w:sz w:val="22"/>
                <w:szCs w:val="22"/>
              </w:rPr>
            </w:pPr>
            <w:r w:rsidRPr="00D46AD7">
              <w:rPr>
                <w:rStyle w:val="Nessuno"/>
                <w:rFonts w:ascii="Arial" w:hAnsi="Arial" w:cs="Arial"/>
                <w:sz w:val="22"/>
                <w:szCs w:val="22"/>
              </w:rPr>
              <w:t>Posa pavimentazioni fonoassorbenti</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80" w:type="dxa"/>
              <w:left w:w="148" w:type="dxa"/>
              <w:bottom w:w="80" w:type="dxa"/>
              <w:right w:w="1072" w:type="dxa"/>
            </w:tcMar>
          </w:tcPr>
          <w:p w:rsidR="00545361" w:rsidRPr="00D46AD7" w:rsidRDefault="00545361" w:rsidP="00F26935">
            <w:pPr>
              <w:tabs>
                <w:tab w:val="right" w:leader="dot" w:pos="9612"/>
              </w:tabs>
              <w:spacing w:before="40" w:line="240" w:lineRule="auto"/>
              <w:ind w:left="800" w:right="-464"/>
              <w:jc w:val="both"/>
              <w:rPr>
                <w:rFonts w:ascii="Arial" w:hAnsi="Arial" w:cs="Arial"/>
                <w:sz w:val="22"/>
                <w:szCs w:val="22"/>
              </w:rPr>
            </w:pPr>
            <w:r w:rsidRPr="00D46AD7">
              <w:rPr>
                <w:rStyle w:val="Nessuno"/>
                <w:rFonts w:ascii="Arial" w:hAnsi="Arial" w:cs="Arial"/>
                <w:sz w:val="22"/>
                <w:szCs w:val="22"/>
              </w:rPr>
              <w:t>45</w:t>
            </w:r>
          </w:p>
        </w:tc>
        <w:tc>
          <w:tcPr>
            <w:tcW w:w="2331" w:type="dxa"/>
            <w:tcBorders>
              <w:top w:val="single" w:sz="6" w:space="0" w:color="000000"/>
              <w:left w:val="single" w:sz="6" w:space="0" w:color="000000"/>
              <w:bottom w:val="single" w:sz="6" w:space="0" w:color="000000"/>
              <w:right w:val="single" w:sz="4" w:space="0" w:color="000000"/>
            </w:tcBorders>
            <w:shd w:val="clear" w:color="auto" w:fill="auto"/>
            <w:tcMar>
              <w:top w:w="80" w:type="dxa"/>
              <w:left w:w="148" w:type="dxa"/>
              <w:bottom w:w="80" w:type="dxa"/>
              <w:right w:w="930" w:type="dxa"/>
            </w:tcMar>
          </w:tcPr>
          <w:p w:rsidR="00545361" w:rsidRPr="00D46AD7" w:rsidRDefault="00545361" w:rsidP="00545361">
            <w:pPr>
              <w:spacing w:line="240" w:lineRule="auto"/>
              <w:ind w:right="-154"/>
              <w:jc w:val="both"/>
              <w:rPr>
                <w:rFonts w:ascii="Arial" w:hAnsi="Arial" w:cs="Arial"/>
                <w:sz w:val="22"/>
                <w:szCs w:val="22"/>
              </w:rPr>
            </w:pPr>
          </w:p>
        </w:tc>
      </w:tr>
      <w:tr w:rsidR="00545361" w:rsidRPr="00545361" w:rsidTr="00D46AD7">
        <w:trPr>
          <w:trHeight w:val="250"/>
        </w:trPr>
        <w:tc>
          <w:tcPr>
            <w:tcW w:w="450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545361" w:rsidRPr="00D46AD7" w:rsidRDefault="00545361" w:rsidP="00545361">
            <w:pPr>
              <w:tabs>
                <w:tab w:val="left" w:pos="709"/>
                <w:tab w:val="right" w:leader="dot" w:pos="9612"/>
              </w:tabs>
              <w:spacing w:before="40" w:line="240" w:lineRule="auto"/>
              <w:ind w:right="-154"/>
              <w:jc w:val="both"/>
              <w:rPr>
                <w:rFonts w:ascii="Arial" w:hAnsi="Arial" w:cs="Arial"/>
                <w:sz w:val="22"/>
                <w:szCs w:val="22"/>
              </w:rPr>
            </w:pPr>
            <w:r w:rsidRPr="00D46AD7">
              <w:rPr>
                <w:rStyle w:val="Nessuno"/>
                <w:rFonts w:ascii="Arial" w:hAnsi="Arial" w:cs="Arial"/>
                <w:sz w:val="22"/>
                <w:szCs w:val="22"/>
              </w:rPr>
              <w:t>Interventi di riduzione della velocità</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80" w:type="dxa"/>
              <w:left w:w="148" w:type="dxa"/>
              <w:bottom w:w="80" w:type="dxa"/>
              <w:right w:w="1072" w:type="dxa"/>
            </w:tcMar>
          </w:tcPr>
          <w:p w:rsidR="00545361" w:rsidRPr="00D46AD7" w:rsidRDefault="00545361" w:rsidP="00F26935">
            <w:pPr>
              <w:tabs>
                <w:tab w:val="right" w:leader="dot" w:pos="9612"/>
              </w:tabs>
              <w:spacing w:before="40" w:line="240" w:lineRule="auto"/>
              <w:ind w:left="800" w:right="-464"/>
              <w:jc w:val="both"/>
              <w:rPr>
                <w:rFonts w:ascii="Arial" w:hAnsi="Arial" w:cs="Arial"/>
                <w:sz w:val="22"/>
                <w:szCs w:val="22"/>
              </w:rPr>
            </w:pPr>
            <w:r w:rsidRPr="00D46AD7">
              <w:rPr>
                <w:rStyle w:val="Nessuno"/>
                <w:rFonts w:ascii="Arial" w:hAnsi="Arial" w:cs="Arial"/>
                <w:sz w:val="22"/>
                <w:szCs w:val="22"/>
              </w:rPr>
              <w:t>0.08</w:t>
            </w:r>
          </w:p>
        </w:tc>
        <w:tc>
          <w:tcPr>
            <w:tcW w:w="2331" w:type="dxa"/>
            <w:tcBorders>
              <w:top w:val="single" w:sz="6" w:space="0" w:color="000000"/>
              <w:left w:val="single" w:sz="6" w:space="0" w:color="000000"/>
              <w:bottom w:val="single" w:sz="6" w:space="0" w:color="000000"/>
              <w:right w:val="single" w:sz="4" w:space="0" w:color="000000"/>
            </w:tcBorders>
            <w:shd w:val="clear" w:color="auto" w:fill="auto"/>
            <w:tcMar>
              <w:top w:w="80" w:type="dxa"/>
              <w:left w:w="148" w:type="dxa"/>
              <w:bottom w:w="80" w:type="dxa"/>
              <w:right w:w="930" w:type="dxa"/>
            </w:tcMar>
          </w:tcPr>
          <w:p w:rsidR="00545361" w:rsidRPr="00D46AD7" w:rsidRDefault="00545361" w:rsidP="00545361">
            <w:pPr>
              <w:spacing w:line="240" w:lineRule="auto"/>
              <w:ind w:right="-154"/>
              <w:jc w:val="both"/>
              <w:rPr>
                <w:rFonts w:ascii="Arial" w:hAnsi="Arial" w:cs="Arial"/>
                <w:sz w:val="22"/>
                <w:szCs w:val="22"/>
              </w:rPr>
            </w:pPr>
          </w:p>
        </w:tc>
      </w:tr>
      <w:tr w:rsidR="00545361" w:rsidRPr="00545361" w:rsidTr="00D46AD7">
        <w:trPr>
          <w:trHeight w:val="373"/>
        </w:trPr>
        <w:tc>
          <w:tcPr>
            <w:tcW w:w="450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545361" w:rsidRPr="00D46AD7" w:rsidRDefault="00545361" w:rsidP="00545361">
            <w:pPr>
              <w:tabs>
                <w:tab w:val="left" w:pos="709"/>
                <w:tab w:val="right" w:leader="dot" w:pos="9612"/>
              </w:tabs>
              <w:spacing w:before="40" w:line="240" w:lineRule="auto"/>
              <w:ind w:right="-154"/>
              <w:jc w:val="both"/>
              <w:rPr>
                <w:rFonts w:ascii="Arial" w:hAnsi="Arial" w:cs="Arial"/>
                <w:sz w:val="22"/>
                <w:szCs w:val="22"/>
              </w:rPr>
            </w:pPr>
            <w:r w:rsidRPr="00D46AD7">
              <w:rPr>
                <w:rStyle w:val="Nessuno"/>
                <w:rFonts w:ascii="Arial" w:hAnsi="Arial" w:cs="Arial"/>
                <w:sz w:val="22"/>
                <w:szCs w:val="22"/>
              </w:rPr>
              <w:t>Provvedimenti di isolamento acustico</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80" w:type="dxa"/>
              <w:left w:w="148" w:type="dxa"/>
              <w:bottom w:w="80" w:type="dxa"/>
              <w:right w:w="1072" w:type="dxa"/>
            </w:tcMar>
          </w:tcPr>
          <w:p w:rsidR="00545361" w:rsidRPr="00D46AD7" w:rsidRDefault="00545361" w:rsidP="00F26935">
            <w:pPr>
              <w:tabs>
                <w:tab w:val="right" w:leader="dot" w:pos="9612"/>
              </w:tabs>
              <w:spacing w:before="40" w:line="240" w:lineRule="auto"/>
              <w:ind w:left="800" w:right="-154"/>
              <w:jc w:val="both"/>
              <w:rPr>
                <w:rFonts w:ascii="Arial" w:hAnsi="Arial" w:cs="Arial"/>
                <w:sz w:val="22"/>
                <w:szCs w:val="22"/>
              </w:rPr>
            </w:pPr>
            <w:r w:rsidRPr="00D46AD7">
              <w:rPr>
                <w:rStyle w:val="Nessuno"/>
                <w:rFonts w:ascii="Arial" w:hAnsi="Arial" w:cs="Arial"/>
                <w:sz w:val="22"/>
                <w:szCs w:val="22"/>
              </w:rPr>
              <w:t>4.8</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top w:w="80" w:type="dxa"/>
              <w:left w:w="148" w:type="dxa"/>
              <w:bottom w:w="80" w:type="dxa"/>
              <w:right w:w="80" w:type="dxa"/>
            </w:tcMar>
          </w:tcPr>
          <w:p w:rsidR="00545361" w:rsidRPr="00D46AD7" w:rsidRDefault="00545361" w:rsidP="00F26935">
            <w:pPr>
              <w:tabs>
                <w:tab w:val="right" w:leader="dot" w:pos="9612"/>
              </w:tabs>
              <w:spacing w:before="40" w:line="240" w:lineRule="auto"/>
              <w:ind w:left="513" w:right="-154"/>
              <w:jc w:val="both"/>
              <w:rPr>
                <w:rFonts w:ascii="Arial" w:hAnsi="Arial" w:cs="Arial"/>
                <w:sz w:val="22"/>
                <w:szCs w:val="22"/>
              </w:rPr>
            </w:pPr>
            <w:r w:rsidRPr="00D46AD7">
              <w:rPr>
                <w:rStyle w:val="Nessuno"/>
                <w:rFonts w:ascii="Arial" w:hAnsi="Arial" w:cs="Arial"/>
                <w:sz w:val="22"/>
                <w:szCs w:val="22"/>
              </w:rPr>
              <w:t>2.3</w:t>
            </w:r>
            <w:r w:rsidRPr="00D46AD7">
              <w:rPr>
                <w:rStyle w:val="Nessuno"/>
                <w:rFonts w:ascii="Arial" w:hAnsi="Arial" w:cs="Arial"/>
                <w:position w:val="12"/>
                <w:sz w:val="16"/>
                <w:szCs w:val="16"/>
              </w:rPr>
              <w:t>(1)</w:t>
            </w:r>
          </w:p>
        </w:tc>
      </w:tr>
      <w:tr w:rsidR="00545361" w:rsidRPr="00545361" w:rsidTr="00D46AD7">
        <w:trPr>
          <w:trHeight w:val="250"/>
        </w:trPr>
        <w:tc>
          <w:tcPr>
            <w:tcW w:w="450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545361" w:rsidRPr="00D46AD7" w:rsidRDefault="00545361" w:rsidP="00545361">
            <w:pPr>
              <w:tabs>
                <w:tab w:val="left" w:pos="709"/>
                <w:tab w:val="right" w:leader="dot" w:pos="9612"/>
              </w:tabs>
              <w:spacing w:before="40" w:line="240" w:lineRule="auto"/>
              <w:ind w:right="-154"/>
              <w:jc w:val="both"/>
              <w:rPr>
                <w:rFonts w:ascii="Arial" w:hAnsi="Arial" w:cs="Arial"/>
                <w:sz w:val="22"/>
                <w:szCs w:val="22"/>
              </w:rPr>
            </w:pPr>
            <w:r w:rsidRPr="00D46AD7">
              <w:rPr>
                <w:rStyle w:val="Nessuno"/>
                <w:rFonts w:ascii="Arial" w:hAnsi="Arial" w:cs="Arial"/>
                <w:sz w:val="22"/>
                <w:szCs w:val="22"/>
              </w:rPr>
              <w:t>Monitoraggio e spese impreviste</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80" w:type="dxa"/>
              <w:left w:w="148" w:type="dxa"/>
              <w:bottom w:w="80" w:type="dxa"/>
              <w:right w:w="1072" w:type="dxa"/>
            </w:tcMar>
          </w:tcPr>
          <w:p w:rsidR="00545361" w:rsidRPr="00D46AD7" w:rsidRDefault="00545361" w:rsidP="00F26935">
            <w:pPr>
              <w:tabs>
                <w:tab w:val="left" w:pos="709"/>
                <w:tab w:val="decimal" w:pos="1201"/>
                <w:tab w:val="right" w:pos="1614"/>
                <w:tab w:val="right" w:leader="dot" w:pos="9612"/>
              </w:tabs>
              <w:spacing w:before="40" w:line="240" w:lineRule="auto"/>
              <w:ind w:left="800" w:right="-154"/>
              <w:jc w:val="both"/>
              <w:rPr>
                <w:rFonts w:ascii="Arial" w:hAnsi="Arial" w:cs="Arial"/>
                <w:sz w:val="22"/>
                <w:szCs w:val="22"/>
              </w:rPr>
            </w:pPr>
            <w:r w:rsidRPr="00D46AD7">
              <w:rPr>
                <w:rStyle w:val="Nessuno"/>
                <w:rFonts w:ascii="Arial" w:hAnsi="Arial" w:cs="Arial"/>
                <w:sz w:val="22"/>
                <w:szCs w:val="22"/>
              </w:rPr>
              <w:t>0.15</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top w:w="80" w:type="dxa"/>
              <w:left w:w="148" w:type="dxa"/>
              <w:bottom w:w="80" w:type="dxa"/>
              <w:right w:w="930" w:type="dxa"/>
            </w:tcMar>
          </w:tcPr>
          <w:p w:rsidR="00545361" w:rsidRPr="00D46AD7" w:rsidRDefault="00545361" w:rsidP="00545361">
            <w:pPr>
              <w:spacing w:line="240" w:lineRule="auto"/>
              <w:ind w:right="-154"/>
              <w:jc w:val="both"/>
              <w:rPr>
                <w:rFonts w:ascii="Arial" w:hAnsi="Arial" w:cs="Arial"/>
                <w:sz w:val="22"/>
                <w:szCs w:val="22"/>
              </w:rPr>
            </w:pPr>
          </w:p>
        </w:tc>
      </w:tr>
      <w:tr w:rsidR="00D46AD7" w:rsidRPr="00545361" w:rsidTr="00D46AD7">
        <w:trPr>
          <w:trHeight w:val="250"/>
        </w:trPr>
        <w:tc>
          <w:tcPr>
            <w:tcW w:w="4503" w:type="dxa"/>
            <w:tcBorders>
              <w:top w:val="single" w:sz="6" w:space="0" w:color="000000"/>
              <w:left w:val="single" w:sz="4" w:space="0" w:color="000000"/>
              <w:bottom w:val="single" w:sz="4" w:space="0" w:color="auto"/>
              <w:right w:val="single" w:sz="6" w:space="0" w:color="000000"/>
            </w:tcBorders>
            <w:shd w:val="clear" w:color="auto" w:fill="auto"/>
            <w:tcMar>
              <w:top w:w="80" w:type="dxa"/>
              <w:left w:w="80" w:type="dxa"/>
              <w:bottom w:w="80" w:type="dxa"/>
              <w:right w:w="80" w:type="dxa"/>
            </w:tcMar>
          </w:tcPr>
          <w:p w:rsidR="00D46AD7" w:rsidRPr="00D46AD7" w:rsidRDefault="00D46AD7" w:rsidP="00545361">
            <w:pPr>
              <w:spacing w:line="240" w:lineRule="auto"/>
              <w:ind w:right="-154"/>
              <w:jc w:val="both"/>
              <w:rPr>
                <w:rFonts w:ascii="Arial" w:hAnsi="Arial" w:cs="Arial"/>
              </w:rPr>
            </w:pPr>
            <w:r w:rsidRPr="00D46AD7">
              <w:rPr>
                <w:rStyle w:val="Nessuno"/>
                <w:rFonts w:ascii="Arial" w:hAnsi="Arial" w:cs="Arial"/>
                <w:sz w:val="22"/>
                <w:szCs w:val="22"/>
              </w:rPr>
              <w:t>TOTALE</w:t>
            </w:r>
          </w:p>
        </w:tc>
        <w:tc>
          <w:tcPr>
            <w:tcW w:w="2551" w:type="dxa"/>
            <w:tcBorders>
              <w:top w:val="single" w:sz="6" w:space="0" w:color="000000"/>
              <w:left w:val="single" w:sz="6" w:space="0" w:color="000000"/>
              <w:bottom w:val="single" w:sz="4" w:space="0" w:color="auto"/>
              <w:right w:val="single" w:sz="6" w:space="0" w:color="000000"/>
            </w:tcBorders>
            <w:shd w:val="clear" w:color="auto" w:fill="auto"/>
            <w:tcMar>
              <w:top w:w="80" w:type="dxa"/>
              <w:left w:w="148" w:type="dxa"/>
              <w:bottom w:w="80" w:type="dxa"/>
              <w:right w:w="1072" w:type="dxa"/>
            </w:tcMar>
          </w:tcPr>
          <w:p w:rsidR="00D46AD7" w:rsidRPr="00D46AD7" w:rsidRDefault="00D46AD7" w:rsidP="00F26935">
            <w:pPr>
              <w:spacing w:line="240" w:lineRule="auto"/>
              <w:ind w:left="800" w:right="-154"/>
              <w:jc w:val="both"/>
              <w:rPr>
                <w:rFonts w:ascii="Arial" w:hAnsi="Arial" w:cs="Arial"/>
              </w:rPr>
            </w:pPr>
            <w:r w:rsidRPr="00D46AD7">
              <w:rPr>
                <w:rStyle w:val="Nessuno"/>
                <w:rFonts w:ascii="Arial" w:hAnsi="Arial" w:cs="Arial"/>
                <w:bCs/>
                <w:sz w:val="22"/>
                <w:szCs w:val="22"/>
              </w:rPr>
              <w:t>50.00</w:t>
            </w:r>
          </w:p>
        </w:tc>
        <w:tc>
          <w:tcPr>
            <w:tcW w:w="2331" w:type="dxa"/>
            <w:tcBorders>
              <w:top w:val="single" w:sz="6" w:space="0" w:color="000000"/>
              <w:left w:val="single" w:sz="6" w:space="0" w:color="000000"/>
              <w:bottom w:val="single" w:sz="6" w:space="0" w:color="000000"/>
              <w:right w:val="single" w:sz="6" w:space="0" w:color="000000"/>
            </w:tcBorders>
            <w:shd w:val="clear" w:color="auto" w:fill="auto"/>
            <w:tcMar>
              <w:top w:w="80" w:type="dxa"/>
              <w:left w:w="148" w:type="dxa"/>
              <w:bottom w:w="80" w:type="dxa"/>
              <w:right w:w="930" w:type="dxa"/>
            </w:tcMar>
          </w:tcPr>
          <w:p w:rsidR="00D46AD7" w:rsidRPr="00D46AD7" w:rsidRDefault="00D46AD7" w:rsidP="00F26935">
            <w:pPr>
              <w:spacing w:line="240" w:lineRule="auto"/>
              <w:ind w:left="513" w:right="-154"/>
              <w:jc w:val="both"/>
              <w:rPr>
                <w:rFonts w:ascii="Arial" w:hAnsi="Arial" w:cs="Arial"/>
              </w:rPr>
            </w:pPr>
            <w:r w:rsidRPr="00D46AD7">
              <w:rPr>
                <w:rStyle w:val="Nessuno"/>
                <w:rFonts w:ascii="Arial" w:hAnsi="Arial" w:cs="Arial"/>
                <w:bCs/>
                <w:sz w:val="22"/>
                <w:szCs w:val="22"/>
              </w:rPr>
              <w:t>2.30</w:t>
            </w:r>
          </w:p>
        </w:tc>
      </w:tr>
    </w:tbl>
    <w:p w:rsidR="00545361" w:rsidRPr="00545361" w:rsidRDefault="00545361" w:rsidP="00D46AD7">
      <w:pPr>
        <w:widowControl w:val="0"/>
        <w:spacing w:after="0" w:line="240" w:lineRule="auto"/>
        <w:ind w:left="108" w:right="-153" w:hanging="108"/>
        <w:jc w:val="both"/>
        <w:rPr>
          <w:rStyle w:val="Nessuno"/>
          <w:rFonts w:ascii="Arial" w:eastAsia="Arial" w:hAnsi="Arial" w:cs="Arial"/>
          <w:sz w:val="24"/>
          <w:szCs w:val="24"/>
        </w:rPr>
      </w:pPr>
    </w:p>
    <w:p w:rsidR="00545361" w:rsidRDefault="00545361" w:rsidP="00D46AD7">
      <w:pPr>
        <w:spacing w:after="0" w:line="240" w:lineRule="auto"/>
        <w:ind w:right="-153"/>
        <w:jc w:val="both"/>
        <w:rPr>
          <w:rStyle w:val="Nessuno"/>
          <w:rFonts w:ascii="Arial" w:hAnsi="Arial" w:cs="Arial"/>
          <w:sz w:val="24"/>
          <w:szCs w:val="24"/>
        </w:rPr>
      </w:pPr>
      <w:r w:rsidRPr="00D46AD7">
        <w:rPr>
          <w:rStyle w:val="Nessuno"/>
          <w:rFonts w:ascii="Arial" w:hAnsi="Arial" w:cs="Arial"/>
          <w:position w:val="12"/>
          <w:sz w:val="16"/>
          <w:szCs w:val="16"/>
        </w:rPr>
        <w:t xml:space="preserve">(1) </w:t>
      </w:r>
      <w:r w:rsidRPr="00545361">
        <w:rPr>
          <w:rStyle w:val="Nessuno"/>
          <w:rFonts w:ascii="Arial" w:hAnsi="Arial" w:cs="Arial"/>
          <w:sz w:val="24"/>
          <w:szCs w:val="24"/>
        </w:rPr>
        <w:t>Il contributo si riferisce unicamente ai risanamenti fonici delle ‘altre strade’. I contributi federali inerenti al risanamento delle strade cantonali ‘principali’ sono invece integrati nel ‘contributo globale’ che la Confederazione versa al Cantone per le strade cantonali ‘principali’.</w:t>
      </w:r>
    </w:p>
    <w:p w:rsidR="00D46AD7" w:rsidRPr="00545361" w:rsidRDefault="00D46AD7" w:rsidP="00D46AD7">
      <w:pPr>
        <w:spacing w:after="0" w:line="240" w:lineRule="auto"/>
        <w:ind w:right="-153"/>
        <w:jc w:val="both"/>
        <w:rPr>
          <w:rStyle w:val="Nessuno"/>
          <w:rFonts w:ascii="Arial" w:eastAsia="Arial" w:hAnsi="Arial" w:cs="Arial"/>
          <w:sz w:val="24"/>
          <w:szCs w:val="24"/>
        </w:rPr>
      </w:pPr>
    </w:p>
    <w:p w:rsidR="00545361" w:rsidRPr="00545361" w:rsidRDefault="00545361" w:rsidP="00D46AD7">
      <w:pPr>
        <w:spacing w:after="0" w:line="240" w:lineRule="auto"/>
        <w:ind w:right="-153"/>
        <w:jc w:val="both"/>
        <w:rPr>
          <w:rStyle w:val="Nessuno"/>
          <w:rFonts w:ascii="Arial" w:eastAsia="Arial" w:hAnsi="Arial" w:cs="Arial"/>
          <w:sz w:val="24"/>
          <w:szCs w:val="24"/>
        </w:rPr>
      </w:pPr>
      <w:r w:rsidRPr="00545361">
        <w:rPr>
          <w:rStyle w:val="Nessuno"/>
          <w:rFonts w:ascii="Arial" w:hAnsi="Arial" w:cs="Arial"/>
          <w:sz w:val="24"/>
          <w:szCs w:val="24"/>
        </w:rPr>
        <w:t>La ripartizione del credito illustrata è indicativa ed è suscettibile di adeguamento in funzione delle esigenze effettive e delle eventuali contingenze che potrebbero avere ripercussioni sulla capacità annuale di posa di asfalti fonoassorbenti.</w:t>
      </w:r>
    </w:p>
    <w:p w:rsidR="00545361" w:rsidRDefault="00545361" w:rsidP="00545361">
      <w:pPr>
        <w:pStyle w:val="Nessunaspaziatura"/>
        <w:ind w:right="-154"/>
        <w:rPr>
          <w:rStyle w:val="Nessuno"/>
          <w:rFonts w:ascii="Arial" w:hAnsi="Arial" w:cs="Arial"/>
          <w:sz w:val="24"/>
          <w:szCs w:val="24"/>
        </w:rPr>
      </w:pPr>
    </w:p>
    <w:p w:rsidR="00D46AD7" w:rsidRPr="00545361" w:rsidRDefault="00D46AD7" w:rsidP="00545361">
      <w:pPr>
        <w:pStyle w:val="Nessunaspaziatura"/>
        <w:ind w:right="-154"/>
        <w:rPr>
          <w:rStyle w:val="Nessuno"/>
          <w:rFonts w:ascii="Arial" w:hAnsi="Arial" w:cs="Arial"/>
          <w:sz w:val="24"/>
          <w:szCs w:val="24"/>
        </w:rPr>
      </w:pPr>
    </w:p>
    <w:p w:rsidR="00545361" w:rsidRPr="00D46AD7" w:rsidRDefault="00545361" w:rsidP="00D46AD7">
      <w:pPr>
        <w:pStyle w:val="Nessunaspaziatura"/>
        <w:tabs>
          <w:tab w:val="left" w:pos="567"/>
        </w:tabs>
        <w:spacing w:after="120"/>
        <w:ind w:right="-153"/>
        <w:rPr>
          <w:rStyle w:val="Nessuno"/>
          <w:rFonts w:ascii="Arial" w:eastAsia="Arial" w:hAnsi="Arial" w:cs="Arial"/>
          <w:b/>
          <w:bCs/>
          <w:caps/>
          <w:sz w:val="24"/>
          <w:szCs w:val="24"/>
          <w:lang w:val="it-CH"/>
        </w:rPr>
      </w:pPr>
      <w:r w:rsidRPr="00D46AD7">
        <w:rPr>
          <w:rStyle w:val="Nessuno"/>
          <w:rFonts w:ascii="Arial" w:hAnsi="Arial" w:cs="Arial"/>
          <w:b/>
          <w:bCs/>
          <w:caps/>
          <w:sz w:val="24"/>
          <w:szCs w:val="24"/>
          <w:lang w:val="it-CH"/>
        </w:rPr>
        <w:t>4.</w:t>
      </w:r>
      <w:r w:rsidRPr="00D46AD7">
        <w:rPr>
          <w:rStyle w:val="Nessuno"/>
          <w:rFonts w:ascii="Arial" w:hAnsi="Arial" w:cs="Arial"/>
          <w:b/>
          <w:bCs/>
          <w:caps/>
          <w:sz w:val="24"/>
          <w:szCs w:val="24"/>
          <w:lang w:val="it-CH"/>
        </w:rPr>
        <w:tab/>
        <w:t>RA</w:t>
      </w:r>
      <w:bookmarkStart w:id="1" w:name="_GoBack"/>
      <w:bookmarkEnd w:id="1"/>
      <w:r w:rsidRPr="00D46AD7">
        <w:rPr>
          <w:rStyle w:val="Nessuno"/>
          <w:rFonts w:ascii="Arial" w:hAnsi="Arial" w:cs="Arial"/>
          <w:b/>
          <w:bCs/>
          <w:caps/>
          <w:sz w:val="24"/>
          <w:szCs w:val="24"/>
          <w:lang w:val="it-CH"/>
        </w:rPr>
        <w:t>PPORTO CON LE LINEE DIRETTIVE E IL PIANO FINANZIARIO</w:t>
      </w:r>
    </w:p>
    <w:p w:rsidR="00545361" w:rsidRPr="00545361" w:rsidRDefault="00545361" w:rsidP="00D46AD7">
      <w:pPr>
        <w:pStyle w:val="Titolo2"/>
        <w:keepNext w:val="0"/>
        <w:numPr>
          <w:ilvl w:val="0"/>
          <w:numId w:val="0"/>
        </w:numPr>
        <w:tabs>
          <w:tab w:val="left" w:pos="567"/>
        </w:tabs>
        <w:suppressAutoHyphens/>
        <w:spacing w:before="0" w:after="120" w:line="240" w:lineRule="auto"/>
        <w:ind w:right="-153"/>
        <w:jc w:val="both"/>
        <w:rPr>
          <w:rStyle w:val="Nessuno"/>
          <w:rFonts w:ascii="Arial" w:hAnsi="Arial" w:cs="Arial"/>
          <w:sz w:val="24"/>
          <w:szCs w:val="24"/>
        </w:rPr>
      </w:pPr>
      <w:r w:rsidRPr="00545361">
        <w:rPr>
          <w:rStyle w:val="Nessuno"/>
          <w:rFonts w:ascii="Arial" w:hAnsi="Arial" w:cs="Arial"/>
          <w:sz w:val="24"/>
          <w:szCs w:val="24"/>
        </w:rPr>
        <w:t>4.1</w:t>
      </w:r>
      <w:r w:rsidRPr="00545361">
        <w:rPr>
          <w:rStyle w:val="Nessuno"/>
          <w:rFonts w:ascii="Arial" w:hAnsi="Arial" w:cs="Arial"/>
          <w:sz w:val="24"/>
          <w:szCs w:val="24"/>
        </w:rPr>
        <w:tab/>
        <w:t>Linee direttive</w:t>
      </w:r>
    </w:p>
    <w:p w:rsidR="00545361" w:rsidRDefault="00545361" w:rsidP="00D46AD7">
      <w:pPr>
        <w:tabs>
          <w:tab w:val="left" w:pos="284"/>
          <w:tab w:val="left" w:pos="426"/>
          <w:tab w:val="left" w:pos="4962"/>
        </w:tabs>
        <w:spacing w:after="0" w:line="240" w:lineRule="auto"/>
        <w:ind w:right="-153"/>
        <w:jc w:val="both"/>
        <w:rPr>
          <w:rStyle w:val="Nessuno"/>
          <w:rFonts w:ascii="Arial" w:hAnsi="Arial" w:cs="Arial"/>
          <w:sz w:val="24"/>
          <w:szCs w:val="24"/>
        </w:rPr>
      </w:pPr>
      <w:r w:rsidRPr="00545361">
        <w:rPr>
          <w:rStyle w:val="Nessuno"/>
          <w:rFonts w:ascii="Arial" w:hAnsi="Arial" w:cs="Arial"/>
          <w:sz w:val="24"/>
          <w:szCs w:val="24"/>
        </w:rPr>
        <w:t xml:space="preserve">La proposta formulata nel messaggio </w:t>
      </w:r>
      <w:r w:rsidR="00EB0830">
        <w:rPr>
          <w:rStyle w:val="Nessuno"/>
          <w:rFonts w:ascii="Arial" w:hAnsi="Arial" w:cs="Arial"/>
          <w:sz w:val="24"/>
          <w:szCs w:val="24"/>
        </w:rPr>
        <w:t xml:space="preserve">n. </w:t>
      </w:r>
      <w:r w:rsidRPr="00545361">
        <w:rPr>
          <w:rStyle w:val="Nessuno"/>
          <w:rFonts w:ascii="Arial" w:hAnsi="Arial" w:cs="Arial"/>
          <w:sz w:val="24"/>
          <w:szCs w:val="24"/>
        </w:rPr>
        <w:t xml:space="preserve">8119 è conforme al Programma di legislatura 2019-2023, asse strategico 2 </w:t>
      </w:r>
      <w:r w:rsidRPr="00D46AD7">
        <w:rPr>
          <w:rStyle w:val="Nessuno"/>
          <w:rFonts w:ascii="Arial" w:hAnsi="Arial" w:cs="Arial"/>
          <w:i/>
          <w:sz w:val="24"/>
          <w:szCs w:val="24"/>
        </w:rPr>
        <w:t>"</w:t>
      </w:r>
      <w:r w:rsidRPr="00D46AD7">
        <w:rPr>
          <w:rStyle w:val="Nessuno"/>
          <w:rFonts w:ascii="Arial" w:hAnsi="Arial" w:cs="Arial"/>
          <w:i/>
          <w:iCs/>
          <w:sz w:val="24"/>
          <w:szCs w:val="24"/>
        </w:rPr>
        <w:t>Sviluppo e attrattiva del Canton Ticino</w:t>
      </w:r>
      <w:r w:rsidRPr="00D46AD7">
        <w:rPr>
          <w:rStyle w:val="Nessuno"/>
          <w:rFonts w:ascii="Arial" w:hAnsi="Arial" w:cs="Arial"/>
          <w:i/>
          <w:sz w:val="24"/>
          <w:szCs w:val="24"/>
        </w:rPr>
        <w:t>"</w:t>
      </w:r>
      <w:r w:rsidRPr="00545361">
        <w:rPr>
          <w:rStyle w:val="Nessuno"/>
          <w:rFonts w:ascii="Arial" w:hAnsi="Arial" w:cs="Arial"/>
          <w:sz w:val="24"/>
          <w:szCs w:val="24"/>
        </w:rPr>
        <w:t xml:space="preserve">, Obiettivo 12 </w:t>
      </w:r>
      <w:r w:rsidRPr="00D46AD7">
        <w:rPr>
          <w:rStyle w:val="Nessuno"/>
          <w:rFonts w:ascii="Arial" w:hAnsi="Arial" w:cs="Arial"/>
          <w:i/>
          <w:sz w:val="24"/>
          <w:szCs w:val="24"/>
        </w:rPr>
        <w:t>"</w:t>
      </w:r>
      <w:r w:rsidRPr="00D46AD7">
        <w:rPr>
          <w:rStyle w:val="Nessuno"/>
          <w:rFonts w:ascii="Arial" w:hAnsi="Arial" w:cs="Arial"/>
          <w:i/>
          <w:iCs/>
          <w:sz w:val="24"/>
          <w:szCs w:val="24"/>
        </w:rPr>
        <w:t>Valorizzare le risorse naturali, migliorando la qualità dell’ambiente</w:t>
      </w:r>
      <w:r w:rsidRPr="00D46AD7">
        <w:rPr>
          <w:rStyle w:val="Nessuno"/>
          <w:rFonts w:ascii="Arial" w:hAnsi="Arial" w:cs="Arial"/>
          <w:i/>
          <w:sz w:val="24"/>
          <w:szCs w:val="24"/>
        </w:rPr>
        <w:t>”</w:t>
      </w:r>
      <w:r w:rsidRPr="00545361">
        <w:rPr>
          <w:rStyle w:val="Nessuno"/>
          <w:rFonts w:ascii="Arial" w:hAnsi="Arial" w:cs="Arial"/>
          <w:sz w:val="24"/>
          <w:szCs w:val="24"/>
        </w:rPr>
        <w:t>, Azione 12.1 e 12.3.</w:t>
      </w:r>
    </w:p>
    <w:p w:rsidR="00D46AD7" w:rsidRPr="00545361" w:rsidRDefault="00D46AD7" w:rsidP="00D46AD7">
      <w:pPr>
        <w:tabs>
          <w:tab w:val="left" w:pos="284"/>
          <w:tab w:val="left" w:pos="426"/>
          <w:tab w:val="left" w:pos="4962"/>
        </w:tabs>
        <w:spacing w:after="0" w:line="240" w:lineRule="auto"/>
        <w:ind w:right="-153"/>
        <w:jc w:val="both"/>
        <w:rPr>
          <w:rStyle w:val="Nessuno"/>
          <w:rFonts w:ascii="Arial" w:eastAsia="Arial" w:hAnsi="Arial" w:cs="Arial"/>
          <w:sz w:val="24"/>
          <w:szCs w:val="24"/>
        </w:rPr>
      </w:pPr>
    </w:p>
    <w:p w:rsidR="00545361" w:rsidRPr="00545361" w:rsidRDefault="00545361" w:rsidP="00D46AD7">
      <w:pPr>
        <w:pStyle w:val="Titolo2"/>
        <w:keepNext w:val="0"/>
        <w:numPr>
          <w:ilvl w:val="0"/>
          <w:numId w:val="0"/>
        </w:numPr>
        <w:tabs>
          <w:tab w:val="left" w:pos="567"/>
        </w:tabs>
        <w:suppressAutoHyphens/>
        <w:spacing w:after="120" w:line="240" w:lineRule="auto"/>
        <w:ind w:right="-153"/>
        <w:jc w:val="both"/>
        <w:rPr>
          <w:rStyle w:val="Nessuno"/>
          <w:rFonts w:ascii="Arial" w:hAnsi="Arial" w:cs="Arial"/>
          <w:sz w:val="24"/>
          <w:szCs w:val="24"/>
        </w:rPr>
      </w:pPr>
      <w:r w:rsidRPr="00545361">
        <w:rPr>
          <w:rStyle w:val="Nessuno"/>
          <w:rFonts w:ascii="Arial" w:hAnsi="Arial" w:cs="Arial"/>
          <w:sz w:val="24"/>
          <w:szCs w:val="24"/>
        </w:rPr>
        <w:t>4.2</w:t>
      </w:r>
      <w:r w:rsidRPr="00545361">
        <w:rPr>
          <w:rStyle w:val="Nessuno"/>
          <w:rFonts w:ascii="Arial" w:hAnsi="Arial" w:cs="Arial"/>
          <w:sz w:val="24"/>
          <w:szCs w:val="24"/>
        </w:rPr>
        <w:tab/>
        <w:t>Piano finanziario</w:t>
      </w:r>
    </w:p>
    <w:p w:rsidR="00545361" w:rsidRPr="00545361" w:rsidRDefault="00545361" w:rsidP="00545361">
      <w:pPr>
        <w:pStyle w:val="Paragrafoelenco"/>
        <w:numPr>
          <w:ilvl w:val="1"/>
          <w:numId w:val="30"/>
        </w:numPr>
        <w:spacing w:after="60" w:line="240" w:lineRule="auto"/>
        <w:ind w:right="-154"/>
        <w:contextualSpacing w:val="0"/>
        <w:jc w:val="both"/>
        <w:rPr>
          <w:rFonts w:ascii="Arial" w:hAnsi="Arial" w:cs="Arial"/>
          <w:sz w:val="24"/>
          <w:szCs w:val="24"/>
        </w:rPr>
      </w:pPr>
      <w:r w:rsidRPr="00545361">
        <w:rPr>
          <w:rStyle w:val="Nessuno"/>
          <w:rFonts w:ascii="Arial" w:hAnsi="Arial" w:cs="Arial"/>
          <w:sz w:val="24"/>
          <w:szCs w:val="24"/>
          <w:u w:val="single"/>
        </w:rPr>
        <w:t>Conseguenze sulle spese per il personale</w:t>
      </w:r>
    </w:p>
    <w:p w:rsidR="00545361" w:rsidRPr="00545361" w:rsidRDefault="00545361" w:rsidP="00545361">
      <w:pPr>
        <w:spacing w:line="240" w:lineRule="auto"/>
        <w:ind w:left="426" w:right="-154"/>
        <w:jc w:val="both"/>
        <w:rPr>
          <w:rStyle w:val="Nessuno"/>
          <w:rFonts w:ascii="Arial" w:eastAsia="Arial" w:hAnsi="Arial" w:cs="Arial"/>
          <w:sz w:val="24"/>
          <w:szCs w:val="24"/>
        </w:rPr>
      </w:pPr>
      <w:r w:rsidRPr="00545361">
        <w:rPr>
          <w:rStyle w:val="Nessuno"/>
          <w:rFonts w:ascii="Arial" w:hAnsi="Arial" w:cs="Arial"/>
          <w:sz w:val="24"/>
          <w:szCs w:val="24"/>
        </w:rPr>
        <w:t xml:space="preserve">Gli effetti finanziari sulla gestione corrente, in particolare sulle spese per il personale, sono stati trattati nell’ambito del precedente messaggio </w:t>
      </w:r>
      <w:r w:rsidR="00EB0830">
        <w:rPr>
          <w:rStyle w:val="Nessuno"/>
          <w:rFonts w:ascii="Arial" w:hAnsi="Arial" w:cs="Arial"/>
          <w:sz w:val="24"/>
          <w:szCs w:val="24"/>
        </w:rPr>
        <w:t xml:space="preserve">n. </w:t>
      </w:r>
      <w:r w:rsidRPr="00545361">
        <w:rPr>
          <w:rStyle w:val="Nessuno"/>
          <w:rFonts w:ascii="Arial" w:hAnsi="Arial" w:cs="Arial"/>
          <w:sz w:val="24"/>
          <w:szCs w:val="24"/>
        </w:rPr>
        <w:t>7637.</w:t>
      </w:r>
    </w:p>
    <w:p w:rsidR="00545361" w:rsidRPr="00545361" w:rsidRDefault="00545361" w:rsidP="00545361">
      <w:pPr>
        <w:spacing w:line="240" w:lineRule="auto"/>
        <w:ind w:left="426" w:right="-154"/>
        <w:jc w:val="both"/>
        <w:rPr>
          <w:rStyle w:val="Nessuno"/>
          <w:rFonts w:ascii="Arial" w:eastAsia="Arial" w:hAnsi="Arial" w:cs="Arial"/>
          <w:sz w:val="24"/>
          <w:szCs w:val="24"/>
        </w:rPr>
      </w:pPr>
      <w:r w:rsidRPr="00545361">
        <w:rPr>
          <w:rStyle w:val="Nessuno"/>
          <w:rFonts w:ascii="Arial" w:hAnsi="Arial" w:cs="Arial"/>
          <w:sz w:val="24"/>
          <w:szCs w:val="24"/>
        </w:rPr>
        <w:t>Per quanto riguarda il potenziamento temporaneo della Divisione delle costruzioni (CRB 781) si fa riferimento al Decreto legislativo del 18 settembre 2019, che include il credito in gestione corrente (spese per il personale) per il potenziamento temporaneo della Divisione delle costruzioni (CRB 781).</w:t>
      </w:r>
    </w:p>
    <w:p w:rsidR="00545361" w:rsidRPr="00545361" w:rsidRDefault="00545361" w:rsidP="00545361">
      <w:pPr>
        <w:spacing w:line="240" w:lineRule="auto"/>
        <w:ind w:left="426" w:right="-154"/>
        <w:jc w:val="both"/>
        <w:rPr>
          <w:rStyle w:val="Nessuno"/>
          <w:rFonts w:ascii="Arial" w:eastAsia="Arial" w:hAnsi="Arial" w:cs="Arial"/>
          <w:sz w:val="24"/>
          <w:szCs w:val="24"/>
        </w:rPr>
      </w:pPr>
      <w:r w:rsidRPr="00545361">
        <w:rPr>
          <w:rStyle w:val="Nessuno"/>
          <w:rFonts w:ascii="Arial" w:hAnsi="Arial" w:cs="Arial"/>
          <w:sz w:val="24"/>
          <w:szCs w:val="24"/>
        </w:rPr>
        <w:t>La presente richiesta di credito è comprensiva dei costi di 1 unità supplementare a PPA da attribuire all’organico della Sezione protezione aria, acqua e suolo (CRB 731). I maggiori costi sono a carico del conto investimenti WBS 731 50 1000 “Catasto rumori e risanamenti fonici stradali”.</w:t>
      </w:r>
    </w:p>
    <w:p w:rsidR="00545361" w:rsidRPr="00545361" w:rsidRDefault="00545361" w:rsidP="00545361">
      <w:pPr>
        <w:pStyle w:val="Paragrafoelenco"/>
        <w:numPr>
          <w:ilvl w:val="1"/>
          <w:numId w:val="30"/>
        </w:numPr>
        <w:spacing w:after="60" w:line="240" w:lineRule="auto"/>
        <w:ind w:right="-154"/>
        <w:contextualSpacing w:val="0"/>
        <w:jc w:val="both"/>
        <w:rPr>
          <w:rFonts w:ascii="Arial" w:hAnsi="Arial" w:cs="Arial"/>
          <w:sz w:val="24"/>
          <w:szCs w:val="24"/>
        </w:rPr>
      </w:pPr>
      <w:r w:rsidRPr="00545361">
        <w:rPr>
          <w:rStyle w:val="Nessuno"/>
          <w:rFonts w:ascii="Arial" w:hAnsi="Arial" w:cs="Arial"/>
          <w:sz w:val="24"/>
          <w:szCs w:val="24"/>
          <w:u w:val="single"/>
        </w:rPr>
        <w:t>Collegamento con il PFI</w:t>
      </w:r>
    </w:p>
    <w:p w:rsidR="00545361" w:rsidRPr="00545361" w:rsidRDefault="00545361" w:rsidP="00D46AD7">
      <w:pPr>
        <w:spacing w:after="120" w:line="240" w:lineRule="auto"/>
        <w:ind w:left="425" w:right="-153"/>
        <w:jc w:val="both"/>
        <w:rPr>
          <w:rStyle w:val="Nessuno"/>
          <w:rFonts w:ascii="Arial" w:eastAsia="Arial" w:hAnsi="Arial" w:cs="Arial"/>
          <w:sz w:val="24"/>
          <w:szCs w:val="24"/>
        </w:rPr>
      </w:pPr>
      <w:r w:rsidRPr="00545361">
        <w:rPr>
          <w:rStyle w:val="Nessuno"/>
          <w:rFonts w:ascii="Arial" w:hAnsi="Arial" w:cs="Arial"/>
          <w:sz w:val="24"/>
          <w:szCs w:val="24"/>
        </w:rPr>
        <w:t>Il credito è conforme al PFI 2020-2023 e 2024-2027, al settore 52 “Ambiente e energia”, posizione 526 “Energia, protezione dell’aria e diversi” della Sezione protezione aria, acqua e suolo e collegato all’elemento WBS 731 50 1000 “Catasto rumori e risanamenti fonici stradali” per le uscite e all’elemento WBS 731 65 1003 “Contributi federali per catasti e risanamenti fonici stradali” per le entrate.</w:t>
      </w:r>
    </w:p>
    <w:p w:rsidR="00545361" w:rsidRPr="00545361" w:rsidRDefault="00545361" w:rsidP="00D46AD7">
      <w:pPr>
        <w:spacing w:after="0" w:line="240" w:lineRule="auto"/>
        <w:ind w:left="425" w:right="-153"/>
        <w:jc w:val="both"/>
        <w:rPr>
          <w:rStyle w:val="Nessuno"/>
          <w:rFonts w:ascii="Arial" w:eastAsia="Arial" w:hAnsi="Arial" w:cs="Arial"/>
          <w:sz w:val="24"/>
          <w:szCs w:val="24"/>
        </w:rPr>
      </w:pPr>
    </w:p>
    <w:p w:rsidR="00545361" w:rsidRPr="00545361" w:rsidRDefault="00545361" w:rsidP="00D46AD7">
      <w:pPr>
        <w:pStyle w:val="Titolo2"/>
        <w:numPr>
          <w:ilvl w:val="0"/>
          <w:numId w:val="0"/>
        </w:numPr>
        <w:tabs>
          <w:tab w:val="left" w:pos="709"/>
        </w:tabs>
        <w:spacing w:before="0" w:after="120" w:line="240" w:lineRule="auto"/>
        <w:ind w:left="544" w:right="-154" w:hanging="544"/>
        <w:jc w:val="both"/>
        <w:rPr>
          <w:rStyle w:val="Nessuno"/>
          <w:rFonts w:ascii="Arial" w:hAnsi="Arial" w:cs="Arial"/>
          <w:sz w:val="24"/>
          <w:szCs w:val="24"/>
        </w:rPr>
      </w:pPr>
      <w:r w:rsidRPr="00545361">
        <w:rPr>
          <w:rStyle w:val="Nessuno"/>
          <w:rFonts w:ascii="Arial" w:hAnsi="Arial" w:cs="Arial"/>
          <w:sz w:val="24"/>
          <w:szCs w:val="24"/>
        </w:rPr>
        <w:t>4.3</w:t>
      </w:r>
      <w:r w:rsidRPr="00545361">
        <w:rPr>
          <w:rStyle w:val="Nessuno"/>
          <w:rFonts w:ascii="Arial" w:hAnsi="Arial" w:cs="Arial"/>
          <w:sz w:val="24"/>
          <w:szCs w:val="24"/>
        </w:rPr>
        <w:tab/>
        <w:t>Conseguenze per i Comuni</w:t>
      </w:r>
    </w:p>
    <w:p w:rsidR="00545361" w:rsidRPr="00545361" w:rsidRDefault="00545361" w:rsidP="00D46AD7">
      <w:pPr>
        <w:tabs>
          <w:tab w:val="left" w:pos="5387"/>
        </w:tabs>
        <w:spacing w:after="120" w:line="240" w:lineRule="auto"/>
        <w:ind w:right="-153"/>
        <w:jc w:val="both"/>
        <w:rPr>
          <w:rStyle w:val="Nessuno"/>
          <w:rFonts w:ascii="Arial" w:eastAsia="Arial" w:hAnsi="Arial" w:cs="Arial"/>
          <w:sz w:val="24"/>
          <w:szCs w:val="24"/>
        </w:rPr>
      </w:pPr>
      <w:r w:rsidRPr="00545361">
        <w:rPr>
          <w:rStyle w:val="Nessuno"/>
          <w:rFonts w:ascii="Arial" w:hAnsi="Arial" w:cs="Arial"/>
          <w:sz w:val="24"/>
          <w:szCs w:val="24"/>
        </w:rPr>
        <w:t>Il presente messaggio non ha conseguenze dirette per i Comuni. Nell’ambito della propria autonomia, essi sono tuttavia competenti a eseguire e finanziare i provvedimenti di risanamento fonico delle strade comunali.</w:t>
      </w:r>
    </w:p>
    <w:p w:rsidR="00545361" w:rsidRPr="00545361" w:rsidRDefault="00545361" w:rsidP="00D46AD7">
      <w:pPr>
        <w:tabs>
          <w:tab w:val="left" w:pos="5387"/>
        </w:tabs>
        <w:spacing w:after="0" w:line="240" w:lineRule="auto"/>
        <w:ind w:right="-153"/>
        <w:jc w:val="both"/>
        <w:rPr>
          <w:rStyle w:val="Nessuno"/>
          <w:rFonts w:ascii="Arial" w:eastAsia="Arial" w:hAnsi="Arial" w:cs="Arial"/>
          <w:sz w:val="24"/>
          <w:szCs w:val="24"/>
          <w:shd w:val="clear" w:color="auto" w:fill="FFFF00"/>
        </w:rPr>
      </w:pPr>
    </w:p>
    <w:p w:rsidR="00545361" w:rsidRPr="00545361" w:rsidRDefault="00545361" w:rsidP="00D46AD7">
      <w:pPr>
        <w:pStyle w:val="Titolo2"/>
        <w:numPr>
          <w:ilvl w:val="0"/>
          <w:numId w:val="0"/>
        </w:numPr>
        <w:tabs>
          <w:tab w:val="left" w:pos="709"/>
        </w:tabs>
        <w:spacing w:before="0" w:after="120" w:line="240" w:lineRule="auto"/>
        <w:ind w:left="544" w:right="-154" w:hanging="544"/>
        <w:jc w:val="both"/>
        <w:rPr>
          <w:rStyle w:val="Nessuno"/>
          <w:rFonts w:ascii="Arial" w:hAnsi="Arial" w:cs="Arial"/>
          <w:sz w:val="24"/>
          <w:szCs w:val="24"/>
        </w:rPr>
      </w:pPr>
      <w:r w:rsidRPr="00545361">
        <w:rPr>
          <w:rStyle w:val="Nessuno"/>
          <w:rFonts w:ascii="Arial" w:hAnsi="Arial" w:cs="Arial"/>
          <w:sz w:val="24"/>
          <w:szCs w:val="24"/>
        </w:rPr>
        <w:t>4.4</w:t>
      </w:r>
      <w:r w:rsidRPr="00545361">
        <w:rPr>
          <w:rStyle w:val="Nessuno"/>
          <w:rFonts w:ascii="Arial" w:hAnsi="Arial" w:cs="Arial"/>
          <w:sz w:val="24"/>
          <w:szCs w:val="24"/>
        </w:rPr>
        <w:tab/>
        <w:t>Procedura di approvazione</w:t>
      </w:r>
    </w:p>
    <w:p w:rsidR="00545361" w:rsidRPr="00545361" w:rsidRDefault="00545361" w:rsidP="00D46AD7">
      <w:pPr>
        <w:tabs>
          <w:tab w:val="left" w:pos="5387"/>
        </w:tabs>
        <w:spacing w:after="0" w:line="240" w:lineRule="auto"/>
        <w:ind w:right="-153"/>
        <w:jc w:val="both"/>
        <w:rPr>
          <w:rStyle w:val="Nessuno"/>
          <w:rFonts w:ascii="Arial" w:eastAsia="Arial" w:hAnsi="Arial" w:cs="Arial"/>
          <w:sz w:val="24"/>
          <w:szCs w:val="24"/>
        </w:rPr>
      </w:pPr>
      <w:r w:rsidRPr="00545361">
        <w:rPr>
          <w:rStyle w:val="Nessuno"/>
          <w:rFonts w:ascii="Arial" w:hAnsi="Arial" w:cs="Arial"/>
          <w:sz w:val="24"/>
          <w:szCs w:val="24"/>
        </w:rPr>
        <w:t xml:space="preserve">Lo stanziamento del credito proposto con il decreto legislativo allegato al messaggio </w:t>
      </w:r>
      <w:r w:rsidR="00EB0830">
        <w:rPr>
          <w:rStyle w:val="Nessuno"/>
          <w:rFonts w:ascii="Arial" w:hAnsi="Arial" w:cs="Arial"/>
          <w:sz w:val="24"/>
          <w:szCs w:val="24"/>
        </w:rPr>
        <w:t xml:space="preserve">n. </w:t>
      </w:r>
      <w:r w:rsidRPr="00545361">
        <w:rPr>
          <w:rStyle w:val="Nessuno"/>
          <w:rFonts w:ascii="Arial" w:hAnsi="Arial" w:cs="Arial"/>
          <w:sz w:val="24"/>
          <w:szCs w:val="24"/>
        </w:rPr>
        <w:t>8119 richiede l’approvazione da parte della maggioranza assoluta dei membri del Gran Consiglio (cfr. art. 5 cpv. 3 LGF).</w:t>
      </w:r>
    </w:p>
    <w:p w:rsidR="00545361" w:rsidRDefault="00545361" w:rsidP="00D46AD7">
      <w:pPr>
        <w:spacing w:after="0" w:line="240" w:lineRule="auto"/>
        <w:ind w:right="-153"/>
        <w:jc w:val="both"/>
        <w:rPr>
          <w:rStyle w:val="Nessuno"/>
          <w:rFonts w:ascii="Arial" w:eastAsia="Arial" w:hAnsi="Arial" w:cs="Arial"/>
          <w:sz w:val="24"/>
          <w:szCs w:val="24"/>
        </w:rPr>
      </w:pPr>
    </w:p>
    <w:p w:rsidR="00D46AD7" w:rsidRPr="00545361" w:rsidRDefault="00D46AD7" w:rsidP="00D46AD7">
      <w:pPr>
        <w:spacing w:after="0" w:line="240" w:lineRule="auto"/>
        <w:ind w:right="-153"/>
        <w:jc w:val="both"/>
        <w:rPr>
          <w:rStyle w:val="Nessuno"/>
          <w:rFonts w:ascii="Arial" w:eastAsia="Arial" w:hAnsi="Arial" w:cs="Arial"/>
          <w:sz w:val="24"/>
          <w:szCs w:val="24"/>
        </w:rPr>
      </w:pPr>
    </w:p>
    <w:p w:rsidR="00545361" w:rsidRPr="00D46AD7" w:rsidRDefault="00545361" w:rsidP="00D46AD7">
      <w:pPr>
        <w:tabs>
          <w:tab w:val="left" w:pos="567"/>
        </w:tabs>
        <w:spacing w:after="120" w:line="240" w:lineRule="auto"/>
        <w:ind w:right="-153"/>
        <w:jc w:val="both"/>
        <w:rPr>
          <w:rStyle w:val="Nessuno"/>
          <w:rFonts w:ascii="Arial" w:eastAsia="Arial" w:hAnsi="Arial" w:cs="Arial"/>
          <w:b/>
          <w:bCs/>
          <w:caps/>
          <w:sz w:val="24"/>
          <w:szCs w:val="24"/>
        </w:rPr>
      </w:pPr>
      <w:r w:rsidRPr="00D46AD7">
        <w:rPr>
          <w:rStyle w:val="Nessuno"/>
          <w:rFonts w:ascii="Arial" w:hAnsi="Arial" w:cs="Arial"/>
          <w:b/>
          <w:bCs/>
          <w:caps/>
          <w:sz w:val="24"/>
          <w:szCs w:val="24"/>
        </w:rPr>
        <w:t>5.</w:t>
      </w:r>
      <w:r w:rsidRPr="00D46AD7">
        <w:rPr>
          <w:rStyle w:val="Nessuno"/>
          <w:rFonts w:ascii="Arial" w:hAnsi="Arial" w:cs="Arial"/>
          <w:b/>
          <w:bCs/>
          <w:caps/>
          <w:sz w:val="24"/>
          <w:szCs w:val="24"/>
        </w:rPr>
        <w:tab/>
        <w:t>Lavori commissionali e CONCLUSIONI</w:t>
      </w:r>
    </w:p>
    <w:p w:rsidR="00545361" w:rsidRPr="00EB0830" w:rsidRDefault="00545361" w:rsidP="00545361">
      <w:pPr>
        <w:spacing w:line="240" w:lineRule="auto"/>
        <w:ind w:right="-154"/>
        <w:jc w:val="both"/>
        <w:rPr>
          <w:rStyle w:val="Nessuno"/>
          <w:rFonts w:ascii="Arial" w:hAnsi="Arial" w:cs="Arial"/>
          <w:color w:val="auto"/>
          <w:sz w:val="24"/>
          <w:szCs w:val="24"/>
        </w:rPr>
      </w:pPr>
      <w:r w:rsidRPr="00EB0830">
        <w:rPr>
          <w:rStyle w:val="Nessuno"/>
          <w:rFonts w:ascii="Arial" w:hAnsi="Arial" w:cs="Arial"/>
          <w:color w:val="auto"/>
          <w:sz w:val="24"/>
          <w:szCs w:val="24"/>
        </w:rPr>
        <w:t xml:space="preserve">La scrivente Commissione ha proceduto all’audizione, in data 8 marzo 2022, </w:t>
      </w:r>
      <w:r w:rsidRPr="00EB0830">
        <w:rPr>
          <w:rFonts w:ascii="Arial" w:hAnsi="Arial" w:cs="Arial"/>
          <w:color w:val="auto"/>
          <w:sz w:val="24"/>
          <w:szCs w:val="24"/>
          <w:lang w:val="it-CH"/>
        </w:rPr>
        <w:t xml:space="preserve">del Direttore del DT, Claudio Zali, e degli ing. Rodoni e </w:t>
      </w:r>
      <w:proofErr w:type="spellStart"/>
      <w:r w:rsidRPr="00EB0830">
        <w:rPr>
          <w:rFonts w:ascii="Arial" w:hAnsi="Arial" w:cs="Arial"/>
          <w:color w:val="auto"/>
          <w:sz w:val="24"/>
          <w:szCs w:val="24"/>
          <w:lang w:val="it-CH"/>
        </w:rPr>
        <w:t>Celpi</w:t>
      </w:r>
      <w:proofErr w:type="spellEnd"/>
      <w:r w:rsidRPr="00EB0830">
        <w:rPr>
          <w:rFonts w:ascii="Arial" w:hAnsi="Arial" w:cs="Arial"/>
          <w:color w:val="auto"/>
          <w:sz w:val="24"/>
          <w:szCs w:val="24"/>
          <w:lang w:val="it-CH"/>
        </w:rPr>
        <w:t>. Di quell’audizione si dirà di seguito laddove necessario.</w:t>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 xml:space="preserve">Negli anni, i crediti quadri riservati alla conservazione stradale in generale (compresi i manufatti e l’elettromeccanica) sono aumentati in modo importante. Spesso in passato sono state presentate da una a due, fino a tre richieste di aggiornamento dei crediti quadro. </w:t>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 xml:space="preserve">Il credito quadro 2012-2015 (compresi gli aggiornamenti) ha segnato un totale di 169.5 mio. Il credito quadro 2016-2019 (compresi gli aggiornamenti) sono stati totalizzati 167.5 mio. Il credito quadro 2020-2023 si è attestato a 165, già aggiornato una prima volta di 7 mio a causa di eventi meteo dell’estate 2021. Grazie ad una grossa dotazione in termini di conservazione il Cantone dal 2015 è riuscito ad invertire la tendenza nel degrado della pavimentazione, frenando così l’invecchiamento delle rate stradale, che sicuramente avrebbe generato grossi investimenti in futuro. </w:t>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 xml:space="preserve">Il motivo della richiesta di ulteriori 19 mio è riconducibile al fattore del risanamento fonico, per cui sono già stati stanziati nel 2019 fr. 50 mio già praticamente consumati e quindi il CdS ha licenziato la seconda </w:t>
      </w:r>
      <w:proofErr w:type="spellStart"/>
      <w:r w:rsidRPr="00545361">
        <w:rPr>
          <w:rStyle w:val="Nessuno"/>
          <w:rFonts w:ascii="Arial" w:hAnsi="Arial" w:cs="Arial"/>
          <w:sz w:val="24"/>
          <w:szCs w:val="24"/>
        </w:rPr>
        <w:t>tranches</w:t>
      </w:r>
      <w:proofErr w:type="spellEnd"/>
      <w:r w:rsidRPr="00545361">
        <w:rPr>
          <w:rStyle w:val="Nessuno"/>
          <w:rFonts w:ascii="Arial" w:hAnsi="Arial" w:cs="Arial"/>
          <w:sz w:val="24"/>
          <w:szCs w:val="24"/>
        </w:rPr>
        <w:t xml:space="preserve"> di 50 mio a favore del risanamento fonico delle strade cantonali. </w:t>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 xml:space="preserve">Si segnala come molto probabilmente, quello in analisi, non sarà l’ultimo pacchetto, perché in futuro ne servirà un terzo per procedere ulteriormente nel senso indicato. Secondo il catasto del rumore cantonale, infatti, sono circa 237 km di strada cantonale da risanare, su un totale superiore ai 1000 km. </w:t>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 xml:space="preserve">In questa sede è bene ricordare come sia un obbligo fissato dalla Confederazione (Ordinanza sull’inquinamento fonico) la protezione fonica e quindi, laddove non sia possibile risanare alla fonte, una pavimentazione fonoassorbente diventa utile se non necessaria. </w:t>
      </w:r>
    </w:p>
    <w:p w:rsidR="00545361" w:rsidRPr="00545361" w:rsidRDefault="00545361" w:rsidP="00545361">
      <w:pPr>
        <w:spacing w:line="240" w:lineRule="auto"/>
        <w:ind w:right="-154"/>
        <w:jc w:val="both"/>
        <w:rPr>
          <w:rStyle w:val="Nessuno"/>
          <w:rFonts w:ascii="Arial" w:hAnsi="Arial" w:cs="Arial"/>
          <w:color w:val="auto"/>
          <w:sz w:val="24"/>
          <w:szCs w:val="24"/>
        </w:rPr>
      </w:pPr>
      <w:r w:rsidRPr="00545361">
        <w:rPr>
          <w:rStyle w:val="Nessuno"/>
          <w:rFonts w:ascii="Arial" w:hAnsi="Arial" w:cs="Arial"/>
          <w:color w:val="auto"/>
          <w:sz w:val="24"/>
          <w:szCs w:val="24"/>
        </w:rPr>
        <w:t xml:space="preserve">A livello tecnico in un mondo ideale la sostituzione di un pacchetto fonico di 3.5 cm (strato d’usura superficiale) di asfalto non fonoassorbente, implicherebbe la riposa di 3.5 cm di asfalto che assorbe il rumore. Ma nel mondo reale purtroppo - è stato notato negli ultimi anni – non basta sostituire un asfalto con un altro. Si è scoperto, una volta tolto il catrame vecchio, che gli strati inferiori già erano fessurati e non tenevano più la durata di vita e di conseguenza non avrebbe senso posare una pavimentazione nuova su una base vecchia che andrà nuovamente a deteriorarsi vanificando così il lavoro svolto. Ciò determina un maggiore investimento sulla manutenzione perché bisognerà risanare tutto il sottofondo stradale. Non si tratta di costi imputabili al risanamento fonico, che vale per il primo strato (di 3.5 cm). Tali costi negli anni sarebbero stati spesi in termine di conservazione. Bisogna anticiparli per posare il fonoassorbente. L’esperienza insegna che sugli interventi fonici effettuati, ma anche da effettuare, il 35% delle superfici necessitano di interventi di conservazione. Di conseguenza c’è la necessità di un maggior onere in conservazione non previsto. </w:t>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 xml:space="preserve">A fronte di questa situazione viene evidenziato come ci siano le seguenti possibilità: risanare in termini di conservazione a favore della pavimentazione fonica (ciò toglie mezzi alla manutenzione programmata); rallentare gli interventi programmati (ciò che sarebbe un peccato perché si è riusciti a invertire il trend di invecchiamento delle strade); investire in più a favore della conservazione a seguito del risanamento fonico. </w:t>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 xml:space="preserve">Purtroppo le esigenze foniche non si sposano completamente con le esigenze di conservazione. A volte occorre rifare strade, perché la sicurezza non è più garantita, laddove non è necessario l’intervento fonico. Altre volte fare interventi fonici su pavimentazioni che potrebbero avere ancora una durata di vita di 5 o 7 anni, ma che non è possibile risanare unicamente a livello fonico. </w:t>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Frenare la conservazione programmata significa purtroppo rinunciare ad avere la linea di crociera che ha permesso con sforzi l’inversione del trend è ciò non è auspicato anche perché è evidente come i risultati della strategia messa in atto si avranno non nei prossimi anni ma nei prossimi decenni.</w:t>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 xml:space="preserve">Per concludere la richiesta di nuovo credito contenuta nel messaggio </w:t>
      </w:r>
      <w:r w:rsidR="00EB0830">
        <w:rPr>
          <w:rStyle w:val="Nessuno"/>
          <w:rFonts w:ascii="Arial" w:hAnsi="Arial" w:cs="Arial"/>
          <w:sz w:val="24"/>
          <w:szCs w:val="24"/>
        </w:rPr>
        <w:t xml:space="preserve">n. </w:t>
      </w:r>
      <w:r w:rsidRPr="00545361">
        <w:rPr>
          <w:rStyle w:val="Nessuno"/>
          <w:rFonts w:ascii="Arial" w:hAnsi="Arial" w:cs="Arial"/>
          <w:sz w:val="24"/>
          <w:szCs w:val="24"/>
        </w:rPr>
        <w:t xml:space="preserve">8119 è ritenuta di fondamentale importanza per garantire l’esecutività delle decisioni di risanamento fonico approvate dal DT e assicurare la regolare prosecuzione dei lavori intrapresi fino ad ora in favore della salute e della qualità di vita della popolazione esposta all’inquinamento fonico generato dagli impianti stradali nel Canton Ticino. </w:t>
      </w:r>
    </w:p>
    <w:p w:rsidR="00545361" w:rsidRPr="00545361" w:rsidRDefault="00545361" w:rsidP="00545361">
      <w:pPr>
        <w:spacing w:line="240" w:lineRule="auto"/>
        <w:ind w:right="-154"/>
        <w:jc w:val="both"/>
        <w:rPr>
          <w:rStyle w:val="Nessuno"/>
          <w:rFonts w:ascii="Arial" w:eastAsia="Arial" w:hAnsi="Arial" w:cs="Arial"/>
          <w:sz w:val="24"/>
          <w:szCs w:val="24"/>
        </w:rPr>
      </w:pPr>
      <w:r w:rsidRPr="00545361">
        <w:rPr>
          <w:rStyle w:val="Nessuno"/>
          <w:rFonts w:ascii="Arial" w:hAnsi="Arial" w:cs="Arial"/>
          <w:sz w:val="24"/>
          <w:szCs w:val="24"/>
        </w:rPr>
        <w:t>Il credito richiesto non permetterà di completare tutte le opere di risanamento fonico previste nei progetti approvati dal DT. In funzione del ritmo effettivo di attuazione dei risanamenti, in particolare della posa degli asfalti fonoassorbenti, il Consiglio di Stato procederà, a corto-medio termine, con la richiesta di un ulteriore credito per raggiungere l’obiettivo prefissato.</w:t>
      </w:r>
    </w:p>
    <w:p w:rsidR="00545361" w:rsidRPr="00545361" w:rsidRDefault="00545361" w:rsidP="00545361">
      <w:pPr>
        <w:spacing w:line="240" w:lineRule="auto"/>
        <w:ind w:right="-154"/>
        <w:jc w:val="both"/>
        <w:rPr>
          <w:rStyle w:val="Nessuno"/>
          <w:rFonts w:ascii="Arial" w:hAnsi="Arial" w:cs="Arial"/>
          <w:sz w:val="24"/>
          <w:szCs w:val="24"/>
        </w:rPr>
      </w:pPr>
      <w:r w:rsidRPr="00545361">
        <w:rPr>
          <w:rStyle w:val="Nessuno"/>
          <w:rFonts w:ascii="Arial" w:hAnsi="Arial" w:cs="Arial"/>
          <w:sz w:val="24"/>
          <w:szCs w:val="24"/>
        </w:rPr>
        <w:t>Le misure previste nei PRF sono conformi a quanto richiesto dall’OIF e consentono di apportare notevoli benefici fonici a gran parte della popolazione e a una vasta area del territorio cantonale. L’85% circa delle persone che attualmente sono esposte ai valori d’allarme stabiliti dalla stessa Ordinanza non lo sarà più dopo il risanamento, mentre i superamenti dei valori limite saranno ridotti del 30%.</w:t>
      </w:r>
    </w:p>
    <w:p w:rsidR="00545361" w:rsidRPr="00EB0830" w:rsidRDefault="00545361" w:rsidP="00545361">
      <w:pPr>
        <w:spacing w:line="240" w:lineRule="auto"/>
        <w:ind w:right="-154"/>
        <w:jc w:val="both"/>
        <w:rPr>
          <w:rFonts w:ascii="Arial" w:hAnsi="Arial" w:cs="Arial"/>
          <w:color w:val="auto"/>
          <w:sz w:val="24"/>
          <w:szCs w:val="24"/>
          <w:lang w:val="it-CH"/>
        </w:rPr>
      </w:pPr>
      <w:r w:rsidRPr="00EB0830">
        <w:rPr>
          <w:rStyle w:val="Nessuno"/>
          <w:rFonts w:ascii="Arial" w:hAnsi="Arial" w:cs="Arial"/>
          <w:color w:val="auto"/>
          <w:sz w:val="24"/>
          <w:szCs w:val="24"/>
        </w:rPr>
        <w:t xml:space="preserve">Avviandoci alla conclusione, la Commissione ha posto infine al DT la domanda a sapere se a </w:t>
      </w:r>
      <w:r w:rsidRPr="00EB0830">
        <w:rPr>
          <w:rFonts w:ascii="Arial" w:hAnsi="Arial" w:cs="Arial"/>
          <w:color w:val="auto"/>
          <w:sz w:val="24"/>
          <w:szCs w:val="24"/>
          <w:lang w:val="it-CH"/>
        </w:rPr>
        <w:t xml:space="preserve">distanza di qualche anno dall’utilizzo delle miscele si conosce la differenza di usura tra l’asfalto fonoassorbente e l’asfalto normale e meglio se il primo raggiunge il proprio scopo? </w:t>
      </w:r>
    </w:p>
    <w:p w:rsidR="00545361" w:rsidRPr="00EB0830" w:rsidRDefault="00545361" w:rsidP="00545361">
      <w:pPr>
        <w:spacing w:line="240" w:lineRule="auto"/>
        <w:ind w:right="-154"/>
        <w:jc w:val="both"/>
        <w:rPr>
          <w:rStyle w:val="Nessuno"/>
          <w:rFonts w:ascii="Arial" w:hAnsi="Arial" w:cs="Arial"/>
          <w:i/>
          <w:iCs/>
          <w:color w:val="auto"/>
          <w:sz w:val="24"/>
          <w:szCs w:val="24"/>
        </w:rPr>
      </w:pPr>
      <w:r w:rsidRPr="00EB0830">
        <w:rPr>
          <w:rStyle w:val="Nessuno"/>
          <w:rFonts w:ascii="Arial" w:hAnsi="Arial" w:cs="Arial"/>
          <w:color w:val="auto"/>
          <w:sz w:val="24"/>
          <w:szCs w:val="24"/>
        </w:rPr>
        <w:t>La risposta fornita dai tecnici è che</w:t>
      </w:r>
      <w:r w:rsidRPr="00EB0830">
        <w:rPr>
          <w:rStyle w:val="Nessuno"/>
          <w:rFonts w:ascii="Arial" w:hAnsi="Arial" w:cs="Arial"/>
          <w:i/>
          <w:iCs/>
          <w:color w:val="auto"/>
          <w:sz w:val="24"/>
          <w:szCs w:val="24"/>
        </w:rPr>
        <w:t xml:space="preserve">: la miscela SDA è relativamente nuova, su cui tutti i Cantoni svizzeri stanno facendo esperienza. Il Cantone ha iniziato le prove nel 2014-2015 e in forza nel 2019-2020-2021. Le miscele sono state cambiate perché le prime hanno condotto a un disgregamento del </w:t>
      </w:r>
      <w:proofErr w:type="spellStart"/>
      <w:r w:rsidRPr="00EB0830">
        <w:rPr>
          <w:rStyle w:val="Nessuno"/>
          <w:rFonts w:ascii="Arial" w:hAnsi="Arial" w:cs="Arial"/>
          <w:i/>
          <w:iCs/>
          <w:color w:val="auto"/>
          <w:sz w:val="24"/>
          <w:szCs w:val="24"/>
        </w:rPr>
        <w:t>pietrischetto</w:t>
      </w:r>
      <w:proofErr w:type="spellEnd"/>
      <w:r w:rsidRPr="00EB0830">
        <w:rPr>
          <w:rStyle w:val="Nessuno"/>
          <w:rFonts w:ascii="Arial" w:hAnsi="Arial" w:cs="Arial"/>
          <w:i/>
          <w:iCs/>
          <w:color w:val="auto"/>
          <w:sz w:val="24"/>
          <w:szCs w:val="24"/>
        </w:rPr>
        <w:t>, perdendo subito efficienza. Ora si è raggiunto un buon compromesso. La quadratura del cerchio è appunto il compromesso tra l’efficacia fonica e la durata di vita di un asfalto che già si sa non essere paragonali ai vecchi asfalti. La miscela fonoassorbente è più aperta per assorbire il rumore e ha un’usura maggiore. Ad oggi si sa che fonicamente a seguito della posa il risultato è buono o ottima. Cinque anni è il limite di tempi che ci si è dati per mantenere l’efficacia e si è a buon punto. A setto o otto anni non si sa che cosa succederà. Sarò in grado di rispondere tra cinque anni. Siamo ottimisti ben sapendo che non si raggiungerà la durata di 15 anni del vecchio asfalto. Circa le tempistiche, anzitutto gli interventi per 50 mio non sono solo di asfalto fonoassorbente, ma c’è anche una parte di risanamento negli edifici e nelle finestre, che ci toccano quali proprietari delle strade. Negli anni 2020 e 2021 c’è stato un ritmo di 20 o 22 mio di investimenti fonici sulle tratte, ma sono stati realizzati gli interventi più facili. Più ci si addentra nelle città, più è difficile la coordinazione, vuoi per le infrastrutture, vuoi per i volumi di traffico, vuoi perché bisogna lavorare di notte. Si auspica di mantenere un ritmo di investimento intorno a 18 o 20 mio a livello fonico. Da mio punto di vista è corretto avere una pianificazione di 50 sul biennio 2022-2023. Quanto all’infrastruttura è stata condotta una campagna a tappeto presso tutti i Comuni e tutti i proprietari di infrastrutture facendo presente che si sarebbe intervenuti a partire dal 2020 e di fare in modo di anticipare il più possibile i loro interventi alle infrastrutture. Il motivo è semplice. La miscela fonoassorbente è molto delicata a non permette rappezzi. Perché il singolo rappezzo vanificherebbe lo sforzo fonico. Ma anche perché l’asfalto fonoassorbente non può essere posato a mano, ma con una finitrice. Ciò impone di avere un intervento almeno su una mezza carreggiata e tutta la corsia va rifatta in caso di rappezzo. La lunghezza del rappezzo deve essere attorno a 30/50 metri per poter utilizzare la finitrice. Ecco perché ogni singolo rappezzo, ogni singolo allacciamento dell’acqua potabile corrisponde a fr. 30’000/50'000.-. Perciò è stata fissata la regola secondo cui i Comuni non devono intervenire nei successivi cinque anni. Ciò perché intervenendo prima dei cinque anni il singolo proprietario dovrebbe assumersi, oltre al costo dell’intervento, almeno a fr. 30'</w:t>
      </w:r>
      <w:proofErr w:type="gramStart"/>
      <w:r w:rsidRPr="00EB0830">
        <w:rPr>
          <w:rStyle w:val="Nessuno"/>
          <w:rFonts w:ascii="Arial" w:hAnsi="Arial" w:cs="Arial"/>
          <w:i/>
          <w:iCs/>
          <w:color w:val="auto"/>
          <w:sz w:val="24"/>
          <w:szCs w:val="24"/>
        </w:rPr>
        <w:t>000.-</w:t>
      </w:r>
      <w:proofErr w:type="gramEnd"/>
      <w:r w:rsidRPr="00EB0830">
        <w:rPr>
          <w:rStyle w:val="Nessuno"/>
          <w:rFonts w:ascii="Arial" w:hAnsi="Arial" w:cs="Arial"/>
          <w:i/>
          <w:iCs/>
          <w:color w:val="auto"/>
          <w:sz w:val="24"/>
          <w:szCs w:val="24"/>
        </w:rPr>
        <w:t>/fr. 50'</w:t>
      </w:r>
      <w:proofErr w:type="gramStart"/>
      <w:r w:rsidRPr="00EB0830">
        <w:rPr>
          <w:rStyle w:val="Nessuno"/>
          <w:rFonts w:ascii="Arial" w:hAnsi="Arial" w:cs="Arial"/>
          <w:i/>
          <w:iCs/>
          <w:color w:val="auto"/>
          <w:sz w:val="24"/>
          <w:szCs w:val="24"/>
        </w:rPr>
        <w:t>000.-</w:t>
      </w:r>
      <w:proofErr w:type="gramEnd"/>
      <w:r w:rsidRPr="00EB0830">
        <w:rPr>
          <w:rStyle w:val="Nessuno"/>
          <w:rFonts w:ascii="Arial" w:hAnsi="Arial" w:cs="Arial"/>
          <w:i/>
          <w:iCs/>
          <w:color w:val="auto"/>
          <w:sz w:val="24"/>
          <w:szCs w:val="24"/>
        </w:rPr>
        <w:t xml:space="preserve"> di intervento fonico. Perciò si esorta i proprietari delle infrastrutture ad anticipare il loro interventi il più possibile. Alcune tratte, laddove non c’erano infrastrutture da risanare, sono già state realizzate. Per altri si è chiesto ai Comuni di anticipare le opere di PGS a quest’anno per poter pavimentare il prossimo anno. </w:t>
      </w:r>
    </w:p>
    <w:p w:rsidR="00545361" w:rsidRPr="00545361" w:rsidRDefault="00545361" w:rsidP="00545361">
      <w:pPr>
        <w:pStyle w:val="Corpotesto"/>
        <w:ind w:right="-154"/>
        <w:rPr>
          <w:rStyle w:val="Nessuno"/>
          <w:b/>
          <w:bCs/>
        </w:rPr>
      </w:pPr>
      <w:r w:rsidRPr="00545361">
        <w:rPr>
          <w:rStyle w:val="Nessuno"/>
          <w:rFonts w:eastAsia="Arial Unicode MS"/>
          <w:bCs/>
        </w:rPr>
        <w:t>In conclusione, si ritiene che gli interventi previsti costituiscano un investimento importante ma sostenibile che consente di proteggere da rumori eccessivi buona parte della popolazione e di preservare ampie zone pregiate del nostro territorio a vocazione turistica.</w:t>
      </w:r>
    </w:p>
    <w:p w:rsidR="00545361" w:rsidRPr="00545361" w:rsidRDefault="00545361" w:rsidP="00545361">
      <w:pPr>
        <w:pStyle w:val="Nessunaspaziatura"/>
        <w:ind w:right="-154"/>
        <w:rPr>
          <w:rStyle w:val="Nessuno"/>
          <w:rFonts w:ascii="Arial" w:eastAsia="Arial" w:hAnsi="Arial" w:cs="Arial"/>
          <w:sz w:val="24"/>
          <w:szCs w:val="24"/>
        </w:rPr>
      </w:pPr>
    </w:p>
    <w:p w:rsidR="00545361" w:rsidRPr="00D46AD7" w:rsidRDefault="00545361" w:rsidP="00545361">
      <w:pPr>
        <w:pStyle w:val="Nessunaspaziatura"/>
        <w:ind w:right="-154"/>
        <w:rPr>
          <w:rStyle w:val="Nessuno"/>
          <w:rFonts w:ascii="Arial" w:eastAsia="Arial" w:hAnsi="Arial" w:cs="Arial"/>
          <w:sz w:val="24"/>
          <w:szCs w:val="24"/>
          <w:lang w:val="it-CH"/>
        </w:rPr>
      </w:pPr>
      <w:r w:rsidRPr="00D46AD7">
        <w:rPr>
          <w:rStyle w:val="Nessuno"/>
          <w:rFonts w:ascii="Arial" w:hAnsi="Arial" w:cs="Arial"/>
          <w:sz w:val="24"/>
          <w:szCs w:val="24"/>
          <w:lang w:val="it-CH"/>
        </w:rPr>
        <w:t>Sulla base di quanto esposto, la Commissione gestione e finanze invita pertanto il Gran Consiglio ad accordare il credito di 50'000'</w:t>
      </w:r>
      <w:proofErr w:type="gramStart"/>
      <w:r w:rsidRPr="00D46AD7">
        <w:rPr>
          <w:rStyle w:val="Nessuno"/>
          <w:rFonts w:ascii="Arial" w:hAnsi="Arial" w:cs="Arial"/>
          <w:sz w:val="24"/>
          <w:szCs w:val="24"/>
          <w:lang w:val="it-CH"/>
        </w:rPr>
        <w:t>000.-</w:t>
      </w:r>
      <w:proofErr w:type="gramEnd"/>
      <w:r w:rsidRPr="00D46AD7">
        <w:rPr>
          <w:rStyle w:val="Nessuno"/>
          <w:rFonts w:ascii="Arial" w:hAnsi="Arial" w:cs="Arial"/>
          <w:sz w:val="24"/>
          <w:szCs w:val="24"/>
          <w:lang w:val="it-CH"/>
        </w:rPr>
        <w:t xml:space="preserve"> di franchi per l’esecuzione degli interventi previsti dai progetti di risanamento fonico delle strade cantonali della Fase prioritaria e ad approvare l’annesso disegno di decreto legislativo.</w:t>
      </w:r>
    </w:p>
    <w:p w:rsidR="00545361" w:rsidRPr="00545361" w:rsidRDefault="00545361" w:rsidP="00545361">
      <w:pPr>
        <w:spacing w:after="0" w:line="240" w:lineRule="auto"/>
        <w:ind w:right="-154"/>
        <w:jc w:val="both"/>
        <w:rPr>
          <w:rStyle w:val="Nessuno"/>
          <w:rFonts w:ascii="Arial" w:hAnsi="Arial" w:cs="Arial"/>
          <w:i/>
          <w:iCs/>
          <w:sz w:val="24"/>
          <w:szCs w:val="24"/>
        </w:rPr>
      </w:pPr>
    </w:p>
    <w:p w:rsidR="00545361" w:rsidRPr="00545361" w:rsidRDefault="00545361" w:rsidP="00545361">
      <w:pPr>
        <w:spacing w:after="0" w:line="240" w:lineRule="auto"/>
        <w:ind w:right="-154"/>
        <w:jc w:val="both"/>
        <w:rPr>
          <w:rStyle w:val="Nessuno"/>
          <w:rFonts w:ascii="Arial" w:hAnsi="Arial" w:cs="Arial"/>
          <w:i/>
          <w:iCs/>
          <w:sz w:val="24"/>
          <w:szCs w:val="24"/>
        </w:rPr>
      </w:pPr>
    </w:p>
    <w:p w:rsidR="00545361" w:rsidRPr="00545361" w:rsidRDefault="00545361" w:rsidP="00D46AD7">
      <w:pPr>
        <w:spacing w:after="120" w:line="240" w:lineRule="auto"/>
        <w:ind w:right="-153"/>
        <w:jc w:val="both"/>
        <w:rPr>
          <w:rStyle w:val="Nessuno"/>
          <w:rFonts w:ascii="Arial" w:hAnsi="Arial" w:cs="Arial"/>
          <w:sz w:val="24"/>
          <w:szCs w:val="24"/>
        </w:rPr>
      </w:pPr>
      <w:r w:rsidRPr="00545361">
        <w:rPr>
          <w:rStyle w:val="Nessuno"/>
          <w:rFonts w:ascii="Arial" w:hAnsi="Arial" w:cs="Arial"/>
          <w:sz w:val="24"/>
          <w:szCs w:val="24"/>
        </w:rPr>
        <w:t xml:space="preserve">Per la Commissione gestione e finanze: </w:t>
      </w:r>
    </w:p>
    <w:p w:rsidR="00545361" w:rsidRPr="00545361" w:rsidRDefault="00545361" w:rsidP="00545361">
      <w:pPr>
        <w:spacing w:after="0" w:line="240" w:lineRule="auto"/>
        <w:ind w:right="-154"/>
        <w:jc w:val="both"/>
        <w:rPr>
          <w:rFonts w:ascii="Arial" w:hAnsi="Arial" w:cs="Arial"/>
          <w:sz w:val="24"/>
          <w:szCs w:val="24"/>
        </w:rPr>
      </w:pPr>
      <w:r w:rsidRPr="00545361">
        <w:rPr>
          <w:rStyle w:val="Nessuno"/>
          <w:rFonts w:ascii="Arial" w:hAnsi="Arial" w:cs="Arial"/>
          <w:sz w:val="24"/>
          <w:szCs w:val="24"/>
        </w:rPr>
        <w:t>Matteo Quadranti, relatore</w:t>
      </w:r>
    </w:p>
    <w:p w:rsidR="008718B1" w:rsidRPr="008718B1" w:rsidRDefault="008718B1" w:rsidP="008718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auto"/>
          <w:sz w:val="24"/>
          <w:szCs w:val="20"/>
          <w:bdr w:val="none" w:sz="0" w:space="0" w:color="auto"/>
          <w:lang w:eastAsia="it-IT"/>
        </w:rPr>
      </w:pPr>
      <w:bookmarkStart w:id="2" w:name="OLE_LINK1"/>
      <w:bookmarkStart w:id="3" w:name="OLE_LINK2"/>
      <w:r w:rsidRPr="008718B1">
        <w:rPr>
          <w:rFonts w:ascii="Arial" w:eastAsia="Times New Roman" w:hAnsi="Arial" w:cs="Arial"/>
          <w:color w:val="auto"/>
          <w:sz w:val="24"/>
          <w:szCs w:val="20"/>
          <w:bdr w:val="none" w:sz="0" w:space="0" w:color="auto"/>
          <w:lang w:eastAsia="it-IT"/>
        </w:rPr>
        <w:t xml:space="preserve">Agustoni - Balli - Bignasca - Biscossa - </w:t>
      </w:r>
    </w:p>
    <w:p w:rsidR="00F26935" w:rsidRDefault="008718B1" w:rsidP="008718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auto"/>
          <w:sz w:val="24"/>
          <w:szCs w:val="20"/>
          <w:bdr w:val="none" w:sz="0" w:space="0" w:color="auto"/>
          <w:lang w:eastAsia="it-IT"/>
        </w:rPr>
      </w:pPr>
      <w:r w:rsidRPr="008718B1">
        <w:rPr>
          <w:rFonts w:ascii="Arial" w:eastAsia="Times New Roman" w:hAnsi="Arial" w:cs="Arial"/>
          <w:color w:val="auto"/>
          <w:sz w:val="24"/>
          <w:szCs w:val="20"/>
          <w:bdr w:val="none" w:sz="0" w:space="0" w:color="auto"/>
          <w:lang w:eastAsia="it-IT"/>
        </w:rPr>
        <w:t xml:space="preserve">Bourgoin - Caprara - Caverzasio - Dadò </w:t>
      </w:r>
      <w:r w:rsidR="00F26935">
        <w:rPr>
          <w:rFonts w:ascii="Arial" w:eastAsia="Times New Roman" w:hAnsi="Arial" w:cs="Arial"/>
          <w:color w:val="auto"/>
          <w:sz w:val="24"/>
          <w:szCs w:val="20"/>
          <w:bdr w:val="none" w:sz="0" w:space="0" w:color="auto"/>
          <w:lang w:eastAsia="it-IT"/>
        </w:rPr>
        <w:t>-</w:t>
      </w:r>
      <w:r w:rsidRPr="008718B1">
        <w:rPr>
          <w:rFonts w:ascii="Arial" w:eastAsia="Times New Roman" w:hAnsi="Arial" w:cs="Arial"/>
          <w:color w:val="auto"/>
          <w:sz w:val="24"/>
          <w:szCs w:val="20"/>
          <w:bdr w:val="none" w:sz="0" w:space="0" w:color="auto"/>
          <w:lang w:eastAsia="it-IT"/>
        </w:rPr>
        <w:t xml:space="preserve"> </w:t>
      </w:r>
    </w:p>
    <w:p w:rsidR="00F26935" w:rsidRDefault="008718B1" w:rsidP="008718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auto"/>
          <w:sz w:val="24"/>
          <w:szCs w:val="20"/>
          <w:bdr w:val="none" w:sz="0" w:space="0" w:color="auto"/>
          <w:lang w:eastAsia="it-IT"/>
        </w:rPr>
      </w:pPr>
      <w:r w:rsidRPr="008718B1">
        <w:rPr>
          <w:rFonts w:ascii="Arial" w:eastAsia="Times New Roman" w:hAnsi="Arial" w:cs="Arial"/>
          <w:color w:val="auto"/>
          <w:sz w:val="24"/>
          <w:szCs w:val="20"/>
          <w:bdr w:val="none" w:sz="0" w:space="0" w:color="auto"/>
          <w:lang w:eastAsia="it-IT"/>
        </w:rPr>
        <w:t xml:space="preserve">Durisch - Ferrara - Gianella Alessandra </w:t>
      </w:r>
      <w:r w:rsidR="00F26935">
        <w:rPr>
          <w:rFonts w:ascii="Arial" w:eastAsia="Times New Roman" w:hAnsi="Arial" w:cs="Arial"/>
          <w:color w:val="auto"/>
          <w:sz w:val="24"/>
          <w:szCs w:val="20"/>
          <w:bdr w:val="none" w:sz="0" w:space="0" w:color="auto"/>
          <w:lang w:eastAsia="it-IT"/>
        </w:rPr>
        <w:t>-</w:t>
      </w:r>
      <w:r w:rsidRPr="008718B1">
        <w:rPr>
          <w:rFonts w:ascii="Arial" w:eastAsia="Times New Roman" w:hAnsi="Arial" w:cs="Arial"/>
          <w:color w:val="auto"/>
          <w:sz w:val="24"/>
          <w:szCs w:val="20"/>
          <w:bdr w:val="none" w:sz="0" w:space="0" w:color="auto"/>
          <w:lang w:eastAsia="it-IT"/>
        </w:rPr>
        <w:t xml:space="preserve"> </w:t>
      </w:r>
    </w:p>
    <w:p w:rsidR="008718B1" w:rsidRPr="008718B1" w:rsidRDefault="008718B1" w:rsidP="008718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auto"/>
          <w:sz w:val="24"/>
          <w:szCs w:val="20"/>
          <w:bdr w:val="none" w:sz="0" w:space="0" w:color="auto"/>
          <w:lang w:eastAsia="it-IT"/>
        </w:rPr>
      </w:pPr>
      <w:r w:rsidRPr="008718B1">
        <w:rPr>
          <w:rFonts w:ascii="Arial" w:eastAsia="Times New Roman" w:hAnsi="Arial" w:cs="Arial"/>
          <w:color w:val="auto"/>
          <w:sz w:val="24"/>
          <w:szCs w:val="20"/>
          <w:bdr w:val="none" w:sz="0" w:space="0" w:color="auto"/>
          <w:lang w:eastAsia="it-IT"/>
        </w:rPr>
        <w:t xml:space="preserve">Guerra - </w:t>
      </w:r>
      <w:r>
        <w:rPr>
          <w:rFonts w:ascii="Arial" w:eastAsia="Times New Roman" w:hAnsi="Arial" w:cs="Arial"/>
          <w:color w:val="auto"/>
          <w:sz w:val="24"/>
          <w:szCs w:val="20"/>
          <w:bdr w:val="none" w:sz="0" w:space="0" w:color="auto"/>
          <w:lang w:eastAsia="it-IT"/>
        </w:rPr>
        <w:t>Jelmini</w:t>
      </w:r>
      <w:r w:rsidRPr="008718B1">
        <w:rPr>
          <w:rFonts w:ascii="Arial" w:eastAsia="Times New Roman" w:hAnsi="Arial" w:cs="Arial"/>
          <w:color w:val="auto"/>
          <w:sz w:val="24"/>
          <w:szCs w:val="20"/>
          <w:bdr w:val="none" w:sz="0" w:space="0" w:color="auto"/>
          <w:lang w:eastAsia="it-IT"/>
        </w:rPr>
        <w:t xml:space="preserve"> </w:t>
      </w:r>
      <w:bookmarkEnd w:id="2"/>
      <w:bookmarkEnd w:id="3"/>
    </w:p>
    <w:p w:rsidR="00D649A8" w:rsidRPr="00545361" w:rsidRDefault="00D649A8" w:rsidP="00545361">
      <w:pPr>
        <w:spacing w:line="240" w:lineRule="auto"/>
        <w:ind w:right="-154"/>
        <w:jc w:val="both"/>
        <w:rPr>
          <w:rFonts w:ascii="Arial" w:hAnsi="Arial" w:cs="Arial"/>
          <w:sz w:val="24"/>
          <w:szCs w:val="24"/>
        </w:rPr>
      </w:pPr>
    </w:p>
    <w:sectPr w:rsidR="00D649A8" w:rsidRPr="00545361"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361" w:rsidRDefault="00545361" w:rsidP="00F657BF">
      <w:r>
        <w:separator/>
      </w:r>
    </w:p>
  </w:endnote>
  <w:endnote w:type="continuationSeparator" w:id="0">
    <w:p w:rsidR="00545361" w:rsidRDefault="0054536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26935" w:rsidP="00912E34">
          <w:pPr>
            <w:tabs>
              <w:tab w:val="center" w:pos="2382"/>
            </w:tabs>
          </w:pPr>
        </w:p>
      </w:tc>
      <w:tc>
        <w:tcPr>
          <w:tcW w:w="721" w:type="dxa"/>
        </w:tcPr>
        <w:p w:rsidR="00912E34" w:rsidRPr="003D1008" w:rsidRDefault="001D534A" w:rsidP="00912E34">
          <w:pPr>
            <w:jc w:val="center"/>
          </w:pPr>
          <w:r w:rsidRPr="003D1008">
            <w:rPr>
              <w:noProof/>
              <w:lang w:val="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1D534A" w:rsidP="00912E34">
          <w:pPr>
            <w:jc w:val="center"/>
          </w:pPr>
          <w:r w:rsidRPr="003D1008">
            <w:rPr>
              <w:noProof/>
              <w:lang w:val="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26935"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2693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361" w:rsidRDefault="00545361" w:rsidP="00F657BF">
      <w:r>
        <w:separator/>
      </w:r>
    </w:p>
  </w:footnote>
  <w:footnote w:type="continuationSeparator" w:id="0">
    <w:p w:rsidR="00545361" w:rsidRDefault="0054536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EB0830"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757FBA18-C484-4343-ADBB-51780A6B02CD}"/>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876B76"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EB0830" w:rsidRDefault="001D534A" w:rsidP="00662409">
          <w:pPr>
            <w:pStyle w:val="Page"/>
            <w:jc w:val="right"/>
            <w:rPr>
              <w:rFonts w:asciiTheme="minorHAnsi" w:hAnsiTheme="minorHAnsi" w:cstheme="minorHAnsi"/>
              <w:sz w:val="24"/>
            </w:rPr>
          </w:pPr>
          <w:r w:rsidRPr="00EB0830">
            <w:rPr>
              <w:rFonts w:asciiTheme="minorHAnsi" w:hAnsiTheme="minorHAnsi" w:cstheme="minorHAnsi"/>
              <w:sz w:val="24"/>
            </w:rPr>
            <w:fldChar w:fldCharType="begin"/>
          </w:r>
          <w:r w:rsidRPr="00EB0830">
            <w:rPr>
              <w:rFonts w:asciiTheme="minorHAnsi" w:hAnsiTheme="minorHAnsi" w:cstheme="minorHAnsi"/>
              <w:sz w:val="24"/>
            </w:rPr>
            <w:instrText xml:space="preserve"> PAGE   \* MERGEFORMAT </w:instrText>
          </w:r>
          <w:r w:rsidRPr="00EB0830">
            <w:rPr>
              <w:rFonts w:asciiTheme="minorHAnsi" w:hAnsiTheme="minorHAnsi" w:cstheme="minorHAnsi"/>
              <w:sz w:val="24"/>
            </w:rPr>
            <w:fldChar w:fldCharType="separate"/>
          </w:r>
          <w:r w:rsidR="00F26935">
            <w:rPr>
              <w:rFonts w:asciiTheme="minorHAnsi" w:hAnsiTheme="minorHAnsi" w:cstheme="minorHAnsi"/>
              <w:noProof/>
              <w:sz w:val="24"/>
            </w:rPr>
            <w:t>13</w:t>
          </w:r>
          <w:r w:rsidRPr="00EB0830">
            <w:rPr>
              <w:rFonts w:asciiTheme="minorHAnsi" w:hAnsiTheme="minorHAnsi" w:cstheme="minorHAnsi"/>
              <w:sz w:val="24"/>
            </w:rPr>
            <w:fldChar w:fldCharType="end"/>
          </w:r>
          <w:r w:rsidRPr="00EB0830">
            <w:rPr>
              <w:rFonts w:asciiTheme="minorHAnsi" w:hAnsiTheme="minorHAnsi" w:cstheme="minorHAnsi"/>
              <w:sz w:val="24"/>
            </w:rPr>
            <w:t xml:space="preserve"> di </w:t>
          </w:r>
          <w:r w:rsidRPr="00EB0830">
            <w:rPr>
              <w:rFonts w:asciiTheme="minorHAnsi" w:hAnsiTheme="minorHAnsi" w:cstheme="minorHAnsi"/>
              <w:sz w:val="24"/>
            </w:rPr>
            <w:fldChar w:fldCharType="begin"/>
          </w:r>
          <w:r w:rsidRPr="00EB0830">
            <w:rPr>
              <w:rFonts w:asciiTheme="minorHAnsi" w:hAnsiTheme="minorHAnsi" w:cstheme="minorHAnsi"/>
              <w:sz w:val="24"/>
            </w:rPr>
            <w:instrText xml:space="preserve"> NUMPAGES   \* MERGEFORMAT </w:instrText>
          </w:r>
          <w:r w:rsidRPr="00EB0830">
            <w:rPr>
              <w:rFonts w:asciiTheme="minorHAnsi" w:hAnsiTheme="minorHAnsi" w:cstheme="minorHAnsi"/>
              <w:sz w:val="24"/>
            </w:rPr>
            <w:fldChar w:fldCharType="separate"/>
          </w:r>
          <w:r w:rsidR="00F26935">
            <w:rPr>
              <w:rFonts w:asciiTheme="minorHAnsi" w:hAnsiTheme="minorHAnsi" w:cstheme="minorHAnsi"/>
              <w:noProof/>
              <w:sz w:val="24"/>
            </w:rPr>
            <w:t>13</w:t>
          </w:r>
          <w:r w:rsidRPr="00EB0830">
            <w:rPr>
              <w:rFonts w:asciiTheme="minorHAnsi" w:hAnsiTheme="minorHAnsi" w:cstheme="minorHAnsi"/>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57FBA18-C484-4343-ADBB-51780A6B02CD}"/>
          <w:text w:multiLine="1"/>
        </w:sdtPr>
        <w:sdtEndPr/>
        <w:sdtContent>
          <w:tc>
            <w:tcPr>
              <w:tcW w:w="8383" w:type="dxa"/>
              <w:tcBorders>
                <w:left w:val="single" w:sz="4" w:space="0" w:color="auto"/>
              </w:tcBorders>
              <w:tcMar>
                <w:top w:w="0" w:type="dxa"/>
                <w:left w:w="142" w:type="dxa"/>
              </w:tcMar>
            </w:tcPr>
            <w:p w:rsidR="005012EC" w:rsidRPr="00E8185F" w:rsidRDefault="00876B76"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8119 R del 26 aprile 2022</w:t>
              </w:r>
            </w:p>
          </w:tc>
        </w:sdtContent>
      </w:sdt>
      <w:tc>
        <w:tcPr>
          <w:tcW w:w="1710" w:type="dxa"/>
          <w:tcBorders>
            <w:top w:val="single" w:sz="4" w:space="0" w:color="auto"/>
          </w:tcBorders>
        </w:tcPr>
        <w:p w:rsidR="005012EC" w:rsidRPr="00E043A3" w:rsidRDefault="00F26935" w:rsidP="00662409">
          <w:pPr>
            <w:pStyle w:val="InvisibleLine"/>
            <w:rPr>
              <w:lang w:val="de-DE"/>
            </w:rPr>
          </w:pPr>
        </w:p>
      </w:tc>
    </w:tr>
  </w:tbl>
  <w:p w:rsidR="00F657BF" w:rsidRPr="00980362" w:rsidRDefault="001D534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57FBA18-C484-4343-ADBB-51780A6B02CD}"/>
                            <w:text w:multiLine="1"/>
                          </w:sdtPr>
                          <w:sdtEndPr/>
                          <w:sdtContent>
                            <w:p w:rsidR="008065E8" w:rsidRPr="00411371" w:rsidRDefault="001D534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57FBA18-C484-4343-ADBB-51780A6B02CD}"/>
                      <w:text w:multiLine="1"/>
                    </w:sdtPr>
                    <w:sdtEndPr/>
                    <w:sdtContent>
                      <w:p w:rsidR="008065E8" w:rsidRPr="00411371" w:rsidRDefault="001D534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F26935" w:rsidP="00D07D6E">
          <w:pPr>
            <w:pStyle w:val="InvisibleLine"/>
            <w:ind w:left="150"/>
            <w:rPr>
              <w:sz w:val="16"/>
            </w:rPr>
          </w:pPr>
        </w:p>
      </w:tc>
      <w:tc>
        <w:tcPr>
          <w:tcW w:w="373" w:type="pct"/>
          <w:tcBorders>
            <w:top w:val="nil"/>
            <w:bottom w:val="single" w:sz="4" w:space="0" w:color="auto"/>
          </w:tcBorders>
          <w:vAlign w:val="bottom"/>
        </w:tcPr>
        <w:p w:rsidR="00662409" w:rsidRPr="003108C0" w:rsidRDefault="00F26935" w:rsidP="00D07D6E">
          <w:pPr>
            <w:pStyle w:val="Level"/>
            <w:ind w:left="150"/>
            <w:rPr>
              <w:sz w:val="16"/>
            </w:rPr>
          </w:pPr>
        </w:p>
      </w:tc>
      <w:tc>
        <w:tcPr>
          <w:tcW w:w="209" w:type="pct"/>
          <w:tcBorders>
            <w:top w:val="nil"/>
            <w:bottom w:val="single" w:sz="4" w:space="0" w:color="auto"/>
          </w:tcBorders>
        </w:tcPr>
        <w:p w:rsidR="00662409" w:rsidRDefault="001D534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1D534A"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F26935">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F26935">
            <w:rPr>
              <w:rFonts w:asciiTheme="minorHAnsi" w:hAnsiTheme="minorHAnsi" w:cstheme="minorHAnsi"/>
              <w:noProof/>
              <w:sz w:val="24"/>
            </w:rPr>
            <w:t>13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57FBA18-C484-4343-ADBB-51780A6B02CD}"/>
          <w:text w:multiLine="1"/>
        </w:sdtPr>
        <w:sdtEndPr/>
        <w:sdtContent>
          <w:tc>
            <w:tcPr>
              <w:tcW w:w="5000" w:type="pct"/>
              <w:gridSpan w:val="6"/>
              <w:tcBorders>
                <w:left w:val="nil"/>
                <w:right w:val="nil"/>
              </w:tcBorders>
              <w:noWrap/>
              <w:tcMar>
                <w:top w:w="0" w:type="dxa"/>
              </w:tcMar>
              <w:vAlign w:val="bottom"/>
            </w:tcPr>
            <w:p w:rsidR="00662409" w:rsidRPr="008C03B5" w:rsidRDefault="00876B76"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1D534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2693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1D534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2693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1D534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26935"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F26935"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57FBA18-C484-4343-ADBB-51780A6B02CD}"/>
              <w:text w:multiLine="1"/>
            </w:sdtPr>
            <w:sdtEndPr/>
            <w:sdtContent>
              <w:r w:rsidR="00876B76">
                <w:rPr>
                  <w:rFonts w:cstheme="minorHAnsi"/>
                  <w:b/>
                  <w:sz w:val="24"/>
                  <w:szCs w:val="24"/>
                </w:rPr>
                <w:t>8119 R</w:t>
              </w:r>
            </w:sdtContent>
          </w:sdt>
        </w:p>
      </w:tc>
      <w:sdt>
        <w:sdtPr>
          <w:rPr>
            <w:sz w:val="24"/>
          </w:rPr>
          <w:alias w:val="DocParam.Date"/>
          <w:id w:val="-464426178"/>
          <w:dataBinding w:xpath="//DateTime[@id='DocParam.Date']" w:storeItemID="{757FBA18-C484-4343-ADBB-51780A6B02CD}"/>
          <w:date w:fullDate="2022-04-2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876B76" w:rsidP="00A532F6">
              <w:pPr>
                <w:pStyle w:val="Data"/>
              </w:pPr>
              <w:r>
                <w:rPr>
                  <w:sz w:val="24"/>
                </w:rPr>
                <w:t>26 aprile 2022</w:t>
              </w:r>
            </w:p>
          </w:tc>
        </w:sdtContent>
      </w:sdt>
      <w:tc>
        <w:tcPr>
          <w:tcW w:w="3218" w:type="pct"/>
          <w:gridSpan w:val="4"/>
          <w:tcBorders>
            <w:top w:val="nil"/>
            <w:left w:val="nil"/>
            <w:bottom w:val="nil"/>
            <w:right w:val="nil"/>
          </w:tcBorders>
        </w:tcPr>
        <w:p w:rsidR="008C03B5" w:rsidRPr="00BE22A2" w:rsidRDefault="00F26935"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57FBA18-C484-4343-ADBB-51780A6B02CD}"/>
              <w:text w:multiLine="1"/>
            </w:sdtPr>
            <w:sdtEndPr/>
            <w:sdtContent>
              <w:r w:rsidR="00876B76">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26935" w:rsidP="00D07D6E">
          <w:pPr>
            <w:pStyle w:val="Level"/>
            <w:ind w:left="150"/>
            <w:rPr>
              <w:rFonts w:ascii="Gill Alt One MT Light" w:hAnsi="Gill Alt One MT Light"/>
              <w:sz w:val="16"/>
              <w:szCs w:val="16"/>
            </w:rPr>
          </w:pPr>
        </w:p>
      </w:tc>
    </w:tr>
  </w:tbl>
  <w:p w:rsidR="00F657BF" w:rsidRPr="00DA2879" w:rsidRDefault="001D534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57FBA18-C484-4343-ADBB-51780A6B02CD}"/>
                            <w:text w:multiLine="1"/>
                          </w:sdtPr>
                          <w:sdtEndPr/>
                          <w:sdtContent>
                            <w:p w:rsidR="00E93620" w:rsidRPr="00411371" w:rsidRDefault="001D534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57FBA18-C484-4343-ADBB-51780A6B02CD}"/>
                      <w:text w:multiLine="1"/>
                    </w:sdtPr>
                    <w:sdtEndPr/>
                    <w:sdtContent>
                      <w:p w:rsidR="00E93620" w:rsidRPr="00411371" w:rsidRDefault="001D534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604D5"/>
    <w:multiLevelType w:val="hybridMultilevel"/>
    <w:tmpl w:val="E33C0686"/>
    <w:numStyleLink w:val="Stileimportato1"/>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61D66D8"/>
    <w:multiLevelType w:val="hybridMultilevel"/>
    <w:tmpl w:val="8D86BB54"/>
    <w:styleLink w:val="Stileimportato5"/>
    <w:lvl w:ilvl="0" w:tplc="3836B79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746860">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678739A">
      <w:start w:val="1"/>
      <w:numFmt w:val="lowerRoman"/>
      <w:lvlText w:val="%3."/>
      <w:lvlJc w:val="left"/>
      <w:pPr>
        <w:ind w:left="1145"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46603E7A">
      <w:start w:val="1"/>
      <w:numFmt w:val="decimal"/>
      <w:lvlText w:val="%4."/>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544BF68">
      <w:start w:val="1"/>
      <w:numFmt w:val="lowerLetter"/>
      <w:lvlText w:val="%5."/>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47E53FA">
      <w:start w:val="1"/>
      <w:numFmt w:val="lowerRoman"/>
      <w:lvlText w:val="%6."/>
      <w:lvlJc w:val="left"/>
      <w:pPr>
        <w:ind w:left="3305"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2CD8E8EA">
      <w:start w:val="1"/>
      <w:numFmt w:val="decimal"/>
      <w:lvlText w:val="%7."/>
      <w:lvlJc w:val="left"/>
      <w:pPr>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332C840">
      <w:start w:val="1"/>
      <w:numFmt w:val="lowerLetter"/>
      <w:lvlText w:val="%8."/>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DAE4E34A">
      <w:start w:val="1"/>
      <w:numFmt w:val="lowerRoman"/>
      <w:lvlText w:val="%9."/>
      <w:lvlJc w:val="left"/>
      <w:pPr>
        <w:ind w:left="5465"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FA45D89"/>
    <w:multiLevelType w:val="hybridMultilevel"/>
    <w:tmpl w:val="2194B27E"/>
    <w:lvl w:ilvl="0" w:tplc="F81AABE6">
      <w:start w:val="1"/>
      <w:numFmt w:val="bullet"/>
      <w:lvlText w:val="-"/>
      <w:lvlJc w:val="left"/>
      <w:pPr>
        <w:tabs>
          <w:tab w:val="num" w:pos="284"/>
          <w:tab w:val="left" w:pos="426"/>
          <w:tab w:val="left" w:pos="540"/>
          <w:tab w:val="left" w:pos="4962"/>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E3C16D0">
      <w:start w:val="1"/>
      <w:numFmt w:val="bullet"/>
      <w:lvlText w:val="o"/>
      <w:lvlJc w:val="left"/>
      <w:pPr>
        <w:tabs>
          <w:tab w:val="left" w:pos="284"/>
          <w:tab w:val="left" w:pos="426"/>
          <w:tab w:val="left" w:pos="540"/>
          <w:tab w:val="num" w:pos="1080"/>
          <w:tab w:val="left" w:pos="4962"/>
        </w:tabs>
        <w:ind w:left="115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650C650">
      <w:start w:val="1"/>
      <w:numFmt w:val="bullet"/>
      <w:lvlText w:val="▪"/>
      <w:lvlJc w:val="left"/>
      <w:pPr>
        <w:tabs>
          <w:tab w:val="left" w:pos="284"/>
          <w:tab w:val="left" w:pos="426"/>
          <w:tab w:val="left" w:pos="540"/>
          <w:tab w:val="num" w:pos="1800"/>
          <w:tab w:val="left" w:pos="4962"/>
        </w:tabs>
        <w:ind w:left="187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E549D10">
      <w:start w:val="1"/>
      <w:numFmt w:val="bullet"/>
      <w:lvlText w:val="•"/>
      <w:lvlJc w:val="left"/>
      <w:pPr>
        <w:tabs>
          <w:tab w:val="left" w:pos="284"/>
          <w:tab w:val="left" w:pos="426"/>
          <w:tab w:val="left" w:pos="540"/>
          <w:tab w:val="num" w:pos="2520"/>
          <w:tab w:val="left" w:pos="4962"/>
        </w:tabs>
        <w:ind w:left="259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B9ECFC0">
      <w:start w:val="1"/>
      <w:numFmt w:val="bullet"/>
      <w:lvlText w:val="o"/>
      <w:lvlJc w:val="left"/>
      <w:pPr>
        <w:tabs>
          <w:tab w:val="left" w:pos="284"/>
          <w:tab w:val="left" w:pos="426"/>
          <w:tab w:val="left" w:pos="540"/>
          <w:tab w:val="num" w:pos="3240"/>
          <w:tab w:val="left" w:pos="4962"/>
        </w:tabs>
        <w:ind w:left="331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B41FC8">
      <w:start w:val="1"/>
      <w:numFmt w:val="bullet"/>
      <w:lvlText w:val="▪"/>
      <w:lvlJc w:val="left"/>
      <w:pPr>
        <w:tabs>
          <w:tab w:val="left" w:pos="284"/>
          <w:tab w:val="left" w:pos="426"/>
          <w:tab w:val="left" w:pos="540"/>
          <w:tab w:val="num" w:pos="3960"/>
          <w:tab w:val="left" w:pos="4962"/>
        </w:tabs>
        <w:ind w:left="403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3762C02">
      <w:start w:val="1"/>
      <w:numFmt w:val="bullet"/>
      <w:lvlText w:val="•"/>
      <w:lvlJc w:val="left"/>
      <w:pPr>
        <w:tabs>
          <w:tab w:val="left" w:pos="284"/>
          <w:tab w:val="left" w:pos="426"/>
          <w:tab w:val="left" w:pos="540"/>
          <w:tab w:val="num" w:pos="4680"/>
          <w:tab w:val="left" w:pos="4962"/>
        </w:tabs>
        <w:ind w:left="475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F6A64C">
      <w:start w:val="1"/>
      <w:numFmt w:val="bullet"/>
      <w:lvlText w:val="o"/>
      <w:lvlJc w:val="left"/>
      <w:pPr>
        <w:tabs>
          <w:tab w:val="left" w:pos="284"/>
          <w:tab w:val="left" w:pos="426"/>
          <w:tab w:val="left" w:pos="540"/>
          <w:tab w:val="left" w:pos="4962"/>
          <w:tab w:val="num" w:pos="5400"/>
        </w:tabs>
        <w:ind w:left="547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3AAA04">
      <w:start w:val="1"/>
      <w:numFmt w:val="bullet"/>
      <w:lvlText w:val="▪"/>
      <w:lvlJc w:val="left"/>
      <w:pPr>
        <w:tabs>
          <w:tab w:val="left" w:pos="284"/>
          <w:tab w:val="left" w:pos="426"/>
          <w:tab w:val="left" w:pos="540"/>
          <w:tab w:val="left" w:pos="4962"/>
          <w:tab w:val="num" w:pos="6120"/>
        </w:tabs>
        <w:ind w:left="619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4A695ED6"/>
    <w:multiLevelType w:val="hybridMultilevel"/>
    <w:tmpl w:val="1B46A12E"/>
    <w:lvl w:ilvl="0" w:tplc="D3A4C22C">
      <w:start w:val="1"/>
      <w:numFmt w:val="bullet"/>
      <w:lvlText w:val="-"/>
      <w:lvlJc w:val="left"/>
      <w:pPr>
        <w:tabs>
          <w:tab w:val="num" w:pos="284"/>
          <w:tab w:val="left" w:pos="426"/>
          <w:tab w:val="left" w:pos="540"/>
          <w:tab w:val="left" w:pos="4962"/>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D0A2F7A">
      <w:start w:val="1"/>
      <w:numFmt w:val="bullet"/>
      <w:lvlText w:val="o"/>
      <w:lvlJc w:val="left"/>
      <w:pPr>
        <w:tabs>
          <w:tab w:val="left" w:pos="284"/>
          <w:tab w:val="left" w:pos="426"/>
          <w:tab w:val="left" w:pos="540"/>
          <w:tab w:val="num" w:pos="1080"/>
          <w:tab w:val="left" w:pos="4962"/>
        </w:tabs>
        <w:ind w:left="115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8AD652">
      <w:start w:val="1"/>
      <w:numFmt w:val="bullet"/>
      <w:lvlText w:val="▪"/>
      <w:lvlJc w:val="left"/>
      <w:pPr>
        <w:tabs>
          <w:tab w:val="left" w:pos="284"/>
          <w:tab w:val="left" w:pos="426"/>
          <w:tab w:val="left" w:pos="540"/>
          <w:tab w:val="num" w:pos="1800"/>
          <w:tab w:val="left" w:pos="4962"/>
        </w:tabs>
        <w:ind w:left="187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300BE4C">
      <w:start w:val="1"/>
      <w:numFmt w:val="bullet"/>
      <w:lvlText w:val="•"/>
      <w:lvlJc w:val="left"/>
      <w:pPr>
        <w:tabs>
          <w:tab w:val="left" w:pos="284"/>
          <w:tab w:val="left" w:pos="426"/>
          <w:tab w:val="left" w:pos="540"/>
          <w:tab w:val="num" w:pos="2520"/>
          <w:tab w:val="left" w:pos="4962"/>
        </w:tabs>
        <w:ind w:left="259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27220EC">
      <w:start w:val="1"/>
      <w:numFmt w:val="bullet"/>
      <w:lvlText w:val="o"/>
      <w:lvlJc w:val="left"/>
      <w:pPr>
        <w:tabs>
          <w:tab w:val="left" w:pos="284"/>
          <w:tab w:val="left" w:pos="426"/>
          <w:tab w:val="left" w:pos="540"/>
          <w:tab w:val="num" w:pos="3240"/>
          <w:tab w:val="left" w:pos="4962"/>
        </w:tabs>
        <w:ind w:left="331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670B20A">
      <w:start w:val="1"/>
      <w:numFmt w:val="bullet"/>
      <w:lvlText w:val="▪"/>
      <w:lvlJc w:val="left"/>
      <w:pPr>
        <w:tabs>
          <w:tab w:val="left" w:pos="284"/>
          <w:tab w:val="left" w:pos="426"/>
          <w:tab w:val="left" w:pos="540"/>
          <w:tab w:val="num" w:pos="3960"/>
          <w:tab w:val="left" w:pos="4962"/>
        </w:tabs>
        <w:ind w:left="403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CC87232">
      <w:start w:val="1"/>
      <w:numFmt w:val="bullet"/>
      <w:lvlText w:val="•"/>
      <w:lvlJc w:val="left"/>
      <w:pPr>
        <w:tabs>
          <w:tab w:val="left" w:pos="284"/>
          <w:tab w:val="left" w:pos="426"/>
          <w:tab w:val="left" w:pos="540"/>
          <w:tab w:val="num" w:pos="4680"/>
          <w:tab w:val="left" w:pos="4962"/>
        </w:tabs>
        <w:ind w:left="475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28DA1E">
      <w:start w:val="1"/>
      <w:numFmt w:val="bullet"/>
      <w:lvlText w:val="o"/>
      <w:lvlJc w:val="left"/>
      <w:pPr>
        <w:tabs>
          <w:tab w:val="left" w:pos="284"/>
          <w:tab w:val="left" w:pos="426"/>
          <w:tab w:val="left" w:pos="540"/>
          <w:tab w:val="left" w:pos="4962"/>
          <w:tab w:val="num" w:pos="5400"/>
        </w:tabs>
        <w:ind w:left="547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CD4F258">
      <w:start w:val="1"/>
      <w:numFmt w:val="bullet"/>
      <w:lvlText w:val="▪"/>
      <w:lvlJc w:val="left"/>
      <w:pPr>
        <w:tabs>
          <w:tab w:val="left" w:pos="284"/>
          <w:tab w:val="left" w:pos="426"/>
          <w:tab w:val="left" w:pos="540"/>
          <w:tab w:val="left" w:pos="4962"/>
          <w:tab w:val="num" w:pos="6120"/>
        </w:tabs>
        <w:ind w:left="619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BCE6FFB"/>
    <w:multiLevelType w:val="hybridMultilevel"/>
    <w:tmpl w:val="A4BC4128"/>
    <w:lvl w:ilvl="0" w:tplc="2C4E30FC">
      <w:start w:val="1"/>
      <w:numFmt w:val="bullet"/>
      <w:lvlText w:val="-"/>
      <w:lvlJc w:val="left"/>
      <w:pPr>
        <w:tabs>
          <w:tab w:val="num" w:pos="284"/>
          <w:tab w:val="left" w:pos="426"/>
          <w:tab w:val="left" w:pos="540"/>
          <w:tab w:val="left" w:pos="4962"/>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AC2D9E">
      <w:start w:val="1"/>
      <w:numFmt w:val="bullet"/>
      <w:lvlText w:val="o"/>
      <w:lvlJc w:val="left"/>
      <w:pPr>
        <w:tabs>
          <w:tab w:val="left" w:pos="284"/>
          <w:tab w:val="left" w:pos="426"/>
          <w:tab w:val="left" w:pos="540"/>
          <w:tab w:val="num" w:pos="1080"/>
          <w:tab w:val="left" w:pos="4962"/>
        </w:tabs>
        <w:ind w:left="115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826D8C8">
      <w:start w:val="1"/>
      <w:numFmt w:val="bullet"/>
      <w:lvlText w:val="▪"/>
      <w:lvlJc w:val="left"/>
      <w:pPr>
        <w:tabs>
          <w:tab w:val="left" w:pos="284"/>
          <w:tab w:val="left" w:pos="426"/>
          <w:tab w:val="left" w:pos="540"/>
          <w:tab w:val="num" w:pos="1800"/>
          <w:tab w:val="left" w:pos="4962"/>
        </w:tabs>
        <w:ind w:left="187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7C09AA8">
      <w:start w:val="1"/>
      <w:numFmt w:val="bullet"/>
      <w:lvlText w:val="•"/>
      <w:lvlJc w:val="left"/>
      <w:pPr>
        <w:tabs>
          <w:tab w:val="left" w:pos="284"/>
          <w:tab w:val="left" w:pos="426"/>
          <w:tab w:val="left" w:pos="540"/>
          <w:tab w:val="num" w:pos="2520"/>
          <w:tab w:val="left" w:pos="4962"/>
        </w:tabs>
        <w:ind w:left="259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9A807A0">
      <w:start w:val="1"/>
      <w:numFmt w:val="bullet"/>
      <w:lvlText w:val="o"/>
      <w:lvlJc w:val="left"/>
      <w:pPr>
        <w:tabs>
          <w:tab w:val="left" w:pos="284"/>
          <w:tab w:val="left" w:pos="426"/>
          <w:tab w:val="left" w:pos="540"/>
          <w:tab w:val="num" w:pos="3240"/>
          <w:tab w:val="left" w:pos="4962"/>
        </w:tabs>
        <w:ind w:left="331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C46C382">
      <w:start w:val="1"/>
      <w:numFmt w:val="bullet"/>
      <w:lvlText w:val="▪"/>
      <w:lvlJc w:val="left"/>
      <w:pPr>
        <w:tabs>
          <w:tab w:val="left" w:pos="284"/>
          <w:tab w:val="left" w:pos="426"/>
          <w:tab w:val="left" w:pos="540"/>
          <w:tab w:val="num" w:pos="3960"/>
          <w:tab w:val="left" w:pos="4962"/>
        </w:tabs>
        <w:ind w:left="403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BFCFA06">
      <w:start w:val="1"/>
      <w:numFmt w:val="bullet"/>
      <w:lvlText w:val="•"/>
      <w:lvlJc w:val="left"/>
      <w:pPr>
        <w:tabs>
          <w:tab w:val="left" w:pos="284"/>
          <w:tab w:val="left" w:pos="426"/>
          <w:tab w:val="left" w:pos="540"/>
          <w:tab w:val="num" w:pos="4680"/>
          <w:tab w:val="left" w:pos="4962"/>
        </w:tabs>
        <w:ind w:left="475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318111A">
      <w:start w:val="1"/>
      <w:numFmt w:val="bullet"/>
      <w:lvlText w:val="o"/>
      <w:lvlJc w:val="left"/>
      <w:pPr>
        <w:tabs>
          <w:tab w:val="left" w:pos="284"/>
          <w:tab w:val="left" w:pos="426"/>
          <w:tab w:val="left" w:pos="540"/>
          <w:tab w:val="left" w:pos="4962"/>
          <w:tab w:val="num" w:pos="5400"/>
        </w:tabs>
        <w:ind w:left="547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F468E78">
      <w:start w:val="1"/>
      <w:numFmt w:val="bullet"/>
      <w:lvlText w:val="▪"/>
      <w:lvlJc w:val="left"/>
      <w:pPr>
        <w:tabs>
          <w:tab w:val="left" w:pos="284"/>
          <w:tab w:val="left" w:pos="426"/>
          <w:tab w:val="left" w:pos="540"/>
          <w:tab w:val="left" w:pos="4962"/>
          <w:tab w:val="num" w:pos="6120"/>
        </w:tabs>
        <w:ind w:left="619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A6F0D64"/>
    <w:multiLevelType w:val="hybridMultilevel"/>
    <w:tmpl w:val="E33C0686"/>
    <w:styleLink w:val="Stileimportato1"/>
    <w:lvl w:ilvl="0" w:tplc="B6BA89B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56A9DCC">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BBA89D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D81E7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28E33A">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DC765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C66E81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AB2A2A2">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F47D8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12B0521"/>
    <w:multiLevelType w:val="hybridMultilevel"/>
    <w:tmpl w:val="DCBCD4E8"/>
    <w:lvl w:ilvl="0" w:tplc="88966898">
      <w:start w:val="1"/>
      <w:numFmt w:val="bullet"/>
      <w:lvlText w:val="-"/>
      <w:lvlJc w:val="left"/>
      <w:pPr>
        <w:tabs>
          <w:tab w:val="num" w:pos="284"/>
          <w:tab w:val="left" w:pos="426"/>
          <w:tab w:val="left" w:pos="540"/>
          <w:tab w:val="left" w:pos="4962"/>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84C68A6">
      <w:start w:val="1"/>
      <w:numFmt w:val="bullet"/>
      <w:lvlText w:val="o"/>
      <w:lvlJc w:val="left"/>
      <w:pPr>
        <w:tabs>
          <w:tab w:val="left" w:pos="284"/>
          <w:tab w:val="left" w:pos="426"/>
          <w:tab w:val="left" w:pos="540"/>
          <w:tab w:val="num" w:pos="1440"/>
          <w:tab w:val="left" w:pos="4962"/>
        </w:tabs>
        <w:ind w:left="1876" w:hanging="11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85273B0">
      <w:start w:val="1"/>
      <w:numFmt w:val="bullet"/>
      <w:lvlText w:val="▪"/>
      <w:lvlJc w:val="left"/>
      <w:pPr>
        <w:tabs>
          <w:tab w:val="left" w:pos="284"/>
          <w:tab w:val="left" w:pos="426"/>
          <w:tab w:val="left" w:pos="540"/>
          <w:tab w:val="num" w:pos="2160"/>
          <w:tab w:val="left" w:pos="4962"/>
        </w:tabs>
        <w:ind w:left="2596" w:hanging="11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18947E">
      <w:start w:val="1"/>
      <w:numFmt w:val="bullet"/>
      <w:lvlText w:val="•"/>
      <w:lvlJc w:val="left"/>
      <w:pPr>
        <w:tabs>
          <w:tab w:val="left" w:pos="284"/>
          <w:tab w:val="left" w:pos="426"/>
          <w:tab w:val="left" w:pos="540"/>
          <w:tab w:val="num" w:pos="2880"/>
          <w:tab w:val="left" w:pos="4962"/>
        </w:tabs>
        <w:ind w:left="3316" w:hanging="11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93AB3E6">
      <w:start w:val="1"/>
      <w:numFmt w:val="bullet"/>
      <w:lvlText w:val="o"/>
      <w:lvlJc w:val="left"/>
      <w:pPr>
        <w:tabs>
          <w:tab w:val="left" w:pos="284"/>
          <w:tab w:val="left" w:pos="426"/>
          <w:tab w:val="left" w:pos="540"/>
          <w:tab w:val="num" w:pos="3600"/>
          <w:tab w:val="left" w:pos="4962"/>
        </w:tabs>
        <w:ind w:left="4036" w:hanging="11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41467E4">
      <w:start w:val="1"/>
      <w:numFmt w:val="bullet"/>
      <w:lvlText w:val="▪"/>
      <w:lvlJc w:val="left"/>
      <w:pPr>
        <w:tabs>
          <w:tab w:val="left" w:pos="284"/>
          <w:tab w:val="left" w:pos="426"/>
          <w:tab w:val="left" w:pos="540"/>
          <w:tab w:val="num" w:pos="4320"/>
          <w:tab w:val="left" w:pos="4962"/>
        </w:tabs>
        <w:ind w:left="4756" w:hanging="11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14CC3DA">
      <w:start w:val="1"/>
      <w:numFmt w:val="bullet"/>
      <w:lvlText w:val="•"/>
      <w:lvlJc w:val="left"/>
      <w:pPr>
        <w:tabs>
          <w:tab w:val="left" w:pos="284"/>
          <w:tab w:val="left" w:pos="426"/>
          <w:tab w:val="left" w:pos="540"/>
          <w:tab w:val="num" w:pos="4962"/>
        </w:tabs>
        <w:ind w:left="5398" w:hanging="10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69C6274">
      <w:start w:val="1"/>
      <w:numFmt w:val="bullet"/>
      <w:lvlText w:val="o"/>
      <w:lvlJc w:val="left"/>
      <w:pPr>
        <w:tabs>
          <w:tab w:val="left" w:pos="284"/>
          <w:tab w:val="left" w:pos="426"/>
          <w:tab w:val="left" w:pos="540"/>
          <w:tab w:val="left" w:pos="4962"/>
          <w:tab w:val="num" w:pos="5760"/>
        </w:tabs>
        <w:ind w:left="6196" w:hanging="11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4388462">
      <w:start w:val="1"/>
      <w:numFmt w:val="bullet"/>
      <w:lvlText w:val="▪"/>
      <w:lvlJc w:val="left"/>
      <w:pPr>
        <w:tabs>
          <w:tab w:val="left" w:pos="284"/>
          <w:tab w:val="left" w:pos="426"/>
          <w:tab w:val="left" w:pos="540"/>
          <w:tab w:val="left" w:pos="4962"/>
          <w:tab w:val="num" w:pos="6480"/>
        </w:tabs>
        <w:ind w:left="6916" w:hanging="11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2964DE1"/>
    <w:multiLevelType w:val="hybridMultilevel"/>
    <w:tmpl w:val="8D86BB54"/>
    <w:numStyleLink w:val="Stileimportato5"/>
  </w:abstractNum>
  <w:abstractNum w:abstractNumId="25" w15:restartNumberingAfterBreak="0">
    <w:nsid w:val="7048542D"/>
    <w:multiLevelType w:val="hybridMultilevel"/>
    <w:tmpl w:val="0D2A7AE0"/>
    <w:styleLink w:val="Stileimportato4"/>
    <w:lvl w:ilvl="0" w:tplc="65A4DAF6">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B620827A">
      <w:start w:val="1"/>
      <w:numFmt w:val="bullet"/>
      <w:lvlText w:val="o"/>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826E234">
      <w:start w:val="1"/>
      <w:numFmt w:val="bullet"/>
      <w:lvlText w:val="▪"/>
      <w:lvlJc w:val="left"/>
      <w:pPr>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B147694">
      <w:start w:val="1"/>
      <w:numFmt w:val="bullet"/>
      <w:lvlText w:val="•"/>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FF0AD7E">
      <w:start w:val="1"/>
      <w:numFmt w:val="bullet"/>
      <w:lvlText w:val="o"/>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5FCDA2A">
      <w:start w:val="1"/>
      <w:numFmt w:val="bullet"/>
      <w:lvlText w:val="▪"/>
      <w:lvlJc w:val="left"/>
      <w:pPr>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98AECEA">
      <w:start w:val="1"/>
      <w:numFmt w:val="bullet"/>
      <w:lvlText w:val="•"/>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D78F786">
      <w:start w:val="1"/>
      <w:numFmt w:val="bullet"/>
      <w:lvlText w:val="o"/>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4C6B87A">
      <w:start w:val="1"/>
      <w:numFmt w:val="bullet"/>
      <w:lvlText w:val="▪"/>
      <w:lvlJc w:val="left"/>
      <w:pPr>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0F40844"/>
    <w:multiLevelType w:val="hybridMultilevel"/>
    <w:tmpl w:val="9D04390C"/>
    <w:lvl w:ilvl="0" w:tplc="D2546C2C">
      <w:start w:val="1"/>
      <w:numFmt w:val="bullet"/>
      <w:lvlText w:val="-"/>
      <w:lvlJc w:val="left"/>
      <w:pPr>
        <w:tabs>
          <w:tab w:val="num" w:pos="284"/>
          <w:tab w:val="left" w:pos="426"/>
          <w:tab w:val="left" w:pos="540"/>
          <w:tab w:val="left" w:pos="4962"/>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0EE5B8">
      <w:start w:val="1"/>
      <w:numFmt w:val="bullet"/>
      <w:lvlText w:val="o"/>
      <w:lvlJc w:val="left"/>
      <w:pPr>
        <w:tabs>
          <w:tab w:val="left" w:pos="284"/>
          <w:tab w:val="left" w:pos="426"/>
          <w:tab w:val="left" w:pos="540"/>
          <w:tab w:val="num" w:pos="1080"/>
          <w:tab w:val="left" w:pos="4962"/>
        </w:tabs>
        <w:ind w:left="115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37A5B9E">
      <w:start w:val="1"/>
      <w:numFmt w:val="bullet"/>
      <w:lvlText w:val="▪"/>
      <w:lvlJc w:val="left"/>
      <w:pPr>
        <w:tabs>
          <w:tab w:val="left" w:pos="284"/>
          <w:tab w:val="left" w:pos="426"/>
          <w:tab w:val="left" w:pos="540"/>
          <w:tab w:val="num" w:pos="1800"/>
          <w:tab w:val="left" w:pos="4962"/>
        </w:tabs>
        <w:ind w:left="187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7D88F84">
      <w:start w:val="1"/>
      <w:numFmt w:val="bullet"/>
      <w:lvlText w:val="•"/>
      <w:lvlJc w:val="left"/>
      <w:pPr>
        <w:tabs>
          <w:tab w:val="left" w:pos="284"/>
          <w:tab w:val="left" w:pos="426"/>
          <w:tab w:val="left" w:pos="540"/>
          <w:tab w:val="num" w:pos="2520"/>
          <w:tab w:val="left" w:pos="4962"/>
        </w:tabs>
        <w:ind w:left="259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B6A50CE">
      <w:start w:val="1"/>
      <w:numFmt w:val="bullet"/>
      <w:lvlText w:val="o"/>
      <w:lvlJc w:val="left"/>
      <w:pPr>
        <w:tabs>
          <w:tab w:val="left" w:pos="284"/>
          <w:tab w:val="left" w:pos="426"/>
          <w:tab w:val="left" w:pos="540"/>
          <w:tab w:val="num" w:pos="3240"/>
          <w:tab w:val="left" w:pos="4962"/>
        </w:tabs>
        <w:ind w:left="331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0A08884">
      <w:start w:val="1"/>
      <w:numFmt w:val="bullet"/>
      <w:lvlText w:val="▪"/>
      <w:lvlJc w:val="left"/>
      <w:pPr>
        <w:tabs>
          <w:tab w:val="left" w:pos="284"/>
          <w:tab w:val="left" w:pos="426"/>
          <w:tab w:val="left" w:pos="540"/>
          <w:tab w:val="num" w:pos="3960"/>
          <w:tab w:val="left" w:pos="4962"/>
        </w:tabs>
        <w:ind w:left="403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7049264">
      <w:start w:val="1"/>
      <w:numFmt w:val="bullet"/>
      <w:lvlText w:val="•"/>
      <w:lvlJc w:val="left"/>
      <w:pPr>
        <w:tabs>
          <w:tab w:val="left" w:pos="284"/>
          <w:tab w:val="left" w:pos="426"/>
          <w:tab w:val="left" w:pos="540"/>
          <w:tab w:val="num" w:pos="4680"/>
          <w:tab w:val="left" w:pos="4962"/>
        </w:tabs>
        <w:ind w:left="475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CC0C7F0">
      <w:start w:val="1"/>
      <w:numFmt w:val="bullet"/>
      <w:lvlText w:val="o"/>
      <w:lvlJc w:val="left"/>
      <w:pPr>
        <w:tabs>
          <w:tab w:val="left" w:pos="284"/>
          <w:tab w:val="left" w:pos="426"/>
          <w:tab w:val="left" w:pos="540"/>
          <w:tab w:val="left" w:pos="4962"/>
          <w:tab w:val="num" w:pos="5400"/>
        </w:tabs>
        <w:ind w:left="547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5C82D40">
      <w:start w:val="1"/>
      <w:numFmt w:val="bullet"/>
      <w:lvlText w:val="▪"/>
      <w:lvlJc w:val="left"/>
      <w:pPr>
        <w:tabs>
          <w:tab w:val="left" w:pos="284"/>
          <w:tab w:val="left" w:pos="426"/>
          <w:tab w:val="left" w:pos="540"/>
          <w:tab w:val="left" w:pos="4962"/>
          <w:tab w:val="num" w:pos="6120"/>
        </w:tabs>
        <w:ind w:left="6196"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3374B1B"/>
    <w:multiLevelType w:val="hybridMultilevel"/>
    <w:tmpl w:val="0D2A7AE0"/>
    <w:numStyleLink w:val="Stileimportato4"/>
  </w:abstractNum>
  <w:abstractNum w:abstractNumId="28" w15:restartNumberingAfterBreak="0">
    <w:nsid w:val="7CE665A5"/>
    <w:multiLevelType w:val="hybridMultilevel"/>
    <w:tmpl w:val="8A346220"/>
    <w:lvl w:ilvl="0" w:tplc="C3064690">
      <w:start w:val="1"/>
      <w:numFmt w:val="bullet"/>
      <w:lvlText w:val="-"/>
      <w:lvlJc w:val="left"/>
      <w:pPr>
        <w:tabs>
          <w:tab w:val="num" w:pos="284"/>
          <w:tab w:val="left" w:pos="426"/>
          <w:tab w:val="left" w:pos="540"/>
          <w:tab w:val="left" w:pos="4962"/>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6FE2448">
      <w:start w:val="1"/>
      <w:numFmt w:val="bullet"/>
      <w:lvlText w:val="o"/>
      <w:lvlJc w:val="left"/>
      <w:pPr>
        <w:tabs>
          <w:tab w:val="left" w:pos="284"/>
          <w:tab w:val="left" w:pos="426"/>
          <w:tab w:val="left" w:pos="540"/>
          <w:tab w:val="num" w:pos="1077"/>
          <w:tab w:val="left" w:pos="4962"/>
        </w:tabs>
        <w:ind w:left="1150" w:hanging="4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EEA16BC">
      <w:start w:val="1"/>
      <w:numFmt w:val="bullet"/>
      <w:lvlText w:val="▪"/>
      <w:lvlJc w:val="left"/>
      <w:pPr>
        <w:tabs>
          <w:tab w:val="left" w:pos="284"/>
          <w:tab w:val="left" w:pos="426"/>
          <w:tab w:val="left" w:pos="540"/>
          <w:tab w:val="num" w:pos="1797"/>
          <w:tab w:val="left" w:pos="4962"/>
        </w:tabs>
        <w:ind w:left="1870" w:hanging="4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BA20F1E">
      <w:start w:val="1"/>
      <w:numFmt w:val="bullet"/>
      <w:lvlText w:val="•"/>
      <w:lvlJc w:val="left"/>
      <w:pPr>
        <w:tabs>
          <w:tab w:val="left" w:pos="284"/>
          <w:tab w:val="left" w:pos="426"/>
          <w:tab w:val="left" w:pos="540"/>
          <w:tab w:val="num" w:pos="2517"/>
          <w:tab w:val="left" w:pos="4962"/>
        </w:tabs>
        <w:ind w:left="2590" w:hanging="4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0164C2C">
      <w:start w:val="1"/>
      <w:numFmt w:val="bullet"/>
      <w:lvlText w:val="o"/>
      <w:lvlJc w:val="left"/>
      <w:pPr>
        <w:tabs>
          <w:tab w:val="left" w:pos="284"/>
          <w:tab w:val="left" w:pos="426"/>
          <w:tab w:val="left" w:pos="540"/>
          <w:tab w:val="num" w:pos="3237"/>
          <w:tab w:val="left" w:pos="4962"/>
        </w:tabs>
        <w:ind w:left="3310" w:hanging="4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B2C9B24">
      <w:start w:val="1"/>
      <w:numFmt w:val="bullet"/>
      <w:lvlText w:val="▪"/>
      <w:lvlJc w:val="left"/>
      <w:pPr>
        <w:tabs>
          <w:tab w:val="left" w:pos="284"/>
          <w:tab w:val="left" w:pos="426"/>
          <w:tab w:val="left" w:pos="540"/>
          <w:tab w:val="num" w:pos="3957"/>
          <w:tab w:val="left" w:pos="4962"/>
        </w:tabs>
        <w:ind w:left="4030" w:hanging="4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B5C6F0C">
      <w:start w:val="1"/>
      <w:numFmt w:val="bullet"/>
      <w:lvlText w:val="•"/>
      <w:lvlJc w:val="left"/>
      <w:pPr>
        <w:tabs>
          <w:tab w:val="left" w:pos="284"/>
          <w:tab w:val="left" w:pos="426"/>
          <w:tab w:val="left" w:pos="540"/>
          <w:tab w:val="num" w:pos="4677"/>
          <w:tab w:val="left" w:pos="4962"/>
        </w:tabs>
        <w:ind w:left="4750" w:hanging="4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4AE7848">
      <w:start w:val="1"/>
      <w:numFmt w:val="bullet"/>
      <w:lvlText w:val="o"/>
      <w:lvlJc w:val="left"/>
      <w:pPr>
        <w:tabs>
          <w:tab w:val="left" w:pos="284"/>
          <w:tab w:val="left" w:pos="426"/>
          <w:tab w:val="left" w:pos="540"/>
          <w:tab w:val="left" w:pos="4962"/>
          <w:tab w:val="num" w:pos="5397"/>
        </w:tabs>
        <w:ind w:left="5470" w:hanging="4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B0AB1E2">
      <w:start w:val="1"/>
      <w:numFmt w:val="bullet"/>
      <w:lvlText w:val="▪"/>
      <w:lvlJc w:val="left"/>
      <w:pPr>
        <w:tabs>
          <w:tab w:val="left" w:pos="284"/>
          <w:tab w:val="left" w:pos="426"/>
          <w:tab w:val="left" w:pos="540"/>
          <w:tab w:val="left" w:pos="4962"/>
          <w:tab w:val="num" w:pos="6117"/>
        </w:tabs>
        <w:ind w:left="6190" w:hanging="4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9"/>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8"/>
  </w:num>
  <w:num w:numId="5">
    <w:abstractNumId w:val="17"/>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2"/>
  </w:num>
  <w:num w:numId="19">
    <w:abstractNumId w:val="10"/>
  </w:num>
  <w:num w:numId="20">
    <w:abstractNumId w:val="10"/>
    <w:lvlOverride w:ilvl="0">
      <w:lvl w:ilvl="0" w:tplc="DCB48298">
        <w:start w:val="1"/>
        <w:numFmt w:val="bullet"/>
        <w:lvlText w:val="­"/>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5AA47A">
        <w:start w:val="1"/>
        <w:numFmt w:val="bullet"/>
        <w:lvlText w:val="o"/>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44212E">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8EEFDA">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F187B4A">
        <w:start w:val="1"/>
        <w:numFmt w:val="bullet"/>
        <w:lvlText w:val="o"/>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BEA164">
        <w:start w:val="1"/>
        <w:numFmt w:val="bullet"/>
        <w:lvlText w:val="▪"/>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6AB0D4">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0EFC6C">
        <w:start w:val="1"/>
        <w:numFmt w:val="bullet"/>
        <w:lvlText w:val="o"/>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C2322A">
        <w:start w:val="1"/>
        <w:numFmt w:val="bullet"/>
        <w:lvlText w:val="▪"/>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28"/>
  </w:num>
  <w:num w:numId="22">
    <w:abstractNumId w:val="20"/>
  </w:num>
  <w:num w:numId="23">
    <w:abstractNumId w:val="23"/>
  </w:num>
  <w:num w:numId="24">
    <w:abstractNumId w:val="16"/>
  </w:num>
  <w:num w:numId="25">
    <w:abstractNumId w:val="26"/>
  </w:num>
  <w:num w:numId="26">
    <w:abstractNumId w:val="21"/>
  </w:num>
  <w:num w:numId="27">
    <w:abstractNumId w:val="25"/>
  </w:num>
  <w:num w:numId="28">
    <w:abstractNumId w:val="27"/>
  </w:num>
  <w:num w:numId="29">
    <w:abstractNumId w:val="14"/>
  </w:num>
  <w:num w:numId="3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61"/>
    <w:rsid w:val="000104A0"/>
    <w:rsid w:val="001D534A"/>
    <w:rsid w:val="002B5D9F"/>
    <w:rsid w:val="003B756D"/>
    <w:rsid w:val="00403ADB"/>
    <w:rsid w:val="00545361"/>
    <w:rsid w:val="00572FD3"/>
    <w:rsid w:val="006A7F05"/>
    <w:rsid w:val="008718B1"/>
    <w:rsid w:val="008720C4"/>
    <w:rsid w:val="00876B76"/>
    <w:rsid w:val="008D0ED4"/>
    <w:rsid w:val="008F52AF"/>
    <w:rsid w:val="009C5E5A"/>
    <w:rsid w:val="00AF0268"/>
    <w:rsid w:val="00BF0A1F"/>
    <w:rsid w:val="00D33940"/>
    <w:rsid w:val="00D46AD7"/>
    <w:rsid w:val="00D600FD"/>
    <w:rsid w:val="00D649A8"/>
    <w:rsid w:val="00DE0360"/>
    <w:rsid w:val="00EB0830"/>
    <w:rsid w:val="00EB088A"/>
    <w:rsid w:val="00F26935"/>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3040CF"/>
  <w15:docId w15:val="{87FA11CF-C5B1-432F-8419-CE65991E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5361"/>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it-IT" w:eastAsia="it-CH"/>
    </w:rPr>
  </w:style>
  <w:style w:type="paragraph" w:styleId="Titolo1">
    <w:name w:val="heading 1"/>
    <w:basedOn w:val="Normale"/>
    <w:next w:val="Normale"/>
    <w:link w:val="Titolo1Carattere"/>
    <w:uiPriority w:val="9"/>
    <w:qFormat/>
    <w:rsid w:val="006F0D42"/>
    <w:pPr>
      <w:keepNext/>
      <w:numPr>
        <w:numId w:val="2"/>
      </w:numPr>
      <w:spacing w:before="240" w:after="120"/>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TableNormal">
    <w:name w:val="Table Normal"/>
    <w:rsid w:val="00545361"/>
    <w:pPr>
      <w:pBdr>
        <w:top w:val="nil"/>
        <w:left w:val="nil"/>
        <w:bottom w:val="nil"/>
        <w:right w:val="nil"/>
        <w:between w:val="nil"/>
        <w:bar w:val="nil"/>
      </w:pBdr>
      <w:jc w:val="left"/>
    </w:pPr>
    <w:rPr>
      <w:rFonts w:ascii="Times New Roman" w:eastAsia="Arial Unicode MS" w:hAnsi="Times New Roman" w:cs="Times New Roman"/>
      <w:sz w:val="20"/>
      <w:szCs w:val="20"/>
      <w:bdr w:val="nil"/>
      <w:lang w:val="it-CH" w:eastAsia="it-CH"/>
    </w:rPr>
    <w:tblPr>
      <w:tblInd w:w="0" w:type="dxa"/>
      <w:tblCellMar>
        <w:top w:w="0" w:type="dxa"/>
        <w:left w:w="0" w:type="dxa"/>
        <w:bottom w:w="0" w:type="dxa"/>
        <w:right w:w="0" w:type="dxa"/>
      </w:tblCellMar>
    </w:tblPr>
  </w:style>
  <w:style w:type="character" w:customStyle="1" w:styleId="Nessuno">
    <w:name w:val="Nessuno"/>
    <w:rsid w:val="00545361"/>
  </w:style>
  <w:style w:type="numbering" w:customStyle="1" w:styleId="Stileimportato1">
    <w:name w:val="Stile importato 1"/>
    <w:rsid w:val="00545361"/>
    <w:pPr>
      <w:numPr>
        <w:numId w:val="18"/>
      </w:numPr>
    </w:pPr>
  </w:style>
  <w:style w:type="paragraph" w:styleId="Corpotesto">
    <w:name w:val="Body Text"/>
    <w:link w:val="CorpotestoCarattere"/>
    <w:rsid w:val="00545361"/>
    <w:pPr>
      <w:pBdr>
        <w:top w:val="nil"/>
        <w:left w:val="nil"/>
        <w:bottom w:val="nil"/>
        <w:right w:val="nil"/>
        <w:between w:val="nil"/>
        <w:bar w:val="nil"/>
      </w:pBdr>
      <w:tabs>
        <w:tab w:val="left" w:pos="284"/>
        <w:tab w:val="left" w:pos="426"/>
        <w:tab w:val="left" w:pos="4962"/>
      </w:tabs>
    </w:pPr>
    <w:rPr>
      <w:rFonts w:ascii="Arial" w:eastAsia="Arial" w:hAnsi="Arial" w:cs="Arial"/>
      <w:color w:val="000000"/>
      <w:sz w:val="24"/>
      <w:szCs w:val="24"/>
      <w:u w:color="000000"/>
      <w:bdr w:val="nil"/>
      <w:lang w:val="it-IT" w:eastAsia="it-CH"/>
    </w:rPr>
  </w:style>
  <w:style w:type="character" w:customStyle="1" w:styleId="CorpotestoCarattere">
    <w:name w:val="Corpo testo Carattere"/>
    <w:basedOn w:val="Carpredefinitoparagrafo"/>
    <w:link w:val="Corpotesto"/>
    <w:rsid w:val="00545361"/>
    <w:rPr>
      <w:rFonts w:ascii="Arial" w:eastAsia="Arial" w:hAnsi="Arial" w:cs="Arial"/>
      <w:color w:val="000000"/>
      <w:sz w:val="24"/>
      <w:szCs w:val="24"/>
      <w:u w:color="000000"/>
      <w:bdr w:val="nil"/>
      <w:lang w:val="it-IT" w:eastAsia="it-CH"/>
    </w:rPr>
  </w:style>
  <w:style w:type="numbering" w:customStyle="1" w:styleId="Stileimportato4">
    <w:name w:val="Stile importato 4"/>
    <w:rsid w:val="00545361"/>
    <w:pPr>
      <w:numPr>
        <w:numId w:val="27"/>
      </w:numPr>
    </w:pPr>
  </w:style>
  <w:style w:type="numbering" w:customStyle="1" w:styleId="Stileimportato5">
    <w:name w:val="Stile importato 5"/>
    <w:rsid w:val="00545361"/>
    <w:pPr>
      <w:numPr>
        <w:numId w:val="29"/>
      </w:numPr>
    </w:pPr>
  </w:style>
  <w:style w:type="paragraph" w:styleId="Testofumetto">
    <w:name w:val="Balloon Text"/>
    <w:basedOn w:val="Normale"/>
    <w:link w:val="TestofumettoCarattere"/>
    <w:uiPriority w:val="99"/>
    <w:semiHidden/>
    <w:unhideWhenUsed/>
    <w:rsid w:val="006A7F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7F05"/>
    <w:rPr>
      <w:rFonts w:ascii="Segoe UI" w:eastAsia="Arial Unicode MS" w:hAnsi="Segoe UI" w:cs="Segoe UI"/>
      <w:color w:val="000000"/>
      <w:sz w:val="18"/>
      <w:szCs w:val="18"/>
      <w:u w:color="000000"/>
      <w:bdr w:val="nil"/>
      <w:lang w:val="it-IT"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bd7649ae-86c3-4e0e-8f0b-9f036604fdaf.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1 6 " ? > < O n e O f f i x x D o c u m e n t P a r t   x m l n s : x s i = " h t t p : / / w w w . w 3 . o r g / 2 0 0 1 / X M L S c h e m a - i n s t a n c e "   x m l n s : x s d = " h t t p : / / w w w . w 3 . o r g / 2 0 0 1 / X M L S c h e m a "   i d = " b 0 5 8 5 f 1 7 - b 9 e d - 4 2 2 0 - 9 2 6 a - 1 f 8 7 0 8 a 7 d e 3 b "   t I d = " a 3 6 2 a 5 d 4 - 9 5 8 9 - 4 1 b f - a 4 e 6 - 4 f 8 7 c 4 e 4 1 2 3 9 "   i n t e r n a l T I d = " 9 0 6 4 c c 7 f - 3 1 6 d - 4 6 b 1 - a 4 a c - 7 4 8 6 0 c 3 f 8 a 5 b "   m t I d = " 2 7 5 a f 3 2 e - b c 4 0 - 4 5 c 2 - 8 5 b 7 - a f b 1 c 0 3 8 2 6 5 3 "   r e v i s i o n = " 0 "   c r e a t e d m a j o r v e r s i o n = " 0 "   c r e a t e d m i n o r v e r s i o n = " 0 "   c r e a t e d = " 2 0 2 2 - 0 4 - 2 6 T 1 1 : 4 3 : 3 8 . 1 2 6 1 9 7 7 Z "   m o d i f i e d m a j o r v e r s i o n = " 0 "   m o d i f i e d m i n o r v e r s i o n = " 0 "   m o d i f i e d = " 0 0 0 1 - 0 1 - 0 1 T 0 0 : 0 0 : 0 0 "   p r o f i l e = " 8 8 0 c a 6 9 9 - 0 3 5 4 - 4 c a 1 - b 3 2 5 - b d 2 0 7 9 5 1 6 b 4 8 "   m o d e = " S a v e d D o c u m e n t "   c o l o r m o d e = " C o l o r "   l c i d = " 2 0 6 4 "   x m l n s = " h t t p : / / s c h e m a . o n e o f f i x x . c o m / O n e O f f i x x D o c u m e n t P a r t / 1 " >  
     < C o n t e n t >  
         < D a t a M o d e l   x m l n s = " " >  
             < P r o f i l e >  
                 < T e x t   i d = " P r o f i l e . I d "   l a b e l = " P r o f i l e . I d " > < ! [ C D A T A [ 8 8 0 c a 6 9 9 - 0 3 5 4 - 4 c a 1 - b 3 2 5 - b d 2 0 7 9 5 1 6 b 4 8 ] ] > < / 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 2 0 2 2 - 0 4 - 2 6 T 0 0 : 0 0 : 0 0 Z < / D a t e T i m e >  
                 < T e x t   i d = " D o c P a r a m . N u m b e r " > < ! [ C D A T A [ 8 1 1 9 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1 1 9   R   d e l   2 6   a p r i l 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Props1.xml><?xml version="1.0" encoding="utf-8"?>
<ds:datastoreItem xmlns:ds="http://schemas.openxmlformats.org/officeDocument/2006/customXml" ds:itemID="{22BD17EC-B2D8-4F15-9B56-BAF04B493029}">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757FBA18-C484-4343-ADBB-51780A6B02CD}">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bd7649ae-86c3-4e0e-8f0b-9f036604fdaf.dotx</Template>
  <TotalTime>175</TotalTime>
  <Pages>13</Pages>
  <Words>4925</Words>
  <Characters>28074</Characters>
  <Application>Microsoft Office Word</Application>
  <DocSecurity>0</DocSecurity>
  <Lines>233</Lines>
  <Paragraphs>65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8</cp:revision>
  <cp:lastPrinted>2022-04-27T13:23:00Z</cp:lastPrinted>
  <dcterms:created xsi:type="dcterms:W3CDTF">2022-04-26T11:43:00Z</dcterms:created>
  <dcterms:modified xsi:type="dcterms:W3CDTF">2022-04-27T13:25:00Z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