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129" w:rsidRPr="00DF0129" w:rsidRDefault="00DF0129" w:rsidP="00DF0129">
      <w:pPr>
        <w:rPr>
          <w:rFonts w:eastAsia="Calibri" w:cs="Arial"/>
          <w:b/>
          <w:sz w:val="28"/>
          <w:szCs w:val="28"/>
          <w:lang w:eastAsia="it-CH"/>
        </w:rPr>
      </w:pPr>
      <w:r w:rsidRPr="00DF0129">
        <w:rPr>
          <w:rFonts w:eastAsia="Calibri" w:cs="Arial"/>
          <w:b/>
          <w:sz w:val="28"/>
          <w:szCs w:val="28"/>
          <w:lang w:eastAsia="it-CH"/>
        </w:rPr>
        <w:t>della Commissione gestione e finanze</w:t>
      </w:r>
    </w:p>
    <w:p w:rsidR="00DF0129" w:rsidRPr="00DF0129" w:rsidRDefault="00DF0129" w:rsidP="00DF0129">
      <w:pPr>
        <w:rPr>
          <w:rFonts w:eastAsia="Times New Roman" w:cs="Arial"/>
          <w:lang w:val="it-IT" w:eastAsia="it-IT"/>
        </w:rPr>
      </w:pPr>
      <w:r w:rsidRPr="00DF0129">
        <w:rPr>
          <w:rFonts w:eastAsia="Times New Roman" w:cs="Arial"/>
          <w:b/>
          <w:sz w:val="28"/>
          <w:szCs w:val="28"/>
          <w:lang w:val="it-IT" w:eastAsia="it-IT"/>
        </w:rPr>
        <w:t>sul messaggio 9 marzo 2022</w:t>
      </w:r>
      <w:r w:rsidRPr="00DF0129">
        <w:rPr>
          <w:rFonts w:eastAsia="Times New Roman" w:cs="Arial"/>
          <w:b/>
          <w:sz w:val="26"/>
          <w:szCs w:val="26"/>
          <w:lang w:val="it-IT" w:eastAsia="it-IT"/>
        </w:rPr>
        <w:t xml:space="preserve"> </w:t>
      </w:r>
      <w:r w:rsidRPr="00DF0129">
        <w:rPr>
          <w:rFonts w:eastAsia="Times New Roman" w:cs="Arial"/>
          <w:b/>
          <w:sz w:val="28"/>
          <w:szCs w:val="28"/>
          <w:lang w:val="it-IT" w:eastAsia="it-IT"/>
        </w:rPr>
        <w:t>concernente la richiesta di un credito d’investimento di fr. 1'750'000.00 quale contributo alla Fondazione Opera Ticinese di Assistenza alla Fanciullezza (OTAF) per la ristrutturazione dello stabile ex-ortottica a Sorengo</w:t>
      </w:r>
    </w:p>
    <w:p w:rsidR="00DF0129" w:rsidRDefault="00DF0129" w:rsidP="00DF0129">
      <w:pPr>
        <w:tabs>
          <w:tab w:val="left" w:pos="426"/>
        </w:tabs>
        <w:rPr>
          <w:rFonts w:eastAsia="Times New Roman" w:cs="Arial"/>
          <w:lang w:val="it-IT" w:eastAsia="it-IT"/>
        </w:rPr>
      </w:pPr>
    </w:p>
    <w:p w:rsidR="006C4AC4" w:rsidRPr="00DF0129" w:rsidRDefault="006C4AC4" w:rsidP="00DF0129">
      <w:pPr>
        <w:tabs>
          <w:tab w:val="left" w:pos="426"/>
        </w:tabs>
        <w:rPr>
          <w:rFonts w:eastAsia="Times New Roman" w:cs="Arial"/>
          <w:sz w:val="24"/>
          <w:szCs w:val="24"/>
          <w:lang w:val="it-IT" w:eastAsia="it-IT"/>
        </w:rPr>
      </w:pPr>
    </w:p>
    <w:p w:rsidR="00DF0129" w:rsidRPr="00DF0129" w:rsidRDefault="00DF0129" w:rsidP="00DF0129">
      <w:pPr>
        <w:pStyle w:val="Titolo1"/>
        <w:numPr>
          <w:ilvl w:val="0"/>
          <w:numId w:val="18"/>
        </w:numPr>
        <w:tabs>
          <w:tab w:val="left" w:pos="567"/>
        </w:tabs>
        <w:spacing w:before="0"/>
        <w:ind w:left="0" w:firstLine="0"/>
        <w:jc w:val="both"/>
        <w:rPr>
          <w:rFonts w:eastAsia="Arial" w:cs="Arial"/>
          <w:bCs/>
          <w:sz w:val="24"/>
          <w:szCs w:val="24"/>
          <w:lang w:val="it-IT"/>
        </w:rPr>
      </w:pPr>
      <w:bookmarkStart w:id="0" w:name="_Toc72136026"/>
      <w:r w:rsidRPr="00DF0129">
        <w:rPr>
          <w:rFonts w:eastAsia="Arial" w:cs="Arial"/>
          <w:bCs/>
          <w:sz w:val="24"/>
          <w:szCs w:val="24"/>
          <w:lang w:val="it-IT"/>
        </w:rPr>
        <w:t>INTRODUZIONE</w:t>
      </w:r>
    </w:p>
    <w:p w:rsidR="00DF0129" w:rsidRPr="00DF0129" w:rsidRDefault="00DF0129" w:rsidP="00DF0129">
      <w:pPr>
        <w:rPr>
          <w:rFonts w:eastAsia="Times New Roman" w:cs="Arial"/>
          <w:sz w:val="24"/>
          <w:szCs w:val="24"/>
          <w:lang w:val="it-IT" w:eastAsia="it-IT"/>
        </w:rPr>
      </w:pPr>
      <w:r w:rsidRPr="00DF0129">
        <w:rPr>
          <w:rFonts w:eastAsia="Times New Roman" w:cs="Arial"/>
          <w:sz w:val="24"/>
          <w:szCs w:val="24"/>
          <w:lang w:val="it-IT" w:eastAsia="it-IT"/>
        </w:rPr>
        <w:t>Con questo messaggio il Consiglio di Stato propone la concessione di un credito d’investimento di fr. 1'750'000.00 a favore della Fondazione OTAF per la ristrutturazione dello stabile ex-ortottica a Sorengo.</w:t>
      </w:r>
    </w:p>
    <w:p w:rsidR="00DF0129" w:rsidRPr="00DF0129" w:rsidRDefault="00DF0129" w:rsidP="00DF0129">
      <w:pPr>
        <w:rPr>
          <w:rFonts w:eastAsia="Times New Roman" w:cs="Arial"/>
          <w:sz w:val="24"/>
          <w:szCs w:val="24"/>
          <w:lang w:val="it-IT" w:eastAsia="it-IT"/>
        </w:rPr>
      </w:pPr>
    </w:p>
    <w:p w:rsidR="00DF0129" w:rsidRPr="00DF0129" w:rsidRDefault="00DF0129" w:rsidP="00DF0129">
      <w:pPr>
        <w:contextualSpacing/>
        <w:rPr>
          <w:rFonts w:eastAsia="Times New Roman" w:cs="Times New Roman"/>
          <w:sz w:val="24"/>
          <w:szCs w:val="20"/>
          <w:lang w:val="it-IT" w:eastAsia="it-IT"/>
        </w:rPr>
      </w:pPr>
      <w:r w:rsidRPr="00DF0129">
        <w:rPr>
          <w:rFonts w:eastAsia="Times New Roman" w:cs="Times New Roman"/>
          <w:sz w:val="24"/>
          <w:szCs w:val="20"/>
          <w:lang w:val="it-IT" w:eastAsia="it-IT"/>
        </w:rPr>
        <w:t>Attualmente questo stabile, edificato negli anni ’40 e ampliato un decennio più tardi, comprende al piano seminterrato spazi adibiti al personale, in particolare un locale mensa, dei locali deposito e i servizi per il personale, mentre al piano terreno sono situati un locale sala multiuso con relativi servizi e dei locali a uso uffici/archivio.</w:t>
      </w:r>
    </w:p>
    <w:p w:rsidR="00DF0129" w:rsidRPr="00DF0129" w:rsidRDefault="00DF0129" w:rsidP="00DF0129">
      <w:pPr>
        <w:contextualSpacing/>
        <w:rPr>
          <w:rFonts w:eastAsia="Times New Roman" w:cs="Times New Roman"/>
          <w:sz w:val="24"/>
          <w:szCs w:val="20"/>
          <w:lang w:val="it-IT" w:eastAsia="it-IT"/>
        </w:rPr>
      </w:pPr>
    </w:p>
    <w:p w:rsidR="00DF0129" w:rsidRPr="00DF0129" w:rsidRDefault="00DF0129" w:rsidP="00DF0129">
      <w:pPr>
        <w:rPr>
          <w:rFonts w:eastAsia="Times New Roman" w:cs="Times New Roman"/>
          <w:sz w:val="24"/>
          <w:szCs w:val="20"/>
          <w:lang w:val="it-IT" w:eastAsia="it-IT"/>
        </w:rPr>
      </w:pPr>
      <w:r w:rsidRPr="00DF0129">
        <w:rPr>
          <w:rFonts w:eastAsia="Times New Roman" w:cs="Times New Roman"/>
          <w:sz w:val="24"/>
          <w:szCs w:val="20"/>
          <w:lang w:val="it-IT" w:eastAsia="it-IT"/>
        </w:rPr>
        <w:t>Obiettivo della ristrutturazione dell’edificio ex-ortottica è ampliare l’offerta del settore minorenni con una soluzione praticabile in tempi relativamente brevi.</w:t>
      </w:r>
    </w:p>
    <w:p w:rsidR="00DF0129" w:rsidRPr="00DF0129" w:rsidRDefault="00DF0129" w:rsidP="00DF0129">
      <w:pPr>
        <w:rPr>
          <w:rFonts w:eastAsia="Times New Roman" w:cs="Times New Roman"/>
          <w:sz w:val="24"/>
          <w:szCs w:val="20"/>
          <w:lang w:val="it-IT" w:eastAsia="it-IT"/>
        </w:rPr>
      </w:pPr>
    </w:p>
    <w:p w:rsidR="00DF0129" w:rsidRPr="00DF0129" w:rsidRDefault="00DF0129" w:rsidP="00DF0129">
      <w:pPr>
        <w:rPr>
          <w:rFonts w:eastAsia="Times New Roman" w:cs="Arial"/>
          <w:sz w:val="24"/>
          <w:szCs w:val="24"/>
          <w:lang w:val="it-IT" w:eastAsia="it-IT"/>
        </w:rPr>
      </w:pPr>
    </w:p>
    <w:bookmarkEnd w:id="0"/>
    <w:p w:rsidR="00DF0129" w:rsidRPr="00DF0129" w:rsidRDefault="00DF0129" w:rsidP="00DF0129">
      <w:pPr>
        <w:numPr>
          <w:ilvl w:val="0"/>
          <w:numId w:val="18"/>
        </w:numPr>
        <w:spacing w:after="120"/>
        <w:ind w:left="567" w:hanging="567"/>
        <w:outlineLvl w:val="0"/>
        <w:rPr>
          <w:rFonts w:eastAsia="Times New Roman" w:cs="Arial"/>
          <w:b/>
          <w:caps/>
          <w:sz w:val="24"/>
          <w:szCs w:val="24"/>
          <w:lang w:val="it-IT" w:eastAsia="it-IT"/>
        </w:rPr>
      </w:pPr>
      <w:r w:rsidRPr="00DF0129">
        <w:rPr>
          <w:rFonts w:eastAsia="Times New Roman" w:cs="Arial"/>
          <w:b/>
          <w:caps/>
          <w:sz w:val="24"/>
          <w:szCs w:val="24"/>
          <w:lang w:val="it-IT" w:eastAsia="it-IT"/>
        </w:rPr>
        <w:t xml:space="preserve">Il settore dei minorenni con disabilità </w:t>
      </w:r>
    </w:p>
    <w:p w:rsidR="00DF0129" w:rsidRPr="00DF0129" w:rsidRDefault="00DF0129" w:rsidP="00DF0129">
      <w:pPr>
        <w:rPr>
          <w:rFonts w:eastAsia="Times New Roman" w:cs="Times New Roman"/>
          <w:sz w:val="24"/>
          <w:szCs w:val="20"/>
          <w:lang w:val="it-IT" w:eastAsia="it-IT"/>
        </w:rPr>
      </w:pPr>
      <w:r w:rsidRPr="00DF0129">
        <w:rPr>
          <w:rFonts w:eastAsia="Times New Roman" w:cs="Times New Roman"/>
          <w:sz w:val="24"/>
          <w:szCs w:val="20"/>
          <w:lang w:val="it-IT" w:eastAsia="it-IT"/>
        </w:rPr>
        <w:t xml:space="preserve">Come indicato nel messaggio </w:t>
      </w:r>
      <w:r>
        <w:rPr>
          <w:rFonts w:eastAsia="Times New Roman" w:cs="Times New Roman"/>
          <w:sz w:val="24"/>
          <w:szCs w:val="20"/>
          <w:lang w:val="it-IT" w:eastAsia="it-IT"/>
        </w:rPr>
        <w:t xml:space="preserve">n. </w:t>
      </w:r>
      <w:r w:rsidRPr="00DF0129">
        <w:rPr>
          <w:rFonts w:eastAsia="Times New Roman" w:cs="Times New Roman"/>
          <w:sz w:val="24"/>
          <w:szCs w:val="20"/>
          <w:lang w:val="it-IT" w:eastAsia="it-IT"/>
        </w:rPr>
        <w:t>8124, il “settore dei minorenni con disabilità, soprattutto per quanto riguarda l’offerta di presa a carico diurna, sta subendo una sensibile pressione”. Negli ultimi 5 anni i posti messi a disposizione sono aumentati di oltre 20% passando da 145 a 176 unità rendendo necessaria la dotazione di spazi e infrastrutture adeguate.</w:t>
      </w:r>
    </w:p>
    <w:p w:rsidR="00DF0129" w:rsidRPr="00DF0129" w:rsidRDefault="00DF0129" w:rsidP="00DF0129">
      <w:pPr>
        <w:rPr>
          <w:rFonts w:eastAsia="Times New Roman" w:cs="Times New Roman"/>
          <w:sz w:val="24"/>
          <w:szCs w:val="20"/>
          <w:lang w:val="it-IT" w:eastAsia="it-IT"/>
        </w:rPr>
      </w:pPr>
    </w:p>
    <w:p w:rsidR="00DF0129" w:rsidRPr="00DF0129" w:rsidRDefault="00DF0129" w:rsidP="00DF0129">
      <w:pPr>
        <w:rPr>
          <w:rFonts w:eastAsia="Times New Roman" w:cs="Times New Roman"/>
          <w:sz w:val="24"/>
          <w:szCs w:val="20"/>
          <w:lang w:val="it-IT" w:eastAsia="it-IT"/>
        </w:rPr>
      </w:pPr>
      <w:r w:rsidRPr="00DF0129">
        <w:rPr>
          <w:rFonts w:eastAsia="Times New Roman" w:cs="Times New Roman"/>
          <w:sz w:val="24"/>
          <w:szCs w:val="20"/>
          <w:lang w:val="it-IT" w:eastAsia="it-IT"/>
        </w:rPr>
        <w:t>In questo settore una delle diagnosi che emerge maggiormente è quella dell’autismo e proprio in questo senso nel 2020 è stata costituita dal Consiglio di Stato la Commissione consultiva per l’autismo. Importante ricordare che in particolare la diagnosi precoce e una presa a carico tempestiva già nella prima infanzia è fondamentale per aiutare il minorenne ma anche la sua famiglia ad affrontare questo disturbo.</w:t>
      </w:r>
    </w:p>
    <w:p w:rsidR="00DF0129" w:rsidRPr="00DF0129" w:rsidRDefault="00DF0129" w:rsidP="00DF0129">
      <w:pPr>
        <w:rPr>
          <w:rFonts w:eastAsia="Times New Roman" w:cs="Times New Roman"/>
          <w:sz w:val="24"/>
          <w:szCs w:val="20"/>
          <w:lang w:val="it-IT" w:eastAsia="it-IT"/>
        </w:rPr>
      </w:pPr>
    </w:p>
    <w:p w:rsidR="00DF0129" w:rsidRPr="00DF0129" w:rsidRDefault="00DF0129" w:rsidP="00DF0129">
      <w:pPr>
        <w:rPr>
          <w:rFonts w:eastAsia="Times New Roman" w:cs="Times New Roman"/>
          <w:sz w:val="24"/>
          <w:szCs w:val="20"/>
          <w:lang w:val="it-IT" w:eastAsia="it-IT"/>
        </w:rPr>
      </w:pPr>
      <w:r w:rsidRPr="00DF0129">
        <w:rPr>
          <w:rFonts w:eastAsia="Times New Roman" w:cs="Times New Roman"/>
          <w:sz w:val="24"/>
          <w:szCs w:val="20"/>
          <w:lang w:val="it-IT" w:eastAsia="it-IT"/>
        </w:rPr>
        <w:t xml:space="preserve">In questo particolare ambito, dal 2011 l’OTAF ha un’unità di intervento precoce per bambini con disturbi dello spettro autistico (DSA). Inizialmente finanziato soprattutto con fondi propri e per una parte con sovvenzioni cantonali, dal 2014 è stato riconosciuto dall’UFAS (Ufficio Federale delle Assicurazioni Sociali) come uno dei 5 progetti pilota a livello nazionale di terapia intensiva per bambini con DSA, ritardo e difficoltà di linguaggio e/o apprendimento. </w:t>
      </w:r>
    </w:p>
    <w:p w:rsidR="00DF0129" w:rsidRPr="00DF0129" w:rsidRDefault="00DF0129" w:rsidP="00DF0129">
      <w:pPr>
        <w:rPr>
          <w:rFonts w:eastAsia="Times New Roman" w:cs="Times New Roman"/>
          <w:sz w:val="24"/>
          <w:szCs w:val="20"/>
          <w:lang w:val="it-IT" w:eastAsia="it-IT"/>
        </w:rPr>
      </w:pPr>
    </w:p>
    <w:p w:rsidR="00DF0129" w:rsidRPr="00DF0129" w:rsidRDefault="00DF0129" w:rsidP="00DF0129">
      <w:pPr>
        <w:rPr>
          <w:rFonts w:eastAsia="Times New Roman" w:cs="Times New Roman"/>
          <w:sz w:val="24"/>
          <w:szCs w:val="20"/>
          <w:lang w:val="it-IT" w:eastAsia="it-IT"/>
        </w:rPr>
      </w:pPr>
      <w:r w:rsidRPr="00DF0129">
        <w:rPr>
          <w:rFonts w:eastAsia="Times New Roman" w:cs="Times New Roman"/>
          <w:sz w:val="24"/>
          <w:szCs w:val="20"/>
          <w:lang w:val="it-IT" w:eastAsia="it-IT"/>
        </w:rPr>
        <w:lastRenderedPageBreak/>
        <w:t>Il finanziamento è garantito da un contributo fisso per ogni bambino, definito nella convenzione con UFAS e da sovvenzioni riconosciute all’interno del contratto di prestazioni firmato con il DSS.</w:t>
      </w:r>
    </w:p>
    <w:p w:rsidR="00DF0129" w:rsidRPr="00DF0129" w:rsidRDefault="00DF0129" w:rsidP="00DF0129">
      <w:pPr>
        <w:rPr>
          <w:rFonts w:eastAsia="Times New Roman" w:cs="Times New Roman"/>
          <w:sz w:val="24"/>
          <w:szCs w:val="20"/>
          <w:lang w:val="it-IT" w:eastAsia="it-IT"/>
        </w:rPr>
      </w:pPr>
    </w:p>
    <w:p w:rsidR="00DF0129" w:rsidRPr="00DF0129" w:rsidRDefault="00DF0129" w:rsidP="00DF0129">
      <w:pPr>
        <w:rPr>
          <w:rFonts w:eastAsia="Times New Roman" w:cs="Times New Roman"/>
          <w:sz w:val="24"/>
          <w:szCs w:val="20"/>
          <w:lang w:val="it-IT" w:eastAsia="it-IT"/>
        </w:rPr>
      </w:pPr>
      <w:r w:rsidRPr="00DF0129">
        <w:rPr>
          <w:rFonts w:eastAsia="Times New Roman" w:cs="Times New Roman"/>
          <w:sz w:val="24"/>
          <w:szCs w:val="20"/>
          <w:lang w:val="it-IT" w:eastAsia="it-IT"/>
        </w:rPr>
        <w:t>L’UFAS finanzia il progetto con l’obiettivo di monitorare l’efficacia di questi tipi di interventi.</w:t>
      </w:r>
    </w:p>
    <w:p w:rsidR="00DF0129" w:rsidRPr="00DF0129" w:rsidRDefault="00DF0129" w:rsidP="00DF0129">
      <w:pPr>
        <w:rPr>
          <w:rFonts w:eastAsia="Times New Roman" w:cs="Times New Roman"/>
          <w:sz w:val="24"/>
          <w:szCs w:val="20"/>
          <w:lang w:val="it-IT" w:eastAsia="it-IT"/>
        </w:rPr>
      </w:pPr>
      <w:r w:rsidRPr="00DF0129">
        <w:rPr>
          <w:rFonts w:eastAsia="Times New Roman" w:cs="Times New Roman"/>
          <w:sz w:val="24"/>
          <w:szCs w:val="20"/>
          <w:lang w:val="it-IT" w:eastAsia="it-IT"/>
        </w:rPr>
        <w:t>Nel gruppo Arcobaleno dell’OTAF sono accolti bambini dai 2 ai 4 anni e viene proposto un intervento ABA (</w:t>
      </w:r>
      <w:proofErr w:type="spellStart"/>
      <w:r w:rsidRPr="00DF0129">
        <w:rPr>
          <w:rFonts w:eastAsia="Times New Roman" w:cs="Times New Roman"/>
          <w:sz w:val="24"/>
          <w:szCs w:val="20"/>
          <w:lang w:val="it-IT" w:eastAsia="it-IT"/>
        </w:rPr>
        <w:t>Applied</w:t>
      </w:r>
      <w:proofErr w:type="spellEnd"/>
      <w:r w:rsidRPr="00DF0129">
        <w:rPr>
          <w:rFonts w:eastAsia="Times New Roman" w:cs="Times New Roman"/>
          <w:sz w:val="24"/>
          <w:szCs w:val="20"/>
          <w:lang w:val="it-IT" w:eastAsia="it-IT"/>
        </w:rPr>
        <w:t xml:space="preserve"> </w:t>
      </w:r>
      <w:proofErr w:type="spellStart"/>
      <w:r w:rsidRPr="00DF0129">
        <w:rPr>
          <w:rFonts w:eastAsia="Times New Roman" w:cs="Times New Roman"/>
          <w:sz w:val="24"/>
          <w:szCs w:val="20"/>
          <w:lang w:val="it-IT" w:eastAsia="it-IT"/>
        </w:rPr>
        <w:t>Behavior</w:t>
      </w:r>
      <w:proofErr w:type="spellEnd"/>
      <w:r w:rsidRPr="00DF0129">
        <w:rPr>
          <w:rFonts w:eastAsia="Times New Roman" w:cs="Times New Roman"/>
          <w:sz w:val="24"/>
          <w:szCs w:val="20"/>
          <w:lang w:val="it-IT" w:eastAsia="it-IT"/>
        </w:rPr>
        <w:t xml:space="preserve"> Analysis). L’ABA o Analisi del Comportamento Applicata è una scienza che mira a migliorare la qualità di vita e viene utilizzata per insegnare le abilità cruciali necessarie allo sviluppo della persona nel suo contesto sociale. Si basa su un processo volto a studiare il comportamento, scomponendolo in tutte le sue parti, capire in modo oggettivo quale conseguenza mantiene un determinato comportamento e modificarne le condizioni di base per promuovere gli aspetti postivi e ridurre quelli negativi.</w:t>
      </w:r>
    </w:p>
    <w:p w:rsidR="00DF0129" w:rsidRPr="00DF0129" w:rsidRDefault="00DF0129" w:rsidP="00DF0129">
      <w:pPr>
        <w:rPr>
          <w:rFonts w:eastAsia="Times New Roman" w:cs="Times New Roman"/>
          <w:sz w:val="24"/>
          <w:szCs w:val="20"/>
          <w:lang w:val="it-IT" w:eastAsia="it-IT"/>
        </w:rPr>
      </w:pPr>
    </w:p>
    <w:p w:rsidR="00DF0129" w:rsidRPr="00DF0129" w:rsidRDefault="00DF0129" w:rsidP="00DF0129">
      <w:pPr>
        <w:rPr>
          <w:rFonts w:eastAsia="Times New Roman" w:cs="Times New Roman"/>
          <w:sz w:val="24"/>
          <w:szCs w:val="20"/>
          <w:lang w:val="it-IT" w:eastAsia="it-IT"/>
        </w:rPr>
      </w:pPr>
      <w:r w:rsidRPr="00DF0129">
        <w:rPr>
          <w:rFonts w:eastAsia="Times New Roman" w:cs="Times New Roman"/>
          <w:sz w:val="24"/>
          <w:szCs w:val="20"/>
          <w:lang w:val="it-IT" w:eastAsia="it-IT"/>
        </w:rPr>
        <w:t>Il progetto interdisciplinare viene proposto all’interno di un percorso pedagogico e terapeutico che può arrivare fino a 20 ore settimanali, a dipendenza del progetto individualizzato del bambino.</w:t>
      </w:r>
    </w:p>
    <w:p w:rsidR="00DF0129" w:rsidRPr="00DF0129" w:rsidRDefault="00DF0129" w:rsidP="00DF0129">
      <w:pPr>
        <w:rPr>
          <w:rFonts w:eastAsia="Times New Roman" w:cs="Times New Roman"/>
          <w:sz w:val="24"/>
          <w:szCs w:val="20"/>
          <w:lang w:val="it-IT" w:eastAsia="it-IT"/>
        </w:rPr>
      </w:pPr>
    </w:p>
    <w:p w:rsidR="00DF0129" w:rsidRPr="00DF0129" w:rsidRDefault="00DF0129" w:rsidP="00DF0129">
      <w:pPr>
        <w:rPr>
          <w:rFonts w:eastAsia="Times New Roman" w:cs="Times New Roman"/>
          <w:sz w:val="24"/>
          <w:szCs w:val="20"/>
          <w:lang w:val="it-IT" w:eastAsia="it-IT"/>
        </w:rPr>
      </w:pPr>
      <w:r w:rsidRPr="00DF0129">
        <w:rPr>
          <w:rFonts w:eastAsia="Times New Roman" w:cs="Times New Roman"/>
          <w:sz w:val="24"/>
          <w:szCs w:val="20"/>
          <w:lang w:val="it-IT" w:eastAsia="it-IT"/>
        </w:rPr>
        <w:t>Le ore di presa in carico sono così suddivise:</w:t>
      </w:r>
    </w:p>
    <w:p w:rsidR="00DF0129" w:rsidRPr="00DF0129" w:rsidRDefault="00DF0129" w:rsidP="00DF0129">
      <w:pPr>
        <w:numPr>
          <w:ilvl w:val="0"/>
          <w:numId w:val="20"/>
        </w:numPr>
        <w:spacing w:before="60"/>
        <w:ind w:left="426" w:hanging="426"/>
        <w:rPr>
          <w:rFonts w:eastAsia="Times New Roman" w:cs="Times New Roman"/>
          <w:sz w:val="24"/>
          <w:szCs w:val="20"/>
          <w:lang w:val="it-IT" w:eastAsia="it-IT"/>
        </w:rPr>
      </w:pPr>
      <w:r w:rsidRPr="00DF0129">
        <w:rPr>
          <w:rFonts w:eastAsia="Times New Roman" w:cs="Times New Roman"/>
          <w:sz w:val="24"/>
          <w:szCs w:val="20"/>
          <w:lang w:val="it-IT" w:eastAsia="it-IT"/>
        </w:rPr>
        <w:t>intervento pedagogico educativo individuale o in piccoli gruppi;</w:t>
      </w:r>
    </w:p>
    <w:p w:rsidR="00DF0129" w:rsidRPr="00DF0129" w:rsidRDefault="00DF0129" w:rsidP="00DF0129">
      <w:pPr>
        <w:numPr>
          <w:ilvl w:val="0"/>
          <w:numId w:val="20"/>
        </w:numPr>
        <w:spacing w:before="60"/>
        <w:ind w:left="426" w:hanging="426"/>
        <w:rPr>
          <w:rFonts w:eastAsia="Times New Roman" w:cs="Times New Roman"/>
          <w:sz w:val="24"/>
          <w:szCs w:val="20"/>
          <w:lang w:val="it-IT" w:eastAsia="it-IT"/>
        </w:rPr>
      </w:pPr>
      <w:r w:rsidRPr="00DF0129">
        <w:rPr>
          <w:rFonts w:eastAsia="Times New Roman" w:cs="Times New Roman"/>
          <w:sz w:val="24"/>
          <w:szCs w:val="20"/>
          <w:lang w:val="it-IT" w:eastAsia="it-IT"/>
        </w:rPr>
        <w:t>intervento di logopedia;</w:t>
      </w:r>
    </w:p>
    <w:p w:rsidR="00DF0129" w:rsidRPr="00DF0129" w:rsidRDefault="00DF0129" w:rsidP="00DF0129">
      <w:pPr>
        <w:numPr>
          <w:ilvl w:val="0"/>
          <w:numId w:val="20"/>
        </w:numPr>
        <w:spacing w:before="60"/>
        <w:ind w:left="426" w:hanging="426"/>
        <w:rPr>
          <w:rFonts w:eastAsia="Times New Roman" w:cs="Times New Roman"/>
          <w:sz w:val="24"/>
          <w:szCs w:val="20"/>
          <w:lang w:val="it-IT" w:eastAsia="it-IT"/>
        </w:rPr>
      </w:pPr>
      <w:r w:rsidRPr="00DF0129">
        <w:rPr>
          <w:rFonts w:eastAsia="Times New Roman" w:cs="Times New Roman"/>
          <w:sz w:val="24"/>
          <w:szCs w:val="20"/>
          <w:lang w:val="it-IT" w:eastAsia="it-IT"/>
        </w:rPr>
        <w:t>intervento di ergoterapia;</w:t>
      </w:r>
    </w:p>
    <w:p w:rsidR="00DF0129" w:rsidRPr="00DF0129" w:rsidRDefault="00DF0129" w:rsidP="00DF0129">
      <w:pPr>
        <w:numPr>
          <w:ilvl w:val="0"/>
          <w:numId w:val="20"/>
        </w:numPr>
        <w:spacing w:before="60"/>
        <w:ind w:left="426" w:hanging="426"/>
        <w:rPr>
          <w:rFonts w:eastAsia="Times New Roman" w:cs="Times New Roman"/>
          <w:sz w:val="24"/>
          <w:szCs w:val="20"/>
          <w:lang w:val="it-IT" w:eastAsia="it-IT"/>
        </w:rPr>
      </w:pPr>
      <w:r w:rsidRPr="00DF0129">
        <w:rPr>
          <w:rFonts w:eastAsia="Times New Roman" w:cs="Times New Roman"/>
          <w:sz w:val="24"/>
          <w:szCs w:val="20"/>
          <w:lang w:val="it-IT" w:eastAsia="it-IT"/>
        </w:rPr>
        <w:t xml:space="preserve">inserimento progressivo in gruppi di </w:t>
      </w:r>
      <w:proofErr w:type="spellStart"/>
      <w:r w:rsidRPr="00DF0129">
        <w:rPr>
          <w:rFonts w:eastAsia="Times New Roman" w:cs="Times New Roman"/>
          <w:sz w:val="24"/>
          <w:szCs w:val="20"/>
          <w:lang w:val="it-IT" w:eastAsia="it-IT"/>
        </w:rPr>
        <w:t>pre</w:t>
      </w:r>
      <w:proofErr w:type="spellEnd"/>
      <w:r w:rsidRPr="00DF0129">
        <w:rPr>
          <w:rFonts w:eastAsia="Times New Roman" w:cs="Times New Roman"/>
          <w:sz w:val="24"/>
          <w:szCs w:val="20"/>
          <w:lang w:val="it-IT" w:eastAsia="it-IT"/>
        </w:rPr>
        <w:t xml:space="preserve">-asilo con bambini </w:t>
      </w:r>
      <w:proofErr w:type="spellStart"/>
      <w:r w:rsidRPr="00DF0129">
        <w:rPr>
          <w:rFonts w:eastAsia="Times New Roman" w:cs="Times New Roman"/>
          <w:sz w:val="24"/>
          <w:szCs w:val="20"/>
          <w:lang w:val="it-IT" w:eastAsia="it-IT"/>
        </w:rPr>
        <w:t>normotipici</w:t>
      </w:r>
      <w:proofErr w:type="spellEnd"/>
      <w:r w:rsidRPr="00DF0129">
        <w:rPr>
          <w:rFonts w:eastAsia="Times New Roman" w:cs="Times New Roman"/>
          <w:sz w:val="24"/>
          <w:szCs w:val="20"/>
          <w:lang w:val="it-IT" w:eastAsia="it-IT"/>
        </w:rPr>
        <w:t>;</w:t>
      </w:r>
    </w:p>
    <w:p w:rsidR="00DF0129" w:rsidRPr="00DF0129" w:rsidRDefault="00DF0129" w:rsidP="00DF0129">
      <w:pPr>
        <w:numPr>
          <w:ilvl w:val="0"/>
          <w:numId w:val="20"/>
        </w:numPr>
        <w:spacing w:before="60"/>
        <w:ind w:left="426" w:hanging="426"/>
        <w:rPr>
          <w:rFonts w:eastAsia="Times New Roman" w:cs="Times New Roman"/>
          <w:sz w:val="24"/>
          <w:szCs w:val="20"/>
          <w:lang w:val="it-IT" w:eastAsia="it-IT"/>
        </w:rPr>
      </w:pPr>
      <w:r w:rsidRPr="00DF0129">
        <w:rPr>
          <w:rFonts w:eastAsia="Times New Roman" w:cs="Times New Roman"/>
          <w:sz w:val="24"/>
          <w:szCs w:val="20"/>
          <w:lang w:val="it-IT" w:eastAsia="it-IT"/>
        </w:rPr>
        <w:t>progressivo inserimento in una sezione di scuola dell’infanzia del comune di domicilio del bambino, appena ci sono le premesse e dopo un periodo di osservazione iniziale e con l’accompagnamento della pedagogista dell’OTAF che ha seguito il bambino.</w:t>
      </w:r>
    </w:p>
    <w:p w:rsidR="00DF0129" w:rsidRPr="00DF0129" w:rsidRDefault="00DF0129" w:rsidP="00DF0129">
      <w:pPr>
        <w:rPr>
          <w:rFonts w:eastAsia="Times New Roman" w:cs="Times New Roman"/>
          <w:sz w:val="24"/>
          <w:szCs w:val="20"/>
          <w:lang w:val="it-IT" w:eastAsia="it-IT"/>
        </w:rPr>
      </w:pPr>
    </w:p>
    <w:p w:rsidR="00DF0129" w:rsidRPr="00DF0129" w:rsidRDefault="00DF0129" w:rsidP="00DF0129">
      <w:pPr>
        <w:rPr>
          <w:rFonts w:eastAsia="Times New Roman" w:cs="Times New Roman"/>
          <w:sz w:val="24"/>
          <w:szCs w:val="20"/>
          <w:lang w:val="it-IT" w:eastAsia="it-IT"/>
        </w:rPr>
      </w:pPr>
      <w:r w:rsidRPr="00DF0129">
        <w:rPr>
          <w:rFonts w:eastAsia="Times New Roman" w:cs="Times New Roman"/>
          <w:sz w:val="24"/>
          <w:szCs w:val="20"/>
          <w:lang w:val="it-IT" w:eastAsia="it-IT"/>
        </w:rPr>
        <w:t xml:space="preserve">L’équipe del gruppo Arcobaleno è composta da un’analista del comportamento diplomata che sviluppa il programma individuale per ogni bambino e da pedagogisti specializzati che si occupano di implementarlo. L’analista del comportamento con l’ausilio di test standardizzati e </w:t>
      </w:r>
      <w:proofErr w:type="spellStart"/>
      <w:r w:rsidRPr="00DF0129">
        <w:rPr>
          <w:rFonts w:eastAsia="Times New Roman" w:cs="Times New Roman"/>
          <w:sz w:val="24"/>
          <w:szCs w:val="20"/>
          <w:lang w:val="it-IT" w:eastAsia="it-IT"/>
        </w:rPr>
        <w:t>check</w:t>
      </w:r>
      <w:proofErr w:type="spellEnd"/>
      <w:r w:rsidRPr="00DF0129">
        <w:rPr>
          <w:rFonts w:eastAsia="Times New Roman" w:cs="Times New Roman"/>
          <w:sz w:val="24"/>
          <w:szCs w:val="20"/>
          <w:lang w:val="it-IT" w:eastAsia="it-IT"/>
        </w:rPr>
        <w:t xml:space="preserve"> list valuta e monitora lo sviluppo del bambino nell’ambito del linguaggio, delle abilità sociali e dell’apprendimento.</w:t>
      </w:r>
    </w:p>
    <w:p w:rsidR="00DF0129" w:rsidRPr="00DF0129" w:rsidRDefault="00DF0129" w:rsidP="00DF0129">
      <w:pPr>
        <w:rPr>
          <w:rFonts w:eastAsia="Times New Roman" w:cs="Times New Roman"/>
          <w:sz w:val="24"/>
          <w:szCs w:val="20"/>
          <w:lang w:val="it-IT" w:eastAsia="it-IT"/>
        </w:rPr>
      </w:pPr>
    </w:p>
    <w:p w:rsidR="00DF0129" w:rsidRPr="00DF0129" w:rsidRDefault="00DF0129" w:rsidP="00DF0129">
      <w:pPr>
        <w:rPr>
          <w:rFonts w:eastAsia="Times New Roman" w:cs="Times New Roman"/>
          <w:sz w:val="24"/>
          <w:szCs w:val="20"/>
          <w:lang w:val="it-IT" w:eastAsia="it-IT"/>
        </w:rPr>
      </w:pPr>
      <w:r w:rsidRPr="00DF0129">
        <w:rPr>
          <w:rFonts w:eastAsia="Times New Roman" w:cs="Times New Roman"/>
          <w:sz w:val="24"/>
          <w:szCs w:val="20"/>
          <w:lang w:val="it-IT" w:eastAsia="it-IT"/>
        </w:rPr>
        <w:t xml:space="preserve">Per l’ammissione nel progetto è necessario seguire un iter diagnostico eseguito dal servizio di </w:t>
      </w:r>
      <w:proofErr w:type="spellStart"/>
      <w:r w:rsidRPr="00DF0129">
        <w:rPr>
          <w:rFonts w:eastAsia="Times New Roman" w:cs="Times New Roman"/>
          <w:sz w:val="24"/>
          <w:szCs w:val="20"/>
          <w:lang w:val="it-IT" w:eastAsia="it-IT"/>
        </w:rPr>
        <w:t>neuropediatria</w:t>
      </w:r>
      <w:proofErr w:type="spellEnd"/>
      <w:r w:rsidRPr="00DF0129">
        <w:rPr>
          <w:rFonts w:eastAsia="Times New Roman" w:cs="Times New Roman"/>
          <w:sz w:val="24"/>
          <w:szCs w:val="20"/>
          <w:lang w:val="it-IT" w:eastAsia="it-IT"/>
        </w:rPr>
        <w:t xml:space="preserve"> dell’Ospedale San Giovanni di Bellinzona che fa capo al dr. prof. Giampaolo Ramelli, e la diagnosi deve essere confermata da un secondo </w:t>
      </w:r>
      <w:proofErr w:type="spellStart"/>
      <w:r w:rsidRPr="00DF0129">
        <w:rPr>
          <w:rFonts w:eastAsia="Times New Roman" w:cs="Times New Roman"/>
          <w:sz w:val="24"/>
          <w:szCs w:val="20"/>
          <w:lang w:val="it-IT" w:eastAsia="it-IT"/>
        </w:rPr>
        <w:t>neuropediatra</w:t>
      </w:r>
      <w:proofErr w:type="spellEnd"/>
      <w:r w:rsidRPr="00DF0129">
        <w:rPr>
          <w:rFonts w:eastAsia="Times New Roman" w:cs="Times New Roman"/>
          <w:sz w:val="24"/>
          <w:szCs w:val="20"/>
          <w:lang w:val="it-IT" w:eastAsia="it-IT"/>
        </w:rPr>
        <w:t xml:space="preserve"> riconosciuto in Svizzera.</w:t>
      </w:r>
    </w:p>
    <w:p w:rsidR="00DF0129" w:rsidRPr="00DF0129" w:rsidRDefault="00DF0129" w:rsidP="00DF0129">
      <w:pPr>
        <w:rPr>
          <w:rFonts w:eastAsia="Times New Roman" w:cs="Times New Roman"/>
          <w:sz w:val="24"/>
          <w:szCs w:val="20"/>
          <w:lang w:val="it-IT" w:eastAsia="it-IT"/>
        </w:rPr>
      </w:pPr>
    </w:p>
    <w:p w:rsidR="00DF0129" w:rsidRPr="00DF0129" w:rsidRDefault="00DF0129" w:rsidP="00DF0129">
      <w:pPr>
        <w:rPr>
          <w:rFonts w:eastAsia="Times New Roman" w:cs="Times New Roman"/>
          <w:sz w:val="24"/>
          <w:szCs w:val="20"/>
          <w:lang w:val="it-IT" w:eastAsia="it-IT"/>
        </w:rPr>
      </w:pPr>
      <w:r w:rsidRPr="00DF0129">
        <w:rPr>
          <w:rFonts w:eastAsia="Times New Roman" w:cs="Times New Roman"/>
          <w:sz w:val="24"/>
          <w:szCs w:val="20"/>
          <w:lang w:val="it-IT" w:eastAsia="it-IT"/>
        </w:rPr>
        <w:t xml:space="preserve">Oltre al servizio di </w:t>
      </w:r>
      <w:proofErr w:type="spellStart"/>
      <w:r w:rsidRPr="00DF0129">
        <w:rPr>
          <w:rFonts w:eastAsia="Times New Roman" w:cs="Times New Roman"/>
          <w:sz w:val="24"/>
          <w:szCs w:val="20"/>
          <w:lang w:val="it-IT" w:eastAsia="it-IT"/>
        </w:rPr>
        <w:t>neuropediatria</w:t>
      </w:r>
      <w:proofErr w:type="spellEnd"/>
      <w:r w:rsidRPr="00DF0129">
        <w:rPr>
          <w:rFonts w:eastAsia="Times New Roman" w:cs="Times New Roman"/>
          <w:sz w:val="24"/>
          <w:szCs w:val="20"/>
          <w:lang w:val="it-IT" w:eastAsia="it-IT"/>
        </w:rPr>
        <w:t xml:space="preserve"> dell’EOC, </w:t>
      </w:r>
      <w:proofErr w:type="spellStart"/>
      <w:r w:rsidRPr="00DF0129">
        <w:rPr>
          <w:rFonts w:eastAsia="Times New Roman" w:cs="Times New Roman"/>
          <w:sz w:val="24"/>
          <w:szCs w:val="20"/>
          <w:lang w:val="it-IT" w:eastAsia="it-IT"/>
        </w:rPr>
        <w:t>OTAF</w:t>
      </w:r>
      <w:proofErr w:type="spellEnd"/>
      <w:r w:rsidRPr="00DF0129">
        <w:rPr>
          <w:rFonts w:eastAsia="Times New Roman" w:cs="Times New Roman"/>
          <w:sz w:val="24"/>
          <w:szCs w:val="20"/>
          <w:lang w:val="it-IT" w:eastAsia="it-IT"/>
        </w:rPr>
        <w:t xml:space="preserve"> collabora con la Sezione della Pedagogia </w:t>
      </w:r>
      <w:r w:rsidR="00DB512E">
        <w:rPr>
          <w:rFonts w:eastAsia="Times New Roman" w:cs="Times New Roman"/>
          <w:sz w:val="24"/>
          <w:szCs w:val="20"/>
          <w:lang w:val="it-IT" w:eastAsia="it-IT"/>
        </w:rPr>
        <w:t>s</w:t>
      </w:r>
      <w:bookmarkStart w:id="1" w:name="_GoBack"/>
      <w:bookmarkEnd w:id="1"/>
      <w:r w:rsidRPr="00DF0129">
        <w:rPr>
          <w:rFonts w:eastAsia="Times New Roman" w:cs="Times New Roman"/>
          <w:sz w:val="24"/>
          <w:szCs w:val="20"/>
          <w:lang w:val="it-IT" w:eastAsia="it-IT"/>
        </w:rPr>
        <w:t>peciale.</w:t>
      </w:r>
    </w:p>
    <w:p w:rsidR="00DF0129" w:rsidRPr="00DF0129" w:rsidRDefault="00DF0129" w:rsidP="00DF0129">
      <w:pPr>
        <w:rPr>
          <w:rFonts w:eastAsia="Times New Roman" w:cs="Times New Roman"/>
          <w:sz w:val="24"/>
          <w:szCs w:val="20"/>
          <w:lang w:val="it-IT" w:eastAsia="it-IT"/>
        </w:rPr>
      </w:pPr>
    </w:p>
    <w:p w:rsidR="00DF0129" w:rsidRPr="00DF0129" w:rsidRDefault="00DF0129" w:rsidP="00DF0129">
      <w:pPr>
        <w:rPr>
          <w:rFonts w:eastAsia="Times New Roman" w:cs="Times New Roman"/>
          <w:sz w:val="24"/>
          <w:szCs w:val="20"/>
          <w:lang w:val="it-IT" w:eastAsia="it-IT"/>
        </w:rPr>
      </w:pPr>
    </w:p>
    <w:p w:rsidR="00DF0129" w:rsidRPr="00DF0129" w:rsidRDefault="00DF0129" w:rsidP="00DF0129">
      <w:pPr>
        <w:keepNext/>
        <w:numPr>
          <w:ilvl w:val="0"/>
          <w:numId w:val="21"/>
        </w:numPr>
        <w:spacing w:after="120"/>
        <w:ind w:left="425" w:hanging="425"/>
        <w:outlineLvl w:val="1"/>
        <w:rPr>
          <w:rFonts w:eastAsia="Times New Roman" w:cs="Arial"/>
          <w:b/>
          <w:sz w:val="24"/>
          <w:szCs w:val="24"/>
          <w:lang w:val="it-IT" w:eastAsia="it-IT"/>
        </w:rPr>
      </w:pPr>
      <w:r w:rsidRPr="00DF0129">
        <w:rPr>
          <w:rFonts w:eastAsia="Times New Roman" w:cs="Times New Roman"/>
          <w:b/>
          <w:caps/>
          <w:sz w:val="24"/>
          <w:szCs w:val="24"/>
          <w:lang w:val="it-IT" w:eastAsia="it-IT"/>
        </w:rPr>
        <w:t>le nuove esigenze e il PROGETTO DI CASA CON OCCUPAZIONE</w:t>
      </w:r>
    </w:p>
    <w:p w:rsidR="00DF0129" w:rsidRPr="00DF0129" w:rsidRDefault="00DF0129" w:rsidP="00DF0129">
      <w:pPr>
        <w:rPr>
          <w:rFonts w:eastAsia="Times New Roman" w:cs="Times New Roman"/>
          <w:sz w:val="24"/>
          <w:szCs w:val="20"/>
          <w:lang w:val="it-IT" w:eastAsia="it-IT"/>
        </w:rPr>
      </w:pPr>
      <w:r w:rsidRPr="00DF0129">
        <w:rPr>
          <w:rFonts w:eastAsia="Times New Roman" w:cs="Times New Roman"/>
          <w:sz w:val="24"/>
          <w:szCs w:val="20"/>
          <w:lang w:val="it-IT" w:eastAsia="it-IT"/>
        </w:rPr>
        <w:t>Come già indicato, la ristrutturazione dell’edificio ex-ortottica risulta essere la soluzione più interessante per giungere in tempi relativamente brevi a rispondere alle esigenze indicate in precedenza e con un’offerta ampliata.</w:t>
      </w:r>
    </w:p>
    <w:p w:rsidR="00DF0129" w:rsidRPr="00DF0129" w:rsidRDefault="00DF0129" w:rsidP="00DF0129">
      <w:pPr>
        <w:rPr>
          <w:rFonts w:eastAsia="Times New Roman" w:cs="Times New Roman"/>
          <w:sz w:val="24"/>
          <w:szCs w:val="20"/>
          <w:lang w:val="it-IT" w:eastAsia="it-IT"/>
        </w:rPr>
      </w:pPr>
    </w:p>
    <w:p w:rsidR="00DF0129" w:rsidRPr="00DF0129" w:rsidRDefault="00DF0129" w:rsidP="00DF0129">
      <w:pPr>
        <w:rPr>
          <w:rFonts w:eastAsia="Times New Roman" w:cs="Times New Roman"/>
          <w:sz w:val="24"/>
          <w:szCs w:val="20"/>
          <w:lang w:val="it-IT" w:eastAsia="it-IT"/>
        </w:rPr>
      </w:pPr>
      <w:r w:rsidRPr="00DF0129">
        <w:rPr>
          <w:rFonts w:eastAsia="Times New Roman" w:cs="Times New Roman"/>
          <w:sz w:val="24"/>
          <w:szCs w:val="20"/>
          <w:lang w:val="it-IT" w:eastAsia="it-IT"/>
        </w:rPr>
        <w:lastRenderedPageBreak/>
        <w:t>L’intervento prevede la trasformazione e l’ampliamento dell’attuale struttura così da ottenere spazi confacenti con le esigenze di questo servizio. Con le modifiche proposte nel progetto l’edificio sarà così strutturato:</w:t>
      </w:r>
    </w:p>
    <w:p w:rsidR="00DF0129" w:rsidRPr="00DF0129" w:rsidRDefault="00DF0129" w:rsidP="00DF0129">
      <w:pPr>
        <w:numPr>
          <w:ilvl w:val="0"/>
          <w:numId w:val="19"/>
        </w:numPr>
        <w:spacing w:before="60"/>
        <w:ind w:left="284" w:hanging="284"/>
        <w:rPr>
          <w:rFonts w:eastAsia="Times New Roman" w:cs="Times New Roman"/>
          <w:sz w:val="24"/>
          <w:szCs w:val="20"/>
          <w:lang w:val="it-IT" w:eastAsia="it-IT"/>
        </w:rPr>
      </w:pPr>
      <w:r w:rsidRPr="00DF0129">
        <w:rPr>
          <w:rFonts w:eastAsia="Times New Roman" w:cs="Times New Roman"/>
          <w:sz w:val="24"/>
          <w:szCs w:val="20"/>
          <w:lang w:val="it-IT" w:eastAsia="it-IT"/>
        </w:rPr>
        <w:t>al piano seminterrato verrà ampliata la mensa a uso del personale;</w:t>
      </w:r>
    </w:p>
    <w:p w:rsidR="00DF0129" w:rsidRPr="00DF0129" w:rsidRDefault="00DF0129" w:rsidP="00DF0129">
      <w:pPr>
        <w:numPr>
          <w:ilvl w:val="0"/>
          <w:numId w:val="19"/>
        </w:numPr>
        <w:spacing w:before="60"/>
        <w:ind w:left="284" w:hanging="284"/>
        <w:rPr>
          <w:rFonts w:eastAsia="Times New Roman" w:cs="Times New Roman"/>
          <w:sz w:val="24"/>
          <w:szCs w:val="20"/>
          <w:lang w:val="it-IT" w:eastAsia="it-IT"/>
        </w:rPr>
      </w:pPr>
      <w:r w:rsidRPr="00DF0129">
        <w:rPr>
          <w:rFonts w:eastAsia="Times New Roman" w:cs="Times New Roman"/>
          <w:sz w:val="24"/>
          <w:szCs w:val="20"/>
          <w:lang w:val="it-IT" w:eastAsia="it-IT"/>
        </w:rPr>
        <w:t>al piano terreno saranno inseriti una nuova sala multiuso, collegata al reparto terapie, e un nuovo reparto destinato ad accogliere il progetto di intervento precoce per bambini in età prescolastica con una diagnosi di disturbo dello spettro autistico (gruppo Arcobaleno). Si tratta dell’unico progetto di questo genere in Ticino e permetterà alla Fondazione di ampliare la sua offerta a beneficio dell’intero territorio cantonale.</w:t>
      </w:r>
    </w:p>
    <w:p w:rsidR="00DF0129" w:rsidRPr="00DF0129" w:rsidRDefault="00DF0129" w:rsidP="00DF0129">
      <w:pPr>
        <w:rPr>
          <w:rFonts w:eastAsia="Times New Roman" w:cs="Times New Roman"/>
          <w:sz w:val="24"/>
          <w:szCs w:val="20"/>
          <w:lang w:val="it-IT" w:eastAsia="it-IT"/>
        </w:rPr>
      </w:pPr>
    </w:p>
    <w:p w:rsidR="00DF0129" w:rsidRPr="00DF0129" w:rsidRDefault="00DF0129" w:rsidP="00DF0129">
      <w:pPr>
        <w:rPr>
          <w:rFonts w:eastAsia="Times New Roman" w:cs="Times New Roman"/>
          <w:sz w:val="24"/>
          <w:szCs w:val="20"/>
          <w:lang w:val="it-IT" w:eastAsia="it-IT"/>
        </w:rPr>
      </w:pPr>
      <w:r w:rsidRPr="00DF0129">
        <w:rPr>
          <w:rFonts w:eastAsia="Times New Roman" w:cs="Times New Roman"/>
          <w:sz w:val="24"/>
          <w:szCs w:val="20"/>
          <w:lang w:val="it-IT" w:eastAsia="it-IT"/>
        </w:rPr>
        <w:t xml:space="preserve">Un progetto che, nelle volontà della Fondazione, si integra con gli altri spazi completandone le precedenti opere di </w:t>
      </w:r>
      <w:proofErr w:type="spellStart"/>
      <w:r w:rsidRPr="00DF0129">
        <w:rPr>
          <w:rFonts w:eastAsia="Times New Roman" w:cs="Times New Roman"/>
          <w:sz w:val="24"/>
          <w:szCs w:val="20"/>
          <w:lang w:val="it-IT" w:eastAsia="it-IT"/>
        </w:rPr>
        <w:t>riattazione</w:t>
      </w:r>
      <w:proofErr w:type="spellEnd"/>
      <w:r w:rsidRPr="00DF0129">
        <w:rPr>
          <w:rFonts w:eastAsia="Times New Roman" w:cs="Times New Roman"/>
          <w:sz w:val="24"/>
          <w:szCs w:val="20"/>
          <w:lang w:val="it-IT" w:eastAsia="it-IT"/>
        </w:rPr>
        <w:t xml:space="preserve"> e costruzione e mantiene il piano di quartiere attuale.</w:t>
      </w:r>
    </w:p>
    <w:p w:rsidR="00DF0129" w:rsidRPr="00DF0129" w:rsidRDefault="00DF0129" w:rsidP="00DF0129">
      <w:pPr>
        <w:rPr>
          <w:rFonts w:eastAsia="Times New Roman" w:cs="Times New Roman"/>
          <w:sz w:val="24"/>
          <w:szCs w:val="20"/>
          <w:lang w:val="it-IT" w:eastAsia="it-IT"/>
        </w:rPr>
      </w:pPr>
    </w:p>
    <w:p w:rsidR="00DF0129" w:rsidRPr="00DF0129" w:rsidRDefault="00DF0129" w:rsidP="00DF0129">
      <w:pPr>
        <w:rPr>
          <w:rFonts w:eastAsia="Times New Roman" w:cs="Times New Roman"/>
          <w:sz w:val="24"/>
          <w:szCs w:val="20"/>
          <w:lang w:val="it-IT" w:eastAsia="it-IT"/>
        </w:rPr>
      </w:pPr>
    </w:p>
    <w:p w:rsidR="00DF0129" w:rsidRPr="00DF0129" w:rsidRDefault="00DF0129" w:rsidP="00DF0129">
      <w:pPr>
        <w:numPr>
          <w:ilvl w:val="0"/>
          <w:numId w:val="21"/>
        </w:numPr>
        <w:spacing w:after="120"/>
        <w:ind w:left="425" w:hanging="425"/>
        <w:jc w:val="left"/>
        <w:outlineLvl w:val="0"/>
        <w:rPr>
          <w:rFonts w:eastAsia="Times New Roman" w:cs="Arial"/>
          <w:b/>
          <w:caps/>
          <w:sz w:val="24"/>
          <w:szCs w:val="24"/>
          <w:lang w:val="it-IT" w:eastAsia="it-IT"/>
        </w:rPr>
      </w:pPr>
      <w:bookmarkStart w:id="2" w:name="_Toc72136045"/>
      <w:r w:rsidRPr="00DF0129">
        <w:rPr>
          <w:rFonts w:eastAsia="Times New Roman" w:cs="Arial"/>
          <w:b/>
          <w:caps/>
          <w:sz w:val="24"/>
          <w:szCs w:val="24"/>
          <w:lang w:val="it-IT" w:eastAsia="it-IT"/>
        </w:rPr>
        <w:t xml:space="preserve">COSTi </w:t>
      </w:r>
      <w:bookmarkEnd w:id="2"/>
      <w:r w:rsidRPr="00DF0129">
        <w:rPr>
          <w:rFonts w:eastAsia="Times New Roman" w:cs="Arial"/>
          <w:b/>
          <w:caps/>
          <w:sz w:val="24"/>
          <w:szCs w:val="24"/>
          <w:lang w:val="it-IT" w:eastAsia="it-IT"/>
        </w:rPr>
        <w:t>E FINANZIAMENTI</w:t>
      </w:r>
    </w:p>
    <w:p w:rsidR="00DF0129" w:rsidRPr="00DF0129" w:rsidRDefault="00DF0129" w:rsidP="00DF0129">
      <w:pPr>
        <w:tabs>
          <w:tab w:val="left" w:pos="426"/>
          <w:tab w:val="left" w:pos="567"/>
          <w:tab w:val="left" w:pos="4962"/>
        </w:tabs>
        <w:rPr>
          <w:rFonts w:eastAsia="Times New Roman" w:cs="Times New Roman"/>
          <w:sz w:val="24"/>
          <w:szCs w:val="20"/>
          <w:lang w:val="it-IT" w:eastAsia="it-IT"/>
        </w:rPr>
      </w:pPr>
      <w:r w:rsidRPr="00DF0129">
        <w:rPr>
          <w:rFonts w:eastAsia="Times New Roman" w:cs="Times New Roman"/>
          <w:sz w:val="24"/>
          <w:szCs w:val="20"/>
          <w:lang w:val="it-IT" w:eastAsia="it-IT"/>
        </w:rPr>
        <w:t xml:space="preserve">Il progetto di ristrutturazione dell’edificio ex-ortottica è stato concordato con l’Ufficio degli invalidi, tramite un perito esterno, che ha stabilito un importo sussidiabile pari a </w:t>
      </w:r>
      <w:r w:rsidR="00C974B5">
        <w:rPr>
          <w:rFonts w:eastAsia="Times New Roman" w:cs="Times New Roman"/>
          <w:sz w:val="24"/>
          <w:szCs w:val="20"/>
          <w:lang w:val="it-IT" w:eastAsia="it-IT"/>
        </w:rPr>
        <w:br/>
      </w:r>
      <w:r w:rsidRPr="00DF0129">
        <w:rPr>
          <w:rFonts w:eastAsia="Times New Roman" w:cs="Times New Roman"/>
          <w:sz w:val="24"/>
          <w:szCs w:val="20"/>
          <w:lang w:val="it-IT" w:eastAsia="it-IT"/>
        </w:rPr>
        <w:t>fr. 2'506'000.00. Qui di seguito il riassunto del preventivo definitivo:</w:t>
      </w:r>
    </w:p>
    <w:p w:rsidR="00DF0129" w:rsidRPr="00DF0129" w:rsidRDefault="00DF0129" w:rsidP="00DF0129">
      <w:pPr>
        <w:tabs>
          <w:tab w:val="left" w:pos="426"/>
          <w:tab w:val="left" w:pos="567"/>
          <w:tab w:val="left" w:pos="4962"/>
        </w:tabs>
        <w:rPr>
          <w:rFonts w:eastAsia="Times New Roman" w:cs="Times New Roman"/>
          <w:sz w:val="24"/>
          <w:szCs w:val="20"/>
          <w:lang w:val="it-IT" w:eastAsia="it-IT"/>
        </w:rPr>
      </w:pPr>
    </w:p>
    <w:tbl>
      <w:tblPr>
        <w:tblW w:w="6819" w:type="dxa"/>
        <w:jc w:val="center"/>
        <w:tblCellMar>
          <w:left w:w="70" w:type="dxa"/>
          <w:right w:w="70" w:type="dxa"/>
        </w:tblCellMar>
        <w:tblLook w:val="04A0" w:firstRow="1" w:lastRow="0" w:firstColumn="1" w:lastColumn="0" w:noHBand="0" w:noVBand="1"/>
      </w:tblPr>
      <w:tblGrid>
        <w:gridCol w:w="866"/>
        <w:gridCol w:w="4394"/>
        <w:gridCol w:w="1559"/>
      </w:tblGrid>
      <w:tr w:rsidR="00DF0129" w:rsidRPr="00DF0129" w:rsidTr="00601B19">
        <w:trPr>
          <w:trHeight w:val="300"/>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129" w:rsidRPr="00DF0129" w:rsidRDefault="00DF0129" w:rsidP="00C974B5">
            <w:pPr>
              <w:spacing w:before="40" w:after="40"/>
              <w:jc w:val="center"/>
              <w:rPr>
                <w:rFonts w:eastAsia="Times New Roman" w:cs="Arial"/>
                <w:b/>
                <w:bCs/>
                <w:color w:val="000000"/>
                <w:lang w:val="it-IT" w:eastAsia="it-CH"/>
              </w:rPr>
            </w:pPr>
            <w:r w:rsidRPr="00DF0129">
              <w:rPr>
                <w:rFonts w:eastAsia="Times New Roman" w:cs="Arial"/>
                <w:b/>
                <w:bCs/>
                <w:color w:val="000000"/>
                <w:lang w:val="it-IT" w:eastAsia="it-CH"/>
              </w:rPr>
              <w:t>CCC</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DF0129" w:rsidRPr="00DF0129" w:rsidRDefault="00DF0129" w:rsidP="00C974B5">
            <w:pPr>
              <w:spacing w:before="40" w:after="40"/>
              <w:jc w:val="center"/>
              <w:rPr>
                <w:rFonts w:eastAsia="Times New Roman" w:cs="Arial"/>
                <w:b/>
                <w:bCs/>
                <w:color w:val="000000"/>
                <w:lang w:val="it-IT" w:eastAsia="it-CH"/>
              </w:rPr>
            </w:pPr>
            <w:r w:rsidRPr="00DF0129">
              <w:rPr>
                <w:rFonts w:eastAsia="Times New Roman" w:cs="Arial"/>
                <w:b/>
                <w:bCs/>
                <w:color w:val="000000"/>
                <w:lang w:val="it-IT" w:eastAsia="it-CH"/>
              </w:rPr>
              <w:t>Descrizione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F0129" w:rsidRPr="00DF0129" w:rsidRDefault="00DF0129" w:rsidP="00C974B5">
            <w:pPr>
              <w:spacing w:before="40" w:after="40"/>
              <w:jc w:val="center"/>
              <w:rPr>
                <w:rFonts w:eastAsia="Times New Roman" w:cs="Arial"/>
                <w:b/>
                <w:bCs/>
                <w:color w:val="000000"/>
                <w:lang w:val="it-IT" w:eastAsia="it-CH"/>
              </w:rPr>
            </w:pPr>
            <w:r w:rsidRPr="00DF0129">
              <w:rPr>
                <w:rFonts w:eastAsia="Times New Roman" w:cs="Arial"/>
                <w:b/>
                <w:bCs/>
                <w:color w:val="000000"/>
                <w:lang w:val="it-IT" w:eastAsia="it-CH"/>
              </w:rPr>
              <w:t>Preventivo</w:t>
            </w:r>
          </w:p>
        </w:tc>
      </w:tr>
      <w:tr w:rsidR="00DF0129" w:rsidRPr="00DF0129" w:rsidTr="00601B1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F0129" w:rsidRPr="00DF0129" w:rsidRDefault="00DF0129" w:rsidP="00C974B5">
            <w:pPr>
              <w:spacing w:before="40" w:after="40"/>
              <w:jc w:val="center"/>
              <w:rPr>
                <w:rFonts w:eastAsia="Times New Roman" w:cs="Arial"/>
                <w:bCs/>
                <w:color w:val="000000"/>
                <w:lang w:val="it-IT" w:eastAsia="it-CH"/>
              </w:rPr>
            </w:pPr>
            <w:r w:rsidRPr="00DF0129">
              <w:rPr>
                <w:rFonts w:eastAsia="Times New Roman" w:cs="Arial"/>
                <w:bCs/>
                <w:color w:val="000000"/>
                <w:lang w:val="it-IT" w:eastAsia="it-CH"/>
              </w:rPr>
              <w:t>A</w:t>
            </w:r>
          </w:p>
        </w:tc>
        <w:tc>
          <w:tcPr>
            <w:tcW w:w="4394" w:type="dxa"/>
            <w:tcBorders>
              <w:top w:val="nil"/>
              <w:left w:val="nil"/>
              <w:bottom w:val="single" w:sz="4" w:space="0" w:color="auto"/>
              <w:right w:val="single" w:sz="4" w:space="0" w:color="auto"/>
            </w:tcBorders>
            <w:shd w:val="clear" w:color="auto" w:fill="auto"/>
            <w:noWrap/>
            <w:vAlign w:val="bottom"/>
            <w:hideMark/>
          </w:tcPr>
          <w:p w:rsidR="00DF0129" w:rsidRPr="00DF0129" w:rsidRDefault="00DF0129" w:rsidP="00C974B5">
            <w:pPr>
              <w:spacing w:before="40" w:after="40"/>
              <w:jc w:val="left"/>
              <w:rPr>
                <w:rFonts w:eastAsia="Times New Roman" w:cs="Arial"/>
                <w:bCs/>
                <w:color w:val="000000"/>
                <w:lang w:val="it-IT" w:eastAsia="it-CH"/>
              </w:rPr>
            </w:pPr>
            <w:r w:rsidRPr="00DF0129">
              <w:rPr>
                <w:rFonts w:eastAsia="Times New Roman" w:cs="Arial"/>
                <w:bCs/>
                <w:color w:val="000000"/>
                <w:lang w:val="it-IT" w:eastAsia="it-CH"/>
              </w:rPr>
              <w:t>Lavori preparatori</w:t>
            </w:r>
          </w:p>
        </w:tc>
        <w:tc>
          <w:tcPr>
            <w:tcW w:w="1559" w:type="dxa"/>
            <w:tcBorders>
              <w:top w:val="nil"/>
              <w:left w:val="nil"/>
              <w:bottom w:val="single" w:sz="4" w:space="0" w:color="auto"/>
              <w:right w:val="single" w:sz="4" w:space="0" w:color="auto"/>
            </w:tcBorders>
            <w:shd w:val="clear" w:color="auto" w:fill="auto"/>
            <w:noWrap/>
            <w:vAlign w:val="bottom"/>
            <w:hideMark/>
          </w:tcPr>
          <w:p w:rsidR="00DF0129" w:rsidRPr="00DF0129" w:rsidRDefault="00DF0129" w:rsidP="00C974B5">
            <w:pPr>
              <w:spacing w:before="40" w:after="40"/>
              <w:jc w:val="right"/>
              <w:rPr>
                <w:rFonts w:eastAsia="Times New Roman" w:cs="Arial"/>
                <w:bCs/>
                <w:color w:val="000000"/>
                <w:lang w:val="it-IT" w:eastAsia="it-CH"/>
              </w:rPr>
            </w:pPr>
            <w:r w:rsidRPr="00DF0129">
              <w:rPr>
                <w:rFonts w:eastAsia="Times New Roman" w:cs="Arial"/>
                <w:bCs/>
                <w:color w:val="000000"/>
                <w:lang w:val="it-IT" w:eastAsia="it-CH"/>
              </w:rPr>
              <w:t>37'000.00</w:t>
            </w:r>
          </w:p>
        </w:tc>
      </w:tr>
      <w:tr w:rsidR="00DF0129" w:rsidRPr="00DF0129" w:rsidTr="00601B1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F0129" w:rsidRPr="00DF0129" w:rsidRDefault="00DF0129" w:rsidP="00C974B5">
            <w:pPr>
              <w:spacing w:before="40" w:after="40"/>
              <w:jc w:val="center"/>
              <w:rPr>
                <w:rFonts w:eastAsia="Times New Roman" w:cs="Arial"/>
                <w:bCs/>
                <w:color w:val="000000"/>
                <w:lang w:val="it-IT" w:eastAsia="it-CH"/>
              </w:rPr>
            </w:pPr>
            <w:r w:rsidRPr="00DF0129">
              <w:rPr>
                <w:rFonts w:eastAsia="Times New Roman" w:cs="Arial"/>
                <w:bCs/>
                <w:color w:val="000000"/>
                <w:lang w:val="it-IT" w:eastAsia="it-CH"/>
              </w:rPr>
              <w:t>B</w:t>
            </w:r>
          </w:p>
        </w:tc>
        <w:tc>
          <w:tcPr>
            <w:tcW w:w="4394" w:type="dxa"/>
            <w:tcBorders>
              <w:top w:val="nil"/>
              <w:left w:val="nil"/>
              <w:bottom w:val="single" w:sz="4" w:space="0" w:color="auto"/>
              <w:right w:val="single" w:sz="4" w:space="0" w:color="auto"/>
            </w:tcBorders>
            <w:shd w:val="clear" w:color="auto" w:fill="auto"/>
            <w:noWrap/>
            <w:vAlign w:val="bottom"/>
            <w:hideMark/>
          </w:tcPr>
          <w:p w:rsidR="00DF0129" w:rsidRPr="00DF0129" w:rsidRDefault="00DF0129" w:rsidP="00C974B5">
            <w:pPr>
              <w:spacing w:before="40" w:after="40"/>
              <w:jc w:val="left"/>
              <w:rPr>
                <w:rFonts w:eastAsia="Times New Roman" w:cs="Arial"/>
                <w:bCs/>
                <w:color w:val="000000"/>
                <w:lang w:val="it-IT" w:eastAsia="it-CH"/>
              </w:rPr>
            </w:pPr>
            <w:r w:rsidRPr="00DF0129">
              <w:rPr>
                <w:rFonts w:eastAsia="Times New Roman" w:cs="Arial"/>
                <w:bCs/>
                <w:color w:val="000000"/>
                <w:lang w:val="it-IT" w:eastAsia="it-CH"/>
              </w:rPr>
              <w:t>Lavori edificio</w:t>
            </w:r>
          </w:p>
        </w:tc>
        <w:tc>
          <w:tcPr>
            <w:tcW w:w="1559" w:type="dxa"/>
            <w:tcBorders>
              <w:top w:val="nil"/>
              <w:left w:val="nil"/>
              <w:bottom w:val="single" w:sz="4" w:space="0" w:color="auto"/>
              <w:right w:val="single" w:sz="4" w:space="0" w:color="auto"/>
            </w:tcBorders>
            <w:shd w:val="clear" w:color="auto" w:fill="auto"/>
            <w:noWrap/>
            <w:vAlign w:val="bottom"/>
            <w:hideMark/>
          </w:tcPr>
          <w:p w:rsidR="00DF0129" w:rsidRPr="00DF0129" w:rsidRDefault="00DF0129" w:rsidP="00C974B5">
            <w:pPr>
              <w:spacing w:before="40" w:after="40"/>
              <w:jc w:val="right"/>
              <w:rPr>
                <w:rFonts w:eastAsia="Times New Roman" w:cs="Arial"/>
                <w:bCs/>
                <w:color w:val="000000"/>
                <w:lang w:val="it-IT" w:eastAsia="it-CH"/>
              </w:rPr>
            </w:pPr>
            <w:r w:rsidRPr="00DF0129">
              <w:rPr>
                <w:rFonts w:eastAsia="Times New Roman" w:cs="Arial"/>
                <w:bCs/>
                <w:color w:val="000000"/>
                <w:lang w:val="it-IT" w:eastAsia="it-CH"/>
              </w:rPr>
              <w:t>2'133'000.00</w:t>
            </w:r>
          </w:p>
        </w:tc>
      </w:tr>
      <w:tr w:rsidR="00DF0129" w:rsidRPr="00DF0129" w:rsidTr="00601B1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F0129" w:rsidRPr="00DF0129" w:rsidRDefault="00DF0129" w:rsidP="00C974B5">
            <w:pPr>
              <w:spacing w:before="40" w:after="40"/>
              <w:jc w:val="center"/>
              <w:rPr>
                <w:rFonts w:eastAsia="Times New Roman" w:cs="Arial"/>
                <w:bCs/>
                <w:color w:val="000000"/>
                <w:lang w:val="it-IT" w:eastAsia="it-CH"/>
              </w:rPr>
            </w:pPr>
            <w:r w:rsidRPr="00DF0129">
              <w:rPr>
                <w:rFonts w:eastAsia="Times New Roman" w:cs="Arial"/>
                <w:bCs/>
                <w:color w:val="000000"/>
                <w:lang w:val="it-IT" w:eastAsia="it-CH"/>
              </w:rPr>
              <w:t>C</w:t>
            </w:r>
          </w:p>
        </w:tc>
        <w:tc>
          <w:tcPr>
            <w:tcW w:w="4394" w:type="dxa"/>
            <w:tcBorders>
              <w:top w:val="nil"/>
              <w:left w:val="nil"/>
              <w:bottom w:val="single" w:sz="4" w:space="0" w:color="auto"/>
              <w:right w:val="single" w:sz="4" w:space="0" w:color="auto"/>
            </w:tcBorders>
            <w:shd w:val="clear" w:color="auto" w:fill="auto"/>
            <w:noWrap/>
            <w:vAlign w:val="bottom"/>
            <w:hideMark/>
          </w:tcPr>
          <w:p w:rsidR="00DF0129" w:rsidRPr="00DF0129" w:rsidRDefault="00DF0129" w:rsidP="00C974B5">
            <w:pPr>
              <w:spacing w:before="40" w:after="40"/>
              <w:jc w:val="left"/>
              <w:rPr>
                <w:rFonts w:eastAsia="Times New Roman" w:cs="Arial"/>
                <w:bCs/>
                <w:color w:val="000000"/>
                <w:lang w:val="it-IT" w:eastAsia="it-CH"/>
              </w:rPr>
            </w:pPr>
            <w:r w:rsidRPr="00DF0129">
              <w:rPr>
                <w:rFonts w:eastAsia="Times New Roman" w:cs="Arial"/>
                <w:bCs/>
                <w:color w:val="000000"/>
                <w:lang w:val="it-IT" w:eastAsia="it-CH"/>
              </w:rPr>
              <w:t>Lavori arredo</w:t>
            </w:r>
          </w:p>
        </w:tc>
        <w:tc>
          <w:tcPr>
            <w:tcW w:w="1559" w:type="dxa"/>
            <w:tcBorders>
              <w:top w:val="nil"/>
              <w:left w:val="nil"/>
              <w:bottom w:val="single" w:sz="4" w:space="0" w:color="auto"/>
              <w:right w:val="single" w:sz="4" w:space="0" w:color="auto"/>
            </w:tcBorders>
            <w:shd w:val="clear" w:color="auto" w:fill="auto"/>
            <w:noWrap/>
            <w:vAlign w:val="bottom"/>
            <w:hideMark/>
          </w:tcPr>
          <w:p w:rsidR="00DF0129" w:rsidRPr="00DF0129" w:rsidRDefault="00DF0129" w:rsidP="00C974B5">
            <w:pPr>
              <w:spacing w:before="40" w:after="40"/>
              <w:jc w:val="right"/>
              <w:rPr>
                <w:rFonts w:eastAsia="Times New Roman" w:cs="Arial"/>
                <w:bCs/>
                <w:color w:val="000000"/>
                <w:lang w:val="it-IT" w:eastAsia="it-CH"/>
              </w:rPr>
            </w:pPr>
            <w:r w:rsidRPr="00DF0129">
              <w:rPr>
                <w:rFonts w:eastAsia="Times New Roman" w:cs="Arial"/>
                <w:bCs/>
                <w:color w:val="000000"/>
                <w:lang w:val="it-IT" w:eastAsia="it-CH"/>
              </w:rPr>
              <w:t>70'000.00</w:t>
            </w:r>
          </w:p>
        </w:tc>
      </w:tr>
      <w:tr w:rsidR="00DF0129" w:rsidRPr="00DF0129" w:rsidTr="00601B1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F0129" w:rsidRPr="00DF0129" w:rsidRDefault="00DF0129" w:rsidP="00C974B5">
            <w:pPr>
              <w:spacing w:before="40" w:after="40"/>
              <w:jc w:val="center"/>
              <w:rPr>
                <w:rFonts w:eastAsia="Times New Roman" w:cs="Arial"/>
                <w:color w:val="000000"/>
                <w:lang w:val="it-IT" w:eastAsia="it-CH"/>
              </w:rPr>
            </w:pPr>
            <w:r w:rsidRPr="00DF0129">
              <w:rPr>
                <w:rFonts w:eastAsia="Times New Roman" w:cs="Arial"/>
                <w:color w:val="000000"/>
                <w:lang w:val="it-IT" w:eastAsia="it-CH"/>
              </w:rPr>
              <w:t>D</w:t>
            </w:r>
          </w:p>
        </w:tc>
        <w:tc>
          <w:tcPr>
            <w:tcW w:w="4394" w:type="dxa"/>
            <w:tcBorders>
              <w:top w:val="nil"/>
              <w:left w:val="nil"/>
              <w:bottom w:val="single" w:sz="4" w:space="0" w:color="auto"/>
              <w:right w:val="single" w:sz="4" w:space="0" w:color="auto"/>
            </w:tcBorders>
            <w:shd w:val="clear" w:color="auto" w:fill="auto"/>
            <w:noWrap/>
            <w:vAlign w:val="bottom"/>
            <w:hideMark/>
          </w:tcPr>
          <w:p w:rsidR="00DF0129" w:rsidRPr="00DF0129" w:rsidRDefault="00DF0129" w:rsidP="00C974B5">
            <w:pPr>
              <w:spacing w:before="40" w:after="40"/>
              <w:jc w:val="left"/>
              <w:rPr>
                <w:rFonts w:eastAsia="Times New Roman" w:cs="Arial"/>
                <w:color w:val="000000"/>
                <w:lang w:val="it-IT" w:eastAsia="it-CH"/>
              </w:rPr>
            </w:pPr>
            <w:r w:rsidRPr="00DF0129">
              <w:rPr>
                <w:rFonts w:eastAsia="Times New Roman" w:cs="Arial"/>
                <w:color w:val="000000"/>
                <w:lang w:val="it-IT" w:eastAsia="it-CH"/>
              </w:rPr>
              <w:t>Spese accessorie</w:t>
            </w:r>
          </w:p>
        </w:tc>
        <w:tc>
          <w:tcPr>
            <w:tcW w:w="1559" w:type="dxa"/>
            <w:tcBorders>
              <w:top w:val="nil"/>
              <w:left w:val="nil"/>
              <w:bottom w:val="single" w:sz="4" w:space="0" w:color="auto"/>
              <w:right w:val="single" w:sz="4" w:space="0" w:color="auto"/>
            </w:tcBorders>
            <w:shd w:val="clear" w:color="auto" w:fill="auto"/>
            <w:noWrap/>
            <w:vAlign w:val="bottom"/>
            <w:hideMark/>
          </w:tcPr>
          <w:p w:rsidR="00DF0129" w:rsidRPr="00DF0129" w:rsidRDefault="00DF0129" w:rsidP="00C974B5">
            <w:pPr>
              <w:spacing w:before="40" w:after="40"/>
              <w:jc w:val="right"/>
              <w:rPr>
                <w:rFonts w:eastAsia="Times New Roman" w:cs="Arial"/>
                <w:color w:val="000000"/>
                <w:lang w:val="it-IT" w:eastAsia="it-CH"/>
              </w:rPr>
            </w:pPr>
            <w:r w:rsidRPr="00DF0129">
              <w:rPr>
                <w:rFonts w:eastAsia="Times New Roman" w:cs="Arial"/>
                <w:color w:val="000000"/>
                <w:lang w:val="it-IT" w:eastAsia="it-CH"/>
              </w:rPr>
              <w:t>50'000.00</w:t>
            </w:r>
          </w:p>
        </w:tc>
      </w:tr>
      <w:tr w:rsidR="00DF0129" w:rsidRPr="00DF0129" w:rsidTr="00601B1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F0129" w:rsidRPr="00DF0129" w:rsidRDefault="00DF0129" w:rsidP="00C974B5">
            <w:pPr>
              <w:spacing w:before="40" w:after="40"/>
              <w:jc w:val="center"/>
              <w:rPr>
                <w:rFonts w:eastAsia="Times New Roman" w:cs="Arial"/>
                <w:bCs/>
                <w:color w:val="000000"/>
                <w:lang w:val="it-IT" w:eastAsia="it-CH"/>
              </w:rPr>
            </w:pPr>
            <w:r w:rsidRPr="00DF0129">
              <w:rPr>
                <w:rFonts w:eastAsia="Times New Roman" w:cs="Arial"/>
                <w:bCs/>
                <w:color w:val="000000"/>
                <w:lang w:val="it-IT" w:eastAsia="it-CH"/>
              </w:rPr>
              <w:t>E</w:t>
            </w:r>
          </w:p>
        </w:tc>
        <w:tc>
          <w:tcPr>
            <w:tcW w:w="4394" w:type="dxa"/>
            <w:tcBorders>
              <w:top w:val="nil"/>
              <w:left w:val="nil"/>
              <w:bottom w:val="single" w:sz="4" w:space="0" w:color="auto"/>
              <w:right w:val="single" w:sz="4" w:space="0" w:color="auto"/>
            </w:tcBorders>
            <w:shd w:val="clear" w:color="auto" w:fill="auto"/>
            <w:noWrap/>
            <w:vAlign w:val="bottom"/>
            <w:hideMark/>
          </w:tcPr>
          <w:p w:rsidR="00DF0129" w:rsidRPr="00DF0129" w:rsidRDefault="00DF0129" w:rsidP="00C974B5">
            <w:pPr>
              <w:spacing w:before="40" w:after="40"/>
              <w:jc w:val="left"/>
              <w:rPr>
                <w:rFonts w:eastAsia="Times New Roman" w:cs="Arial"/>
                <w:bCs/>
                <w:color w:val="000000"/>
                <w:lang w:val="it-IT" w:eastAsia="it-CH"/>
              </w:rPr>
            </w:pPr>
            <w:r w:rsidRPr="00DF0129">
              <w:rPr>
                <w:rFonts w:eastAsia="Times New Roman" w:cs="Arial"/>
                <w:bCs/>
                <w:color w:val="000000"/>
                <w:lang w:val="it-IT" w:eastAsia="it-CH"/>
              </w:rPr>
              <w:t>Spese tecniche</w:t>
            </w:r>
          </w:p>
        </w:tc>
        <w:tc>
          <w:tcPr>
            <w:tcW w:w="1559" w:type="dxa"/>
            <w:tcBorders>
              <w:top w:val="nil"/>
              <w:left w:val="nil"/>
              <w:bottom w:val="single" w:sz="4" w:space="0" w:color="auto"/>
              <w:right w:val="single" w:sz="4" w:space="0" w:color="auto"/>
            </w:tcBorders>
            <w:shd w:val="clear" w:color="auto" w:fill="auto"/>
            <w:noWrap/>
            <w:vAlign w:val="bottom"/>
            <w:hideMark/>
          </w:tcPr>
          <w:p w:rsidR="00DF0129" w:rsidRPr="00DF0129" w:rsidRDefault="00DF0129" w:rsidP="00C974B5">
            <w:pPr>
              <w:spacing w:before="40" w:after="40"/>
              <w:jc w:val="right"/>
              <w:rPr>
                <w:rFonts w:eastAsia="Times New Roman" w:cs="Arial"/>
                <w:bCs/>
                <w:color w:val="000000"/>
                <w:lang w:val="it-IT" w:eastAsia="it-CH"/>
              </w:rPr>
            </w:pPr>
            <w:r w:rsidRPr="00DF0129">
              <w:rPr>
                <w:rFonts w:eastAsia="Times New Roman" w:cs="Arial"/>
                <w:bCs/>
                <w:color w:val="000000"/>
                <w:lang w:val="it-IT" w:eastAsia="it-CH"/>
              </w:rPr>
              <w:t>310'000.00</w:t>
            </w:r>
          </w:p>
        </w:tc>
      </w:tr>
      <w:tr w:rsidR="00DF0129" w:rsidRPr="00DF0129" w:rsidTr="00601B19">
        <w:trPr>
          <w:trHeight w:val="30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DF0129" w:rsidRPr="00DF0129" w:rsidRDefault="00DF0129" w:rsidP="00C974B5">
            <w:pPr>
              <w:spacing w:before="40" w:after="40"/>
              <w:jc w:val="right"/>
              <w:rPr>
                <w:rFonts w:eastAsia="Times New Roman" w:cs="Arial"/>
                <w:b/>
                <w:bCs/>
                <w:color w:val="000000"/>
                <w:lang w:val="it-IT" w:eastAsia="it-CH"/>
              </w:rPr>
            </w:pPr>
          </w:p>
        </w:tc>
        <w:tc>
          <w:tcPr>
            <w:tcW w:w="4394" w:type="dxa"/>
            <w:tcBorders>
              <w:top w:val="nil"/>
              <w:left w:val="nil"/>
              <w:bottom w:val="single" w:sz="4" w:space="0" w:color="auto"/>
              <w:right w:val="single" w:sz="4" w:space="0" w:color="auto"/>
            </w:tcBorders>
            <w:shd w:val="clear" w:color="auto" w:fill="auto"/>
            <w:noWrap/>
            <w:vAlign w:val="bottom"/>
            <w:hideMark/>
          </w:tcPr>
          <w:p w:rsidR="00DF0129" w:rsidRPr="00DF0129" w:rsidRDefault="00DF0129" w:rsidP="00C974B5">
            <w:pPr>
              <w:spacing w:before="40" w:after="40"/>
              <w:jc w:val="left"/>
              <w:rPr>
                <w:rFonts w:eastAsia="Times New Roman" w:cs="Arial"/>
                <w:b/>
                <w:bCs/>
                <w:color w:val="000000"/>
                <w:lang w:val="it-IT" w:eastAsia="it-CH"/>
              </w:rPr>
            </w:pPr>
            <w:r w:rsidRPr="00DF0129">
              <w:rPr>
                <w:rFonts w:eastAsia="Times New Roman" w:cs="Arial"/>
                <w:b/>
                <w:bCs/>
                <w:color w:val="000000"/>
                <w:lang w:val="it-IT" w:eastAsia="it-CH"/>
              </w:rPr>
              <w:t>TOTALE</w:t>
            </w:r>
          </w:p>
        </w:tc>
        <w:tc>
          <w:tcPr>
            <w:tcW w:w="1559" w:type="dxa"/>
            <w:tcBorders>
              <w:top w:val="nil"/>
              <w:left w:val="nil"/>
              <w:bottom w:val="single" w:sz="4" w:space="0" w:color="auto"/>
              <w:right w:val="single" w:sz="4" w:space="0" w:color="auto"/>
            </w:tcBorders>
            <w:shd w:val="clear" w:color="auto" w:fill="auto"/>
            <w:noWrap/>
            <w:vAlign w:val="bottom"/>
            <w:hideMark/>
          </w:tcPr>
          <w:p w:rsidR="00DF0129" w:rsidRPr="00DF0129" w:rsidRDefault="00DF0129" w:rsidP="00C974B5">
            <w:pPr>
              <w:spacing w:before="40" w:after="40"/>
              <w:jc w:val="right"/>
              <w:rPr>
                <w:rFonts w:eastAsia="Times New Roman" w:cs="Arial"/>
                <w:b/>
                <w:bCs/>
                <w:color w:val="000000"/>
                <w:lang w:val="it-IT" w:eastAsia="it-CH"/>
              </w:rPr>
            </w:pPr>
            <w:r w:rsidRPr="00DF0129">
              <w:rPr>
                <w:rFonts w:eastAsia="Times New Roman" w:cs="Arial"/>
                <w:b/>
                <w:bCs/>
                <w:color w:val="000000"/>
                <w:lang w:val="it-IT" w:eastAsia="it-CH"/>
              </w:rPr>
              <w:t>2'600'000.00</w:t>
            </w:r>
          </w:p>
        </w:tc>
      </w:tr>
    </w:tbl>
    <w:p w:rsidR="00DF0129" w:rsidRPr="00DF0129" w:rsidRDefault="00DF0129" w:rsidP="00DF0129">
      <w:pPr>
        <w:rPr>
          <w:rFonts w:eastAsia="Times New Roman" w:cs="Arial"/>
          <w:sz w:val="24"/>
          <w:szCs w:val="20"/>
          <w:lang w:val="it-IT" w:eastAsia="it-IT"/>
        </w:rPr>
      </w:pPr>
    </w:p>
    <w:p w:rsidR="00DF0129" w:rsidRPr="00DF0129" w:rsidRDefault="00DF0129" w:rsidP="00DF0129">
      <w:pPr>
        <w:tabs>
          <w:tab w:val="left" w:pos="426"/>
          <w:tab w:val="left" w:pos="567"/>
          <w:tab w:val="left" w:pos="4962"/>
        </w:tabs>
        <w:rPr>
          <w:rFonts w:eastAsia="Times New Roman" w:cs="Times New Roman"/>
          <w:sz w:val="24"/>
          <w:szCs w:val="20"/>
          <w:lang w:val="it-IT" w:eastAsia="it-IT"/>
        </w:rPr>
      </w:pPr>
      <w:r w:rsidRPr="00DF0129">
        <w:rPr>
          <w:rFonts w:eastAsia="Times New Roman" w:cs="Times New Roman"/>
          <w:sz w:val="24"/>
          <w:szCs w:val="20"/>
          <w:lang w:val="it-IT" w:eastAsia="it-IT"/>
        </w:rPr>
        <w:t xml:space="preserve">L’Ufficio di consulenza tecnica e dei lavori sussidiati (UCTLS) ha rilasciato il 23 febbraio 2022 preavviso favorevole all’opera e la plausibilità dei costi. </w:t>
      </w:r>
    </w:p>
    <w:p w:rsidR="00DF0129" w:rsidRPr="00DF0129" w:rsidRDefault="00DF0129" w:rsidP="00DF0129">
      <w:pPr>
        <w:tabs>
          <w:tab w:val="left" w:pos="426"/>
          <w:tab w:val="left" w:pos="567"/>
          <w:tab w:val="left" w:pos="4962"/>
        </w:tabs>
        <w:rPr>
          <w:rFonts w:eastAsia="Times New Roman" w:cs="Times New Roman"/>
          <w:sz w:val="24"/>
          <w:szCs w:val="20"/>
          <w:lang w:val="it-IT" w:eastAsia="it-IT"/>
        </w:rPr>
      </w:pPr>
    </w:p>
    <w:p w:rsidR="00DF0129" w:rsidRPr="00DF0129" w:rsidRDefault="00DF0129" w:rsidP="00DF0129">
      <w:pPr>
        <w:tabs>
          <w:tab w:val="left" w:pos="426"/>
          <w:tab w:val="left" w:pos="567"/>
          <w:tab w:val="left" w:pos="4962"/>
        </w:tabs>
        <w:rPr>
          <w:rFonts w:eastAsia="Times New Roman" w:cs="Times New Roman"/>
          <w:sz w:val="24"/>
          <w:szCs w:val="20"/>
          <w:lang w:val="it-IT" w:eastAsia="it-IT"/>
        </w:rPr>
      </w:pPr>
      <w:r w:rsidRPr="00DF0129">
        <w:rPr>
          <w:rFonts w:eastAsia="Times New Roman" w:cs="Times New Roman"/>
          <w:sz w:val="24"/>
          <w:szCs w:val="20"/>
          <w:lang w:val="it-IT" w:eastAsia="it-IT"/>
        </w:rPr>
        <w:t>In merito al rispetto delle norme LCPubb, la Commissione condivide con quanto preavvisato dall’istanza sussidiante in accordo con il Centro di competenza della Cancelleria dello Stato che ha deciso di non imporre la figura del consulente indipendente in quanto la Fondazione è già supportata da esperti in materia.</w:t>
      </w:r>
    </w:p>
    <w:p w:rsidR="00DF0129" w:rsidRPr="00DF0129" w:rsidRDefault="00DF0129" w:rsidP="00DF0129">
      <w:pPr>
        <w:tabs>
          <w:tab w:val="left" w:pos="426"/>
          <w:tab w:val="left" w:pos="567"/>
          <w:tab w:val="left" w:pos="4962"/>
        </w:tabs>
        <w:rPr>
          <w:rFonts w:eastAsia="Times New Roman" w:cs="Times New Roman"/>
          <w:sz w:val="24"/>
          <w:szCs w:val="20"/>
          <w:lang w:val="it-IT" w:eastAsia="it-IT"/>
        </w:rPr>
      </w:pPr>
    </w:p>
    <w:p w:rsidR="00DF0129" w:rsidRPr="00DF0129" w:rsidRDefault="00DF0129" w:rsidP="00DF0129">
      <w:pPr>
        <w:rPr>
          <w:rFonts w:eastAsia="Times New Roman" w:cs="Times New Roman"/>
          <w:sz w:val="24"/>
          <w:szCs w:val="20"/>
          <w:lang w:val="it-IT" w:eastAsia="it-IT"/>
        </w:rPr>
      </w:pPr>
      <w:r w:rsidRPr="00DF0129">
        <w:rPr>
          <w:rFonts w:eastAsia="Times New Roman" w:cs="Times New Roman"/>
          <w:sz w:val="24"/>
          <w:szCs w:val="20"/>
          <w:lang w:val="it-IT" w:eastAsia="it-IT"/>
        </w:rPr>
        <w:t xml:space="preserve">Il contributo a carico del Cantone, in base all’art. 12 cpv. 1 </w:t>
      </w:r>
      <w:proofErr w:type="spellStart"/>
      <w:r w:rsidRPr="00DF0129">
        <w:rPr>
          <w:rFonts w:eastAsia="Times New Roman" w:cs="Times New Roman"/>
          <w:sz w:val="24"/>
          <w:szCs w:val="20"/>
          <w:lang w:val="it-IT" w:eastAsia="it-IT"/>
        </w:rPr>
        <w:t>LISPI</w:t>
      </w:r>
      <w:proofErr w:type="spellEnd"/>
      <w:r w:rsidRPr="00DF0129">
        <w:rPr>
          <w:rFonts w:eastAsia="Times New Roman" w:cs="Times New Roman"/>
          <w:sz w:val="24"/>
          <w:szCs w:val="20"/>
          <w:lang w:val="it-IT" w:eastAsia="it-IT"/>
        </w:rPr>
        <w:t xml:space="preserve">, ammonta a </w:t>
      </w:r>
      <w:r w:rsidR="00C974B5">
        <w:rPr>
          <w:rFonts w:eastAsia="Times New Roman" w:cs="Times New Roman"/>
          <w:sz w:val="24"/>
          <w:szCs w:val="20"/>
          <w:lang w:val="it-IT" w:eastAsia="it-IT"/>
        </w:rPr>
        <w:br/>
      </w:r>
      <w:r w:rsidRPr="00DF0129">
        <w:rPr>
          <w:rFonts w:eastAsia="Times New Roman" w:cs="Times New Roman"/>
          <w:sz w:val="24"/>
          <w:szCs w:val="20"/>
          <w:lang w:val="it-IT" w:eastAsia="it-IT"/>
        </w:rPr>
        <w:t xml:space="preserve">fr. 1'750'000.00, ossia il 70% dell’importo riconosciuto dal perito incaricato dall’Ufficio degli invalidi di fr. 2'506'000.00. La Fondazione OTAF parteciperà per tanto con fondi propri per fr. 850’000.00. </w:t>
      </w:r>
    </w:p>
    <w:p w:rsidR="00DF0129" w:rsidRPr="00DF0129" w:rsidRDefault="00DF0129" w:rsidP="00DF0129">
      <w:pPr>
        <w:rPr>
          <w:rFonts w:eastAsia="Times New Roman" w:cs="Times New Roman"/>
          <w:sz w:val="24"/>
          <w:szCs w:val="20"/>
          <w:lang w:val="it-IT" w:eastAsia="it-IT"/>
        </w:rPr>
      </w:pPr>
    </w:p>
    <w:p w:rsidR="006C4AC4" w:rsidRPr="00DF0129" w:rsidRDefault="006C4AC4" w:rsidP="00DF0129">
      <w:pPr>
        <w:rPr>
          <w:rFonts w:eastAsia="Times New Roman" w:cs="Arial"/>
          <w:sz w:val="24"/>
          <w:szCs w:val="24"/>
          <w:lang w:val="it-IT" w:eastAsia="it-IT"/>
        </w:rPr>
      </w:pPr>
    </w:p>
    <w:p w:rsidR="00DF0129" w:rsidRPr="00DF0129" w:rsidRDefault="00DF0129" w:rsidP="00DF0129">
      <w:pPr>
        <w:numPr>
          <w:ilvl w:val="0"/>
          <w:numId w:val="21"/>
        </w:numPr>
        <w:spacing w:after="120"/>
        <w:ind w:left="425" w:hanging="425"/>
        <w:jc w:val="left"/>
        <w:outlineLvl w:val="0"/>
        <w:rPr>
          <w:rFonts w:eastAsia="Times New Roman" w:cs="Arial"/>
          <w:b/>
          <w:caps/>
          <w:sz w:val="24"/>
          <w:szCs w:val="24"/>
          <w:lang w:val="it-IT" w:eastAsia="it-IT"/>
        </w:rPr>
      </w:pPr>
      <w:bookmarkStart w:id="3" w:name="_Toc415050257"/>
      <w:bookmarkStart w:id="4" w:name="_Toc288374031"/>
      <w:bookmarkStart w:id="5" w:name="_Toc72136060"/>
      <w:r w:rsidRPr="00DF0129">
        <w:rPr>
          <w:rFonts w:eastAsia="Times New Roman" w:cs="Arial"/>
          <w:b/>
          <w:caps/>
          <w:sz w:val="24"/>
          <w:szCs w:val="24"/>
          <w:lang w:val="it-IT" w:eastAsia="it-IT"/>
        </w:rPr>
        <w:t>CONCLUSION</w:t>
      </w:r>
      <w:bookmarkEnd w:id="3"/>
      <w:bookmarkEnd w:id="4"/>
      <w:bookmarkEnd w:id="5"/>
      <w:r w:rsidRPr="00DF0129">
        <w:rPr>
          <w:rFonts w:eastAsia="Times New Roman" w:cs="Arial"/>
          <w:b/>
          <w:caps/>
          <w:sz w:val="24"/>
          <w:szCs w:val="24"/>
          <w:lang w:val="it-IT" w:eastAsia="it-IT"/>
        </w:rPr>
        <w:t>e</w:t>
      </w:r>
    </w:p>
    <w:p w:rsidR="00DF0129" w:rsidRPr="00DF0129" w:rsidRDefault="00DF0129" w:rsidP="00DF0129">
      <w:pPr>
        <w:tabs>
          <w:tab w:val="left" w:pos="3119"/>
        </w:tabs>
        <w:rPr>
          <w:rFonts w:eastAsia="Times New Roman" w:cs="Arial"/>
          <w:sz w:val="24"/>
          <w:szCs w:val="24"/>
          <w:lang w:val="it-IT" w:eastAsia="it-IT"/>
        </w:rPr>
      </w:pPr>
      <w:r w:rsidRPr="00DF0129">
        <w:rPr>
          <w:rFonts w:eastAsia="Times New Roman" w:cs="Arial"/>
          <w:sz w:val="24"/>
          <w:szCs w:val="24"/>
          <w:lang w:val="it-IT" w:eastAsia="it-IT"/>
        </w:rPr>
        <w:t>Con il presente rapporto e dall’analisi delle considerazioni proposte nel messaggio, la Commissione gestione e finanze ritiene siano date le condizioni per approvare il progetto di ristrutturazione dello stabile ex-ortottica della Fondazione OTAF e per concedere i mezzi finanziari proposti dal Governo per la realizzazione della struttura che permetterà di dare adeguata risposta a</w:t>
      </w:r>
      <w:r w:rsidRPr="00DF0129">
        <w:rPr>
          <w:rFonts w:eastAsia="Times New Roman" w:cs="Times New Roman"/>
          <w:sz w:val="24"/>
          <w:szCs w:val="20"/>
          <w:lang w:val="it-IT" w:eastAsia="it-IT"/>
        </w:rPr>
        <w:t>ll’intervento precoce per bambini con disturbi dello spettro autistico</w:t>
      </w:r>
      <w:r w:rsidRPr="00DF0129">
        <w:rPr>
          <w:rFonts w:eastAsia="Times New Roman" w:cs="Arial"/>
          <w:sz w:val="24"/>
          <w:szCs w:val="24"/>
          <w:lang w:val="it-IT" w:eastAsia="it-IT"/>
        </w:rPr>
        <w:t xml:space="preserve">. </w:t>
      </w:r>
    </w:p>
    <w:p w:rsidR="00DF0129" w:rsidRPr="00DF0129" w:rsidRDefault="00DF0129" w:rsidP="00DF0129">
      <w:pPr>
        <w:tabs>
          <w:tab w:val="left" w:pos="3119"/>
        </w:tabs>
        <w:rPr>
          <w:rFonts w:eastAsia="Times New Roman" w:cs="Arial"/>
          <w:sz w:val="24"/>
          <w:szCs w:val="24"/>
          <w:lang w:val="it-IT" w:eastAsia="it-IT"/>
        </w:rPr>
      </w:pPr>
    </w:p>
    <w:p w:rsidR="00DF0129" w:rsidRPr="00DF0129" w:rsidRDefault="00DF0129" w:rsidP="00DF0129">
      <w:pPr>
        <w:rPr>
          <w:rFonts w:eastAsia="Times New Roman" w:cs="Arial"/>
          <w:sz w:val="24"/>
          <w:szCs w:val="20"/>
          <w:lang w:val="it-IT" w:eastAsia="it-IT"/>
        </w:rPr>
      </w:pPr>
      <w:r w:rsidRPr="00DF0129">
        <w:rPr>
          <w:rFonts w:eastAsia="Times New Roman" w:cs="Arial"/>
          <w:sz w:val="24"/>
          <w:szCs w:val="24"/>
          <w:lang w:val="it-IT" w:eastAsia="it-IT"/>
        </w:rPr>
        <w:t xml:space="preserve">Sulla base delle indicazioni presentate nel messaggio e delle considerazioni esposte nel presente rapporto </w:t>
      </w:r>
      <w:r w:rsidRPr="00DF0129">
        <w:rPr>
          <w:rFonts w:eastAsia="Times New Roman" w:cs="Times New Roman"/>
          <w:sz w:val="24"/>
          <w:szCs w:val="20"/>
          <w:lang w:val="it-IT" w:eastAsia="it-IT"/>
        </w:rPr>
        <w:t xml:space="preserve">si propone pertanto </w:t>
      </w:r>
      <w:r w:rsidRPr="00DF0129">
        <w:rPr>
          <w:rFonts w:eastAsia="Times New Roman" w:cs="Arial"/>
          <w:sz w:val="24"/>
          <w:szCs w:val="20"/>
          <w:lang w:val="it-IT" w:eastAsia="it-IT"/>
        </w:rPr>
        <w:t>di approvare la proposta del Governo e il Decreto legislativo allegato al messaggio.</w:t>
      </w:r>
    </w:p>
    <w:p w:rsidR="00DF0129" w:rsidRPr="00DF0129" w:rsidRDefault="00DF0129" w:rsidP="00DF0129">
      <w:pPr>
        <w:rPr>
          <w:rFonts w:eastAsia="Times New Roman" w:cs="Arial"/>
          <w:sz w:val="24"/>
          <w:szCs w:val="24"/>
          <w:lang w:val="it-IT" w:eastAsia="it-IT"/>
        </w:rPr>
      </w:pPr>
    </w:p>
    <w:p w:rsidR="00DF0129" w:rsidRPr="00DF0129" w:rsidRDefault="00DF0129" w:rsidP="00DF0129">
      <w:pPr>
        <w:rPr>
          <w:rFonts w:eastAsia="Times New Roman" w:cs="Arial"/>
          <w:sz w:val="24"/>
          <w:szCs w:val="24"/>
          <w:lang w:val="it-IT" w:eastAsia="it-IT"/>
        </w:rPr>
      </w:pPr>
    </w:p>
    <w:p w:rsidR="002D135C" w:rsidRPr="002D135C" w:rsidRDefault="002D135C" w:rsidP="002D135C">
      <w:pPr>
        <w:spacing w:after="120"/>
        <w:rPr>
          <w:rFonts w:cs="Arial"/>
          <w:sz w:val="24"/>
          <w:szCs w:val="24"/>
        </w:rPr>
      </w:pPr>
      <w:r w:rsidRPr="002D135C">
        <w:rPr>
          <w:rFonts w:cs="Arial"/>
          <w:sz w:val="24"/>
          <w:szCs w:val="24"/>
        </w:rPr>
        <w:t>Per la Commissione gestione e finanze:</w:t>
      </w:r>
    </w:p>
    <w:p w:rsidR="002D135C" w:rsidRPr="002D135C" w:rsidRDefault="002D135C" w:rsidP="002D135C">
      <w:pPr>
        <w:rPr>
          <w:rFonts w:cs="Arial"/>
          <w:sz w:val="24"/>
          <w:szCs w:val="24"/>
        </w:rPr>
      </w:pPr>
      <w:r>
        <w:rPr>
          <w:rFonts w:cs="Arial"/>
          <w:sz w:val="24"/>
          <w:szCs w:val="24"/>
        </w:rPr>
        <w:t>Lorenzo Jelmini</w:t>
      </w:r>
      <w:r w:rsidRPr="002D135C">
        <w:rPr>
          <w:rFonts w:cs="Arial"/>
          <w:sz w:val="24"/>
          <w:szCs w:val="24"/>
        </w:rPr>
        <w:t>, relatore</w:t>
      </w:r>
    </w:p>
    <w:p w:rsidR="006C4AC4" w:rsidRPr="006C4AC4" w:rsidRDefault="006C4AC4" w:rsidP="006C4AC4">
      <w:pPr>
        <w:rPr>
          <w:rFonts w:eastAsia="Times New Roman" w:cs="Arial"/>
          <w:sz w:val="24"/>
          <w:szCs w:val="20"/>
          <w:lang w:val="it-IT" w:eastAsia="it-IT"/>
        </w:rPr>
      </w:pPr>
      <w:bookmarkStart w:id="6" w:name="OLE_LINK1"/>
      <w:bookmarkStart w:id="7" w:name="OLE_LINK2"/>
      <w:r w:rsidRPr="006C4AC4">
        <w:rPr>
          <w:rFonts w:eastAsia="Times New Roman" w:cs="Arial"/>
          <w:sz w:val="24"/>
          <w:szCs w:val="20"/>
          <w:lang w:val="it-IT" w:eastAsia="it-IT"/>
        </w:rPr>
        <w:t xml:space="preserve">Agustoni - Balli - Bignasca - Biscossa - </w:t>
      </w:r>
    </w:p>
    <w:p w:rsidR="006C4AC4" w:rsidRDefault="006C4AC4" w:rsidP="006C4AC4">
      <w:pPr>
        <w:rPr>
          <w:rFonts w:eastAsia="Times New Roman" w:cs="Arial"/>
          <w:sz w:val="24"/>
          <w:szCs w:val="20"/>
          <w:lang w:val="it-IT" w:eastAsia="it-IT"/>
        </w:rPr>
      </w:pPr>
      <w:r w:rsidRPr="006C4AC4">
        <w:rPr>
          <w:rFonts w:eastAsia="Times New Roman" w:cs="Arial"/>
          <w:sz w:val="24"/>
          <w:szCs w:val="20"/>
          <w:lang w:val="it-IT" w:eastAsia="it-IT"/>
        </w:rPr>
        <w:t xml:space="preserve">Bourgoin - Caprara - Caverzasio - Dadò </w:t>
      </w:r>
      <w:r>
        <w:rPr>
          <w:rFonts w:eastAsia="Times New Roman" w:cs="Arial"/>
          <w:sz w:val="24"/>
          <w:szCs w:val="20"/>
          <w:lang w:val="it-IT" w:eastAsia="it-IT"/>
        </w:rPr>
        <w:t>-</w:t>
      </w:r>
      <w:r w:rsidRPr="006C4AC4">
        <w:rPr>
          <w:rFonts w:eastAsia="Times New Roman" w:cs="Arial"/>
          <w:sz w:val="24"/>
          <w:szCs w:val="20"/>
          <w:lang w:val="it-IT" w:eastAsia="it-IT"/>
        </w:rPr>
        <w:t xml:space="preserve"> </w:t>
      </w:r>
    </w:p>
    <w:p w:rsidR="006C4AC4" w:rsidRDefault="006C4AC4" w:rsidP="006C4AC4">
      <w:pPr>
        <w:rPr>
          <w:rFonts w:eastAsia="Times New Roman" w:cs="Arial"/>
          <w:sz w:val="24"/>
          <w:szCs w:val="20"/>
          <w:lang w:val="it-IT" w:eastAsia="it-IT"/>
        </w:rPr>
      </w:pPr>
      <w:r w:rsidRPr="006C4AC4">
        <w:rPr>
          <w:rFonts w:eastAsia="Times New Roman" w:cs="Arial"/>
          <w:sz w:val="24"/>
          <w:szCs w:val="20"/>
          <w:lang w:val="it-IT" w:eastAsia="it-IT"/>
        </w:rPr>
        <w:t xml:space="preserve">Durisch - Ferrara - Gianella Alessandra </w:t>
      </w:r>
      <w:r>
        <w:rPr>
          <w:rFonts w:eastAsia="Times New Roman" w:cs="Arial"/>
          <w:sz w:val="24"/>
          <w:szCs w:val="20"/>
          <w:lang w:val="it-IT" w:eastAsia="it-IT"/>
        </w:rPr>
        <w:t>-</w:t>
      </w:r>
      <w:r w:rsidRPr="006C4AC4">
        <w:rPr>
          <w:rFonts w:eastAsia="Times New Roman" w:cs="Arial"/>
          <w:sz w:val="24"/>
          <w:szCs w:val="20"/>
          <w:lang w:val="it-IT" w:eastAsia="it-IT"/>
        </w:rPr>
        <w:t xml:space="preserve"> </w:t>
      </w:r>
    </w:p>
    <w:p w:rsidR="006C4AC4" w:rsidRPr="006C4AC4" w:rsidRDefault="006C4AC4" w:rsidP="006C4AC4">
      <w:pPr>
        <w:rPr>
          <w:rFonts w:eastAsia="Times New Roman" w:cs="Arial"/>
          <w:sz w:val="24"/>
          <w:szCs w:val="20"/>
          <w:lang w:val="it-IT" w:eastAsia="it-IT"/>
        </w:rPr>
      </w:pPr>
      <w:r w:rsidRPr="006C4AC4">
        <w:rPr>
          <w:rFonts w:eastAsia="Times New Roman" w:cs="Arial"/>
          <w:sz w:val="24"/>
          <w:szCs w:val="20"/>
          <w:lang w:val="it-IT" w:eastAsia="it-IT"/>
        </w:rPr>
        <w:t xml:space="preserve">Guerra - Pini - Quadranti </w:t>
      </w:r>
      <w:bookmarkEnd w:id="6"/>
      <w:bookmarkEnd w:id="7"/>
      <w:r w:rsidRPr="006C4AC4">
        <w:rPr>
          <w:rFonts w:eastAsia="Times New Roman" w:cs="Arial"/>
          <w:sz w:val="24"/>
          <w:szCs w:val="20"/>
          <w:lang w:val="it-IT" w:eastAsia="it-IT"/>
        </w:rPr>
        <w:t>- Sirica</w:t>
      </w:r>
    </w:p>
    <w:p w:rsidR="00D649A8" w:rsidRPr="006C4AC4" w:rsidRDefault="00D649A8" w:rsidP="00D33940">
      <w:pPr>
        <w:pStyle w:val="StandardRisoluzionedelConsigliodiStato"/>
        <w:ind w:right="-1"/>
        <w:rPr>
          <w:lang w:val="it-IT"/>
        </w:rPr>
      </w:pPr>
    </w:p>
    <w:sectPr w:rsidR="00D649A8" w:rsidRPr="006C4AC4"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129" w:rsidRDefault="00DF0129" w:rsidP="00F657BF">
      <w:r>
        <w:separator/>
      </w:r>
    </w:p>
  </w:endnote>
  <w:endnote w:type="continuationSeparator" w:id="0">
    <w:p w:rsidR="00DF0129" w:rsidRDefault="00DF0129"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DB51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B512E" w:rsidP="00912E34">
          <w:pPr>
            <w:tabs>
              <w:tab w:val="center" w:pos="2382"/>
            </w:tabs>
          </w:pPr>
        </w:p>
      </w:tc>
      <w:tc>
        <w:tcPr>
          <w:tcW w:w="721" w:type="dxa"/>
        </w:tcPr>
        <w:p w:rsidR="00912E34" w:rsidRPr="003D1008" w:rsidRDefault="00740B2C"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740B2C"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B512E"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B512E">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129" w:rsidRDefault="00DF0129" w:rsidP="00F657BF">
      <w:r>
        <w:separator/>
      </w:r>
    </w:p>
  </w:footnote>
  <w:footnote w:type="continuationSeparator" w:id="0">
    <w:p w:rsidR="00DF0129" w:rsidRDefault="00DF0129"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DB51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5D14B310-1D8B-4B79-9423-F7700F654F92}"/>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3765ED"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740B2C"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B512E">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B512E">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5D14B310-1D8B-4B79-9423-F7700F654F92}"/>
          <w:text w:multiLine="1"/>
        </w:sdtPr>
        <w:sdtEndPr/>
        <w:sdtContent>
          <w:tc>
            <w:tcPr>
              <w:tcW w:w="8383" w:type="dxa"/>
              <w:tcBorders>
                <w:left w:val="single" w:sz="4" w:space="0" w:color="auto"/>
              </w:tcBorders>
              <w:tcMar>
                <w:top w:w="0" w:type="dxa"/>
                <w:left w:w="142" w:type="dxa"/>
              </w:tcMar>
            </w:tcPr>
            <w:p w:rsidR="005012EC" w:rsidRPr="00E8185F" w:rsidRDefault="003765ED"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8124 R del 17 maggio 2022</w:t>
              </w:r>
            </w:p>
          </w:tc>
        </w:sdtContent>
      </w:sdt>
      <w:tc>
        <w:tcPr>
          <w:tcW w:w="1710" w:type="dxa"/>
          <w:tcBorders>
            <w:top w:val="single" w:sz="4" w:space="0" w:color="auto"/>
          </w:tcBorders>
        </w:tcPr>
        <w:p w:rsidR="005012EC" w:rsidRPr="00E043A3" w:rsidRDefault="00DB512E" w:rsidP="00662409">
          <w:pPr>
            <w:pStyle w:val="InvisibleLine"/>
            <w:rPr>
              <w:lang w:val="de-DE"/>
            </w:rPr>
          </w:pPr>
        </w:p>
      </w:tc>
    </w:tr>
  </w:tbl>
  <w:p w:rsidR="00F657BF" w:rsidRPr="00980362" w:rsidRDefault="00740B2C"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5D14B310-1D8B-4B79-9423-F7700F654F92}"/>
                            <w:text w:multiLine="1"/>
                          </w:sdtPr>
                          <w:sdtEndPr/>
                          <w:sdtContent>
                            <w:p w:rsidR="008065E8" w:rsidRPr="00411371" w:rsidRDefault="00740B2C"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5D14B310-1D8B-4B79-9423-F7700F654F92}"/>
                      <w:text w:multiLine="1"/>
                    </w:sdtPr>
                    <w:sdtEndPr/>
                    <w:sdtContent>
                      <w:p w:rsidR="008065E8" w:rsidRPr="00411371" w:rsidRDefault="00740B2C"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DB512E" w:rsidP="00D07D6E">
          <w:pPr>
            <w:pStyle w:val="InvisibleLine"/>
            <w:ind w:left="150"/>
            <w:rPr>
              <w:sz w:val="16"/>
            </w:rPr>
          </w:pPr>
        </w:p>
      </w:tc>
      <w:tc>
        <w:tcPr>
          <w:tcW w:w="373" w:type="pct"/>
          <w:tcBorders>
            <w:top w:val="nil"/>
            <w:bottom w:val="single" w:sz="4" w:space="0" w:color="auto"/>
          </w:tcBorders>
          <w:vAlign w:val="bottom"/>
        </w:tcPr>
        <w:p w:rsidR="00662409" w:rsidRPr="003108C0" w:rsidRDefault="00DB512E" w:rsidP="00D07D6E">
          <w:pPr>
            <w:pStyle w:val="Level"/>
            <w:ind w:left="150"/>
            <w:rPr>
              <w:sz w:val="16"/>
            </w:rPr>
          </w:pPr>
        </w:p>
      </w:tc>
      <w:tc>
        <w:tcPr>
          <w:tcW w:w="209" w:type="pct"/>
          <w:tcBorders>
            <w:top w:val="nil"/>
            <w:bottom w:val="single" w:sz="4" w:space="0" w:color="auto"/>
          </w:tcBorders>
        </w:tcPr>
        <w:p w:rsidR="00662409" w:rsidRDefault="00740B2C"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740B2C"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DB512E">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DB512E">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5D14B310-1D8B-4B79-9423-F7700F654F92}"/>
          <w:text w:multiLine="1"/>
        </w:sdtPr>
        <w:sdtEndPr/>
        <w:sdtContent>
          <w:tc>
            <w:tcPr>
              <w:tcW w:w="5000" w:type="pct"/>
              <w:gridSpan w:val="6"/>
              <w:tcBorders>
                <w:left w:val="nil"/>
                <w:right w:val="nil"/>
              </w:tcBorders>
              <w:noWrap/>
              <w:tcMar>
                <w:top w:w="0" w:type="dxa"/>
              </w:tcMar>
              <w:vAlign w:val="bottom"/>
            </w:tcPr>
            <w:p w:rsidR="00662409" w:rsidRPr="008C03B5" w:rsidRDefault="003765ED"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740B2C"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B512E"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740B2C"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B512E"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740B2C"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B512E"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DB512E"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5D14B310-1D8B-4B79-9423-F7700F654F92}"/>
              <w:text w:multiLine="1"/>
            </w:sdtPr>
            <w:sdtEndPr/>
            <w:sdtContent>
              <w:r w:rsidR="003765ED">
                <w:rPr>
                  <w:rFonts w:cstheme="minorHAnsi"/>
                  <w:b/>
                  <w:sz w:val="24"/>
                  <w:szCs w:val="24"/>
                </w:rPr>
                <w:t>8124 R</w:t>
              </w:r>
            </w:sdtContent>
          </w:sdt>
        </w:p>
      </w:tc>
      <w:sdt>
        <w:sdtPr>
          <w:rPr>
            <w:sz w:val="24"/>
          </w:rPr>
          <w:alias w:val="DocParam.Date"/>
          <w:id w:val="-464426178"/>
          <w:dataBinding w:xpath="//DateTime[@id='DocParam.Date']" w:storeItemID="{5D14B310-1D8B-4B79-9423-F7700F654F92}"/>
          <w:date w:fullDate="2022-05-17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3765ED" w:rsidP="00A532F6">
              <w:pPr>
                <w:pStyle w:val="Data"/>
              </w:pPr>
              <w:r>
                <w:rPr>
                  <w:sz w:val="24"/>
                </w:rPr>
                <w:t>17 maggio 2022</w:t>
              </w:r>
            </w:p>
          </w:tc>
        </w:sdtContent>
      </w:sdt>
      <w:tc>
        <w:tcPr>
          <w:tcW w:w="3218" w:type="pct"/>
          <w:gridSpan w:val="4"/>
          <w:tcBorders>
            <w:top w:val="nil"/>
            <w:left w:val="nil"/>
            <w:bottom w:val="nil"/>
            <w:right w:val="nil"/>
          </w:tcBorders>
        </w:tcPr>
        <w:p w:rsidR="008C03B5" w:rsidRPr="00BE22A2" w:rsidRDefault="00DB512E"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5D14B310-1D8B-4B79-9423-F7700F654F92}"/>
              <w:text w:multiLine="1"/>
            </w:sdtPr>
            <w:sdtEndPr/>
            <w:sdtContent>
              <w:r w:rsidR="003765ED">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B512E" w:rsidP="00D07D6E">
          <w:pPr>
            <w:pStyle w:val="Level"/>
            <w:ind w:left="150"/>
            <w:rPr>
              <w:rFonts w:ascii="Gill Alt One MT Light" w:hAnsi="Gill Alt One MT Light"/>
              <w:sz w:val="16"/>
              <w:szCs w:val="16"/>
            </w:rPr>
          </w:pPr>
        </w:p>
      </w:tc>
    </w:tr>
  </w:tbl>
  <w:p w:rsidR="00F657BF" w:rsidRPr="00DA2879" w:rsidRDefault="00740B2C"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5D14B310-1D8B-4B79-9423-F7700F654F92}"/>
                            <w:text w:multiLine="1"/>
                          </w:sdtPr>
                          <w:sdtEndPr/>
                          <w:sdtContent>
                            <w:p w:rsidR="00E93620" w:rsidRPr="00411371" w:rsidRDefault="00740B2C"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5D14B310-1D8B-4B79-9423-F7700F654F92}"/>
                      <w:text w:multiLine="1"/>
                    </w:sdtPr>
                    <w:sdtEndPr/>
                    <w:sdtContent>
                      <w:p w:rsidR="00E93620" w:rsidRPr="00411371" w:rsidRDefault="00740B2C"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083781"/>
    <w:multiLevelType w:val="hybridMultilevel"/>
    <w:tmpl w:val="A14C73EE"/>
    <w:lvl w:ilvl="0" w:tplc="FECEC084">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4A3E6AAB"/>
    <w:multiLevelType w:val="hybridMultilevel"/>
    <w:tmpl w:val="38D492B4"/>
    <w:lvl w:ilvl="0" w:tplc="FFC24DC2">
      <w:start w:val="3"/>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15:restartNumberingAfterBreak="0">
    <w:nsid w:val="59C06934"/>
    <w:multiLevelType w:val="hybridMultilevel"/>
    <w:tmpl w:val="5B10CC38"/>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7B3B6581"/>
    <w:multiLevelType w:val="hybridMultilevel"/>
    <w:tmpl w:val="C1069AD8"/>
    <w:lvl w:ilvl="0" w:tplc="0A303488">
      <w:start w:val="14"/>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1"/>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2"/>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3"/>
  </w:num>
  <w:num w:numId="19">
    <w:abstractNumId w:val="20"/>
  </w:num>
  <w:num w:numId="20">
    <w:abstractNumId w:val="19"/>
  </w:num>
  <w:num w:numId="2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29"/>
    <w:rsid w:val="00122A58"/>
    <w:rsid w:val="002B5D9F"/>
    <w:rsid w:val="002D135C"/>
    <w:rsid w:val="003765ED"/>
    <w:rsid w:val="003B756D"/>
    <w:rsid w:val="003D4A53"/>
    <w:rsid w:val="00403ADB"/>
    <w:rsid w:val="00572FD3"/>
    <w:rsid w:val="006C4AC4"/>
    <w:rsid w:val="00740B2C"/>
    <w:rsid w:val="008720C4"/>
    <w:rsid w:val="008F52AF"/>
    <w:rsid w:val="009C5E5A"/>
    <w:rsid w:val="00AF0268"/>
    <w:rsid w:val="00BF0A1F"/>
    <w:rsid w:val="00C974B5"/>
    <w:rsid w:val="00D33940"/>
    <w:rsid w:val="00D600FD"/>
    <w:rsid w:val="00D649A8"/>
    <w:rsid w:val="00DB512E"/>
    <w:rsid w:val="00DF0129"/>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966907"/>
  <w15:docId w15:val="{6395D66F-2FA9-40B7-A8A1-BDFA871F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740B2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0B2C"/>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7a9e1215-ec86-41e2-aaef-b65920a9be65.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1 6 " ? > < O n e O f f i x x D o c u m e n t P a r t   x m l n s : x s i = " h t t p : / / w w w . w 3 . o r g / 2 0 0 1 / X M L S c h e m a - i n s t a n c e "   x m l n s : x s d = " h t t p : / / w w w . w 3 . o r g / 2 0 0 1 / X M L S c h e m a "   i d = " 4 4 3 2 d d 3 c - 4 9 1 1 - 4 5 2 4 - a 8 a c - 2 9 2 0 7 3 7 a 1 2 4 f "   t I d = " a 3 6 2 a 5 d 4 - 9 5 8 9 - 4 1 b f - a 4 e 6 - 4 f 8 7 c 4 e 4 1 2 3 9 "   i n t e r n a l T I d = " 9 0 6 4 c c 7 f - 3 1 6 d - 4 6 b 1 - a 4 a c - 7 4 8 6 0 c 3 f 8 a 5 b "   m t I d = " 2 7 5 a f 3 2 e - b c 4 0 - 4 5 c 2 - 8 5 b 7 - a f b 1 c 0 3 8 2 6 5 3 "   r e v i s i o n = " 0 "   c r e a t e d m a j o r v e r s i o n = " 0 "   c r e a t e d m i n o r v e r s i o n = " 0 "   c r e a t e d = " 2 0 2 2 - 0 5 - 1 7 T 1 0 : 5 5 : 3 4 . 5 0 1 6 1 6 8 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 2 0 2 2 - 0 5 - 1 7 T 0 0 : 0 0 : 0 0 Z < / D a t e T i m e >  
                 < T e x t   i d = " D o c P a r a m . N u m b e r " > < ! [ C D A T A [ 8 1 2 4 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1 2 4   R   d e l   1 7   m a g g 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5D14B310-1D8B-4B79-9423-F7700F654F92}">
  <ds:schemaRefs>
    <ds:schemaRef ds:uri="http://www.w3.org/2001/XMLSchema"/>
    <ds:schemaRef ds:uri="http://schema.oneoffixx.com/OneOffixxDocument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18B884FA-8802-4773-B714-EE9B1B81A770}">
  <ds:schemaRefs>
    <ds:schemaRef ds:uri="http://www.w3.org/2001/XMLSchema"/>
    <ds:schemaRef ds:uri="http://schema.oneoffixx.com/OneOffixxFormattingPart/1"/>
    <ds:schemaRef ds:uri=""/>
  </ds:schemaRefs>
</ds:datastoreItem>
</file>

<file path=docProps/app.xml><?xml version="1.0" encoding="utf-8"?>
<Properties xmlns="http://schemas.openxmlformats.org/officeDocument/2006/extended-properties" xmlns:vt="http://schemas.openxmlformats.org/officeDocument/2006/docPropsVTypes">
  <Template>7a9e1215-ec86-41e2-aaef-b65920a9be65.dotx</Template>
  <TotalTime>20</TotalTime>
  <Pages>4</Pages>
  <Words>1202</Words>
  <Characters>6855</Characters>
  <Application>Microsoft Office Word</Application>
  <DocSecurity>0</DocSecurity>
  <Lines>57</Lines>
  <Paragraphs>16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8</cp:revision>
  <cp:lastPrinted>2022-05-17T11:48:00Z</cp:lastPrinted>
  <dcterms:created xsi:type="dcterms:W3CDTF">2022-05-17T10:55:00Z</dcterms:created>
  <dcterms:modified xsi:type="dcterms:W3CDTF">2022-05-17T11:48:00Z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