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A22" w:rsidRPr="00CA60DC" w:rsidRDefault="00907A22" w:rsidP="00907A22">
      <w:pPr>
        <w:pStyle w:val="Normale1"/>
        <w:rPr>
          <w:rFonts w:cs="Arial"/>
          <w:b/>
          <w:sz w:val="28"/>
          <w:szCs w:val="28"/>
        </w:rPr>
      </w:pPr>
      <w:r w:rsidRPr="00CA60DC">
        <w:rPr>
          <w:rFonts w:cs="Arial"/>
          <w:b/>
          <w:sz w:val="28"/>
          <w:szCs w:val="28"/>
        </w:rPr>
        <w:t>della Commissione gestione e finanze</w:t>
      </w:r>
    </w:p>
    <w:p w:rsidR="00907A22" w:rsidRPr="00CF4782" w:rsidRDefault="00907A22" w:rsidP="00907A22">
      <w:pPr>
        <w:spacing w:line="240" w:lineRule="auto"/>
        <w:jc w:val="both"/>
        <w:rPr>
          <w:sz w:val="24"/>
          <w:szCs w:val="24"/>
        </w:rPr>
      </w:pPr>
      <w:r w:rsidRPr="00CA60DC">
        <w:rPr>
          <w:b/>
          <w:sz w:val="28"/>
          <w:szCs w:val="28"/>
        </w:rPr>
        <w:t xml:space="preserve">sul messaggio </w:t>
      </w:r>
      <w:r>
        <w:rPr>
          <w:b/>
          <w:sz w:val="28"/>
          <w:szCs w:val="28"/>
        </w:rPr>
        <w:t>27 aprile 2022 concernente lo s</w:t>
      </w:r>
      <w:r w:rsidRPr="003926B1">
        <w:rPr>
          <w:b/>
          <w:sz w:val="28"/>
        </w:rPr>
        <w:t>tanziamento di un sussidio massimo di 2'813'000 franchi per il progetto</w:t>
      </w:r>
      <w:r>
        <w:rPr>
          <w:b/>
          <w:sz w:val="28"/>
        </w:rPr>
        <w:t xml:space="preserve"> </w:t>
      </w:r>
      <w:r w:rsidRPr="003926B1">
        <w:rPr>
          <w:b/>
          <w:sz w:val="28"/>
        </w:rPr>
        <w:t>di rilancio del Polisport di Olivone promosso dal Comune di Blenio</w:t>
      </w:r>
      <w:r>
        <w:rPr>
          <w:b/>
          <w:sz w:val="28"/>
        </w:rPr>
        <w:t xml:space="preserve"> </w:t>
      </w:r>
      <w:r w:rsidRPr="003926B1">
        <w:rPr>
          <w:b/>
          <w:sz w:val="28"/>
        </w:rPr>
        <w:t>nell’ambito del credito quadro di 27'000'000 franchi a favore di misure</w:t>
      </w:r>
      <w:r>
        <w:rPr>
          <w:b/>
          <w:sz w:val="28"/>
        </w:rPr>
        <w:t xml:space="preserve"> </w:t>
      </w:r>
      <w:r w:rsidRPr="003926B1">
        <w:rPr>
          <w:b/>
          <w:sz w:val="28"/>
        </w:rPr>
        <w:t>cantonali ai sensi dell’art. 16 cpv. 1 della legge d’applicazione della</w:t>
      </w:r>
      <w:r>
        <w:rPr>
          <w:b/>
          <w:sz w:val="28"/>
        </w:rPr>
        <w:t xml:space="preserve"> </w:t>
      </w:r>
      <w:r w:rsidRPr="003926B1">
        <w:rPr>
          <w:b/>
          <w:sz w:val="28"/>
        </w:rPr>
        <w:t>legge federale sulla politica regionale del 6 ottobre 2006 (LaLPR del 22</w:t>
      </w:r>
      <w:r>
        <w:rPr>
          <w:b/>
          <w:sz w:val="28"/>
        </w:rPr>
        <w:t xml:space="preserve"> </w:t>
      </w:r>
      <w:r w:rsidRPr="003926B1">
        <w:rPr>
          <w:b/>
          <w:sz w:val="28"/>
        </w:rPr>
        <w:t>giugno 2009) nel quadriennio 2020-2023</w:t>
      </w:r>
      <w:r w:rsidRPr="003926B1">
        <w:rPr>
          <w:b/>
          <w:sz w:val="28"/>
        </w:rPr>
        <w:cr/>
      </w:r>
    </w:p>
    <w:p w:rsidR="00907A22" w:rsidRPr="00CF4782" w:rsidRDefault="00907A22" w:rsidP="00907A22">
      <w:pPr>
        <w:spacing w:line="240" w:lineRule="auto"/>
        <w:jc w:val="both"/>
        <w:rPr>
          <w:sz w:val="24"/>
          <w:szCs w:val="24"/>
        </w:rPr>
      </w:pPr>
    </w:p>
    <w:p w:rsidR="00907A22" w:rsidRPr="007D0BE6" w:rsidRDefault="00981C3C" w:rsidP="00981C3C">
      <w:pPr>
        <w:spacing w:after="120" w:line="240" w:lineRule="auto"/>
        <w:jc w:val="both"/>
        <w:rPr>
          <w:rFonts w:asciiTheme="minorHAnsi" w:hAnsiTheme="minorHAnsi" w:cstheme="minorHAnsi"/>
          <w:b/>
          <w:bCs/>
          <w:sz w:val="24"/>
          <w:szCs w:val="24"/>
        </w:rPr>
      </w:pPr>
      <w:r w:rsidRPr="007D0BE6">
        <w:rPr>
          <w:rFonts w:asciiTheme="minorHAnsi" w:hAnsiTheme="minorHAnsi" w:cstheme="minorHAnsi"/>
          <w:b/>
          <w:bCs/>
          <w:sz w:val="24"/>
          <w:szCs w:val="24"/>
        </w:rPr>
        <w:t>INTRODUZIONE</w:t>
      </w:r>
    </w:p>
    <w:p w:rsidR="00907A22" w:rsidRPr="007D0BE6" w:rsidRDefault="00907A22" w:rsidP="007D0BE6">
      <w:pPr>
        <w:spacing w:line="240" w:lineRule="auto"/>
        <w:jc w:val="both"/>
        <w:rPr>
          <w:rFonts w:asciiTheme="minorHAnsi" w:hAnsiTheme="minorHAnsi" w:cstheme="minorHAnsi"/>
          <w:sz w:val="24"/>
          <w:szCs w:val="24"/>
        </w:rPr>
      </w:pPr>
      <w:r w:rsidRPr="007D0BE6">
        <w:rPr>
          <w:rFonts w:asciiTheme="minorHAnsi" w:hAnsiTheme="minorHAnsi" w:cstheme="minorHAnsi"/>
          <w:sz w:val="24"/>
          <w:szCs w:val="24"/>
        </w:rPr>
        <w:t xml:space="preserve">Il Comune di Blenio è intenzionato ad ampliare e riqualificare l'attuale struttura del Centro Polisport di Olivone prevedendo in particolare, oltre alla ristrutturazione degli stabili esistenti, anche la creazione delle infrastrutture a supporto di quanto già esistente. Il progetto prevede la creazione di un'area per il tempo libero compresi un campeggio e attrezzature pubbliche diverse, servizi di ristorazione, svago per famiglie, sportivi e turisti. </w:t>
      </w:r>
    </w:p>
    <w:p w:rsidR="00907A22" w:rsidRPr="007D0BE6" w:rsidRDefault="00907A22" w:rsidP="007D0BE6">
      <w:pPr>
        <w:spacing w:line="240" w:lineRule="auto"/>
        <w:jc w:val="both"/>
        <w:rPr>
          <w:rFonts w:asciiTheme="minorHAnsi" w:hAnsiTheme="minorHAnsi" w:cstheme="minorHAnsi"/>
          <w:sz w:val="24"/>
          <w:szCs w:val="24"/>
        </w:rPr>
      </w:pPr>
    </w:p>
    <w:p w:rsidR="00907A22" w:rsidRPr="007D0BE6" w:rsidRDefault="00907A22" w:rsidP="007D0BE6">
      <w:pPr>
        <w:spacing w:line="240" w:lineRule="auto"/>
        <w:jc w:val="both"/>
        <w:rPr>
          <w:rFonts w:asciiTheme="minorHAnsi" w:hAnsiTheme="minorHAnsi" w:cstheme="minorHAnsi"/>
          <w:sz w:val="24"/>
          <w:szCs w:val="24"/>
        </w:rPr>
      </w:pPr>
      <w:r w:rsidRPr="007D0BE6">
        <w:rPr>
          <w:rFonts w:asciiTheme="minorHAnsi" w:hAnsiTheme="minorHAnsi" w:cstheme="minorHAnsi"/>
          <w:sz w:val="24"/>
          <w:szCs w:val="24"/>
        </w:rPr>
        <w:t xml:space="preserve">Attraverso la realizzazione di questo progetto, categorizzato quale “faro” nell’ambito del Masterplan Valle di Blenio, si vuole creare un nuovo motore atto a promuovere ulteriormente il turismo nella Valle che sia inoltre in grado di fungere da elemento centrale per la creazione di sinergie con altre proposte sportive, di svago e turistiche già presenti in zona oppure previste in futuro. Gli investimenti previsti permetteranno inoltre di riqualificare il comparto con un'offerta attualmente mancante e creare un punto di aggregazione significativo anche per la popolazione residente che potrà beneficiare di un'offerta più diversificata e di qualità per il tempo libero, un punto d'incontro per i residenti nelle case di vacanza ma anche per i turisti di passaggio. </w:t>
      </w:r>
    </w:p>
    <w:p w:rsidR="00907A22" w:rsidRPr="007D0BE6" w:rsidRDefault="00907A22" w:rsidP="007D0BE6">
      <w:pPr>
        <w:spacing w:line="240" w:lineRule="auto"/>
        <w:jc w:val="both"/>
        <w:rPr>
          <w:rFonts w:asciiTheme="minorHAnsi" w:hAnsiTheme="minorHAnsi" w:cstheme="minorHAnsi"/>
          <w:sz w:val="24"/>
          <w:szCs w:val="24"/>
        </w:rPr>
      </w:pPr>
    </w:p>
    <w:p w:rsidR="00907A22" w:rsidRPr="007D0BE6" w:rsidRDefault="00907A22" w:rsidP="007D0BE6">
      <w:pPr>
        <w:spacing w:after="120" w:line="240" w:lineRule="auto"/>
        <w:jc w:val="both"/>
        <w:rPr>
          <w:rFonts w:asciiTheme="minorHAnsi" w:hAnsiTheme="minorHAnsi" w:cstheme="minorHAnsi"/>
          <w:sz w:val="24"/>
          <w:szCs w:val="24"/>
        </w:rPr>
      </w:pPr>
      <w:r w:rsidRPr="007D0BE6">
        <w:rPr>
          <w:rFonts w:asciiTheme="minorHAnsi" w:hAnsiTheme="minorHAnsi" w:cstheme="minorHAnsi"/>
          <w:sz w:val="24"/>
          <w:szCs w:val="24"/>
        </w:rPr>
        <w:t>Il Consiglio di Stato nel messaggio illustra il progetto in questione e descrive in modo esaustivo gli interventi infrastrutturali previsti, le modalità di gestione del progetto, per il quale è previsto uno specifico approfondimento, e il contributo finanziario a carico del Cantone e della Confederazione nell’ambito del credito quadro di Politica economica regionale 2020-2023. In sintesi, gli interventi previsti sono i seguenti:</w:t>
      </w:r>
    </w:p>
    <w:p w:rsidR="00907A22" w:rsidRPr="007D0BE6" w:rsidRDefault="00907A22" w:rsidP="007D0BE6">
      <w:pPr>
        <w:pStyle w:val="Paragrafoelenco"/>
        <w:numPr>
          <w:ilvl w:val="0"/>
          <w:numId w:val="21"/>
        </w:numPr>
        <w:spacing w:after="100" w:line="240" w:lineRule="auto"/>
        <w:ind w:left="425" w:hanging="425"/>
        <w:contextualSpacing w:val="0"/>
        <w:jc w:val="both"/>
        <w:rPr>
          <w:rFonts w:asciiTheme="minorHAnsi" w:hAnsiTheme="minorHAnsi" w:cstheme="minorHAnsi"/>
          <w:sz w:val="24"/>
          <w:szCs w:val="24"/>
        </w:rPr>
      </w:pPr>
      <w:r w:rsidRPr="007D0BE6">
        <w:rPr>
          <w:rFonts w:asciiTheme="minorHAnsi" w:hAnsiTheme="minorHAnsi" w:cstheme="minorHAnsi"/>
          <w:sz w:val="24"/>
          <w:szCs w:val="24"/>
        </w:rPr>
        <w:t>il mantenimento della struttura del Centro Polisport attuale (nessun intervento nel rifugio PCI esistente);</w:t>
      </w:r>
    </w:p>
    <w:p w:rsidR="00907A22" w:rsidRPr="007D0BE6" w:rsidRDefault="00907A22" w:rsidP="007D0BE6">
      <w:pPr>
        <w:pStyle w:val="Paragrafoelenco"/>
        <w:numPr>
          <w:ilvl w:val="0"/>
          <w:numId w:val="21"/>
        </w:numPr>
        <w:spacing w:after="100" w:line="240" w:lineRule="auto"/>
        <w:ind w:left="425" w:hanging="425"/>
        <w:contextualSpacing w:val="0"/>
        <w:jc w:val="both"/>
        <w:rPr>
          <w:rFonts w:asciiTheme="minorHAnsi" w:hAnsiTheme="minorHAnsi" w:cstheme="minorHAnsi"/>
          <w:sz w:val="24"/>
          <w:szCs w:val="24"/>
        </w:rPr>
      </w:pPr>
      <w:r w:rsidRPr="007D0BE6">
        <w:rPr>
          <w:rFonts w:asciiTheme="minorHAnsi" w:hAnsiTheme="minorHAnsi" w:cstheme="minorHAnsi"/>
          <w:sz w:val="24"/>
          <w:szCs w:val="24"/>
        </w:rPr>
        <w:t>l’edificazione di un nuovo corpo edilizio a valle del Centro che accolga una buvette e un'area di svago per i bambini;</w:t>
      </w:r>
    </w:p>
    <w:p w:rsidR="00907A22" w:rsidRPr="007D0BE6" w:rsidRDefault="00907A22" w:rsidP="007D0BE6">
      <w:pPr>
        <w:pStyle w:val="Paragrafoelenco"/>
        <w:numPr>
          <w:ilvl w:val="0"/>
          <w:numId w:val="21"/>
        </w:numPr>
        <w:spacing w:after="100" w:line="240" w:lineRule="auto"/>
        <w:ind w:left="425" w:hanging="425"/>
        <w:contextualSpacing w:val="0"/>
        <w:jc w:val="both"/>
        <w:rPr>
          <w:rFonts w:asciiTheme="minorHAnsi" w:hAnsiTheme="minorHAnsi" w:cstheme="minorHAnsi"/>
          <w:sz w:val="24"/>
          <w:szCs w:val="24"/>
        </w:rPr>
      </w:pPr>
      <w:r w:rsidRPr="007D0BE6">
        <w:rPr>
          <w:rFonts w:asciiTheme="minorHAnsi" w:hAnsiTheme="minorHAnsi" w:cstheme="minorHAnsi"/>
          <w:sz w:val="24"/>
          <w:szCs w:val="24"/>
        </w:rPr>
        <w:t>l’edificazione di un nuovo corpo edilizio a valle del Centro per i servizi del campeggio con spogliatoi, magazzino per area esterna e locale tecnico per la piscina;</w:t>
      </w:r>
    </w:p>
    <w:p w:rsidR="00907A22" w:rsidRDefault="00907A22" w:rsidP="007D0BE6">
      <w:pPr>
        <w:pStyle w:val="Paragrafoelenco"/>
        <w:numPr>
          <w:ilvl w:val="0"/>
          <w:numId w:val="21"/>
        </w:numPr>
        <w:spacing w:after="60" w:line="240" w:lineRule="auto"/>
        <w:ind w:left="425" w:hanging="425"/>
        <w:contextualSpacing w:val="0"/>
        <w:jc w:val="both"/>
        <w:rPr>
          <w:rFonts w:asciiTheme="minorHAnsi" w:hAnsiTheme="minorHAnsi" w:cstheme="minorHAnsi"/>
          <w:sz w:val="24"/>
          <w:szCs w:val="24"/>
        </w:rPr>
      </w:pPr>
      <w:r w:rsidRPr="007D0BE6">
        <w:rPr>
          <w:rFonts w:asciiTheme="minorHAnsi" w:hAnsiTheme="minorHAnsi" w:cstheme="minorHAnsi"/>
          <w:sz w:val="24"/>
          <w:szCs w:val="24"/>
        </w:rPr>
        <w:t>la realizzazione di una piscina balneabile riscaldata con diverse profondità;</w:t>
      </w:r>
    </w:p>
    <w:p w:rsidR="00907A22" w:rsidRPr="007D0BE6" w:rsidRDefault="00907A22" w:rsidP="007D0BE6">
      <w:pPr>
        <w:pStyle w:val="Paragrafoelenco"/>
        <w:numPr>
          <w:ilvl w:val="0"/>
          <w:numId w:val="21"/>
        </w:numPr>
        <w:spacing w:after="100" w:line="240" w:lineRule="auto"/>
        <w:ind w:left="425" w:hanging="425"/>
        <w:contextualSpacing w:val="0"/>
        <w:jc w:val="both"/>
        <w:rPr>
          <w:rFonts w:asciiTheme="minorHAnsi" w:hAnsiTheme="minorHAnsi" w:cstheme="minorHAnsi"/>
          <w:sz w:val="24"/>
          <w:szCs w:val="24"/>
        </w:rPr>
      </w:pPr>
      <w:r w:rsidRPr="007D0BE6">
        <w:rPr>
          <w:rFonts w:asciiTheme="minorHAnsi" w:hAnsiTheme="minorHAnsi" w:cstheme="minorHAnsi"/>
          <w:sz w:val="24"/>
          <w:szCs w:val="24"/>
        </w:rPr>
        <w:lastRenderedPageBreak/>
        <w:t>la realizzazione di un campeggio che possa accogliere turisti di vario tipo con una disponibilità complessiva di circa 34 posti (camper e tende);</w:t>
      </w:r>
    </w:p>
    <w:p w:rsidR="00907A22" w:rsidRDefault="00907A22" w:rsidP="007D0BE6">
      <w:pPr>
        <w:pStyle w:val="Paragrafoelenco"/>
        <w:numPr>
          <w:ilvl w:val="0"/>
          <w:numId w:val="21"/>
        </w:numPr>
        <w:spacing w:line="240" w:lineRule="auto"/>
        <w:ind w:left="426" w:hanging="426"/>
        <w:jc w:val="both"/>
        <w:rPr>
          <w:rFonts w:asciiTheme="minorHAnsi" w:hAnsiTheme="minorHAnsi" w:cstheme="minorHAnsi"/>
          <w:sz w:val="24"/>
          <w:szCs w:val="24"/>
        </w:rPr>
      </w:pPr>
      <w:r w:rsidRPr="007D0BE6">
        <w:rPr>
          <w:rFonts w:asciiTheme="minorHAnsi" w:hAnsiTheme="minorHAnsi" w:cstheme="minorHAnsi"/>
          <w:sz w:val="24"/>
          <w:szCs w:val="24"/>
        </w:rPr>
        <w:t>la realizzazione di cinque strutture fisse denominate "Pods", di piccole dimensioni che si integrano nel paesaggio naturale e che sono realizzate con materiali naturali.</w:t>
      </w:r>
    </w:p>
    <w:p w:rsidR="007D0BE6" w:rsidRPr="007D0BE6" w:rsidRDefault="007D0BE6" w:rsidP="007D0BE6">
      <w:pPr>
        <w:pStyle w:val="Paragrafoelenco"/>
        <w:spacing w:line="240" w:lineRule="auto"/>
        <w:ind w:left="0"/>
        <w:jc w:val="both"/>
        <w:rPr>
          <w:rFonts w:asciiTheme="minorHAnsi" w:hAnsiTheme="minorHAnsi" w:cstheme="minorHAnsi"/>
          <w:sz w:val="24"/>
          <w:szCs w:val="24"/>
        </w:rPr>
      </w:pPr>
    </w:p>
    <w:p w:rsidR="00907A22" w:rsidRPr="007D0BE6" w:rsidRDefault="00907A22" w:rsidP="007D0BE6">
      <w:pPr>
        <w:pStyle w:val="NORMALE0"/>
        <w:spacing w:after="0"/>
        <w:rPr>
          <w:rFonts w:asciiTheme="minorHAnsi" w:hAnsiTheme="minorHAnsi" w:cstheme="minorHAnsi"/>
          <w:sz w:val="24"/>
          <w:szCs w:val="24"/>
        </w:rPr>
      </w:pPr>
      <w:r w:rsidRPr="007D0BE6">
        <w:rPr>
          <w:rFonts w:asciiTheme="minorHAnsi" w:hAnsiTheme="minorHAnsi" w:cstheme="minorHAnsi"/>
          <w:sz w:val="24"/>
          <w:szCs w:val="24"/>
        </w:rPr>
        <w:t>In aggiunta a questi elementi di tipo infrastrutturale, il Comune di Blenio - attore coinvolto proattivamente in numerosi progetti sul suo territorio - intende procedere con degli approfondimenti per lo sviluppo di una corporate governance che sia in grado di assumere una gestione professionale del futuro Polisport e di altri progetti in Valle nei quali il Comune stesso è direttamente coinvolto, al fine di sviluppare sinergie e collaborazioni fattive con gli altri progetti e attori presenti in Valle.</w:t>
      </w:r>
    </w:p>
    <w:p w:rsidR="00907A22" w:rsidRPr="007D0BE6" w:rsidRDefault="00907A22" w:rsidP="007D0BE6">
      <w:pPr>
        <w:pStyle w:val="NORMALE0"/>
        <w:spacing w:after="0"/>
        <w:rPr>
          <w:rFonts w:asciiTheme="minorHAnsi" w:hAnsiTheme="minorHAnsi" w:cstheme="minorHAnsi"/>
          <w:sz w:val="24"/>
          <w:szCs w:val="24"/>
        </w:rPr>
      </w:pPr>
    </w:p>
    <w:p w:rsidR="00907A22" w:rsidRPr="007D0BE6" w:rsidRDefault="00907A22" w:rsidP="007D0BE6">
      <w:pPr>
        <w:pStyle w:val="NORMALE0"/>
        <w:spacing w:after="0"/>
        <w:rPr>
          <w:rFonts w:asciiTheme="minorHAnsi" w:hAnsiTheme="minorHAnsi" w:cstheme="minorHAnsi"/>
          <w:sz w:val="24"/>
          <w:szCs w:val="24"/>
        </w:rPr>
      </w:pPr>
    </w:p>
    <w:p w:rsidR="00907A22" w:rsidRPr="007D0BE6" w:rsidRDefault="007D0BE6" w:rsidP="007D0BE6">
      <w:pPr>
        <w:spacing w:after="120" w:line="240" w:lineRule="auto"/>
        <w:jc w:val="both"/>
        <w:rPr>
          <w:rFonts w:asciiTheme="minorHAnsi" w:hAnsiTheme="minorHAnsi" w:cstheme="minorHAnsi"/>
          <w:b/>
          <w:bCs/>
          <w:sz w:val="24"/>
          <w:szCs w:val="24"/>
        </w:rPr>
      </w:pPr>
      <w:r w:rsidRPr="007D0BE6">
        <w:rPr>
          <w:rFonts w:asciiTheme="minorHAnsi" w:hAnsiTheme="minorHAnsi" w:cstheme="minorHAnsi"/>
          <w:b/>
          <w:bCs/>
          <w:sz w:val="24"/>
          <w:szCs w:val="24"/>
        </w:rPr>
        <w:t>OBIETTIVI E ATTIVITÀ</w:t>
      </w:r>
    </w:p>
    <w:p w:rsidR="00907A22" w:rsidRPr="007D0BE6" w:rsidRDefault="00907A22" w:rsidP="007D0BE6">
      <w:pPr>
        <w:spacing w:after="120" w:line="240" w:lineRule="auto"/>
        <w:jc w:val="both"/>
        <w:rPr>
          <w:rFonts w:asciiTheme="minorHAnsi" w:hAnsiTheme="minorHAnsi" w:cstheme="minorHAnsi"/>
          <w:sz w:val="24"/>
          <w:szCs w:val="24"/>
        </w:rPr>
      </w:pPr>
      <w:r w:rsidRPr="007D0BE6">
        <w:rPr>
          <w:rFonts w:asciiTheme="minorHAnsi" w:hAnsiTheme="minorHAnsi" w:cstheme="minorHAnsi"/>
          <w:sz w:val="24"/>
          <w:szCs w:val="24"/>
        </w:rPr>
        <w:t>Per quanto concerne gli interventi si rileva in particolare quanto segue:</w:t>
      </w:r>
    </w:p>
    <w:p w:rsidR="00907A22" w:rsidRPr="007D0BE6" w:rsidRDefault="00907A22" w:rsidP="007D0BE6">
      <w:pPr>
        <w:pStyle w:val="Paragrafoelenco"/>
        <w:numPr>
          <w:ilvl w:val="0"/>
          <w:numId w:val="23"/>
        </w:numPr>
        <w:spacing w:after="40" w:line="240" w:lineRule="auto"/>
        <w:ind w:left="284" w:hanging="284"/>
        <w:contextualSpacing w:val="0"/>
        <w:jc w:val="both"/>
        <w:rPr>
          <w:rFonts w:asciiTheme="minorHAnsi" w:hAnsiTheme="minorHAnsi" w:cstheme="minorHAnsi"/>
          <w:sz w:val="24"/>
          <w:szCs w:val="24"/>
          <w:u w:val="single"/>
        </w:rPr>
      </w:pPr>
      <w:r w:rsidRPr="007D0BE6">
        <w:rPr>
          <w:rFonts w:asciiTheme="minorHAnsi" w:hAnsiTheme="minorHAnsi" w:cstheme="minorHAnsi"/>
          <w:sz w:val="24"/>
          <w:szCs w:val="24"/>
          <w:u w:val="single"/>
        </w:rPr>
        <w:t>Nuovo edificio Tea-room (mappale 650)</w:t>
      </w:r>
    </w:p>
    <w:p w:rsidR="00907A22" w:rsidRPr="007D0BE6" w:rsidRDefault="00907A22" w:rsidP="007D0BE6">
      <w:pPr>
        <w:spacing w:line="240" w:lineRule="auto"/>
        <w:jc w:val="both"/>
        <w:rPr>
          <w:rFonts w:asciiTheme="minorHAnsi" w:hAnsiTheme="minorHAnsi" w:cstheme="minorHAnsi"/>
          <w:sz w:val="24"/>
          <w:szCs w:val="24"/>
        </w:rPr>
      </w:pPr>
      <w:r w:rsidRPr="007D0BE6">
        <w:rPr>
          <w:rFonts w:asciiTheme="minorHAnsi" w:hAnsiTheme="minorHAnsi" w:cstheme="minorHAnsi"/>
          <w:sz w:val="24"/>
          <w:szCs w:val="24"/>
        </w:rPr>
        <w:t xml:space="preserve">Si prevede l'edificazione di un nuovo corpo edilizio adiacente lo stabile esistente del Polisport, lungo il lato sud che andrà ad accogliere un Tea-room, un'area di svago e una terrazza esterna. Il Tea-room potrà ospitare un massimo di 45 avventori e sarà provvisto di una piccola cucina, servizi igienici, un piccolo bar e l'accoglienza per i visitatori del campeggio. </w:t>
      </w:r>
    </w:p>
    <w:p w:rsidR="00907A22" w:rsidRPr="007D0BE6" w:rsidRDefault="00907A22" w:rsidP="007D0BE6">
      <w:pPr>
        <w:spacing w:line="240" w:lineRule="auto"/>
        <w:jc w:val="both"/>
        <w:rPr>
          <w:rFonts w:asciiTheme="minorHAnsi" w:hAnsiTheme="minorHAnsi" w:cstheme="minorHAnsi"/>
          <w:sz w:val="24"/>
          <w:szCs w:val="24"/>
        </w:rPr>
      </w:pPr>
    </w:p>
    <w:p w:rsidR="00907A22" w:rsidRPr="007D0BE6" w:rsidRDefault="00907A22" w:rsidP="007D0BE6">
      <w:pPr>
        <w:pStyle w:val="Paragrafoelenco"/>
        <w:numPr>
          <w:ilvl w:val="0"/>
          <w:numId w:val="22"/>
        </w:numPr>
        <w:spacing w:after="40" w:line="240" w:lineRule="auto"/>
        <w:ind w:left="284" w:hanging="284"/>
        <w:contextualSpacing w:val="0"/>
        <w:jc w:val="both"/>
        <w:rPr>
          <w:rFonts w:asciiTheme="minorHAnsi" w:hAnsiTheme="minorHAnsi" w:cstheme="minorHAnsi"/>
          <w:sz w:val="24"/>
          <w:szCs w:val="24"/>
          <w:u w:val="single"/>
        </w:rPr>
      </w:pPr>
      <w:r w:rsidRPr="007D0BE6">
        <w:rPr>
          <w:rFonts w:asciiTheme="minorHAnsi" w:hAnsiTheme="minorHAnsi" w:cstheme="minorHAnsi"/>
          <w:sz w:val="24"/>
          <w:szCs w:val="24"/>
          <w:u w:val="single"/>
        </w:rPr>
        <w:t>Edificio esistente (mappale 650)</w:t>
      </w:r>
    </w:p>
    <w:p w:rsidR="00907A22" w:rsidRPr="007D0BE6" w:rsidRDefault="00907A22" w:rsidP="007D0BE6">
      <w:pPr>
        <w:spacing w:line="240" w:lineRule="auto"/>
        <w:jc w:val="both"/>
        <w:rPr>
          <w:rFonts w:asciiTheme="minorHAnsi" w:hAnsiTheme="minorHAnsi" w:cstheme="minorHAnsi"/>
          <w:sz w:val="24"/>
          <w:szCs w:val="24"/>
        </w:rPr>
      </w:pPr>
      <w:r w:rsidRPr="007D0BE6">
        <w:rPr>
          <w:rFonts w:asciiTheme="minorHAnsi" w:hAnsiTheme="minorHAnsi" w:cstheme="minorHAnsi"/>
          <w:sz w:val="24"/>
          <w:szCs w:val="24"/>
        </w:rPr>
        <w:t>Per l'edificio esistente si prevede il risanamento energetico mediante un nuovo isolamento a cappotto delle pareti esterne e la sostituzione di tutti gli infissi con possibilità di oscuramento. All'interno si prevedono piccoli interventi puntuali di miglioria quali: lo smontaggio e smantellamento bar esistente, sistemazione impianto elettrico, piccole modifiche interne, sostituzione serramenti e tinteggio interno ed esterno.</w:t>
      </w:r>
    </w:p>
    <w:p w:rsidR="00907A22" w:rsidRPr="007D0BE6" w:rsidRDefault="00907A22" w:rsidP="007D0BE6">
      <w:pPr>
        <w:spacing w:line="240" w:lineRule="auto"/>
        <w:jc w:val="both"/>
        <w:rPr>
          <w:rFonts w:asciiTheme="minorHAnsi" w:hAnsiTheme="minorHAnsi" w:cstheme="minorHAnsi"/>
          <w:sz w:val="24"/>
          <w:szCs w:val="24"/>
        </w:rPr>
      </w:pPr>
    </w:p>
    <w:p w:rsidR="00907A22" w:rsidRPr="007D0BE6" w:rsidRDefault="00907A22" w:rsidP="007D0BE6">
      <w:pPr>
        <w:pStyle w:val="Paragrafoelenco"/>
        <w:numPr>
          <w:ilvl w:val="0"/>
          <w:numId w:val="22"/>
        </w:numPr>
        <w:spacing w:after="40" w:line="240" w:lineRule="auto"/>
        <w:ind w:left="284" w:hanging="284"/>
        <w:contextualSpacing w:val="0"/>
        <w:jc w:val="both"/>
        <w:rPr>
          <w:rFonts w:asciiTheme="minorHAnsi" w:hAnsiTheme="minorHAnsi" w:cstheme="minorHAnsi"/>
          <w:sz w:val="24"/>
          <w:szCs w:val="24"/>
          <w:u w:val="single"/>
        </w:rPr>
      </w:pPr>
      <w:r w:rsidRPr="007D0BE6">
        <w:rPr>
          <w:rFonts w:asciiTheme="minorHAnsi" w:hAnsiTheme="minorHAnsi" w:cstheme="minorHAnsi"/>
          <w:sz w:val="24"/>
          <w:szCs w:val="24"/>
          <w:u w:val="single"/>
        </w:rPr>
        <w:t>Nuovo edificio di servizio (mappale 649)</w:t>
      </w:r>
    </w:p>
    <w:p w:rsidR="00907A22" w:rsidRPr="007D0BE6" w:rsidRDefault="00907A22" w:rsidP="007D0BE6">
      <w:pPr>
        <w:spacing w:line="240" w:lineRule="auto"/>
        <w:jc w:val="both"/>
        <w:rPr>
          <w:rFonts w:asciiTheme="minorHAnsi" w:hAnsiTheme="minorHAnsi" w:cstheme="minorHAnsi"/>
          <w:sz w:val="24"/>
          <w:szCs w:val="24"/>
        </w:rPr>
      </w:pPr>
      <w:r w:rsidRPr="007D0BE6">
        <w:rPr>
          <w:rFonts w:asciiTheme="minorHAnsi" w:hAnsiTheme="minorHAnsi" w:cstheme="minorHAnsi"/>
          <w:sz w:val="24"/>
          <w:szCs w:val="24"/>
        </w:rPr>
        <w:t>In variante al progetto iniziale, che prevedeva di sfruttare i locali della protezione civile posti al piano interrato dell'edificio Polisport, sarà realizzato un nuovo stabile per i servizi dell'intera area esterna. L'edificio di due piani potrà contenere gli spogliatoi per gli utenti del campeggio e della piscina, i servizi igienici, la lavanderia, il locale per il riordino delle stoviglie di cucina, il locale svuotatoio per i camper, un deposito per l'attrezzatura necessaria alla zona e, al piano interrato, il locale tecnico della piscina.</w:t>
      </w:r>
    </w:p>
    <w:p w:rsidR="00907A22" w:rsidRPr="007D0BE6" w:rsidRDefault="00907A22" w:rsidP="007D0BE6">
      <w:pPr>
        <w:spacing w:line="240" w:lineRule="auto"/>
        <w:jc w:val="both"/>
        <w:rPr>
          <w:rFonts w:asciiTheme="minorHAnsi" w:hAnsiTheme="minorHAnsi" w:cstheme="minorHAnsi"/>
          <w:sz w:val="24"/>
          <w:szCs w:val="24"/>
        </w:rPr>
      </w:pPr>
    </w:p>
    <w:p w:rsidR="00907A22" w:rsidRPr="007D0BE6" w:rsidRDefault="00907A22" w:rsidP="007D0BE6">
      <w:pPr>
        <w:pStyle w:val="Paragrafoelenco"/>
        <w:numPr>
          <w:ilvl w:val="0"/>
          <w:numId w:val="22"/>
        </w:numPr>
        <w:spacing w:after="40" w:line="240" w:lineRule="auto"/>
        <w:ind w:left="284" w:hanging="284"/>
        <w:contextualSpacing w:val="0"/>
        <w:jc w:val="both"/>
        <w:rPr>
          <w:rFonts w:asciiTheme="minorHAnsi" w:hAnsiTheme="minorHAnsi" w:cstheme="minorHAnsi"/>
          <w:sz w:val="24"/>
          <w:szCs w:val="24"/>
          <w:u w:val="single"/>
        </w:rPr>
      </w:pPr>
      <w:r w:rsidRPr="007D0BE6">
        <w:rPr>
          <w:rFonts w:asciiTheme="minorHAnsi" w:hAnsiTheme="minorHAnsi" w:cstheme="minorHAnsi"/>
          <w:sz w:val="24"/>
          <w:szCs w:val="24"/>
          <w:u w:val="single"/>
        </w:rPr>
        <w:t>Piscina esterna (mappale 649)</w:t>
      </w:r>
    </w:p>
    <w:p w:rsidR="00907A22" w:rsidRPr="007D0BE6" w:rsidRDefault="00907A22" w:rsidP="007D0BE6">
      <w:pPr>
        <w:spacing w:line="240" w:lineRule="auto"/>
        <w:jc w:val="both"/>
        <w:rPr>
          <w:rFonts w:asciiTheme="minorHAnsi" w:hAnsiTheme="minorHAnsi" w:cstheme="minorHAnsi"/>
          <w:sz w:val="24"/>
          <w:szCs w:val="24"/>
        </w:rPr>
      </w:pPr>
      <w:r w:rsidRPr="007D0BE6">
        <w:rPr>
          <w:rFonts w:asciiTheme="minorHAnsi" w:hAnsiTheme="minorHAnsi" w:cstheme="minorHAnsi"/>
          <w:sz w:val="24"/>
          <w:szCs w:val="24"/>
        </w:rPr>
        <w:t>La piscina esterna balneabile riscaldata avrà diverse profondità e sarà realizzata in funzione di ottenere un effetto simile ad un laghetto naturale. L'acqua della piscina sarà trattata mediante clorazione a regolazione automatica e sarà riscaldata mediante il teleriscaldamento al quale è già allacciato lo stabile esistente. Il locale tecnico per la piscina è situato sotto il nuovo edificio di servizio.</w:t>
      </w:r>
    </w:p>
    <w:p w:rsidR="00907A22" w:rsidRPr="007D0BE6" w:rsidRDefault="00907A22" w:rsidP="007D0BE6">
      <w:pPr>
        <w:spacing w:line="240" w:lineRule="auto"/>
        <w:jc w:val="both"/>
        <w:rPr>
          <w:rFonts w:asciiTheme="minorHAnsi" w:hAnsiTheme="minorHAnsi" w:cstheme="minorHAnsi"/>
          <w:sz w:val="24"/>
          <w:szCs w:val="24"/>
        </w:rPr>
      </w:pPr>
    </w:p>
    <w:p w:rsidR="00907A22" w:rsidRPr="007D0BE6" w:rsidRDefault="00907A22" w:rsidP="007D0BE6">
      <w:pPr>
        <w:pStyle w:val="Paragrafoelenco"/>
        <w:numPr>
          <w:ilvl w:val="0"/>
          <w:numId w:val="22"/>
        </w:numPr>
        <w:spacing w:after="40" w:line="240" w:lineRule="auto"/>
        <w:ind w:left="284" w:hanging="284"/>
        <w:contextualSpacing w:val="0"/>
        <w:jc w:val="both"/>
        <w:rPr>
          <w:rFonts w:asciiTheme="minorHAnsi" w:hAnsiTheme="minorHAnsi" w:cstheme="minorHAnsi"/>
          <w:sz w:val="24"/>
          <w:szCs w:val="24"/>
          <w:u w:val="single"/>
        </w:rPr>
      </w:pPr>
      <w:r w:rsidRPr="007D0BE6">
        <w:rPr>
          <w:rFonts w:asciiTheme="minorHAnsi" w:hAnsiTheme="minorHAnsi" w:cstheme="minorHAnsi"/>
          <w:sz w:val="24"/>
          <w:szCs w:val="24"/>
          <w:u w:val="single"/>
        </w:rPr>
        <w:t>Zona camper (mappale 660)</w:t>
      </w:r>
    </w:p>
    <w:p w:rsidR="007D0BE6" w:rsidRPr="007D0BE6" w:rsidRDefault="00907A22" w:rsidP="007D0BE6">
      <w:pPr>
        <w:spacing w:line="240" w:lineRule="auto"/>
        <w:jc w:val="both"/>
        <w:rPr>
          <w:rFonts w:asciiTheme="minorHAnsi" w:hAnsiTheme="minorHAnsi" w:cstheme="minorHAnsi"/>
          <w:sz w:val="24"/>
          <w:szCs w:val="24"/>
        </w:rPr>
      </w:pPr>
      <w:r w:rsidRPr="007D0BE6">
        <w:rPr>
          <w:rFonts w:asciiTheme="minorHAnsi" w:hAnsiTheme="minorHAnsi" w:cstheme="minorHAnsi"/>
          <w:sz w:val="24"/>
          <w:szCs w:val="24"/>
        </w:rPr>
        <w:t xml:space="preserve">Nella parte più a sud della zona Polisport sarà edificata la zona dedicata al campeggio. In questa zona potranno sostare comodamente 19 camper ognuno dei quali potrà allacciarsi </w:t>
      </w:r>
      <w:r w:rsidRPr="007D0BE6">
        <w:rPr>
          <w:rFonts w:asciiTheme="minorHAnsi" w:hAnsiTheme="minorHAnsi" w:cstheme="minorHAnsi"/>
          <w:sz w:val="24"/>
          <w:szCs w:val="24"/>
        </w:rPr>
        <w:lastRenderedPageBreak/>
        <w:t>alla canalizzazione acque luride, acqua potabile, energia elettrica (colonnine multifunzionali ripartite in modo uniforme).</w:t>
      </w:r>
    </w:p>
    <w:p w:rsidR="007D0BE6" w:rsidRPr="007D0BE6" w:rsidRDefault="007D0BE6" w:rsidP="007D0BE6">
      <w:pPr>
        <w:spacing w:line="240" w:lineRule="auto"/>
        <w:jc w:val="both"/>
        <w:rPr>
          <w:rFonts w:asciiTheme="minorHAnsi" w:hAnsiTheme="minorHAnsi" w:cstheme="minorHAnsi"/>
          <w:sz w:val="24"/>
          <w:szCs w:val="24"/>
        </w:rPr>
      </w:pPr>
    </w:p>
    <w:p w:rsidR="00907A22" w:rsidRPr="007D0BE6" w:rsidRDefault="00907A22" w:rsidP="007D0BE6">
      <w:pPr>
        <w:pStyle w:val="Paragrafoelenco"/>
        <w:numPr>
          <w:ilvl w:val="0"/>
          <w:numId w:val="22"/>
        </w:numPr>
        <w:spacing w:after="40" w:line="240" w:lineRule="auto"/>
        <w:ind w:left="284" w:hanging="284"/>
        <w:contextualSpacing w:val="0"/>
        <w:jc w:val="both"/>
        <w:rPr>
          <w:rFonts w:asciiTheme="minorHAnsi" w:hAnsiTheme="minorHAnsi" w:cstheme="minorHAnsi"/>
          <w:sz w:val="24"/>
          <w:szCs w:val="24"/>
          <w:u w:val="single"/>
        </w:rPr>
      </w:pPr>
      <w:r w:rsidRPr="007D0BE6">
        <w:rPr>
          <w:rFonts w:asciiTheme="minorHAnsi" w:hAnsiTheme="minorHAnsi" w:cstheme="minorHAnsi"/>
          <w:sz w:val="24"/>
          <w:szCs w:val="24"/>
          <w:u w:val="single"/>
        </w:rPr>
        <w:t>Zona tende e Pods (mappale 648)</w:t>
      </w:r>
    </w:p>
    <w:p w:rsidR="00907A22" w:rsidRPr="007D0BE6" w:rsidRDefault="00907A22" w:rsidP="007D0BE6">
      <w:pPr>
        <w:spacing w:line="240" w:lineRule="auto"/>
        <w:jc w:val="both"/>
        <w:rPr>
          <w:rFonts w:asciiTheme="minorHAnsi" w:hAnsiTheme="minorHAnsi" w:cstheme="minorHAnsi"/>
          <w:sz w:val="24"/>
          <w:szCs w:val="24"/>
        </w:rPr>
      </w:pPr>
      <w:r w:rsidRPr="007D0BE6">
        <w:rPr>
          <w:rFonts w:asciiTheme="minorHAnsi" w:hAnsiTheme="minorHAnsi" w:cstheme="minorHAnsi"/>
          <w:sz w:val="24"/>
          <w:szCs w:val="24"/>
        </w:rPr>
        <w:t>La zona a ovest del centro ospiterà 5 Pods in legno (3 piccoli, 2 grandi); si tratta di strutture fisse, di piccole dimensioni, semplici, che si integrano nel paesaggio naturale, e nel prato adiacente potranno essere piantate circa 10 tende da campeggio. Due Pods saranno provvisti di servizi igienici e con standard superiori, mentre gli altri tre avranno spazio solo per un letto matrimoniale. Non è previsto di riscaldarli.</w:t>
      </w:r>
    </w:p>
    <w:p w:rsidR="00907A22" w:rsidRPr="007D0BE6" w:rsidRDefault="00907A22" w:rsidP="007D0BE6">
      <w:pPr>
        <w:spacing w:line="240" w:lineRule="auto"/>
        <w:jc w:val="both"/>
        <w:rPr>
          <w:rFonts w:asciiTheme="minorHAnsi" w:hAnsiTheme="minorHAnsi" w:cstheme="minorHAnsi"/>
          <w:sz w:val="24"/>
          <w:szCs w:val="24"/>
        </w:rPr>
      </w:pPr>
    </w:p>
    <w:p w:rsidR="00907A22" w:rsidRPr="007D0BE6" w:rsidRDefault="00907A22" w:rsidP="007D0BE6">
      <w:pPr>
        <w:pStyle w:val="Paragrafoelenco"/>
        <w:numPr>
          <w:ilvl w:val="0"/>
          <w:numId w:val="22"/>
        </w:numPr>
        <w:spacing w:after="40" w:line="240" w:lineRule="auto"/>
        <w:ind w:left="284" w:hanging="284"/>
        <w:contextualSpacing w:val="0"/>
        <w:jc w:val="both"/>
        <w:rPr>
          <w:rFonts w:asciiTheme="minorHAnsi" w:hAnsiTheme="minorHAnsi" w:cstheme="minorHAnsi"/>
          <w:sz w:val="24"/>
          <w:szCs w:val="24"/>
          <w:u w:val="single"/>
        </w:rPr>
      </w:pPr>
      <w:r w:rsidRPr="007D0BE6">
        <w:rPr>
          <w:rFonts w:asciiTheme="minorHAnsi" w:hAnsiTheme="minorHAnsi" w:cstheme="minorHAnsi"/>
          <w:sz w:val="24"/>
          <w:szCs w:val="24"/>
          <w:u w:val="single"/>
        </w:rPr>
        <w:t>Parco giochi (mappale 660)</w:t>
      </w:r>
    </w:p>
    <w:p w:rsidR="00907A22" w:rsidRPr="007D0BE6" w:rsidRDefault="00907A22" w:rsidP="007D0BE6">
      <w:pPr>
        <w:spacing w:line="240" w:lineRule="auto"/>
        <w:jc w:val="both"/>
        <w:rPr>
          <w:rFonts w:asciiTheme="minorHAnsi" w:hAnsiTheme="minorHAnsi" w:cstheme="minorHAnsi"/>
          <w:sz w:val="24"/>
          <w:szCs w:val="24"/>
        </w:rPr>
      </w:pPr>
      <w:r w:rsidRPr="007D0BE6">
        <w:rPr>
          <w:rFonts w:asciiTheme="minorHAnsi" w:hAnsiTheme="minorHAnsi" w:cstheme="minorHAnsi"/>
          <w:sz w:val="24"/>
          <w:szCs w:val="24"/>
        </w:rPr>
        <w:t>Il nuovo parco giochi pubblico sarà spostato a lato della piscina in posizione privilegiata rispetto alla terrazza del Tea-room. Una parte dei giochi potrà essere recuperata mentre una parte sarà nuova. Sarà fruibile anche ad utenti esterni che non utilizzano l'infrastruttura per camper e la piscina.</w:t>
      </w:r>
    </w:p>
    <w:p w:rsidR="00907A22" w:rsidRPr="007D0BE6" w:rsidRDefault="00907A22" w:rsidP="007D0BE6">
      <w:pPr>
        <w:spacing w:line="240" w:lineRule="auto"/>
        <w:jc w:val="both"/>
        <w:rPr>
          <w:rFonts w:asciiTheme="minorHAnsi" w:hAnsiTheme="minorHAnsi" w:cstheme="minorHAnsi"/>
          <w:sz w:val="24"/>
          <w:szCs w:val="24"/>
        </w:rPr>
      </w:pPr>
    </w:p>
    <w:p w:rsidR="00907A22" w:rsidRPr="007D0BE6" w:rsidRDefault="00907A22" w:rsidP="007D0BE6">
      <w:pPr>
        <w:pStyle w:val="Paragrafoelenco"/>
        <w:numPr>
          <w:ilvl w:val="0"/>
          <w:numId w:val="22"/>
        </w:numPr>
        <w:spacing w:after="40" w:line="240" w:lineRule="auto"/>
        <w:ind w:left="284" w:hanging="284"/>
        <w:contextualSpacing w:val="0"/>
        <w:jc w:val="both"/>
        <w:rPr>
          <w:rFonts w:asciiTheme="minorHAnsi" w:hAnsiTheme="minorHAnsi" w:cstheme="minorHAnsi"/>
          <w:sz w:val="24"/>
          <w:szCs w:val="24"/>
          <w:u w:val="single"/>
        </w:rPr>
      </w:pPr>
      <w:r w:rsidRPr="007D0BE6">
        <w:rPr>
          <w:rFonts w:asciiTheme="minorHAnsi" w:hAnsiTheme="minorHAnsi" w:cstheme="minorHAnsi"/>
          <w:sz w:val="24"/>
          <w:szCs w:val="24"/>
          <w:u w:val="single"/>
        </w:rPr>
        <w:t>Accesso alla zona camper</w:t>
      </w:r>
    </w:p>
    <w:p w:rsidR="00907A22" w:rsidRPr="007D0BE6" w:rsidRDefault="00907A22" w:rsidP="007D0BE6">
      <w:pPr>
        <w:spacing w:line="240" w:lineRule="auto"/>
        <w:jc w:val="both"/>
        <w:rPr>
          <w:rFonts w:asciiTheme="minorHAnsi" w:hAnsiTheme="minorHAnsi" w:cstheme="minorHAnsi"/>
          <w:sz w:val="24"/>
          <w:szCs w:val="24"/>
        </w:rPr>
      </w:pPr>
      <w:r w:rsidRPr="007D0BE6">
        <w:rPr>
          <w:rFonts w:asciiTheme="minorHAnsi" w:hAnsiTheme="minorHAnsi" w:cstheme="minorHAnsi"/>
          <w:sz w:val="24"/>
          <w:szCs w:val="24"/>
        </w:rPr>
        <w:t xml:space="preserve">La zona camper sarà raggiunta mediante una nuova strada d'accesso collegata direttamente alla strada comunale. Sul posto sarà posata una barriera automatica. </w:t>
      </w:r>
    </w:p>
    <w:p w:rsidR="00907A22" w:rsidRPr="007D0BE6" w:rsidRDefault="00907A22" w:rsidP="007D0BE6">
      <w:pPr>
        <w:spacing w:line="240" w:lineRule="auto"/>
        <w:jc w:val="both"/>
        <w:rPr>
          <w:rFonts w:asciiTheme="minorHAnsi" w:hAnsiTheme="minorHAnsi" w:cstheme="minorHAnsi"/>
          <w:sz w:val="24"/>
          <w:szCs w:val="24"/>
        </w:rPr>
      </w:pPr>
    </w:p>
    <w:p w:rsidR="00907A22" w:rsidRPr="007D0BE6" w:rsidRDefault="00907A22" w:rsidP="007D0BE6">
      <w:pPr>
        <w:pStyle w:val="Paragrafoelenco"/>
        <w:numPr>
          <w:ilvl w:val="0"/>
          <w:numId w:val="22"/>
        </w:numPr>
        <w:spacing w:after="40" w:line="240" w:lineRule="auto"/>
        <w:ind w:left="284" w:hanging="284"/>
        <w:contextualSpacing w:val="0"/>
        <w:jc w:val="both"/>
        <w:rPr>
          <w:rFonts w:asciiTheme="minorHAnsi" w:hAnsiTheme="minorHAnsi" w:cstheme="minorHAnsi"/>
          <w:sz w:val="24"/>
          <w:szCs w:val="24"/>
          <w:u w:val="single"/>
        </w:rPr>
      </w:pPr>
      <w:r w:rsidRPr="007D0BE6">
        <w:rPr>
          <w:rFonts w:asciiTheme="minorHAnsi" w:hAnsiTheme="minorHAnsi" w:cstheme="minorHAnsi"/>
          <w:sz w:val="24"/>
          <w:szCs w:val="24"/>
          <w:u w:val="single"/>
        </w:rPr>
        <w:t>Nuovo parcheggio (mappale 653)</w:t>
      </w:r>
    </w:p>
    <w:p w:rsidR="00907A22" w:rsidRPr="007D0BE6" w:rsidRDefault="00907A22" w:rsidP="007D0BE6">
      <w:pPr>
        <w:spacing w:line="240" w:lineRule="auto"/>
        <w:jc w:val="both"/>
        <w:rPr>
          <w:rFonts w:asciiTheme="minorHAnsi" w:hAnsiTheme="minorHAnsi" w:cstheme="minorHAnsi"/>
          <w:sz w:val="24"/>
          <w:szCs w:val="24"/>
        </w:rPr>
      </w:pPr>
      <w:r w:rsidRPr="007D0BE6">
        <w:rPr>
          <w:rFonts w:asciiTheme="minorHAnsi" w:hAnsiTheme="minorHAnsi" w:cstheme="minorHAnsi"/>
          <w:sz w:val="24"/>
          <w:szCs w:val="24"/>
        </w:rPr>
        <w:t>L'accesso alla zona Polisport avviene tramite la strada comunale esistente lungo il fiume Brenno della Greina. A nord dell'edificio, al posto dell'attuale parco giochi pubblico, si prevede la formazione del nuovo parcheggio pubblico con circa 40 posti auto. Dal parcheggio si potrà accedere alla zona Pods e tende mediante un piccolo viale con pavimentazione in lastre di cemento. Sullo stesso parcheggio si trova inoltre un posteggio per le biciclette per garantire la mobilità dolce della zona e la zona per la raccolta rifiuti.</w:t>
      </w:r>
    </w:p>
    <w:p w:rsidR="00907A22" w:rsidRPr="007D0BE6" w:rsidRDefault="00907A22" w:rsidP="007D0BE6">
      <w:pPr>
        <w:spacing w:line="240" w:lineRule="auto"/>
        <w:jc w:val="both"/>
        <w:rPr>
          <w:rFonts w:asciiTheme="minorHAnsi" w:hAnsiTheme="minorHAnsi" w:cstheme="minorHAnsi"/>
          <w:sz w:val="24"/>
          <w:szCs w:val="24"/>
        </w:rPr>
      </w:pPr>
    </w:p>
    <w:p w:rsidR="00907A22" w:rsidRPr="007D0BE6" w:rsidRDefault="00907A22" w:rsidP="007D0BE6">
      <w:pPr>
        <w:pStyle w:val="Paragrafoelenco"/>
        <w:numPr>
          <w:ilvl w:val="0"/>
          <w:numId w:val="22"/>
        </w:numPr>
        <w:spacing w:line="240" w:lineRule="auto"/>
        <w:ind w:left="284" w:hanging="284"/>
        <w:jc w:val="both"/>
        <w:rPr>
          <w:rFonts w:asciiTheme="minorHAnsi" w:hAnsiTheme="minorHAnsi" w:cstheme="minorHAnsi"/>
          <w:sz w:val="24"/>
          <w:szCs w:val="24"/>
          <w:u w:val="single"/>
        </w:rPr>
      </w:pPr>
      <w:r w:rsidRPr="007D0BE6">
        <w:rPr>
          <w:rFonts w:asciiTheme="minorHAnsi" w:hAnsiTheme="minorHAnsi" w:cstheme="minorHAnsi"/>
          <w:sz w:val="24"/>
          <w:szCs w:val="24"/>
          <w:u w:val="single"/>
        </w:rPr>
        <w:t>Riva del fiume (mappale 655)</w:t>
      </w:r>
    </w:p>
    <w:p w:rsidR="00907A22" w:rsidRPr="007D0BE6" w:rsidRDefault="00907A22" w:rsidP="007D0BE6">
      <w:pPr>
        <w:spacing w:line="240" w:lineRule="auto"/>
        <w:jc w:val="both"/>
        <w:rPr>
          <w:rFonts w:asciiTheme="minorHAnsi" w:hAnsiTheme="minorHAnsi" w:cstheme="minorHAnsi"/>
          <w:sz w:val="24"/>
          <w:szCs w:val="24"/>
        </w:rPr>
      </w:pPr>
      <w:r w:rsidRPr="007D0BE6">
        <w:rPr>
          <w:rFonts w:asciiTheme="minorHAnsi" w:hAnsiTheme="minorHAnsi" w:cstheme="minorHAnsi"/>
          <w:sz w:val="24"/>
          <w:szCs w:val="24"/>
        </w:rPr>
        <w:t>Al posto dell'attuale parcheggio lungo la sponda del fiume Brenno, sarà creata una ulteriore zona verde con la messa a dimora di diversi tipi di alberi o arbusti.</w:t>
      </w:r>
    </w:p>
    <w:p w:rsidR="00907A22" w:rsidRPr="007D0BE6" w:rsidRDefault="00907A22" w:rsidP="007D0BE6">
      <w:pPr>
        <w:spacing w:line="240" w:lineRule="auto"/>
        <w:jc w:val="both"/>
        <w:rPr>
          <w:rFonts w:asciiTheme="minorHAnsi" w:hAnsiTheme="minorHAnsi" w:cstheme="minorHAnsi"/>
          <w:sz w:val="24"/>
          <w:szCs w:val="24"/>
        </w:rPr>
      </w:pPr>
    </w:p>
    <w:p w:rsidR="00907A22" w:rsidRPr="007D0BE6" w:rsidRDefault="00907A22" w:rsidP="007D0BE6">
      <w:pPr>
        <w:pStyle w:val="NORMALE0"/>
        <w:spacing w:after="0"/>
        <w:rPr>
          <w:rFonts w:asciiTheme="minorHAnsi" w:hAnsiTheme="minorHAnsi" w:cstheme="minorHAnsi"/>
          <w:sz w:val="24"/>
          <w:szCs w:val="24"/>
        </w:rPr>
      </w:pPr>
      <w:r w:rsidRPr="007D0BE6">
        <w:rPr>
          <w:rFonts w:asciiTheme="minorHAnsi" w:hAnsiTheme="minorHAnsi" w:cstheme="minorHAnsi"/>
          <w:sz w:val="24"/>
          <w:szCs w:val="24"/>
        </w:rPr>
        <w:t>Si rileva inoltre che tutti gli interventi previsti, da un punto di vista della sostenibilità ecologica e d’inserimento paesaggistico, sono stati presi in considerazione già nelle fasi pianificatorie e autorizzative condotte in stretta collaborazione con i diversi servizi cantonali preposti. Il progetto è stato rivisto e calibrato in modo da potersi integrare funzionalmente e in modo armonioso nel contesto territoriale specifico.</w:t>
      </w:r>
    </w:p>
    <w:p w:rsidR="00907A22" w:rsidRPr="007D0BE6" w:rsidRDefault="00907A22" w:rsidP="007D0BE6">
      <w:pPr>
        <w:pStyle w:val="NORMALE0"/>
        <w:spacing w:after="0"/>
        <w:rPr>
          <w:rFonts w:asciiTheme="minorHAnsi" w:hAnsiTheme="minorHAnsi" w:cstheme="minorHAnsi"/>
          <w:sz w:val="24"/>
          <w:szCs w:val="24"/>
        </w:rPr>
      </w:pPr>
    </w:p>
    <w:p w:rsidR="00907A22" w:rsidRPr="007D0BE6" w:rsidRDefault="00907A22" w:rsidP="007D0BE6">
      <w:pPr>
        <w:pStyle w:val="NORMALE0"/>
        <w:rPr>
          <w:rFonts w:asciiTheme="minorHAnsi" w:hAnsiTheme="minorHAnsi" w:cstheme="minorHAnsi"/>
          <w:sz w:val="24"/>
          <w:szCs w:val="24"/>
        </w:rPr>
      </w:pPr>
      <w:r w:rsidRPr="007D0BE6">
        <w:rPr>
          <w:rFonts w:asciiTheme="minorHAnsi" w:hAnsiTheme="minorHAnsi" w:cstheme="minorHAnsi"/>
          <w:sz w:val="24"/>
          <w:szCs w:val="24"/>
        </w:rPr>
        <w:t xml:space="preserve">Grazie agli interventi sopra elencati il nuovo Polisport, oltre diventare un luogo con servizi di ristorazione, alloggio (campeggio), svago per famiglie, sportivi e turisti in generale, riqualificherà l’intero comparto con un’offerta attualmente mancante, sia dal punto di vista prettamente turistico che da quello aggregativo per la popolazione locale. Proprio in relazione a all’elemento aggregativo locale l’investimento permetterà di </w:t>
      </w:r>
      <w:r w:rsidRPr="007D0BE6">
        <w:rPr>
          <w:rFonts w:asciiTheme="minorHAnsi" w:hAnsiTheme="minorHAnsi" w:cstheme="minorHAnsi"/>
          <w:color w:val="auto"/>
          <w:sz w:val="24"/>
          <w:szCs w:val="24"/>
        </w:rPr>
        <w:t>aumentare le potenzialità d’offerta attuali</w:t>
      </w:r>
      <w:r w:rsidRPr="007D0BE6">
        <w:rPr>
          <w:rFonts w:asciiTheme="minorHAnsi" w:hAnsiTheme="minorHAnsi" w:cstheme="minorHAnsi"/>
          <w:sz w:val="24"/>
          <w:szCs w:val="24"/>
        </w:rPr>
        <w:t xml:space="preserve"> come </w:t>
      </w:r>
      <w:r w:rsidRPr="007D0BE6">
        <w:rPr>
          <w:rFonts w:asciiTheme="minorHAnsi" w:hAnsiTheme="minorHAnsi" w:cstheme="minorHAnsi"/>
          <w:color w:val="auto"/>
          <w:sz w:val="24"/>
          <w:szCs w:val="24"/>
        </w:rPr>
        <w:t>eventi, attività sportive o ricreative e nel contempo trasformare tutto il comparto esterno in un luogo d’incontro, dove una nuova sistemazione e una riqualifica, potranno offrire a tutta la popolazione un’area di svago all’aperto.</w:t>
      </w:r>
    </w:p>
    <w:p w:rsidR="00907A22" w:rsidRPr="007D0BE6" w:rsidRDefault="00907A22" w:rsidP="00907A22">
      <w:pPr>
        <w:spacing w:line="240" w:lineRule="auto"/>
        <w:jc w:val="both"/>
        <w:rPr>
          <w:rFonts w:asciiTheme="minorHAnsi" w:hAnsiTheme="minorHAnsi" w:cstheme="minorHAnsi"/>
          <w:sz w:val="24"/>
          <w:szCs w:val="24"/>
        </w:rPr>
      </w:pPr>
    </w:p>
    <w:p w:rsidR="00907A22" w:rsidRPr="007D0BE6" w:rsidRDefault="00907A22" w:rsidP="00907A22">
      <w:pPr>
        <w:spacing w:line="240" w:lineRule="auto"/>
        <w:jc w:val="both"/>
        <w:rPr>
          <w:rFonts w:asciiTheme="minorHAnsi" w:hAnsiTheme="minorHAnsi" w:cstheme="minorHAnsi"/>
          <w:sz w:val="24"/>
          <w:szCs w:val="24"/>
        </w:rPr>
      </w:pPr>
    </w:p>
    <w:p w:rsidR="00907A22" w:rsidRPr="007D0BE6" w:rsidRDefault="007D0BE6" w:rsidP="007D0BE6">
      <w:pPr>
        <w:spacing w:after="120" w:line="240" w:lineRule="auto"/>
        <w:jc w:val="both"/>
        <w:rPr>
          <w:rFonts w:asciiTheme="minorHAnsi" w:hAnsiTheme="minorHAnsi" w:cstheme="minorHAnsi"/>
          <w:b/>
          <w:bCs/>
          <w:sz w:val="24"/>
          <w:szCs w:val="24"/>
        </w:rPr>
      </w:pPr>
      <w:r w:rsidRPr="007D0BE6">
        <w:rPr>
          <w:rFonts w:asciiTheme="minorHAnsi" w:hAnsiTheme="minorHAnsi" w:cstheme="minorHAnsi"/>
          <w:b/>
          <w:bCs/>
          <w:sz w:val="24"/>
          <w:szCs w:val="24"/>
        </w:rPr>
        <w:t>IL RUOLO DEL COMUNE PROMOTORE</w:t>
      </w:r>
    </w:p>
    <w:p w:rsidR="00907A22" w:rsidRPr="007D0BE6" w:rsidRDefault="00907A22" w:rsidP="007D0BE6">
      <w:pPr>
        <w:pStyle w:val="NORMALE0"/>
        <w:spacing w:after="0"/>
        <w:rPr>
          <w:rFonts w:asciiTheme="minorHAnsi" w:hAnsiTheme="minorHAnsi" w:cstheme="minorHAnsi"/>
          <w:sz w:val="24"/>
          <w:szCs w:val="24"/>
        </w:rPr>
      </w:pPr>
      <w:r w:rsidRPr="007D0BE6">
        <w:rPr>
          <w:rFonts w:asciiTheme="minorHAnsi" w:hAnsiTheme="minorHAnsi" w:cstheme="minorHAnsi"/>
          <w:sz w:val="24"/>
          <w:szCs w:val="24"/>
        </w:rPr>
        <w:t xml:space="preserve">Dal messaggio è possibile cogliere un elemento di particolare interesse per quanto riguarda il ruolo svolto dal Comune di Blenio nella maturazione di questo progetto faro. Grazie all’esperienza maturata nell’ambito del masterplan Valle di Blenio, il Comune ha da diversi anni sviluppato un approccio proattivo allo sviluppo socio-economico del proprio territorio. Grazie ad un posizionamento chiaro del progetto di rilancio, definito in particolare anche grazie alla sua contestualizzazione nel Masterplan, questo tipo di approccio ha permesso all’Ente locale di definire la propria priorità progettuale e al contempo determinarsi quale importante partner strategico a supporto di molti promotori di iniziative a livello locale. </w:t>
      </w:r>
    </w:p>
    <w:p w:rsidR="00907A22" w:rsidRPr="007D0BE6" w:rsidRDefault="00907A22" w:rsidP="007D0BE6">
      <w:pPr>
        <w:pStyle w:val="NORMALE0"/>
        <w:spacing w:after="0"/>
        <w:rPr>
          <w:rFonts w:asciiTheme="minorHAnsi" w:hAnsiTheme="minorHAnsi" w:cstheme="minorHAnsi"/>
          <w:sz w:val="24"/>
          <w:szCs w:val="24"/>
        </w:rPr>
      </w:pPr>
    </w:p>
    <w:p w:rsidR="00907A22" w:rsidRPr="007D0BE6" w:rsidRDefault="00907A22" w:rsidP="007D0BE6">
      <w:pPr>
        <w:pStyle w:val="NORMALE0"/>
        <w:spacing w:after="0"/>
        <w:rPr>
          <w:rFonts w:asciiTheme="minorHAnsi" w:hAnsiTheme="minorHAnsi" w:cstheme="minorHAnsi"/>
          <w:sz w:val="24"/>
          <w:szCs w:val="24"/>
        </w:rPr>
      </w:pPr>
      <w:r w:rsidRPr="007D0BE6">
        <w:rPr>
          <w:rFonts w:asciiTheme="minorHAnsi" w:hAnsiTheme="minorHAnsi" w:cstheme="minorHAnsi"/>
          <w:sz w:val="24"/>
          <w:szCs w:val="24"/>
        </w:rPr>
        <w:t>Il Comune ha in questo senso svolto un ruolo proattivo a favore del territorio e, sovente, è chiamato a contribuire finanziariamente (direttamente o indirettamente) a supporto di iniziative puntuali al fine di garantirne l’esistenza stessa. Recentemente sono nati o stanno nascendo sul territorio molti progetti con offerta orientata al turismo. Purtroppo la realizzazione degli stessi non è sempre accompagnata da solide organizzazioni gestionali e di promozione, malgrado gli ingenti sostegni finanziari erogati dall’ente pubblico, il quale spesso deve anche intervenire e sostenere in maniera puntuale la gestione corrente delle attività stesse. Sulla base di queste riflessioni preliminari il Municipio ha deciso di commissionare allo studio Comal.ch, con il supporto di CSCA SA e Elia Frapolli Consulenza e Turismo, l’elaborazione di un modello di gestione in rete dell’offerta turistica con l’obiettivo di creare un modello solido per la gestione di questi progetti che sia in grado di sfruttare le sinergie nei vari ambiti della gestione aziendale di questi progetti. Questo approfondimento, del valore di fr. 104'552.- (IVA inclusa), è parte integrante degli investimenti computabili.</w:t>
      </w:r>
    </w:p>
    <w:p w:rsidR="00907A22" w:rsidRPr="007D0BE6" w:rsidRDefault="00907A22" w:rsidP="007D0BE6">
      <w:pPr>
        <w:pStyle w:val="NORMALE0"/>
        <w:spacing w:after="0"/>
        <w:rPr>
          <w:rFonts w:asciiTheme="minorHAnsi" w:hAnsiTheme="minorHAnsi" w:cstheme="minorHAnsi"/>
          <w:sz w:val="24"/>
          <w:szCs w:val="24"/>
        </w:rPr>
      </w:pPr>
    </w:p>
    <w:p w:rsidR="00907A22" w:rsidRPr="007D0BE6" w:rsidRDefault="00907A22" w:rsidP="007D0BE6">
      <w:pPr>
        <w:pStyle w:val="NORMALE0"/>
        <w:spacing w:after="0"/>
        <w:rPr>
          <w:rFonts w:asciiTheme="minorHAnsi" w:hAnsiTheme="minorHAnsi" w:cstheme="minorHAnsi"/>
          <w:sz w:val="24"/>
          <w:szCs w:val="24"/>
        </w:rPr>
      </w:pPr>
      <w:r w:rsidRPr="007D0BE6">
        <w:rPr>
          <w:rFonts w:asciiTheme="minorHAnsi" w:hAnsiTheme="minorHAnsi" w:cstheme="minorHAnsi"/>
          <w:sz w:val="24"/>
          <w:szCs w:val="24"/>
        </w:rPr>
        <w:t xml:space="preserve">Dal messaggio e possibile rilevare come questo tipo di approccio proattivo da parte dell’Ente locale sia anche frutto di numerosi anni di lavoro e coordinamento sviluppati sulla base della strategia cantonale per le regioni periferiche, che si sta sempre più rilevando - in particolare con i masterplan regionali definiti nell’ambito della politica economica regionale- un approccio vincente per lo sviluppo di queste regioni. Questo tipo di lavoro di concertazione, oltre a garantire un processo partecipativo da parte del territorio, garantisce agli attori di riferimento dello stesso, di orientare in maniera coordinata e sinergica gli investimenti e le attività previste per il futuro. A trarne beneficio non sono esclusivamente i promotori dei progetti stessi, ma anche l’intero territorio grazie all’indotto generato direttamente e indirettamente dalla progettualità dello stesso. </w:t>
      </w:r>
    </w:p>
    <w:p w:rsidR="00907A22" w:rsidRPr="007D0BE6" w:rsidRDefault="00907A22" w:rsidP="007D0BE6">
      <w:pPr>
        <w:pStyle w:val="NORMALE0"/>
        <w:spacing w:after="0"/>
        <w:rPr>
          <w:rFonts w:asciiTheme="minorHAnsi" w:hAnsiTheme="minorHAnsi" w:cstheme="minorHAnsi"/>
          <w:sz w:val="24"/>
          <w:szCs w:val="24"/>
        </w:rPr>
      </w:pPr>
    </w:p>
    <w:p w:rsidR="00907A22" w:rsidRPr="007D0BE6" w:rsidRDefault="00907A22" w:rsidP="007D0BE6">
      <w:pPr>
        <w:pStyle w:val="NORMALE0"/>
        <w:spacing w:after="0"/>
        <w:rPr>
          <w:rFonts w:asciiTheme="minorHAnsi" w:hAnsiTheme="minorHAnsi" w:cstheme="minorHAnsi"/>
          <w:sz w:val="24"/>
          <w:szCs w:val="24"/>
        </w:rPr>
      </w:pPr>
    </w:p>
    <w:p w:rsidR="00907A22" w:rsidRPr="007D0BE6" w:rsidRDefault="007D0BE6" w:rsidP="007D0BE6">
      <w:pPr>
        <w:spacing w:after="120" w:line="240" w:lineRule="auto"/>
        <w:jc w:val="both"/>
        <w:rPr>
          <w:rFonts w:asciiTheme="minorHAnsi" w:hAnsiTheme="minorHAnsi" w:cstheme="minorHAnsi"/>
          <w:b/>
          <w:bCs/>
          <w:sz w:val="24"/>
          <w:szCs w:val="24"/>
        </w:rPr>
      </w:pPr>
      <w:r w:rsidRPr="007D0BE6">
        <w:rPr>
          <w:rFonts w:asciiTheme="minorHAnsi" w:hAnsiTheme="minorHAnsi" w:cstheme="minorHAnsi"/>
          <w:b/>
          <w:bCs/>
          <w:sz w:val="24"/>
          <w:szCs w:val="24"/>
        </w:rPr>
        <w:t>INVESTIMENTO E FINANZIAMENTO</w:t>
      </w:r>
    </w:p>
    <w:p w:rsidR="00907A22" w:rsidRPr="007D0BE6" w:rsidRDefault="00907A22" w:rsidP="007D0BE6">
      <w:pPr>
        <w:pStyle w:val="NORMALE0"/>
        <w:spacing w:after="0"/>
        <w:rPr>
          <w:rFonts w:asciiTheme="minorHAnsi" w:hAnsiTheme="minorHAnsi" w:cstheme="minorHAnsi"/>
          <w:sz w:val="24"/>
          <w:szCs w:val="24"/>
        </w:rPr>
      </w:pPr>
      <w:r w:rsidRPr="007D0BE6">
        <w:rPr>
          <w:rFonts w:asciiTheme="minorHAnsi" w:hAnsiTheme="minorHAnsi" w:cstheme="minorHAnsi"/>
          <w:sz w:val="24"/>
          <w:szCs w:val="24"/>
        </w:rPr>
        <w:t>Per quanto riguarda il preventivo d’investimento il messaggio espone in modo chiaro i costi d’investimento complessivi a carico del Comune per un totale di fr. 6'880'000, dei quali fr. 5'625'759.- computabili ai fini del calcolo del sussidio, definiti come segue:</w:t>
      </w:r>
    </w:p>
    <w:p w:rsidR="00907A22" w:rsidRDefault="00907A22" w:rsidP="007D0BE6">
      <w:pPr>
        <w:pStyle w:val="NORMALE0"/>
        <w:spacing w:after="0"/>
        <w:rPr>
          <w:rFonts w:asciiTheme="minorHAnsi" w:hAnsiTheme="minorHAnsi" w:cstheme="minorHAnsi"/>
          <w:sz w:val="24"/>
          <w:szCs w:val="24"/>
        </w:rPr>
      </w:pPr>
    </w:p>
    <w:p w:rsidR="007D0BE6" w:rsidRDefault="007D0BE6" w:rsidP="007D0BE6">
      <w:pPr>
        <w:pStyle w:val="NORMALE0"/>
        <w:spacing w:after="0"/>
        <w:rPr>
          <w:rFonts w:asciiTheme="minorHAnsi" w:hAnsiTheme="minorHAnsi" w:cstheme="minorHAnsi"/>
          <w:sz w:val="24"/>
          <w:szCs w:val="24"/>
        </w:rPr>
      </w:pPr>
    </w:p>
    <w:p w:rsidR="007D0BE6" w:rsidRDefault="007D0BE6">
      <w:pPr>
        <w:widowControl/>
        <w:autoSpaceDE/>
        <w:autoSpaceDN/>
        <w:adjustRightInd/>
        <w:spacing w:line="240" w:lineRule="auto"/>
        <w:jc w:val="both"/>
        <w:rPr>
          <w:rFonts w:asciiTheme="minorHAnsi" w:eastAsiaTheme="minorHAnsi" w:hAnsiTheme="minorHAnsi" w:cstheme="minorHAnsi"/>
          <w:color w:val="000000"/>
          <w:sz w:val="24"/>
          <w:szCs w:val="24"/>
          <w:lang w:val="it-CH" w:eastAsia="en-US"/>
        </w:rPr>
      </w:pPr>
      <w:r>
        <w:rPr>
          <w:rFonts w:asciiTheme="minorHAnsi" w:hAnsiTheme="minorHAnsi" w:cstheme="minorHAnsi"/>
          <w:sz w:val="24"/>
          <w:szCs w:val="24"/>
        </w:rPr>
        <w:br w:type="page"/>
      </w:r>
    </w:p>
    <w:p w:rsidR="00907A22" w:rsidRPr="007D0BE6" w:rsidRDefault="007D0BE6" w:rsidP="007D0BE6">
      <w:pPr>
        <w:tabs>
          <w:tab w:val="left" w:pos="5040"/>
          <w:tab w:val="left" w:pos="7200"/>
          <w:tab w:val="left" w:pos="8820"/>
        </w:tabs>
        <w:spacing w:after="120" w:line="240" w:lineRule="auto"/>
        <w:jc w:val="both"/>
        <w:rPr>
          <w:rFonts w:asciiTheme="minorHAnsi" w:hAnsiTheme="minorHAnsi" w:cstheme="minorHAnsi"/>
          <w:b/>
          <w:sz w:val="24"/>
          <w:szCs w:val="24"/>
        </w:rPr>
      </w:pPr>
      <w:r w:rsidRPr="007D0BE6">
        <w:rPr>
          <w:rFonts w:asciiTheme="minorHAnsi" w:hAnsiTheme="minorHAnsi" w:cstheme="minorHAnsi"/>
          <w:b/>
          <w:sz w:val="24"/>
          <w:szCs w:val="24"/>
        </w:rPr>
        <w:t>PREVENTIVO COSTI GENERALE</w:t>
      </w:r>
    </w:p>
    <w:p w:rsidR="00907A22" w:rsidRPr="007D0BE6" w:rsidRDefault="00907A22" w:rsidP="007D0BE6">
      <w:pPr>
        <w:widowControl/>
        <w:tabs>
          <w:tab w:val="left" w:pos="540"/>
          <w:tab w:val="left" w:pos="5103"/>
          <w:tab w:val="right" w:pos="6663"/>
          <w:tab w:val="left" w:pos="8640"/>
        </w:tabs>
        <w:autoSpaceDE/>
        <w:autoSpaceDN/>
        <w:adjustRightInd/>
        <w:spacing w:after="60" w:line="240" w:lineRule="auto"/>
        <w:jc w:val="both"/>
        <w:rPr>
          <w:rFonts w:asciiTheme="minorHAnsi" w:hAnsiTheme="minorHAnsi" w:cstheme="minorHAnsi"/>
          <w:sz w:val="24"/>
          <w:szCs w:val="24"/>
        </w:rPr>
      </w:pPr>
      <w:r w:rsidRPr="007D0BE6">
        <w:rPr>
          <w:rFonts w:asciiTheme="minorHAnsi" w:hAnsiTheme="minorHAnsi" w:cstheme="minorHAnsi"/>
          <w:sz w:val="24"/>
          <w:szCs w:val="24"/>
        </w:rPr>
        <w:t>a) Onorari</w:t>
      </w:r>
      <w:r w:rsidRPr="007D0BE6">
        <w:rPr>
          <w:rFonts w:asciiTheme="minorHAnsi" w:hAnsiTheme="minorHAnsi" w:cstheme="minorHAnsi"/>
          <w:sz w:val="24"/>
          <w:szCs w:val="24"/>
        </w:rPr>
        <w:tab/>
        <w:t>fr.</w:t>
      </w:r>
      <w:r w:rsidRPr="007D0BE6">
        <w:rPr>
          <w:rFonts w:asciiTheme="minorHAnsi" w:hAnsiTheme="minorHAnsi" w:cstheme="minorHAnsi"/>
          <w:sz w:val="24"/>
          <w:szCs w:val="24"/>
        </w:rPr>
        <w:tab/>
        <w:t>440'892.-</w:t>
      </w:r>
    </w:p>
    <w:p w:rsidR="00907A22" w:rsidRPr="007D0BE6" w:rsidRDefault="00907A22" w:rsidP="007D0BE6">
      <w:pPr>
        <w:widowControl/>
        <w:tabs>
          <w:tab w:val="left" w:pos="540"/>
          <w:tab w:val="left" w:pos="5103"/>
          <w:tab w:val="right" w:pos="6663"/>
          <w:tab w:val="left" w:pos="8640"/>
        </w:tabs>
        <w:autoSpaceDE/>
        <w:autoSpaceDN/>
        <w:adjustRightInd/>
        <w:spacing w:after="60" w:line="240" w:lineRule="auto"/>
        <w:jc w:val="both"/>
        <w:rPr>
          <w:rFonts w:asciiTheme="minorHAnsi" w:hAnsiTheme="minorHAnsi" w:cstheme="minorHAnsi"/>
          <w:sz w:val="24"/>
          <w:szCs w:val="24"/>
        </w:rPr>
      </w:pPr>
      <w:r w:rsidRPr="007D0BE6">
        <w:rPr>
          <w:rFonts w:asciiTheme="minorHAnsi" w:hAnsiTheme="minorHAnsi" w:cstheme="minorHAnsi"/>
          <w:sz w:val="24"/>
          <w:szCs w:val="24"/>
        </w:rPr>
        <w:t>b) Opere + imprevisti (10%)</w:t>
      </w:r>
      <w:r w:rsidRPr="007D0BE6">
        <w:rPr>
          <w:rFonts w:asciiTheme="minorHAnsi" w:hAnsiTheme="minorHAnsi" w:cstheme="minorHAnsi"/>
          <w:sz w:val="24"/>
          <w:szCs w:val="24"/>
        </w:rPr>
        <w:tab/>
        <w:t>fr.</w:t>
      </w:r>
      <w:r w:rsidRPr="007D0BE6">
        <w:rPr>
          <w:rFonts w:asciiTheme="minorHAnsi" w:hAnsiTheme="minorHAnsi" w:cstheme="minorHAnsi"/>
          <w:sz w:val="24"/>
          <w:szCs w:val="24"/>
        </w:rPr>
        <w:tab/>
        <w:t>4'925'520.-</w:t>
      </w:r>
    </w:p>
    <w:p w:rsidR="00907A22" w:rsidRPr="007D0BE6" w:rsidRDefault="00907A22" w:rsidP="007D0BE6">
      <w:pPr>
        <w:widowControl/>
        <w:tabs>
          <w:tab w:val="left" w:pos="540"/>
          <w:tab w:val="left" w:pos="5103"/>
          <w:tab w:val="right" w:pos="6663"/>
          <w:tab w:val="left" w:pos="8640"/>
        </w:tabs>
        <w:autoSpaceDE/>
        <w:autoSpaceDN/>
        <w:adjustRightInd/>
        <w:spacing w:after="60" w:line="240" w:lineRule="auto"/>
        <w:jc w:val="both"/>
        <w:rPr>
          <w:rFonts w:asciiTheme="minorHAnsi" w:hAnsiTheme="minorHAnsi" w:cstheme="minorHAnsi"/>
          <w:sz w:val="24"/>
          <w:szCs w:val="24"/>
        </w:rPr>
      </w:pPr>
      <w:r w:rsidRPr="007D0BE6">
        <w:rPr>
          <w:rFonts w:asciiTheme="minorHAnsi" w:hAnsiTheme="minorHAnsi" w:cstheme="minorHAnsi"/>
          <w:sz w:val="24"/>
          <w:szCs w:val="24"/>
        </w:rPr>
        <w:t>c) Atti fondiari (acquisto fondi + spese notarili)</w:t>
      </w:r>
      <w:r w:rsidRPr="007D0BE6">
        <w:rPr>
          <w:rFonts w:asciiTheme="minorHAnsi" w:hAnsiTheme="minorHAnsi" w:cstheme="minorHAnsi"/>
          <w:sz w:val="24"/>
          <w:szCs w:val="24"/>
        </w:rPr>
        <w:tab/>
        <w:t>fr.</w:t>
      </w:r>
      <w:r w:rsidRPr="007D0BE6">
        <w:rPr>
          <w:rFonts w:asciiTheme="minorHAnsi" w:hAnsiTheme="minorHAnsi" w:cstheme="minorHAnsi"/>
          <w:sz w:val="24"/>
          <w:szCs w:val="24"/>
        </w:rPr>
        <w:tab/>
        <w:t>915'000.-</w:t>
      </w:r>
    </w:p>
    <w:p w:rsidR="00907A22" w:rsidRDefault="00907A22" w:rsidP="00907A22">
      <w:pPr>
        <w:widowControl/>
        <w:tabs>
          <w:tab w:val="left" w:pos="5103"/>
          <w:tab w:val="right" w:pos="6663"/>
          <w:tab w:val="left" w:pos="8820"/>
        </w:tabs>
        <w:autoSpaceDE/>
        <w:autoSpaceDN/>
        <w:adjustRightInd/>
        <w:spacing w:line="240" w:lineRule="auto"/>
        <w:jc w:val="both"/>
        <w:rPr>
          <w:rFonts w:asciiTheme="minorHAnsi" w:hAnsiTheme="minorHAnsi" w:cstheme="minorHAnsi"/>
          <w:sz w:val="24"/>
          <w:szCs w:val="24"/>
          <w:u w:val="single"/>
        </w:rPr>
      </w:pPr>
      <w:r w:rsidRPr="007D0BE6">
        <w:rPr>
          <w:rFonts w:asciiTheme="minorHAnsi" w:hAnsiTheme="minorHAnsi" w:cstheme="minorHAnsi"/>
          <w:sz w:val="24"/>
          <w:szCs w:val="24"/>
        </w:rPr>
        <w:t>d) Modello organizzativo Governance</w:t>
      </w:r>
      <w:r w:rsidRPr="007D0BE6">
        <w:rPr>
          <w:rFonts w:asciiTheme="minorHAnsi" w:hAnsiTheme="minorHAnsi" w:cstheme="minorHAnsi"/>
          <w:sz w:val="24"/>
          <w:szCs w:val="24"/>
        </w:rPr>
        <w:tab/>
      </w:r>
      <w:r w:rsidRPr="007D0BE6">
        <w:rPr>
          <w:rFonts w:asciiTheme="minorHAnsi" w:hAnsiTheme="minorHAnsi" w:cstheme="minorHAnsi"/>
          <w:sz w:val="24"/>
          <w:szCs w:val="24"/>
          <w:u w:val="single"/>
        </w:rPr>
        <w:t>fr.</w:t>
      </w:r>
      <w:r w:rsidRPr="007D0BE6">
        <w:rPr>
          <w:rFonts w:asciiTheme="minorHAnsi" w:hAnsiTheme="minorHAnsi" w:cstheme="minorHAnsi"/>
          <w:sz w:val="24"/>
          <w:szCs w:val="24"/>
          <w:u w:val="single"/>
        </w:rPr>
        <w:tab/>
        <w:t>97'077.-</w:t>
      </w:r>
    </w:p>
    <w:p w:rsidR="007D0BE6" w:rsidRPr="007D0BE6" w:rsidRDefault="007D0BE6" w:rsidP="00907A22">
      <w:pPr>
        <w:widowControl/>
        <w:tabs>
          <w:tab w:val="left" w:pos="5103"/>
          <w:tab w:val="right" w:pos="6663"/>
          <w:tab w:val="left" w:pos="8820"/>
        </w:tabs>
        <w:autoSpaceDE/>
        <w:autoSpaceDN/>
        <w:adjustRightInd/>
        <w:spacing w:line="240" w:lineRule="auto"/>
        <w:jc w:val="both"/>
        <w:rPr>
          <w:rFonts w:asciiTheme="minorHAnsi" w:hAnsiTheme="minorHAnsi" w:cstheme="minorHAnsi"/>
          <w:sz w:val="24"/>
          <w:szCs w:val="24"/>
        </w:rPr>
      </w:pPr>
    </w:p>
    <w:p w:rsidR="00907A22" w:rsidRPr="007D0BE6" w:rsidRDefault="00907A22" w:rsidP="00907A22">
      <w:pPr>
        <w:widowControl/>
        <w:tabs>
          <w:tab w:val="left" w:pos="540"/>
          <w:tab w:val="left" w:pos="7655"/>
          <w:tab w:val="right" w:pos="9356"/>
        </w:tabs>
        <w:autoSpaceDE/>
        <w:autoSpaceDN/>
        <w:adjustRightInd/>
        <w:spacing w:line="240" w:lineRule="auto"/>
        <w:jc w:val="both"/>
        <w:rPr>
          <w:rFonts w:asciiTheme="minorHAnsi" w:hAnsiTheme="minorHAnsi" w:cstheme="minorHAnsi"/>
          <w:b/>
          <w:sz w:val="24"/>
          <w:szCs w:val="24"/>
          <w:u w:val="wave"/>
        </w:rPr>
      </w:pPr>
      <w:r w:rsidRPr="007D0BE6">
        <w:rPr>
          <w:rFonts w:asciiTheme="minorHAnsi" w:hAnsiTheme="minorHAnsi" w:cstheme="minorHAnsi"/>
          <w:b/>
          <w:sz w:val="24"/>
          <w:szCs w:val="24"/>
          <w:u w:val="wave"/>
        </w:rPr>
        <w:t>TOTALE PREVENTIVO (IVA esclusa)</w:t>
      </w:r>
      <w:r w:rsidRPr="007D0BE6">
        <w:rPr>
          <w:rFonts w:asciiTheme="minorHAnsi" w:hAnsiTheme="minorHAnsi" w:cstheme="minorHAnsi"/>
          <w:b/>
          <w:sz w:val="24"/>
          <w:szCs w:val="24"/>
          <w:u w:val="wave"/>
        </w:rPr>
        <w:tab/>
        <w:t>fr.</w:t>
      </w:r>
      <w:r w:rsidRPr="007D0BE6">
        <w:rPr>
          <w:rFonts w:asciiTheme="minorHAnsi" w:hAnsiTheme="minorHAnsi" w:cstheme="minorHAnsi"/>
          <w:b/>
          <w:sz w:val="24"/>
          <w:szCs w:val="24"/>
          <w:u w:val="wave"/>
        </w:rPr>
        <w:tab/>
        <w:t>6'378'489.-</w:t>
      </w:r>
    </w:p>
    <w:p w:rsidR="00907A22" w:rsidRPr="007D0BE6" w:rsidRDefault="00907A22" w:rsidP="00907A22">
      <w:pPr>
        <w:widowControl/>
        <w:tabs>
          <w:tab w:val="left" w:pos="540"/>
          <w:tab w:val="left" w:pos="5040"/>
          <w:tab w:val="left" w:pos="7200"/>
          <w:tab w:val="left" w:pos="8640"/>
        </w:tabs>
        <w:autoSpaceDE/>
        <w:autoSpaceDN/>
        <w:adjustRightInd/>
        <w:spacing w:line="240" w:lineRule="auto"/>
        <w:jc w:val="both"/>
        <w:rPr>
          <w:rFonts w:asciiTheme="minorHAnsi" w:hAnsiTheme="minorHAnsi" w:cstheme="minorHAnsi"/>
          <w:sz w:val="24"/>
          <w:szCs w:val="24"/>
        </w:rPr>
      </w:pPr>
    </w:p>
    <w:p w:rsidR="00907A22" w:rsidRDefault="00907A22" w:rsidP="00907A22">
      <w:pPr>
        <w:widowControl/>
        <w:tabs>
          <w:tab w:val="left" w:pos="540"/>
          <w:tab w:val="left" w:pos="5103"/>
          <w:tab w:val="right" w:pos="6663"/>
          <w:tab w:val="left" w:pos="8640"/>
        </w:tabs>
        <w:autoSpaceDE/>
        <w:autoSpaceDN/>
        <w:adjustRightInd/>
        <w:spacing w:after="40" w:line="240" w:lineRule="auto"/>
        <w:jc w:val="both"/>
        <w:rPr>
          <w:rFonts w:asciiTheme="minorHAnsi" w:hAnsiTheme="minorHAnsi" w:cstheme="minorHAnsi"/>
          <w:sz w:val="24"/>
          <w:szCs w:val="24"/>
        </w:rPr>
      </w:pPr>
      <w:r w:rsidRPr="007D0BE6">
        <w:rPr>
          <w:rFonts w:asciiTheme="minorHAnsi" w:hAnsiTheme="minorHAnsi" w:cstheme="minorHAnsi"/>
          <w:sz w:val="24"/>
          <w:szCs w:val="24"/>
        </w:rPr>
        <w:t>IVA 7.7% di 5'463'490.05 (a, b, d)</w:t>
      </w:r>
      <w:r w:rsidRPr="007D0BE6">
        <w:rPr>
          <w:rFonts w:asciiTheme="minorHAnsi" w:hAnsiTheme="minorHAnsi" w:cstheme="minorHAnsi"/>
          <w:sz w:val="24"/>
          <w:szCs w:val="24"/>
        </w:rPr>
        <w:tab/>
        <w:t>fr.</w:t>
      </w:r>
      <w:r w:rsidRPr="007D0BE6">
        <w:rPr>
          <w:rFonts w:asciiTheme="minorHAnsi" w:hAnsiTheme="minorHAnsi" w:cstheme="minorHAnsi"/>
          <w:sz w:val="24"/>
          <w:szCs w:val="24"/>
        </w:rPr>
        <w:tab/>
        <w:t>420'688.-</w:t>
      </w:r>
    </w:p>
    <w:p w:rsidR="007D0BE6" w:rsidRPr="007D0BE6" w:rsidRDefault="007D0BE6" w:rsidP="00907A22">
      <w:pPr>
        <w:widowControl/>
        <w:tabs>
          <w:tab w:val="left" w:pos="540"/>
          <w:tab w:val="left" w:pos="5103"/>
          <w:tab w:val="right" w:pos="6663"/>
          <w:tab w:val="left" w:pos="8640"/>
        </w:tabs>
        <w:autoSpaceDE/>
        <w:autoSpaceDN/>
        <w:adjustRightInd/>
        <w:spacing w:after="40" w:line="240" w:lineRule="auto"/>
        <w:jc w:val="both"/>
        <w:rPr>
          <w:rFonts w:asciiTheme="minorHAnsi" w:hAnsiTheme="minorHAnsi" w:cstheme="minorHAnsi"/>
          <w:sz w:val="24"/>
          <w:szCs w:val="24"/>
        </w:rPr>
      </w:pPr>
    </w:p>
    <w:p w:rsidR="00907A22" w:rsidRPr="007D0BE6" w:rsidRDefault="00907A22" w:rsidP="00907A22">
      <w:pPr>
        <w:widowControl/>
        <w:tabs>
          <w:tab w:val="left" w:pos="540"/>
          <w:tab w:val="left" w:pos="7655"/>
          <w:tab w:val="right" w:pos="9356"/>
        </w:tabs>
        <w:autoSpaceDE/>
        <w:autoSpaceDN/>
        <w:adjustRightInd/>
        <w:spacing w:line="240" w:lineRule="auto"/>
        <w:jc w:val="both"/>
        <w:rPr>
          <w:rFonts w:asciiTheme="minorHAnsi" w:hAnsiTheme="minorHAnsi" w:cstheme="minorHAnsi"/>
          <w:b/>
          <w:sz w:val="24"/>
          <w:szCs w:val="24"/>
          <w:u w:val="wave"/>
        </w:rPr>
      </w:pPr>
      <w:r w:rsidRPr="007D0BE6">
        <w:rPr>
          <w:rFonts w:asciiTheme="minorHAnsi" w:hAnsiTheme="minorHAnsi" w:cstheme="minorHAnsi"/>
          <w:b/>
          <w:sz w:val="24"/>
          <w:szCs w:val="24"/>
          <w:u w:val="wave"/>
        </w:rPr>
        <w:t>TOTALE PREVENTIVO (IVA inclusa)</w:t>
      </w:r>
      <w:r w:rsidRPr="007D0BE6">
        <w:rPr>
          <w:rFonts w:asciiTheme="minorHAnsi" w:hAnsiTheme="minorHAnsi" w:cstheme="minorHAnsi"/>
          <w:b/>
          <w:sz w:val="24"/>
          <w:szCs w:val="24"/>
          <w:u w:val="wave"/>
        </w:rPr>
        <w:tab/>
        <w:t>fr.</w:t>
      </w:r>
      <w:r w:rsidRPr="007D0BE6">
        <w:rPr>
          <w:rFonts w:asciiTheme="minorHAnsi" w:hAnsiTheme="minorHAnsi" w:cstheme="minorHAnsi"/>
          <w:b/>
          <w:sz w:val="24"/>
          <w:szCs w:val="24"/>
          <w:u w:val="wave"/>
        </w:rPr>
        <w:tab/>
        <w:t>6'799'177.-</w:t>
      </w:r>
    </w:p>
    <w:p w:rsidR="00907A22" w:rsidRPr="007D0BE6" w:rsidRDefault="00907A22" w:rsidP="00907A22">
      <w:pPr>
        <w:widowControl/>
        <w:tabs>
          <w:tab w:val="left" w:pos="7020"/>
          <w:tab w:val="left" w:pos="7200"/>
          <w:tab w:val="left" w:pos="8640"/>
        </w:tabs>
        <w:autoSpaceDE/>
        <w:autoSpaceDN/>
        <w:adjustRightInd/>
        <w:spacing w:line="240" w:lineRule="auto"/>
        <w:jc w:val="both"/>
        <w:rPr>
          <w:rFonts w:asciiTheme="minorHAnsi" w:hAnsiTheme="minorHAnsi" w:cstheme="minorHAnsi"/>
          <w:sz w:val="24"/>
          <w:szCs w:val="24"/>
        </w:rPr>
      </w:pPr>
    </w:p>
    <w:p w:rsidR="00907A22" w:rsidRPr="007D0BE6" w:rsidRDefault="00907A22" w:rsidP="00907A22">
      <w:pPr>
        <w:widowControl/>
        <w:tabs>
          <w:tab w:val="left" w:pos="540"/>
          <w:tab w:val="left" w:pos="5103"/>
          <w:tab w:val="right" w:pos="6663"/>
          <w:tab w:val="left" w:pos="8640"/>
        </w:tabs>
        <w:autoSpaceDE/>
        <w:autoSpaceDN/>
        <w:adjustRightInd/>
        <w:spacing w:after="40" w:line="240" w:lineRule="auto"/>
        <w:jc w:val="both"/>
        <w:rPr>
          <w:rFonts w:asciiTheme="minorHAnsi" w:hAnsiTheme="minorHAnsi" w:cstheme="minorHAnsi"/>
          <w:sz w:val="24"/>
          <w:szCs w:val="24"/>
        </w:rPr>
      </w:pPr>
      <w:r w:rsidRPr="007D0BE6">
        <w:rPr>
          <w:rFonts w:asciiTheme="minorHAnsi" w:hAnsiTheme="minorHAnsi" w:cstheme="minorHAnsi"/>
          <w:sz w:val="24"/>
          <w:szCs w:val="24"/>
        </w:rPr>
        <w:t>e) Lavori in proprio del Comune (LP)</w:t>
      </w:r>
      <w:r w:rsidRPr="007D0BE6">
        <w:rPr>
          <w:rFonts w:asciiTheme="minorHAnsi" w:hAnsiTheme="minorHAnsi" w:cstheme="minorHAnsi"/>
          <w:sz w:val="24"/>
          <w:szCs w:val="24"/>
        </w:rPr>
        <w:tab/>
        <w:t>fr.</w:t>
      </w:r>
      <w:r w:rsidRPr="007D0BE6">
        <w:rPr>
          <w:rFonts w:asciiTheme="minorHAnsi" w:hAnsiTheme="minorHAnsi" w:cstheme="minorHAnsi"/>
          <w:sz w:val="24"/>
          <w:szCs w:val="24"/>
        </w:rPr>
        <w:tab/>
        <w:t>80'261.-</w:t>
      </w:r>
    </w:p>
    <w:p w:rsidR="00907A22" w:rsidRPr="007D0BE6" w:rsidRDefault="00907A22" w:rsidP="00907A22">
      <w:pPr>
        <w:widowControl/>
        <w:tabs>
          <w:tab w:val="left" w:pos="7230"/>
        </w:tabs>
        <w:autoSpaceDE/>
        <w:autoSpaceDN/>
        <w:adjustRightInd/>
        <w:spacing w:line="140" w:lineRule="exact"/>
        <w:jc w:val="both"/>
        <w:rPr>
          <w:rFonts w:asciiTheme="minorHAnsi" w:hAnsiTheme="minorHAnsi" w:cstheme="minorHAnsi"/>
          <w:b/>
          <w:sz w:val="24"/>
          <w:szCs w:val="24"/>
          <w:u w:val="double"/>
        </w:rPr>
      </w:pPr>
    </w:p>
    <w:p w:rsidR="00907A22" w:rsidRPr="007D0BE6" w:rsidRDefault="00907A22" w:rsidP="00907A22">
      <w:pPr>
        <w:widowControl/>
        <w:tabs>
          <w:tab w:val="left" w:pos="7655"/>
          <w:tab w:val="right" w:pos="9356"/>
        </w:tabs>
        <w:autoSpaceDE/>
        <w:autoSpaceDN/>
        <w:adjustRightInd/>
        <w:spacing w:line="240" w:lineRule="auto"/>
        <w:jc w:val="both"/>
        <w:rPr>
          <w:rFonts w:asciiTheme="minorHAnsi" w:hAnsiTheme="minorHAnsi" w:cstheme="minorHAnsi"/>
          <w:b/>
          <w:sz w:val="24"/>
          <w:szCs w:val="24"/>
          <w:u w:val="double"/>
        </w:rPr>
      </w:pPr>
      <w:r w:rsidRPr="007D0BE6">
        <w:rPr>
          <w:rFonts w:asciiTheme="minorHAnsi" w:hAnsiTheme="minorHAnsi" w:cstheme="minorHAnsi"/>
          <w:b/>
          <w:sz w:val="24"/>
          <w:szCs w:val="24"/>
          <w:u w:val="double"/>
        </w:rPr>
        <w:t>TOTALE PREVENTIVO GENERALE (IVA + LP inclusi)</w:t>
      </w:r>
      <w:r w:rsidRPr="007D0BE6">
        <w:rPr>
          <w:rFonts w:asciiTheme="minorHAnsi" w:hAnsiTheme="minorHAnsi" w:cstheme="minorHAnsi"/>
          <w:b/>
          <w:sz w:val="24"/>
          <w:szCs w:val="24"/>
          <w:u w:val="double"/>
        </w:rPr>
        <w:tab/>
        <w:t>fr.</w:t>
      </w:r>
      <w:r w:rsidRPr="007D0BE6">
        <w:rPr>
          <w:rFonts w:asciiTheme="minorHAnsi" w:hAnsiTheme="minorHAnsi" w:cstheme="minorHAnsi"/>
          <w:b/>
          <w:sz w:val="24"/>
          <w:szCs w:val="24"/>
          <w:u w:val="double"/>
        </w:rPr>
        <w:tab/>
        <w:t>6'879'438.-</w:t>
      </w:r>
    </w:p>
    <w:p w:rsidR="00907A22" w:rsidRPr="007D0BE6" w:rsidRDefault="00907A22" w:rsidP="00907A22">
      <w:pPr>
        <w:widowControl/>
        <w:tabs>
          <w:tab w:val="left" w:pos="5387"/>
          <w:tab w:val="left" w:pos="5954"/>
          <w:tab w:val="left" w:pos="6804"/>
          <w:tab w:val="left" w:pos="7230"/>
        </w:tabs>
        <w:autoSpaceDE/>
        <w:autoSpaceDN/>
        <w:adjustRightInd/>
        <w:spacing w:line="240" w:lineRule="auto"/>
        <w:jc w:val="both"/>
        <w:rPr>
          <w:rFonts w:asciiTheme="minorHAnsi" w:hAnsiTheme="minorHAnsi" w:cstheme="minorHAnsi"/>
          <w:b/>
          <w:sz w:val="24"/>
          <w:szCs w:val="24"/>
          <w:u w:val="single"/>
        </w:rPr>
      </w:pPr>
    </w:p>
    <w:p w:rsidR="00907A22" w:rsidRPr="007D0BE6" w:rsidRDefault="00907A22" w:rsidP="007D0BE6">
      <w:pPr>
        <w:widowControl/>
        <w:tabs>
          <w:tab w:val="left" w:pos="5387"/>
          <w:tab w:val="left" w:pos="5954"/>
          <w:tab w:val="left" w:pos="6804"/>
          <w:tab w:val="left" w:pos="7230"/>
        </w:tabs>
        <w:autoSpaceDE/>
        <w:autoSpaceDN/>
        <w:adjustRightInd/>
        <w:spacing w:after="120" w:line="240" w:lineRule="auto"/>
        <w:jc w:val="both"/>
        <w:rPr>
          <w:rFonts w:asciiTheme="minorHAnsi" w:hAnsiTheme="minorHAnsi" w:cstheme="minorHAnsi"/>
          <w:b/>
          <w:sz w:val="24"/>
          <w:szCs w:val="24"/>
          <w:u w:val="single"/>
        </w:rPr>
      </w:pPr>
      <w:r w:rsidRPr="007D0BE6">
        <w:rPr>
          <w:rFonts w:asciiTheme="minorHAnsi" w:hAnsiTheme="minorHAnsi" w:cstheme="minorHAnsi"/>
          <w:b/>
          <w:sz w:val="24"/>
          <w:szCs w:val="24"/>
          <w:u w:val="single"/>
        </w:rPr>
        <w:t>Costi non computabili:</w:t>
      </w:r>
    </w:p>
    <w:p w:rsidR="00907A22" w:rsidRPr="007D0BE6" w:rsidRDefault="00907A22" w:rsidP="007D0BE6">
      <w:pPr>
        <w:widowControl/>
        <w:tabs>
          <w:tab w:val="left" w:pos="540"/>
          <w:tab w:val="left" w:pos="5103"/>
          <w:tab w:val="right" w:pos="6663"/>
          <w:tab w:val="left" w:pos="8640"/>
        </w:tabs>
        <w:autoSpaceDE/>
        <w:autoSpaceDN/>
        <w:adjustRightInd/>
        <w:spacing w:after="60" w:line="240" w:lineRule="auto"/>
        <w:jc w:val="both"/>
        <w:rPr>
          <w:rFonts w:asciiTheme="minorHAnsi" w:hAnsiTheme="minorHAnsi" w:cstheme="minorHAnsi"/>
          <w:sz w:val="24"/>
          <w:szCs w:val="24"/>
        </w:rPr>
      </w:pPr>
      <w:r w:rsidRPr="007D0BE6">
        <w:rPr>
          <w:rFonts w:asciiTheme="minorHAnsi" w:hAnsiTheme="minorHAnsi" w:cstheme="minorHAnsi"/>
          <w:sz w:val="24"/>
          <w:szCs w:val="24"/>
        </w:rPr>
        <w:t>c) Atti fondiari (acquisto fondi + spese notarili)</w:t>
      </w:r>
      <w:r w:rsidRPr="007D0BE6">
        <w:rPr>
          <w:rFonts w:asciiTheme="minorHAnsi" w:hAnsiTheme="minorHAnsi" w:cstheme="minorHAnsi"/>
          <w:sz w:val="24"/>
          <w:szCs w:val="24"/>
        </w:rPr>
        <w:tab/>
        <w:t>fr.</w:t>
      </w:r>
      <w:r w:rsidRPr="007D0BE6">
        <w:rPr>
          <w:rFonts w:asciiTheme="minorHAnsi" w:hAnsiTheme="minorHAnsi" w:cstheme="minorHAnsi"/>
          <w:sz w:val="24"/>
          <w:szCs w:val="24"/>
        </w:rPr>
        <w:tab/>
        <w:t>915'000.-</w:t>
      </w:r>
    </w:p>
    <w:p w:rsidR="00907A22" w:rsidRPr="007D0BE6" w:rsidRDefault="00907A22" w:rsidP="007D0BE6">
      <w:pPr>
        <w:widowControl/>
        <w:tabs>
          <w:tab w:val="left" w:pos="540"/>
          <w:tab w:val="left" w:pos="5103"/>
          <w:tab w:val="right" w:pos="6663"/>
          <w:tab w:val="left" w:pos="8640"/>
        </w:tabs>
        <w:autoSpaceDE/>
        <w:autoSpaceDN/>
        <w:adjustRightInd/>
        <w:spacing w:after="60" w:line="240" w:lineRule="auto"/>
        <w:jc w:val="both"/>
        <w:rPr>
          <w:rFonts w:asciiTheme="minorHAnsi" w:hAnsiTheme="minorHAnsi" w:cstheme="minorHAnsi"/>
          <w:sz w:val="24"/>
          <w:szCs w:val="24"/>
        </w:rPr>
      </w:pPr>
      <w:r w:rsidRPr="007D0BE6">
        <w:rPr>
          <w:rFonts w:asciiTheme="minorHAnsi" w:hAnsiTheme="minorHAnsi" w:cstheme="minorHAnsi"/>
          <w:sz w:val="24"/>
          <w:szCs w:val="24"/>
        </w:rPr>
        <w:t>e) 50% Lavori in proprio del Comune</w:t>
      </w:r>
      <w:r w:rsidRPr="007D0BE6">
        <w:rPr>
          <w:rFonts w:asciiTheme="minorHAnsi" w:hAnsiTheme="minorHAnsi" w:cstheme="minorHAnsi"/>
          <w:sz w:val="24"/>
          <w:szCs w:val="24"/>
          <w:vertAlign w:val="superscript"/>
        </w:rPr>
        <w:footnoteReference w:id="1"/>
      </w:r>
      <w:r w:rsidRPr="007D0BE6">
        <w:rPr>
          <w:rFonts w:asciiTheme="minorHAnsi" w:hAnsiTheme="minorHAnsi" w:cstheme="minorHAnsi"/>
          <w:sz w:val="24"/>
          <w:szCs w:val="24"/>
        </w:rPr>
        <w:tab/>
        <w:t>fr.</w:t>
      </w:r>
      <w:r w:rsidRPr="007D0BE6">
        <w:rPr>
          <w:rFonts w:asciiTheme="minorHAnsi" w:hAnsiTheme="minorHAnsi" w:cstheme="minorHAnsi"/>
          <w:sz w:val="24"/>
          <w:szCs w:val="24"/>
        </w:rPr>
        <w:tab/>
        <w:t>40'130.-</w:t>
      </w:r>
    </w:p>
    <w:p w:rsidR="00907A22" w:rsidRPr="007D0BE6" w:rsidRDefault="00907A22" w:rsidP="00907A22">
      <w:pPr>
        <w:widowControl/>
        <w:tabs>
          <w:tab w:val="left" w:pos="540"/>
          <w:tab w:val="left" w:pos="5103"/>
          <w:tab w:val="right" w:pos="6663"/>
          <w:tab w:val="left" w:pos="8640"/>
        </w:tabs>
        <w:autoSpaceDE/>
        <w:autoSpaceDN/>
        <w:adjustRightInd/>
        <w:spacing w:after="40" w:line="240" w:lineRule="auto"/>
        <w:jc w:val="both"/>
        <w:rPr>
          <w:rFonts w:asciiTheme="minorHAnsi" w:hAnsiTheme="minorHAnsi" w:cstheme="minorHAnsi"/>
          <w:sz w:val="24"/>
          <w:szCs w:val="24"/>
          <w:u w:val="single"/>
        </w:rPr>
      </w:pPr>
      <w:r w:rsidRPr="007D0BE6">
        <w:rPr>
          <w:rFonts w:asciiTheme="minorHAnsi" w:hAnsiTheme="minorHAnsi" w:cstheme="minorHAnsi"/>
          <w:sz w:val="24"/>
          <w:szCs w:val="24"/>
        </w:rPr>
        <w:t>h) Investimenti sostenuti con fondo FER</w:t>
      </w:r>
      <w:r w:rsidRPr="007D0BE6">
        <w:rPr>
          <w:rFonts w:asciiTheme="minorHAnsi" w:hAnsiTheme="minorHAnsi" w:cstheme="minorHAnsi"/>
          <w:sz w:val="24"/>
          <w:szCs w:val="24"/>
        </w:rPr>
        <w:tab/>
      </w:r>
      <w:r w:rsidRPr="007D0BE6">
        <w:rPr>
          <w:rFonts w:asciiTheme="minorHAnsi" w:hAnsiTheme="minorHAnsi" w:cstheme="minorHAnsi"/>
          <w:sz w:val="24"/>
          <w:szCs w:val="24"/>
          <w:u w:val="single"/>
        </w:rPr>
        <w:t>fr.</w:t>
      </w:r>
      <w:r w:rsidRPr="007D0BE6">
        <w:rPr>
          <w:rFonts w:asciiTheme="minorHAnsi" w:hAnsiTheme="minorHAnsi" w:cstheme="minorHAnsi"/>
          <w:sz w:val="24"/>
          <w:szCs w:val="24"/>
          <w:u w:val="single"/>
        </w:rPr>
        <w:tab/>
        <w:t>298'549.-</w:t>
      </w:r>
    </w:p>
    <w:p w:rsidR="00907A22" w:rsidRPr="007D0BE6" w:rsidRDefault="00907A22" w:rsidP="00907A22">
      <w:pPr>
        <w:widowControl/>
        <w:tabs>
          <w:tab w:val="left" w:pos="5387"/>
          <w:tab w:val="left" w:pos="6804"/>
          <w:tab w:val="left" w:pos="7230"/>
        </w:tabs>
        <w:autoSpaceDE/>
        <w:autoSpaceDN/>
        <w:adjustRightInd/>
        <w:spacing w:line="140" w:lineRule="exact"/>
        <w:jc w:val="both"/>
        <w:rPr>
          <w:rFonts w:asciiTheme="minorHAnsi" w:hAnsiTheme="minorHAnsi" w:cstheme="minorHAnsi"/>
          <w:b/>
          <w:sz w:val="24"/>
          <w:szCs w:val="24"/>
          <w:highlight w:val="yellow"/>
          <w:u w:val="wave"/>
        </w:rPr>
      </w:pPr>
    </w:p>
    <w:p w:rsidR="00907A22" w:rsidRPr="007D0BE6" w:rsidRDefault="00907A22" w:rsidP="00907A22">
      <w:pPr>
        <w:widowControl/>
        <w:tabs>
          <w:tab w:val="left" w:pos="540"/>
          <w:tab w:val="left" w:pos="7655"/>
          <w:tab w:val="right" w:pos="9356"/>
        </w:tabs>
        <w:autoSpaceDE/>
        <w:autoSpaceDN/>
        <w:adjustRightInd/>
        <w:spacing w:line="240" w:lineRule="auto"/>
        <w:jc w:val="both"/>
        <w:rPr>
          <w:rFonts w:asciiTheme="minorHAnsi" w:hAnsiTheme="minorHAnsi" w:cstheme="minorHAnsi"/>
          <w:b/>
          <w:sz w:val="24"/>
          <w:szCs w:val="24"/>
          <w:u w:val="wave"/>
        </w:rPr>
      </w:pPr>
      <w:r w:rsidRPr="007D0BE6">
        <w:rPr>
          <w:rFonts w:asciiTheme="minorHAnsi" w:hAnsiTheme="minorHAnsi" w:cstheme="minorHAnsi"/>
          <w:b/>
          <w:sz w:val="24"/>
          <w:szCs w:val="24"/>
          <w:u w:val="wave"/>
        </w:rPr>
        <w:t>./. Totale costi non computabili</w:t>
      </w:r>
      <w:r w:rsidRPr="007D0BE6">
        <w:rPr>
          <w:rFonts w:asciiTheme="minorHAnsi" w:hAnsiTheme="minorHAnsi" w:cstheme="minorHAnsi"/>
          <w:b/>
          <w:sz w:val="24"/>
          <w:szCs w:val="24"/>
          <w:u w:val="wave"/>
        </w:rPr>
        <w:tab/>
        <w:t>fr.</w:t>
      </w:r>
      <w:r w:rsidRPr="007D0BE6">
        <w:rPr>
          <w:rFonts w:asciiTheme="minorHAnsi" w:hAnsiTheme="minorHAnsi" w:cstheme="minorHAnsi"/>
          <w:b/>
          <w:sz w:val="24"/>
          <w:szCs w:val="24"/>
          <w:u w:val="wave"/>
        </w:rPr>
        <w:tab/>
        <w:t>1'253'679.-</w:t>
      </w:r>
    </w:p>
    <w:p w:rsidR="00907A22" w:rsidRPr="007D0BE6" w:rsidRDefault="00907A22" w:rsidP="00907A22">
      <w:pPr>
        <w:widowControl/>
        <w:tabs>
          <w:tab w:val="left" w:pos="540"/>
          <w:tab w:val="left" w:pos="4820"/>
          <w:tab w:val="left" w:pos="5103"/>
          <w:tab w:val="left" w:pos="6804"/>
          <w:tab w:val="right" w:pos="9356"/>
        </w:tabs>
        <w:autoSpaceDE/>
        <w:autoSpaceDN/>
        <w:adjustRightInd/>
        <w:spacing w:line="240" w:lineRule="auto"/>
        <w:jc w:val="both"/>
        <w:rPr>
          <w:rFonts w:asciiTheme="minorHAnsi" w:hAnsiTheme="minorHAnsi" w:cstheme="minorHAnsi"/>
          <w:sz w:val="24"/>
          <w:szCs w:val="24"/>
          <w:u w:val="single"/>
        </w:rPr>
      </w:pPr>
      <w:r w:rsidRPr="007D0BE6">
        <w:rPr>
          <w:rFonts w:asciiTheme="minorHAnsi" w:hAnsiTheme="minorHAnsi" w:cstheme="minorHAnsi"/>
          <w:sz w:val="24"/>
          <w:szCs w:val="24"/>
          <w:u w:val="single"/>
        </w:rPr>
        <w:tab/>
      </w:r>
      <w:r w:rsidRPr="007D0BE6">
        <w:rPr>
          <w:rFonts w:asciiTheme="minorHAnsi" w:hAnsiTheme="minorHAnsi" w:cstheme="minorHAnsi"/>
          <w:sz w:val="24"/>
          <w:szCs w:val="24"/>
          <w:u w:val="single"/>
        </w:rPr>
        <w:tab/>
      </w:r>
      <w:r w:rsidRPr="007D0BE6">
        <w:rPr>
          <w:rFonts w:asciiTheme="minorHAnsi" w:hAnsiTheme="minorHAnsi" w:cstheme="minorHAnsi"/>
          <w:sz w:val="24"/>
          <w:szCs w:val="24"/>
          <w:u w:val="single"/>
        </w:rPr>
        <w:tab/>
      </w:r>
      <w:r w:rsidRPr="007D0BE6">
        <w:rPr>
          <w:rFonts w:asciiTheme="minorHAnsi" w:hAnsiTheme="minorHAnsi" w:cstheme="minorHAnsi"/>
          <w:sz w:val="24"/>
          <w:szCs w:val="24"/>
          <w:u w:val="single"/>
        </w:rPr>
        <w:tab/>
        <w:t xml:space="preserve"> </w:t>
      </w:r>
      <w:r w:rsidRPr="007D0BE6">
        <w:rPr>
          <w:rFonts w:asciiTheme="minorHAnsi" w:hAnsiTheme="minorHAnsi" w:cstheme="minorHAnsi"/>
          <w:sz w:val="24"/>
          <w:szCs w:val="24"/>
          <w:u w:val="single"/>
        </w:rPr>
        <w:tab/>
      </w:r>
    </w:p>
    <w:p w:rsidR="00907A22" w:rsidRPr="007D0BE6" w:rsidRDefault="00907A22" w:rsidP="00907A22">
      <w:pPr>
        <w:widowControl/>
        <w:tabs>
          <w:tab w:val="left" w:pos="7655"/>
          <w:tab w:val="right" w:pos="9356"/>
        </w:tabs>
        <w:autoSpaceDE/>
        <w:autoSpaceDN/>
        <w:adjustRightInd/>
        <w:spacing w:line="240" w:lineRule="auto"/>
        <w:jc w:val="both"/>
        <w:rPr>
          <w:rFonts w:asciiTheme="minorHAnsi" w:hAnsiTheme="minorHAnsi" w:cstheme="minorHAnsi"/>
          <w:b/>
          <w:sz w:val="24"/>
          <w:szCs w:val="24"/>
          <w:u w:val="double"/>
        </w:rPr>
      </w:pPr>
      <w:r w:rsidRPr="007D0BE6">
        <w:rPr>
          <w:rFonts w:asciiTheme="minorHAnsi" w:hAnsiTheme="minorHAnsi" w:cstheme="minorHAnsi"/>
          <w:b/>
          <w:sz w:val="24"/>
          <w:szCs w:val="24"/>
          <w:u w:val="double"/>
        </w:rPr>
        <w:t>TOTALE PREVENTIVO COMPUTABILE (IVA inclusa)</w:t>
      </w:r>
      <w:r w:rsidRPr="007D0BE6">
        <w:rPr>
          <w:rFonts w:asciiTheme="minorHAnsi" w:hAnsiTheme="minorHAnsi" w:cstheme="minorHAnsi"/>
          <w:b/>
          <w:sz w:val="24"/>
          <w:szCs w:val="24"/>
          <w:u w:val="double"/>
        </w:rPr>
        <w:tab/>
        <w:t>fr.</w:t>
      </w:r>
      <w:r w:rsidRPr="007D0BE6">
        <w:rPr>
          <w:rFonts w:asciiTheme="minorHAnsi" w:hAnsiTheme="minorHAnsi" w:cstheme="minorHAnsi"/>
          <w:b/>
          <w:sz w:val="24"/>
          <w:szCs w:val="24"/>
          <w:u w:val="double"/>
        </w:rPr>
        <w:tab/>
        <w:t>5'625'759.-</w:t>
      </w:r>
    </w:p>
    <w:p w:rsidR="00907A22" w:rsidRPr="007D0BE6" w:rsidRDefault="00907A22" w:rsidP="007D0BE6">
      <w:pPr>
        <w:pStyle w:val="NORMALE0"/>
        <w:spacing w:after="0"/>
        <w:rPr>
          <w:rFonts w:asciiTheme="minorHAnsi" w:hAnsiTheme="minorHAnsi" w:cstheme="minorHAnsi"/>
          <w:sz w:val="24"/>
          <w:szCs w:val="24"/>
        </w:rPr>
      </w:pPr>
    </w:p>
    <w:p w:rsidR="00907A22" w:rsidRPr="007D0BE6" w:rsidRDefault="00907A22" w:rsidP="007D0BE6">
      <w:pPr>
        <w:tabs>
          <w:tab w:val="left" w:pos="567"/>
        </w:tabs>
        <w:suppressAutoHyphens/>
        <w:spacing w:line="240" w:lineRule="auto"/>
        <w:rPr>
          <w:rFonts w:asciiTheme="minorHAnsi" w:hAnsiTheme="minorHAnsi" w:cstheme="minorHAnsi"/>
          <w:sz w:val="24"/>
          <w:szCs w:val="24"/>
        </w:rPr>
      </w:pPr>
    </w:p>
    <w:p w:rsidR="00907A22" w:rsidRPr="007D0BE6" w:rsidRDefault="00907A22" w:rsidP="007D0BE6">
      <w:pPr>
        <w:pStyle w:val="NORMALE0"/>
        <w:spacing w:after="0"/>
        <w:rPr>
          <w:rFonts w:asciiTheme="minorHAnsi" w:hAnsiTheme="minorHAnsi" w:cstheme="minorHAnsi"/>
          <w:sz w:val="24"/>
          <w:szCs w:val="24"/>
        </w:rPr>
      </w:pPr>
      <w:r w:rsidRPr="007D0BE6">
        <w:rPr>
          <w:rFonts w:asciiTheme="minorHAnsi" w:hAnsiTheme="minorHAnsi" w:cstheme="minorHAnsi"/>
          <w:sz w:val="24"/>
          <w:szCs w:val="24"/>
        </w:rPr>
        <w:t>Per quanto riguarda il piano di finanziamento, il messaggio illustra in maniera esaustiva la sua composizione e permette di determinare le diverse fonti di provenienza dei finanziamenti.</w:t>
      </w:r>
    </w:p>
    <w:p w:rsidR="00907A22" w:rsidRPr="007D0BE6" w:rsidRDefault="00907A22" w:rsidP="007D0BE6">
      <w:pPr>
        <w:pStyle w:val="NORMALE0"/>
        <w:rPr>
          <w:rFonts w:asciiTheme="minorHAnsi" w:hAnsiTheme="minorHAnsi" w:cstheme="minorHAnsi"/>
          <w:sz w:val="24"/>
          <w:szCs w:val="24"/>
        </w:rPr>
      </w:pPr>
    </w:p>
    <w:tbl>
      <w:tblPr>
        <w:tblStyle w:val="Grigliatabella1"/>
        <w:tblW w:w="5053" w:type="pct"/>
        <w:tblLayout w:type="fixed"/>
        <w:tblLook w:val="0600" w:firstRow="0" w:lastRow="0" w:firstColumn="0" w:lastColumn="0" w:noHBand="1" w:noVBand="1"/>
      </w:tblPr>
      <w:tblGrid>
        <w:gridCol w:w="3402"/>
        <w:gridCol w:w="1256"/>
        <w:gridCol w:w="1254"/>
        <w:gridCol w:w="1254"/>
        <w:gridCol w:w="1540"/>
        <w:gridCol w:w="880"/>
      </w:tblGrid>
      <w:tr w:rsidR="00907A22" w:rsidRPr="007D0BE6" w:rsidTr="007D0BE6">
        <w:trPr>
          <w:trHeight w:val="397"/>
        </w:trPr>
        <w:tc>
          <w:tcPr>
            <w:tcW w:w="1775" w:type="pct"/>
            <w:tcBorders>
              <w:top w:val="nil"/>
              <w:left w:val="nil"/>
              <w:bottom w:val="single" w:sz="4" w:space="0" w:color="auto"/>
            </w:tcBorders>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p>
        </w:tc>
        <w:tc>
          <w:tcPr>
            <w:tcW w:w="655" w:type="pct"/>
            <w:vAlign w:val="center"/>
          </w:tcPr>
          <w:p w:rsidR="00907A22" w:rsidRPr="007D0BE6" w:rsidRDefault="00907A22" w:rsidP="00913460">
            <w:pPr>
              <w:tabs>
                <w:tab w:val="left" w:pos="567"/>
              </w:tabs>
              <w:suppressAutoHyphens/>
              <w:spacing w:before="120" w:after="120" w:line="240" w:lineRule="auto"/>
              <w:contextualSpacing/>
              <w:jc w:val="center"/>
              <w:rPr>
                <w:rFonts w:asciiTheme="minorHAnsi" w:hAnsiTheme="minorHAnsi" w:cstheme="minorHAnsi"/>
                <w:sz w:val="23"/>
                <w:szCs w:val="23"/>
              </w:rPr>
            </w:pPr>
            <w:r w:rsidRPr="007D0BE6">
              <w:rPr>
                <w:rFonts w:asciiTheme="minorHAnsi" w:hAnsiTheme="minorHAnsi" w:cstheme="minorHAnsi"/>
                <w:sz w:val="23"/>
                <w:szCs w:val="23"/>
              </w:rPr>
              <w:t>Polisport</w:t>
            </w:r>
          </w:p>
        </w:tc>
        <w:tc>
          <w:tcPr>
            <w:tcW w:w="654" w:type="pct"/>
            <w:vAlign w:val="center"/>
          </w:tcPr>
          <w:p w:rsidR="007D0BE6" w:rsidRPr="007D0BE6" w:rsidRDefault="00907A22" w:rsidP="00913460">
            <w:pPr>
              <w:tabs>
                <w:tab w:val="left" w:pos="567"/>
              </w:tabs>
              <w:suppressAutoHyphens/>
              <w:spacing w:before="120" w:after="120" w:line="240" w:lineRule="auto"/>
              <w:contextualSpacing/>
              <w:jc w:val="center"/>
              <w:rPr>
                <w:rFonts w:asciiTheme="minorHAnsi" w:hAnsiTheme="minorHAnsi" w:cstheme="minorHAnsi"/>
                <w:sz w:val="23"/>
                <w:szCs w:val="23"/>
              </w:rPr>
            </w:pPr>
            <w:r w:rsidRPr="007D0BE6">
              <w:rPr>
                <w:rFonts w:asciiTheme="minorHAnsi" w:hAnsiTheme="minorHAnsi" w:cstheme="minorHAnsi"/>
                <w:sz w:val="23"/>
                <w:szCs w:val="23"/>
              </w:rPr>
              <w:t>Gover</w:t>
            </w:r>
            <w:r w:rsidR="007D0BE6" w:rsidRPr="007D0BE6">
              <w:rPr>
                <w:rFonts w:asciiTheme="minorHAnsi" w:hAnsiTheme="minorHAnsi" w:cstheme="minorHAnsi"/>
                <w:sz w:val="23"/>
                <w:szCs w:val="23"/>
              </w:rPr>
              <w:t>-</w:t>
            </w:r>
          </w:p>
          <w:p w:rsidR="00907A22" w:rsidRPr="007D0BE6" w:rsidRDefault="00907A22" w:rsidP="00913460">
            <w:pPr>
              <w:tabs>
                <w:tab w:val="left" w:pos="567"/>
              </w:tabs>
              <w:suppressAutoHyphens/>
              <w:spacing w:before="120" w:after="120" w:line="240" w:lineRule="auto"/>
              <w:contextualSpacing/>
              <w:jc w:val="center"/>
              <w:rPr>
                <w:rFonts w:asciiTheme="minorHAnsi" w:hAnsiTheme="minorHAnsi" w:cstheme="minorHAnsi"/>
                <w:sz w:val="23"/>
                <w:szCs w:val="23"/>
              </w:rPr>
            </w:pPr>
            <w:r w:rsidRPr="007D0BE6">
              <w:rPr>
                <w:rFonts w:asciiTheme="minorHAnsi" w:hAnsiTheme="minorHAnsi" w:cstheme="minorHAnsi"/>
                <w:sz w:val="23"/>
                <w:szCs w:val="23"/>
              </w:rPr>
              <w:t>nance</w:t>
            </w:r>
          </w:p>
        </w:tc>
        <w:tc>
          <w:tcPr>
            <w:tcW w:w="654" w:type="pct"/>
            <w:vAlign w:val="center"/>
          </w:tcPr>
          <w:p w:rsidR="00907A22" w:rsidRPr="007D0BE6" w:rsidRDefault="00907A22" w:rsidP="00913460">
            <w:pPr>
              <w:tabs>
                <w:tab w:val="left" w:pos="567"/>
              </w:tabs>
              <w:suppressAutoHyphens/>
              <w:spacing w:before="120" w:after="120" w:line="240" w:lineRule="auto"/>
              <w:contextualSpacing/>
              <w:jc w:val="center"/>
              <w:rPr>
                <w:rFonts w:asciiTheme="minorHAnsi" w:hAnsiTheme="minorHAnsi" w:cstheme="minorHAnsi"/>
                <w:sz w:val="23"/>
                <w:szCs w:val="23"/>
              </w:rPr>
            </w:pPr>
            <w:r w:rsidRPr="007D0BE6">
              <w:rPr>
                <w:rFonts w:asciiTheme="minorHAnsi" w:hAnsiTheme="minorHAnsi" w:cstheme="minorHAnsi"/>
                <w:sz w:val="23"/>
                <w:szCs w:val="23"/>
              </w:rPr>
              <w:t>Lavori in proprio</w:t>
            </w:r>
          </w:p>
        </w:tc>
        <w:tc>
          <w:tcPr>
            <w:tcW w:w="803" w:type="pct"/>
            <w:vAlign w:val="center"/>
          </w:tcPr>
          <w:p w:rsidR="00907A22" w:rsidRPr="007D0BE6" w:rsidRDefault="00907A22" w:rsidP="00913460">
            <w:pPr>
              <w:tabs>
                <w:tab w:val="left" w:pos="567"/>
              </w:tabs>
              <w:suppressAutoHyphens/>
              <w:spacing w:before="120" w:after="120" w:line="240" w:lineRule="auto"/>
              <w:contextualSpacing/>
              <w:jc w:val="center"/>
              <w:rPr>
                <w:rFonts w:asciiTheme="minorHAnsi" w:hAnsiTheme="minorHAnsi" w:cstheme="minorHAnsi"/>
                <w:b/>
                <w:sz w:val="23"/>
                <w:szCs w:val="23"/>
              </w:rPr>
            </w:pPr>
            <w:r w:rsidRPr="007D0BE6">
              <w:rPr>
                <w:rFonts w:asciiTheme="minorHAnsi" w:hAnsiTheme="minorHAnsi" w:cstheme="minorHAnsi"/>
                <w:b/>
                <w:sz w:val="23"/>
                <w:szCs w:val="23"/>
              </w:rPr>
              <w:t>TOTALE</w:t>
            </w:r>
          </w:p>
        </w:tc>
        <w:tc>
          <w:tcPr>
            <w:tcW w:w="460" w:type="pct"/>
            <w:tcBorders>
              <w:top w:val="nil"/>
              <w:bottom w:val="nil"/>
              <w:right w:val="nil"/>
            </w:tcBorders>
            <w:vAlign w:val="center"/>
          </w:tcPr>
          <w:p w:rsidR="00907A22" w:rsidRPr="007D0BE6" w:rsidRDefault="00907A22" w:rsidP="00913460">
            <w:pPr>
              <w:tabs>
                <w:tab w:val="left" w:pos="567"/>
              </w:tabs>
              <w:suppressAutoHyphens/>
              <w:spacing w:line="240" w:lineRule="auto"/>
              <w:contextualSpacing/>
              <w:jc w:val="right"/>
              <w:rPr>
                <w:rFonts w:asciiTheme="minorHAnsi" w:hAnsiTheme="minorHAnsi" w:cstheme="minorHAnsi"/>
                <w:sz w:val="23"/>
                <w:szCs w:val="23"/>
              </w:rPr>
            </w:pPr>
          </w:p>
        </w:tc>
      </w:tr>
      <w:tr w:rsidR="00907A22" w:rsidRPr="007D0BE6" w:rsidTr="007D0BE6">
        <w:trPr>
          <w:trHeight w:val="397"/>
        </w:trPr>
        <w:tc>
          <w:tcPr>
            <w:tcW w:w="1775" w:type="pct"/>
            <w:tcBorders>
              <w:top w:val="single" w:sz="4" w:space="0" w:color="auto"/>
              <w:left w:val="single" w:sz="4" w:space="0" w:color="auto"/>
            </w:tcBorders>
            <w:vAlign w:val="center"/>
          </w:tcPr>
          <w:p w:rsidR="00907A22" w:rsidRPr="007D0BE6" w:rsidRDefault="00907A22" w:rsidP="00913460">
            <w:pPr>
              <w:tabs>
                <w:tab w:val="left" w:pos="567"/>
              </w:tabs>
              <w:suppressAutoHyphens/>
              <w:spacing w:line="240" w:lineRule="auto"/>
              <w:contextualSpacing/>
              <w:rPr>
                <w:rFonts w:asciiTheme="minorHAnsi" w:hAnsiTheme="minorHAnsi" w:cstheme="minorHAnsi"/>
                <w:sz w:val="23"/>
                <w:szCs w:val="23"/>
              </w:rPr>
            </w:pPr>
            <w:r w:rsidRPr="007D0BE6">
              <w:rPr>
                <w:rFonts w:asciiTheme="minorHAnsi" w:hAnsiTheme="minorHAnsi" w:cstheme="minorHAnsi"/>
                <w:sz w:val="23"/>
                <w:szCs w:val="23"/>
              </w:rPr>
              <w:t>Investimento totale (IVA Inclusa)</w:t>
            </w:r>
          </w:p>
        </w:tc>
        <w:tc>
          <w:tcPr>
            <w:tcW w:w="655" w:type="pct"/>
            <w:vAlign w:val="center"/>
          </w:tcPr>
          <w:p w:rsidR="00907A22" w:rsidRPr="007D0BE6" w:rsidRDefault="00907A22" w:rsidP="00913460">
            <w:pPr>
              <w:tabs>
                <w:tab w:val="left" w:pos="567"/>
              </w:tabs>
              <w:suppressAutoHyphens/>
              <w:spacing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6'694’626</w:t>
            </w:r>
          </w:p>
        </w:tc>
        <w:tc>
          <w:tcPr>
            <w:tcW w:w="654" w:type="pct"/>
            <w:vAlign w:val="center"/>
          </w:tcPr>
          <w:p w:rsidR="00907A22" w:rsidRPr="007D0BE6" w:rsidRDefault="00907A22" w:rsidP="00913460">
            <w:pPr>
              <w:tabs>
                <w:tab w:val="left" w:pos="567"/>
              </w:tabs>
              <w:suppressAutoHyphens/>
              <w:spacing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104’552</w:t>
            </w:r>
          </w:p>
        </w:tc>
        <w:tc>
          <w:tcPr>
            <w:tcW w:w="654" w:type="pct"/>
            <w:vAlign w:val="center"/>
          </w:tcPr>
          <w:p w:rsidR="00907A22" w:rsidRPr="007D0BE6" w:rsidRDefault="00907A22" w:rsidP="00913460">
            <w:pPr>
              <w:tabs>
                <w:tab w:val="left" w:pos="567"/>
              </w:tabs>
              <w:suppressAutoHyphens/>
              <w:spacing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80’260</w:t>
            </w:r>
          </w:p>
        </w:tc>
        <w:tc>
          <w:tcPr>
            <w:tcW w:w="803" w:type="pct"/>
            <w:vAlign w:val="center"/>
          </w:tcPr>
          <w:p w:rsidR="00907A22" w:rsidRPr="007D0BE6" w:rsidRDefault="00907A22" w:rsidP="00913460">
            <w:pPr>
              <w:tabs>
                <w:tab w:val="left" w:pos="567"/>
              </w:tabs>
              <w:suppressAutoHyphens/>
              <w:spacing w:line="240" w:lineRule="auto"/>
              <w:contextualSpacing/>
              <w:jc w:val="right"/>
              <w:rPr>
                <w:rFonts w:asciiTheme="minorHAnsi" w:hAnsiTheme="minorHAnsi" w:cstheme="minorHAnsi"/>
                <w:b/>
                <w:sz w:val="23"/>
                <w:szCs w:val="23"/>
              </w:rPr>
            </w:pPr>
            <w:r w:rsidRPr="007D0BE6">
              <w:rPr>
                <w:rFonts w:asciiTheme="minorHAnsi" w:hAnsiTheme="minorHAnsi" w:cstheme="minorHAnsi"/>
                <w:b/>
                <w:sz w:val="23"/>
                <w:szCs w:val="23"/>
              </w:rPr>
              <w:t>6'879’438</w:t>
            </w:r>
          </w:p>
        </w:tc>
        <w:tc>
          <w:tcPr>
            <w:tcW w:w="460" w:type="pct"/>
            <w:tcBorders>
              <w:top w:val="nil"/>
              <w:bottom w:val="nil"/>
              <w:right w:val="nil"/>
            </w:tcBorders>
            <w:vAlign w:val="center"/>
          </w:tcPr>
          <w:p w:rsidR="00907A22" w:rsidRPr="007D0BE6" w:rsidRDefault="00907A22" w:rsidP="00913460">
            <w:pPr>
              <w:tabs>
                <w:tab w:val="left" w:pos="567"/>
              </w:tabs>
              <w:suppressAutoHyphens/>
              <w:spacing w:line="240" w:lineRule="auto"/>
              <w:contextualSpacing/>
              <w:jc w:val="right"/>
              <w:rPr>
                <w:rFonts w:asciiTheme="minorHAnsi" w:hAnsiTheme="minorHAnsi" w:cstheme="minorHAnsi"/>
                <w:sz w:val="23"/>
                <w:szCs w:val="23"/>
              </w:rPr>
            </w:pPr>
          </w:p>
        </w:tc>
      </w:tr>
      <w:tr w:rsidR="00907A22" w:rsidRPr="007D0BE6" w:rsidTr="007D0BE6">
        <w:trPr>
          <w:trHeight w:val="397"/>
        </w:trPr>
        <w:tc>
          <w:tcPr>
            <w:tcW w:w="1775" w:type="pct"/>
            <w:tcBorders>
              <w:top w:val="single" w:sz="4" w:space="0" w:color="auto"/>
              <w:left w:val="single" w:sz="4" w:space="0" w:color="auto"/>
            </w:tcBorders>
            <w:vAlign w:val="center"/>
          </w:tcPr>
          <w:p w:rsidR="00907A22" w:rsidRPr="007D0BE6" w:rsidRDefault="00907A22" w:rsidP="00913460">
            <w:pPr>
              <w:tabs>
                <w:tab w:val="left" w:pos="567"/>
              </w:tabs>
              <w:suppressAutoHyphens/>
              <w:spacing w:line="240" w:lineRule="auto"/>
              <w:contextualSpacing/>
              <w:rPr>
                <w:rFonts w:asciiTheme="minorHAnsi" w:hAnsiTheme="minorHAnsi" w:cstheme="minorHAnsi"/>
                <w:sz w:val="23"/>
                <w:szCs w:val="23"/>
              </w:rPr>
            </w:pPr>
            <w:r w:rsidRPr="007D0BE6">
              <w:rPr>
                <w:rFonts w:asciiTheme="minorHAnsi" w:hAnsiTheme="minorHAnsi" w:cstheme="minorHAnsi"/>
                <w:sz w:val="23"/>
                <w:szCs w:val="23"/>
              </w:rPr>
              <w:t>Non computabile</w:t>
            </w:r>
          </w:p>
        </w:tc>
        <w:tc>
          <w:tcPr>
            <w:tcW w:w="655" w:type="pct"/>
            <w:vAlign w:val="center"/>
          </w:tcPr>
          <w:p w:rsidR="00907A22" w:rsidRPr="007D0BE6" w:rsidRDefault="00907A22" w:rsidP="00913460">
            <w:pPr>
              <w:tabs>
                <w:tab w:val="left" w:pos="567"/>
              </w:tabs>
              <w:suppressAutoHyphens/>
              <w:spacing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-1'213’549</w:t>
            </w:r>
          </w:p>
        </w:tc>
        <w:tc>
          <w:tcPr>
            <w:tcW w:w="654" w:type="pct"/>
            <w:vAlign w:val="center"/>
          </w:tcPr>
          <w:p w:rsidR="00907A22" w:rsidRPr="007D0BE6" w:rsidRDefault="00907A22" w:rsidP="00913460">
            <w:pPr>
              <w:tabs>
                <w:tab w:val="left" w:pos="567"/>
              </w:tabs>
              <w:suppressAutoHyphens/>
              <w:spacing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0</w:t>
            </w:r>
          </w:p>
        </w:tc>
        <w:tc>
          <w:tcPr>
            <w:tcW w:w="654" w:type="pct"/>
            <w:vAlign w:val="center"/>
          </w:tcPr>
          <w:p w:rsidR="00907A22" w:rsidRPr="007D0BE6" w:rsidRDefault="00907A22" w:rsidP="00913460">
            <w:pPr>
              <w:tabs>
                <w:tab w:val="left" w:pos="567"/>
              </w:tabs>
              <w:suppressAutoHyphens/>
              <w:spacing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-40’130</w:t>
            </w:r>
          </w:p>
        </w:tc>
        <w:tc>
          <w:tcPr>
            <w:tcW w:w="803" w:type="pct"/>
            <w:vAlign w:val="center"/>
          </w:tcPr>
          <w:p w:rsidR="00907A22" w:rsidRPr="007D0BE6" w:rsidRDefault="00907A22" w:rsidP="00913460">
            <w:pPr>
              <w:tabs>
                <w:tab w:val="left" w:pos="567"/>
              </w:tabs>
              <w:suppressAutoHyphens/>
              <w:spacing w:line="240" w:lineRule="auto"/>
              <w:contextualSpacing/>
              <w:jc w:val="right"/>
              <w:rPr>
                <w:rFonts w:asciiTheme="minorHAnsi" w:hAnsiTheme="minorHAnsi" w:cstheme="minorHAnsi"/>
                <w:b/>
                <w:sz w:val="23"/>
                <w:szCs w:val="23"/>
              </w:rPr>
            </w:pPr>
            <w:r w:rsidRPr="007D0BE6">
              <w:rPr>
                <w:rFonts w:asciiTheme="minorHAnsi" w:hAnsiTheme="minorHAnsi" w:cstheme="minorHAnsi"/>
                <w:b/>
                <w:sz w:val="23"/>
                <w:szCs w:val="23"/>
              </w:rPr>
              <w:t>1'253’679</w:t>
            </w:r>
          </w:p>
        </w:tc>
        <w:tc>
          <w:tcPr>
            <w:tcW w:w="460" w:type="pct"/>
            <w:tcBorders>
              <w:top w:val="nil"/>
              <w:bottom w:val="nil"/>
              <w:right w:val="nil"/>
            </w:tcBorders>
            <w:vAlign w:val="center"/>
          </w:tcPr>
          <w:p w:rsidR="00907A22" w:rsidRPr="007D0BE6" w:rsidRDefault="00907A22" w:rsidP="00913460">
            <w:pPr>
              <w:tabs>
                <w:tab w:val="left" w:pos="567"/>
              </w:tabs>
              <w:suppressAutoHyphens/>
              <w:spacing w:line="240" w:lineRule="auto"/>
              <w:contextualSpacing/>
              <w:jc w:val="right"/>
              <w:rPr>
                <w:rFonts w:asciiTheme="minorHAnsi" w:hAnsiTheme="minorHAnsi" w:cstheme="minorHAnsi"/>
                <w:sz w:val="23"/>
                <w:szCs w:val="23"/>
              </w:rPr>
            </w:pPr>
          </w:p>
        </w:tc>
      </w:tr>
      <w:tr w:rsidR="00907A22" w:rsidRPr="007D0BE6" w:rsidTr="007D0BE6">
        <w:trPr>
          <w:trHeight w:val="397"/>
        </w:trPr>
        <w:tc>
          <w:tcPr>
            <w:tcW w:w="1775" w:type="pct"/>
            <w:tcBorders>
              <w:top w:val="single" w:sz="4" w:space="0" w:color="auto"/>
              <w:left w:val="single" w:sz="4" w:space="0" w:color="auto"/>
            </w:tcBorders>
            <w:vAlign w:val="center"/>
          </w:tcPr>
          <w:p w:rsidR="00907A22" w:rsidRPr="007D0BE6" w:rsidRDefault="00907A22" w:rsidP="00913460">
            <w:pPr>
              <w:tabs>
                <w:tab w:val="left" w:pos="567"/>
              </w:tabs>
              <w:suppressAutoHyphens/>
              <w:spacing w:line="240" w:lineRule="auto"/>
              <w:contextualSpacing/>
              <w:rPr>
                <w:rFonts w:asciiTheme="minorHAnsi" w:hAnsiTheme="minorHAnsi" w:cstheme="minorHAnsi"/>
                <w:sz w:val="23"/>
                <w:szCs w:val="23"/>
              </w:rPr>
            </w:pPr>
            <w:r w:rsidRPr="007D0BE6">
              <w:rPr>
                <w:rFonts w:asciiTheme="minorHAnsi" w:hAnsiTheme="minorHAnsi" w:cstheme="minorHAnsi"/>
                <w:sz w:val="23"/>
                <w:szCs w:val="23"/>
              </w:rPr>
              <w:t>Totale Computabile</w:t>
            </w:r>
          </w:p>
        </w:tc>
        <w:tc>
          <w:tcPr>
            <w:tcW w:w="655" w:type="pct"/>
            <w:vAlign w:val="center"/>
          </w:tcPr>
          <w:p w:rsidR="00907A22" w:rsidRPr="007D0BE6" w:rsidRDefault="00907A22" w:rsidP="00913460">
            <w:pPr>
              <w:tabs>
                <w:tab w:val="left" w:pos="567"/>
              </w:tabs>
              <w:suppressAutoHyphens/>
              <w:spacing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5'481’077</w:t>
            </w:r>
          </w:p>
        </w:tc>
        <w:tc>
          <w:tcPr>
            <w:tcW w:w="654" w:type="pct"/>
            <w:vAlign w:val="center"/>
          </w:tcPr>
          <w:p w:rsidR="00907A22" w:rsidRPr="007D0BE6" w:rsidRDefault="00907A22" w:rsidP="00913460">
            <w:pPr>
              <w:tabs>
                <w:tab w:val="left" w:pos="567"/>
              </w:tabs>
              <w:suppressAutoHyphens/>
              <w:spacing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104’552</w:t>
            </w:r>
          </w:p>
        </w:tc>
        <w:tc>
          <w:tcPr>
            <w:tcW w:w="654" w:type="pct"/>
            <w:vAlign w:val="center"/>
          </w:tcPr>
          <w:p w:rsidR="00907A22" w:rsidRPr="007D0BE6" w:rsidRDefault="00907A22" w:rsidP="00913460">
            <w:pPr>
              <w:tabs>
                <w:tab w:val="left" w:pos="567"/>
              </w:tabs>
              <w:suppressAutoHyphens/>
              <w:spacing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40’130</w:t>
            </w:r>
          </w:p>
        </w:tc>
        <w:tc>
          <w:tcPr>
            <w:tcW w:w="803" w:type="pct"/>
            <w:vAlign w:val="center"/>
          </w:tcPr>
          <w:p w:rsidR="00907A22" w:rsidRPr="007D0BE6" w:rsidRDefault="00907A22" w:rsidP="00913460">
            <w:pPr>
              <w:tabs>
                <w:tab w:val="left" w:pos="567"/>
              </w:tabs>
              <w:suppressAutoHyphens/>
              <w:spacing w:line="240" w:lineRule="auto"/>
              <w:contextualSpacing/>
              <w:jc w:val="right"/>
              <w:rPr>
                <w:rFonts w:asciiTheme="minorHAnsi" w:hAnsiTheme="minorHAnsi" w:cstheme="minorHAnsi"/>
                <w:b/>
                <w:sz w:val="23"/>
                <w:szCs w:val="23"/>
              </w:rPr>
            </w:pPr>
            <w:r w:rsidRPr="007D0BE6">
              <w:rPr>
                <w:rFonts w:asciiTheme="minorHAnsi" w:hAnsiTheme="minorHAnsi" w:cstheme="minorHAnsi"/>
                <w:b/>
                <w:sz w:val="23"/>
                <w:szCs w:val="23"/>
              </w:rPr>
              <w:t>5'625’759</w:t>
            </w:r>
          </w:p>
        </w:tc>
        <w:tc>
          <w:tcPr>
            <w:tcW w:w="460" w:type="pct"/>
            <w:tcBorders>
              <w:top w:val="nil"/>
              <w:bottom w:val="nil"/>
              <w:right w:val="nil"/>
            </w:tcBorders>
            <w:vAlign w:val="center"/>
          </w:tcPr>
          <w:p w:rsidR="00907A22" w:rsidRPr="007D0BE6" w:rsidRDefault="00907A22" w:rsidP="00913460">
            <w:pPr>
              <w:tabs>
                <w:tab w:val="left" w:pos="567"/>
              </w:tabs>
              <w:suppressAutoHyphens/>
              <w:spacing w:line="240" w:lineRule="auto"/>
              <w:contextualSpacing/>
              <w:jc w:val="right"/>
              <w:rPr>
                <w:rFonts w:asciiTheme="minorHAnsi" w:hAnsiTheme="minorHAnsi" w:cstheme="minorHAnsi"/>
                <w:sz w:val="23"/>
                <w:szCs w:val="23"/>
              </w:rPr>
            </w:pPr>
          </w:p>
        </w:tc>
      </w:tr>
      <w:tr w:rsidR="00907A22" w:rsidRPr="007D0BE6" w:rsidTr="007D0BE6">
        <w:trPr>
          <w:trHeight w:val="397"/>
        </w:trPr>
        <w:tc>
          <w:tcPr>
            <w:tcW w:w="1775" w:type="pct"/>
            <w:tcBorders>
              <w:top w:val="single" w:sz="4" w:space="0" w:color="auto"/>
              <w:left w:val="single" w:sz="4" w:space="0" w:color="auto"/>
            </w:tcBorders>
            <w:vAlign w:val="center"/>
          </w:tcPr>
          <w:p w:rsidR="00907A22" w:rsidRPr="007D0BE6" w:rsidRDefault="00907A22" w:rsidP="00913460">
            <w:pPr>
              <w:tabs>
                <w:tab w:val="left" w:pos="567"/>
              </w:tabs>
              <w:suppressAutoHyphens/>
              <w:spacing w:line="240" w:lineRule="auto"/>
              <w:contextualSpacing/>
              <w:rPr>
                <w:rFonts w:asciiTheme="minorHAnsi" w:hAnsiTheme="minorHAnsi" w:cstheme="minorHAnsi"/>
                <w:sz w:val="23"/>
                <w:szCs w:val="23"/>
              </w:rPr>
            </w:pPr>
            <w:r w:rsidRPr="007D0BE6">
              <w:rPr>
                <w:rFonts w:asciiTheme="minorHAnsi" w:hAnsiTheme="minorHAnsi" w:cstheme="minorHAnsi"/>
                <w:sz w:val="23"/>
                <w:szCs w:val="23"/>
              </w:rPr>
              <w:t>Totale sussidio (50%)</w:t>
            </w:r>
          </w:p>
        </w:tc>
        <w:tc>
          <w:tcPr>
            <w:tcW w:w="655" w:type="pct"/>
            <w:tcBorders>
              <w:bottom w:val="single" w:sz="4" w:space="0" w:color="auto"/>
            </w:tcBorders>
            <w:vAlign w:val="center"/>
          </w:tcPr>
          <w:p w:rsidR="00907A22" w:rsidRPr="007D0BE6" w:rsidRDefault="00907A22" w:rsidP="00913460">
            <w:pPr>
              <w:tabs>
                <w:tab w:val="left" w:pos="567"/>
              </w:tabs>
              <w:suppressAutoHyphens/>
              <w:spacing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2'740’539</w:t>
            </w:r>
          </w:p>
        </w:tc>
        <w:tc>
          <w:tcPr>
            <w:tcW w:w="654" w:type="pct"/>
            <w:tcBorders>
              <w:bottom w:val="single" w:sz="4" w:space="0" w:color="auto"/>
            </w:tcBorders>
            <w:vAlign w:val="center"/>
          </w:tcPr>
          <w:p w:rsidR="00907A22" w:rsidRPr="007D0BE6" w:rsidRDefault="00907A22" w:rsidP="00913460">
            <w:pPr>
              <w:tabs>
                <w:tab w:val="left" w:pos="567"/>
              </w:tabs>
              <w:suppressAutoHyphens/>
              <w:spacing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52’261</w:t>
            </w:r>
          </w:p>
        </w:tc>
        <w:tc>
          <w:tcPr>
            <w:tcW w:w="654" w:type="pct"/>
            <w:tcBorders>
              <w:bottom w:val="single" w:sz="4" w:space="0" w:color="auto"/>
            </w:tcBorders>
            <w:vAlign w:val="center"/>
          </w:tcPr>
          <w:p w:rsidR="00907A22" w:rsidRPr="007D0BE6" w:rsidRDefault="00907A22" w:rsidP="00913460">
            <w:pPr>
              <w:tabs>
                <w:tab w:val="left" w:pos="567"/>
              </w:tabs>
              <w:suppressAutoHyphens/>
              <w:spacing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20’065</w:t>
            </w:r>
          </w:p>
        </w:tc>
        <w:tc>
          <w:tcPr>
            <w:tcW w:w="803" w:type="pct"/>
            <w:tcBorders>
              <w:bottom w:val="single" w:sz="4" w:space="0" w:color="auto"/>
            </w:tcBorders>
            <w:vAlign w:val="center"/>
          </w:tcPr>
          <w:p w:rsidR="00907A22" w:rsidRPr="007D0BE6" w:rsidRDefault="00907A22" w:rsidP="00913460">
            <w:pPr>
              <w:tabs>
                <w:tab w:val="left" w:pos="567"/>
              </w:tabs>
              <w:suppressAutoHyphens/>
              <w:spacing w:line="240" w:lineRule="auto"/>
              <w:contextualSpacing/>
              <w:jc w:val="right"/>
              <w:rPr>
                <w:rFonts w:asciiTheme="minorHAnsi" w:hAnsiTheme="minorHAnsi" w:cstheme="minorHAnsi"/>
                <w:b/>
                <w:sz w:val="23"/>
                <w:szCs w:val="23"/>
              </w:rPr>
            </w:pPr>
            <w:r w:rsidRPr="007D0BE6">
              <w:rPr>
                <w:rFonts w:asciiTheme="minorHAnsi" w:hAnsiTheme="minorHAnsi" w:cstheme="minorHAnsi"/>
                <w:b/>
                <w:sz w:val="23"/>
                <w:szCs w:val="23"/>
              </w:rPr>
              <w:t>2'812’880</w:t>
            </w:r>
          </w:p>
        </w:tc>
        <w:tc>
          <w:tcPr>
            <w:tcW w:w="460" w:type="pct"/>
            <w:tcBorders>
              <w:top w:val="nil"/>
              <w:bottom w:val="nil"/>
              <w:right w:val="nil"/>
            </w:tcBorders>
            <w:vAlign w:val="center"/>
          </w:tcPr>
          <w:p w:rsidR="00907A22" w:rsidRPr="007D0BE6" w:rsidRDefault="00907A22" w:rsidP="00913460">
            <w:pPr>
              <w:tabs>
                <w:tab w:val="left" w:pos="567"/>
              </w:tabs>
              <w:suppressAutoHyphens/>
              <w:spacing w:line="240" w:lineRule="auto"/>
              <w:contextualSpacing/>
              <w:jc w:val="right"/>
              <w:rPr>
                <w:rFonts w:asciiTheme="minorHAnsi" w:hAnsiTheme="minorHAnsi" w:cstheme="minorHAnsi"/>
                <w:sz w:val="23"/>
                <w:szCs w:val="23"/>
              </w:rPr>
            </w:pPr>
          </w:p>
        </w:tc>
      </w:tr>
    </w:tbl>
    <w:p w:rsidR="007D0BE6" w:rsidRDefault="007D0BE6" w:rsidP="007D0BE6">
      <w:pPr>
        <w:spacing w:line="240" w:lineRule="auto"/>
      </w:pPr>
    </w:p>
    <w:p w:rsidR="007D0BE6" w:rsidRDefault="007D0BE6" w:rsidP="007D0BE6">
      <w:pPr>
        <w:spacing w:line="240" w:lineRule="auto"/>
      </w:pPr>
    </w:p>
    <w:p w:rsidR="007D0BE6" w:rsidRDefault="007D0BE6" w:rsidP="007D0BE6">
      <w:pPr>
        <w:spacing w:line="240" w:lineRule="auto"/>
      </w:pPr>
    </w:p>
    <w:p w:rsidR="007D0BE6" w:rsidRDefault="007D0BE6" w:rsidP="007D0BE6">
      <w:pPr>
        <w:spacing w:line="240" w:lineRule="auto"/>
      </w:pPr>
    </w:p>
    <w:p w:rsidR="007D0BE6" w:rsidRDefault="007D0BE6">
      <w:bookmarkStart w:id="0" w:name="_GoBack"/>
      <w:bookmarkEnd w:id="0"/>
    </w:p>
    <w:tbl>
      <w:tblPr>
        <w:tblStyle w:val="Grigliatabella1"/>
        <w:tblW w:w="5084" w:type="pct"/>
        <w:tblLayout w:type="fixed"/>
        <w:tblLook w:val="0600" w:firstRow="0" w:lastRow="0" w:firstColumn="0" w:lastColumn="0" w:noHBand="1" w:noVBand="1"/>
      </w:tblPr>
      <w:tblGrid>
        <w:gridCol w:w="3333"/>
        <w:gridCol w:w="1230"/>
        <w:gridCol w:w="1232"/>
        <w:gridCol w:w="1232"/>
        <w:gridCol w:w="1590"/>
        <w:gridCol w:w="1022"/>
      </w:tblGrid>
      <w:tr w:rsidR="007D0BE6" w:rsidRPr="007D0BE6" w:rsidTr="007D0BE6">
        <w:trPr>
          <w:trHeight w:val="284"/>
        </w:trPr>
        <w:tc>
          <w:tcPr>
            <w:tcW w:w="1729" w:type="pct"/>
            <w:tcBorders>
              <w:top w:val="nil"/>
              <w:left w:val="nil"/>
            </w:tcBorders>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p>
        </w:tc>
        <w:tc>
          <w:tcPr>
            <w:tcW w:w="638"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CHF</w:t>
            </w:r>
          </w:p>
        </w:tc>
        <w:tc>
          <w:tcPr>
            <w:tcW w:w="639"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CHF</w:t>
            </w:r>
          </w:p>
        </w:tc>
        <w:tc>
          <w:tcPr>
            <w:tcW w:w="639"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CHF</w:t>
            </w:r>
          </w:p>
        </w:tc>
        <w:tc>
          <w:tcPr>
            <w:tcW w:w="825"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b/>
                <w:sz w:val="23"/>
                <w:szCs w:val="23"/>
              </w:rPr>
            </w:pPr>
            <w:r w:rsidRPr="007D0BE6">
              <w:rPr>
                <w:rFonts w:asciiTheme="minorHAnsi" w:hAnsiTheme="minorHAnsi" w:cstheme="minorHAnsi"/>
                <w:b/>
                <w:sz w:val="23"/>
                <w:szCs w:val="23"/>
              </w:rPr>
              <w:t>TOT (CHF)</w:t>
            </w:r>
          </w:p>
        </w:tc>
        <w:tc>
          <w:tcPr>
            <w:tcW w:w="530" w:type="pct"/>
            <w:vAlign w:val="center"/>
          </w:tcPr>
          <w:p w:rsidR="00907A22" w:rsidRPr="007D0BE6" w:rsidRDefault="00907A22" w:rsidP="007D0BE6">
            <w:pPr>
              <w:tabs>
                <w:tab w:val="left" w:pos="487"/>
              </w:tabs>
              <w:suppressAutoHyphens/>
              <w:spacing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w:t>
            </w:r>
          </w:p>
        </w:tc>
      </w:tr>
      <w:tr w:rsidR="007D0BE6" w:rsidRPr="007D0BE6" w:rsidTr="007D0BE6">
        <w:trPr>
          <w:trHeight w:val="397"/>
        </w:trPr>
        <w:tc>
          <w:tcPr>
            <w:tcW w:w="1729" w:type="pct"/>
            <w:vAlign w:val="center"/>
          </w:tcPr>
          <w:p w:rsidR="00907A22" w:rsidRPr="007D0BE6" w:rsidRDefault="00907A22" w:rsidP="00913460">
            <w:pPr>
              <w:tabs>
                <w:tab w:val="left" w:pos="567"/>
              </w:tabs>
              <w:suppressAutoHyphens/>
              <w:spacing w:line="240" w:lineRule="auto"/>
              <w:contextualSpacing/>
              <w:rPr>
                <w:rFonts w:asciiTheme="minorHAnsi" w:hAnsiTheme="minorHAnsi" w:cstheme="minorHAnsi"/>
                <w:sz w:val="23"/>
                <w:szCs w:val="23"/>
              </w:rPr>
            </w:pPr>
            <w:r w:rsidRPr="007D0BE6">
              <w:rPr>
                <w:rFonts w:asciiTheme="minorHAnsi" w:hAnsiTheme="minorHAnsi" w:cstheme="minorHAnsi"/>
                <w:sz w:val="23"/>
                <w:szCs w:val="23"/>
              </w:rPr>
              <w:t>Comune (fondo aggregativo)</w:t>
            </w:r>
          </w:p>
        </w:tc>
        <w:tc>
          <w:tcPr>
            <w:tcW w:w="638"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1'080'970</w:t>
            </w:r>
          </w:p>
        </w:tc>
        <w:tc>
          <w:tcPr>
            <w:tcW w:w="639"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w:t>
            </w:r>
          </w:p>
        </w:tc>
        <w:tc>
          <w:tcPr>
            <w:tcW w:w="639"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p>
        </w:tc>
        <w:tc>
          <w:tcPr>
            <w:tcW w:w="825"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b/>
                <w:sz w:val="23"/>
                <w:szCs w:val="23"/>
              </w:rPr>
            </w:pPr>
            <w:r w:rsidRPr="007D0BE6">
              <w:rPr>
                <w:rFonts w:asciiTheme="minorHAnsi" w:hAnsiTheme="minorHAnsi" w:cstheme="minorHAnsi"/>
                <w:b/>
                <w:sz w:val="23"/>
                <w:szCs w:val="23"/>
              </w:rPr>
              <w:t>1'080’970</w:t>
            </w:r>
          </w:p>
        </w:tc>
        <w:tc>
          <w:tcPr>
            <w:tcW w:w="530" w:type="pct"/>
            <w:vAlign w:val="center"/>
          </w:tcPr>
          <w:p w:rsidR="00907A22" w:rsidRPr="007D0BE6" w:rsidRDefault="00907A22" w:rsidP="007D0BE6">
            <w:pPr>
              <w:tabs>
                <w:tab w:val="left" w:pos="487"/>
              </w:tabs>
              <w:suppressAutoHyphens/>
              <w:spacing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15.7%</w:t>
            </w:r>
          </w:p>
        </w:tc>
      </w:tr>
      <w:tr w:rsidR="007D0BE6" w:rsidRPr="007D0BE6" w:rsidTr="007D0BE6">
        <w:trPr>
          <w:trHeight w:val="397"/>
        </w:trPr>
        <w:tc>
          <w:tcPr>
            <w:tcW w:w="1729" w:type="pct"/>
            <w:vAlign w:val="center"/>
          </w:tcPr>
          <w:p w:rsidR="00907A22" w:rsidRPr="007D0BE6" w:rsidRDefault="00907A22" w:rsidP="00913460">
            <w:pPr>
              <w:tabs>
                <w:tab w:val="left" w:pos="567"/>
              </w:tabs>
              <w:suppressAutoHyphens/>
              <w:spacing w:line="240" w:lineRule="auto"/>
              <w:contextualSpacing/>
              <w:rPr>
                <w:rFonts w:asciiTheme="minorHAnsi" w:hAnsiTheme="minorHAnsi" w:cstheme="minorHAnsi"/>
                <w:sz w:val="23"/>
                <w:szCs w:val="23"/>
              </w:rPr>
            </w:pPr>
            <w:r w:rsidRPr="007D0BE6">
              <w:rPr>
                <w:rFonts w:asciiTheme="minorHAnsi" w:hAnsiTheme="minorHAnsi" w:cstheme="minorHAnsi"/>
                <w:sz w:val="23"/>
                <w:szCs w:val="23"/>
              </w:rPr>
              <w:t>Comune (gestione corrente)</w:t>
            </w:r>
          </w:p>
        </w:tc>
        <w:tc>
          <w:tcPr>
            <w:tcW w:w="638"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w:t>
            </w:r>
          </w:p>
        </w:tc>
        <w:tc>
          <w:tcPr>
            <w:tcW w:w="639"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52'276</w:t>
            </w:r>
          </w:p>
        </w:tc>
        <w:tc>
          <w:tcPr>
            <w:tcW w:w="639"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60’195</w:t>
            </w:r>
          </w:p>
        </w:tc>
        <w:tc>
          <w:tcPr>
            <w:tcW w:w="825"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b/>
                <w:sz w:val="23"/>
                <w:szCs w:val="23"/>
              </w:rPr>
            </w:pPr>
            <w:r w:rsidRPr="007D0BE6">
              <w:rPr>
                <w:rFonts w:asciiTheme="minorHAnsi" w:hAnsiTheme="minorHAnsi" w:cstheme="minorHAnsi"/>
                <w:b/>
                <w:sz w:val="23"/>
                <w:szCs w:val="23"/>
              </w:rPr>
              <w:t>112’472</w:t>
            </w:r>
          </w:p>
        </w:tc>
        <w:tc>
          <w:tcPr>
            <w:tcW w:w="530" w:type="pct"/>
            <w:vAlign w:val="center"/>
          </w:tcPr>
          <w:p w:rsidR="00907A22" w:rsidRPr="007D0BE6" w:rsidRDefault="00907A22" w:rsidP="007D0BE6">
            <w:pPr>
              <w:tabs>
                <w:tab w:val="left" w:pos="487"/>
              </w:tabs>
              <w:suppressAutoHyphens/>
              <w:spacing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1.6%</w:t>
            </w:r>
          </w:p>
        </w:tc>
      </w:tr>
      <w:tr w:rsidR="007D0BE6" w:rsidRPr="007D0BE6" w:rsidTr="007D0BE6">
        <w:trPr>
          <w:trHeight w:val="397"/>
        </w:trPr>
        <w:tc>
          <w:tcPr>
            <w:tcW w:w="1729" w:type="pct"/>
            <w:vAlign w:val="center"/>
          </w:tcPr>
          <w:p w:rsidR="00907A22" w:rsidRPr="007D0BE6" w:rsidRDefault="00907A22" w:rsidP="00913460">
            <w:pPr>
              <w:tabs>
                <w:tab w:val="left" w:pos="567"/>
              </w:tabs>
              <w:suppressAutoHyphens/>
              <w:spacing w:line="240" w:lineRule="auto"/>
              <w:contextualSpacing/>
              <w:rPr>
                <w:rFonts w:asciiTheme="minorHAnsi" w:hAnsiTheme="minorHAnsi" w:cstheme="minorHAnsi"/>
                <w:sz w:val="23"/>
                <w:szCs w:val="23"/>
              </w:rPr>
            </w:pPr>
            <w:r w:rsidRPr="007D0BE6">
              <w:rPr>
                <w:rFonts w:asciiTheme="minorHAnsi" w:hAnsiTheme="minorHAnsi" w:cstheme="minorHAnsi"/>
                <w:sz w:val="23"/>
                <w:szCs w:val="23"/>
              </w:rPr>
              <w:t>Comune (capitale az. Polisport SA)</w:t>
            </w:r>
          </w:p>
        </w:tc>
        <w:tc>
          <w:tcPr>
            <w:tcW w:w="638"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250'000</w:t>
            </w:r>
          </w:p>
        </w:tc>
        <w:tc>
          <w:tcPr>
            <w:tcW w:w="639"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w:t>
            </w:r>
          </w:p>
        </w:tc>
        <w:tc>
          <w:tcPr>
            <w:tcW w:w="639"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w:t>
            </w:r>
          </w:p>
        </w:tc>
        <w:tc>
          <w:tcPr>
            <w:tcW w:w="825"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b/>
                <w:sz w:val="23"/>
                <w:szCs w:val="23"/>
              </w:rPr>
            </w:pPr>
            <w:r w:rsidRPr="007D0BE6">
              <w:rPr>
                <w:rFonts w:asciiTheme="minorHAnsi" w:hAnsiTheme="minorHAnsi" w:cstheme="minorHAnsi"/>
                <w:b/>
                <w:sz w:val="23"/>
                <w:szCs w:val="23"/>
              </w:rPr>
              <w:t>250’000</w:t>
            </w:r>
          </w:p>
        </w:tc>
        <w:tc>
          <w:tcPr>
            <w:tcW w:w="530" w:type="pct"/>
            <w:vAlign w:val="center"/>
          </w:tcPr>
          <w:p w:rsidR="00907A22" w:rsidRPr="007D0BE6" w:rsidRDefault="00907A22" w:rsidP="007D0BE6">
            <w:pPr>
              <w:tabs>
                <w:tab w:val="left" w:pos="487"/>
              </w:tabs>
              <w:suppressAutoHyphens/>
              <w:spacing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3.6%</w:t>
            </w:r>
          </w:p>
        </w:tc>
      </w:tr>
      <w:tr w:rsidR="007D0BE6" w:rsidRPr="007D0BE6" w:rsidTr="007D0BE6">
        <w:trPr>
          <w:trHeight w:val="397"/>
        </w:trPr>
        <w:tc>
          <w:tcPr>
            <w:tcW w:w="1729" w:type="pct"/>
            <w:vAlign w:val="center"/>
          </w:tcPr>
          <w:p w:rsidR="00907A22" w:rsidRPr="007D0BE6" w:rsidRDefault="00907A22" w:rsidP="00913460">
            <w:pPr>
              <w:tabs>
                <w:tab w:val="left" w:pos="567"/>
              </w:tabs>
              <w:suppressAutoHyphens/>
              <w:spacing w:line="240" w:lineRule="auto"/>
              <w:contextualSpacing/>
              <w:rPr>
                <w:rFonts w:asciiTheme="minorHAnsi" w:hAnsiTheme="minorHAnsi" w:cstheme="minorHAnsi"/>
                <w:sz w:val="23"/>
                <w:szCs w:val="23"/>
              </w:rPr>
            </w:pPr>
            <w:r w:rsidRPr="007D0BE6">
              <w:rPr>
                <w:rFonts w:asciiTheme="minorHAnsi" w:hAnsiTheme="minorHAnsi" w:cstheme="minorHAnsi"/>
                <w:sz w:val="23"/>
                <w:szCs w:val="23"/>
              </w:rPr>
              <w:t>Comune (fondo FER)</w:t>
            </w:r>
          </w:p>
        </w:tc>
        <w:tc>
          <w:tcPr>
            <w:tcW w:w="638"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298'549</w:t>
            </w:r>
          </w:p>
        </w:tc>
        <w:tc>
          <w:tcPr>
            <w:tcW w:w="639"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w:t>
            </w:r>
          </w:p>
        </w:tc>
        <w:tc>
          <w:tcPr>
            <w:tcW w:w="639"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w:t>
            </w:r>
          </w:p>
        </w:tc>
        <w:tc>
          <w:tcPr>
            <w:tcW w:w="825"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b/>
                <w:sz w:val="23"/>
                <w:szCs w:val="23"/>
              </w:rPr>
            </w:pPr>
            <w:r w:rsidRPr="007D0BE6">
              <w:rPr>
                <w:rFonts w:asciiTheme="minorHAnsi" w:hAnsiTheme="minorHAnsi" w:cstheme="minorHAnsi"/>
                <w:b/>
                <w:sz w:val="23"/>
                <w:szCs w:val="23"/>
              </w:rPr>
              <w:t>298’549</w:t>
            </w:r>
          </w:p>
        </w:tc>
        <w:tc>
          <w:tcPr>
            <w:tcW w:w="530" w:type="pct"/>
            <w:vAlign w:val="center"/>
          </w:tcPr>
          <w:p w:rsidR="00907A22" w:rsidRPr="007D0BE6" w:rsidRDefault="00907A22" w:rsidP="007D0BE6">
            <w:pPr>
              <w:tabs>
                <w:tab w:val="left" w:pos="487"/>
              </w:tabs>
              <w:suppressAutoHyphens/>
              <w:spacing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4.3%</w:t>
            </w:r>
          </w:p>
        </w:tc>
      </w:tr>
      <w:tr w:rsidR="007D0BE6" w:rsidRPr="007D0BE6" w:rsidTr="007D0BE6">
        <w:trPr>
          <w:trHeight w:val="397"/>
        </w:trPr>
        <w:tc>
          <w:tcPr>
            <w:tcW w:w="1729" w:type="pct"/>
            <w:vAlign w:val="center"/>
          </w:tcPr>
          <w:p w:rsidR="00907A22" w:rsidRPr="007D0BE6" w:rsidRDefault="00907A22" w:rsidP="00913460">
            <w:pPr>
              <w:tabs>
                <w:tab w:val="left" w:pos="567"/>
              </w:tabs>
              <w:suppressAutoHyphens/>
              <w:spacing w:line="240" w:lineRule="auto"/>
              <w:contextualSpacing/>
              <w:rPr>
                <w:rFonts w:asciiTheme="minorHAnsi" w:hAnsiTheme="minorHAnsi" w:cstheme="minorHAnsi"/>
                <w:sz w:val="23"/>
                <w:szCs w:val="23"/>
              </w:rPr>
            </w:pPr>
            <w:r w:rsidRPr="007D0BE6">
              <w:rPr>
                <w:rFonts w:asciiTheme="minorHAnsi" w:hAnsiTheme="minorHAnsi" w:cstheme="minorHAnsi"/>
                <w:sz w:val="23"/>
                <w:szCs w:val="23"/>
              </w:rPr>
              <w:t>Comune (legge sulla perequazione intercomunale)</w:t>
            </w:r>
          </w:p>
        </w:tc>
        <w:tc>
          <w:tcPr>
            <w:tcW w:w="638"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490’000</w:t>
            </w:r>
          </w:p>
        </w:tc>
        <w:tc>
          <w:tcPr>
            <w:tcW w:w="639"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w:t>
            </w:r>
          </w:p>
        </w:tc>
        <w:tc>
          <w:tcPr>
            <w:tcW w:w="639"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w:t>
            </w:r>
          </w:p>
        </w:tc>
        <w:tc>
          <w:tcPr>
            <w:tcW w:w="825"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b/>
                <w:sz w:val="23"/>
                <w:szCs w:val="23"/>
              </w:rPr>
            </w:pPr>
            <w:r w:rsidRPr="007D0BE6">
              <w:rPr>
                <w:rFonts w:asciiTheme="minorHAnsi" w:hAnsiTheme="minorHAnsi" w:cstheme="minorHAnsi"/>
                <w:b/>
                <w:sz w:val="23"/>
                <w:szCs w:val="23"/>
              </w:rPr>
              <w:t>490’000</w:t>
            </w:r>
          </w:p>
        </w:tc>
        <w:tc>
          <w:tcPr>
            <w:tcW w:w="530" w:type="pct"/>
            <w:vAlign w:val="center"/>
          </w:tcPr>
          <w:p w:rsidR="00907A22" w:rsidRPr="007D0BE6" w:rsidRDefault="00907A22" w:rsidP="007D0BE6">
            <w:pPr>
              <w:tabs>
                <w:tab w:val="left" w:pos="487"/>
              </w:tabs>
              <w:suppressAutoHyphens/>
              <w:spacing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7.1%</w:t>
            </w:r>
          </w:p>
        </w:tc>
      </w:tr>
      <w:tr w:rsidR="007D0BE6" w:rsidRPr="007D0BE6" w:rsidTr="007D0BE6">
        <w:trPr>
          <w:trHeight w:val="397"/>
        </w:trPr>
        <w:tc>
          <w:tcPr>
            <w:tcW w:w="1729" w:type="pct"/>
            <w:vAlign w:val="center"/>
          </w:tcPr>
          <w:p w:rsidR="00907A22" w:rsidRPr="007D0BE6" w:rsidRDefault="00907A22" w:rsidP="00913460">
            <w:pPr>
              <w:tabs>
                <w:tab w:val="left" w:pos="567"/>
              </w:tabs>
              <w:suppressAutoHyphens/>
              <w:spacing w:line="240" w:lineRule="auto"/>
              <w:contextualSpacing/>
              <w:rPr>
                <w:rFonts w:asciiTheme="minorHAnsi" w:hAnsiTheme="minorHAnsi" w:cstheme="minorHAnsi"/>
                <w:sz w:val="23"/>
                <w:szCs w:val="23"/>
              </w:rPr>
            </w:pPr>
            <w:r w:rsidRPr="007D0BE6">
              <w:rPr>
                <w:rFonts w:asciiTheme="minorHAnsi" w:hAnsiTheme="minorHAnsi" w:cstheme="minorHAnsi"/>
                <w:sz w:val="23"/>
                <w:szCs w:val="23"/>
              </w:rPr>
              <w:t>Cooperativa Impianti (capitale az. Polisport SA)</w:t>
            </w:r>
          </w:p>
        </w:tc>
        <w:tc>
          <w:tcPr>
            <w:tcW w:w="638"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50'000</w:t>
            </w:r>
          </w:p>
        </w:tc>
        <w:tc>
          <w:tcPr>
            <w:tcW w:w="639"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w:t>
            </w:r>
          </w:p>
        </w:tc>
        <w:tc>
          <w:tcPr>
            <w:tcW w:w="639"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w:t>
            </w:r>
          </w:p>
        </w:tc>
        <w:tc>
          <w:tcPr>
            <w:tcW w:w="825"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b/>
                <w:sz w:val="23"/>
                <w:szCs w:val="23"/>
              </w:rPr>
            </w:pPr>
            <w:r w:rsidRPr="007D0BE6">
              <w:rPr>
                <w:rFonts w:asciiTheme="minorHAnsi" w:hAnsiTheme="minorHAnsi" w:cstheme="minorHAnsi"/>
                <w:b/>
                <w:sz w:val="23"/>
                <w:szCs w:val="23"/>
              </w:rPr>
              <w:t>50’000</w:t>
            </w:r>
          </w:p>
        </w:tc>
        <w:tc>
          <w:tcPr>
            <w:tcW w:w="530" w:type="pct"/>
            <w:vAlign w:val="center"/>
          </w:tcPr>
          <w:p w:rsidR="00907A22" w:rsidRPr="007D0BE6" w:rsidRDefault="00907A22" w:rsidP="007D0BE6">
            <w:pPr>
              <w:tabs>
                <w:tab w:val="left" w:pos="487"/>
              </w:tabs>
              <w:suppressAutoHyphens/>
              <w:spacing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0.7%</w:t>
            </w:r>
          </w:p>
        </w:tc>
      </w:tr>
      <w:tr w:rsidR="007D0BE6" w:rsidRPr="007D0BE6" w:rsidTr="007D0BE6">
        <w:trPr>
          <w:trHeight w:val="397"/>
        </w:trPr>
        <w:tc>
          <w:tcPr>
            <w:tcW w:w="1729" w:type="pct"/>
            <w:vAlign w:val="center"/>
          </w:tcPr>
          <w:p w:rsidR="00907A22" w:rsidRPr="007D0BE6" w:rsidRDefault="00907A22" w:rsidP="00913460">
            <w:pPr>
              <w:tabs>
                <w:tab w:val="left" w:pos="567"/>
              </w:tabs>
              <w:suppressAutoHyphens/>
              <w:spacing w:line="240" w:lineRule="auto"/>
              <w:contextualSpacing/>
              <w:rPr>
                <w:rFonts w:asciiTheme="minorHAnsi" w:hAnsiTheme="minorHAnsi" w:cstheme="minorHAnsi"/>
                <w:sz w:val="23"/>
                <w:szCs w:val="23"/>
              </w:rPr>
            </w:pPr>
            <w:r w:rsidRPr="007D0BE6">
              <w:rPr>
                <w:rFonts w:asciiTheme="minorHAnsi" w:hAnsiTheme="minorHAnsi" w:cstheme="minorHAnsi"/>
                <w:sz w:val="23"/>
                <w:szCs w:val="23"/>
              </w:rPr>
              <w:t>Sci Club Simano (capitale az. Polisport SA)</w:t>
            </w:r>
          </w:p>
        </w:tc>
        <w:tc>
          <w:tcPr>
            <w:tcW w:w="638"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50'000</w:t>
            </w:r>
          </w:p>
        </w:tc>
        <w:tc>
          <w:tcPr>
            <w:tcW w:w="639"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w:t>
            </w:r>
          </w:p>
        </w:tc>
        <w:tc>
          <w:tcPr>
            <w:tcW w:w="639"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w:t>
            </w:r>
          </w:p>
        </w:tc>
        <w:tc>
          <w:tcPr>
            <w:tcW w:w="825"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b/>
                <w:sz w:val="23"/>
                <w:szCs w:val="23"/>
              </w:rPr>
            </w:pPr>
            <w:r w:rsidRPr="007D0BE6">
              <w:rPr>
                <w:rFonts w:asciiTheme="minorHAnsi" w:hAnsiTheme="minorHAnsi" w:cstheme="minorHAnsi"/>
                <w:b/>
                <w:sz w:val="23"/>
                <w:szCs w:val="23"/>
              </w:rPr>
              <w:t>50’000</w:t>
            </w:r>
          </w:p>
        </w:tc>
        <w:tc>
          <w:tcPr>
            <w:tcW w:w="530" w:type="pct"/>
            <w:vAlign w:val="center"/>
          </w:tcPr>
          <w:p w:rsidR="00907A22" w:rsidRPr="007D0BE6" w:rsidRDefault="00907A22" w:rsidP="007D0BE6">
            <w:pPr>
              <w:tabs>
                <w:tab w:val="left" w:pos="487"/>
              </w:tabs>
              <w:suppressAutoHyphens/>
              <w:spacing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0.7%</w:t>
            </w:r>
          </w:p>
        </w:tc>
      </w:tr>
      <w:tr w:rsidR="007D0BE6" w:rsidRPr="007D0BE6" w:rsidTr="007D0BE6">
        <w:trPr>
          <w:trHeight w:val="397"/>
        </w:trPr>
        <w:tc>
          <w:tcPr>
            <w:tcW w:w="1729" w:type="pct"/>
            <w:vAlign w:val="center"/>
          </w:tcPr>
          <w:p w:rsidR="00907A22" w:rsidRPr="007D0BE6" w:rsidRDefault="00907A22" w:rsidP="00913460">
            <w:pPr>
              <w:tabs>
                <w:tab w:val="left" w:pos="567"/>
              </w:tabs>
              <w:suppressAutoHyphens/>
              <w:spacing w:line="240" w:lineRule="auto"/>
              <w:contextualSpacing/>
              <w:rPr>
                <w:rFonts w:asciiTheme="minorHAnsi" w:hAnsiTheme="minorHAnsi" w:cstheme="minorHAnsi"/>
                <w:sz w:val="23"/>
                <w:szCs w:val="23"/>
              </w:rPr>
            </w:pPr>
            <w:r w:rsidRPr="007D0BE6">
              <w:rPr>
                <w:rFonts w:asciiTheme="minorHAnsi" w:hAnsiTheme="minorHAnsi" w:cstheme="minorHAnsi"/>
                <w:sz w:val="23"/>
                <w:szCs w:val="23"/>
              </w:rPr>
              <w:t>Contributo Fondo Tre Valli</w:t>
            </w:r>
          </w:p>
        </w:tc>
        <w:tc>
          <w:tcPr>
            <w:tcW w:w="638"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200'000</w:t>
            </w:r>
          </w:p>
        </w:tc>
        <w:tc>
          <w:tcPr>
            <w:tcW w:w="639"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w:t>
            </w:r>
          </w:p>
        </w:tc>
        <w:tc>
          <w:tcPr>
            <w:tcW w:w="639"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w:t>
            </w:r>
          </w:p>
        </w:tc>
        <w:tc>
          <w:tcPr>
            <w:tcW w:w="825"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b/>
                <w:sz w:val="23"/>
                <w:szCs w:val="23"/>
              </w:rPr>
            </w:pPr>
            <w:r w:rsidRPr="007D0BE6">
              <w:rPr>
                <w:rFonts w:asciiTheme="minorHAnsi" w:hAnsiTheme="minorHAnsi" w:cstheme="minorHAnsi"/>
                <w:b/>
                <w:sz w:val="23"/>
                <w:szCs w:val="23"/>
              </w:rPr>
              <w:t>200’000</w:t>
            </w:r>
          </w:p>
        </w:tc>
        <w:tc>
          <w:tcPr>
            <w:tcW w:w="530" w:type="pct"/>
            <w:vAlign w:val="center"/>
          </w:tcPr>
          <w:p w:rsidR="00907A22" w:rsidRPr="007D0BE6" w:rsidRDefault="00907A22" w:rsidP="007D0BE6">
            <w:pPr>
              <w:tabs>
                <w:tab w:val="left" w:pos="487"/>
              </w:tabs>
              <w:suppressAutoHyphens/>
              <w:spacing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2.9%</w:t>
            </w:r>
          </w:p>
        </w:tc>
      </w:tr>
      <w:tr w:rsidR="007D0BE6" w:rsidRPr="007D0BE6" w:rsidTr="007D0BE6">
        <w:trPr>
          <w:trHeight w:val="397"/>
        </w:trPr>
        <w:tc>
          <w:tcPr>
            <w:tcW w:w="1729" w:type="pct"/>
            <w:vAlign w:val="center"/>
          </w:tcPr>
          <w:p w:rsidR="00907A22" w:rsidRPr="007D0BE6" w:rsidRDefault="00907A22" w:rsidP="00913460">
            <w:pPr>
              <w:tabs>
                <w:tab w:val="left" w:pos="567"/>
              </w:tabs>
              <w:suppressAutoHyphens/>
              <w:spacing w:line="240" w:lineRule="auto"/>
              <w:contextualSpacing/>
              <w:rPr>
                <w:rFonts w:asciiTheme="minorHAnsi" w:hAnsiTheme="minorHAnsi" w:cstheme="minorHAnsi"/>
                <w:sz w:val="23"/>
                <w:szCs w:val="23"/>
              </w:rPr>
            </w:pPr>
            <w:r w:rsidRPr="007D0BE6">
              <w:rPr>
                <w:rFonts w:asciiTheme="minorHAnsi" w:hAnsiTheme="minorHAnsi" w:cstheme="minorHAnsi"/>
                <w:sz w:val="23"/>
                <w:szCs w:val="23"/>
              </w:rPr>
              <w:t>Donazioni (raccolta fondi)</w:t>
            </w:r>
          </w:p>
        </w:tc>
        <w:tc>
          <w:tcPr>
            <w:tcW w:w="638"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300'000</w:t>
            </w:r>
          </w:p>
        </w:tc>
        <w:tc>
          <w:tcPr>
            <w:tcW w:w="639"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w:t>
            </w:r>
          </w:p>
        </w:tc>
        <w:tc>
          <w:tcPr>
            <w:tcW w:w="639"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w:t>
            </w:r>
          </w:p>
        </w:tc>
        <w:tc>
          <w:tcPr>
            <w:tcW w:w="825"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b/>
                <w:sz w:val="23"/>
                <w:szCs w:val="23"/>
              </w:rPr>
            </w:pPr>
            <w:r w:rsidRPr="007D0BE6">
              <w:rPr>
                <w:rFonts w:asciiTheme="minorHAnsi" w:hAnsiTheme="minorHAnsi" w:cstheme="minorHAnsi"/>
                <w:b/>
                <w:sz w:val="23"/>
                <w:szCs w:val="23"/>
              </w:rPr>
              <w:t>300’000</w:t>
            </w:r>
          </w:p>
        </w:tc>
        <w:tc>
          <w:tcPr>
            <w:tcW w:w="530" w:type="pct"/>
            <w:vAlign w:val="center"/>
          </w:tcPr>
          <w:p w:rsidR="00907A22" w:rsidRPr="007D0BE6" w:rsidRDefault="00907A22" w:rsidP="007D0BE6">
            <w:pPr>
              <w:tabs>
                <w:tab w:val="left" w:pos="487"/>
              </w:tabs>
              <w:suppressAutoHyphens/>
              <w:spacing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4.4%</w:t>
            </w:r>
          </w:p>
        </w:tc>
      </w:tr>
      <w:tr w:rsidR="007D0BE6" w:rsidRPr="007D0BE6" w:rsidTr="007D0BE6">
        <w:trPr>
          <w:trHeight w:val="397"/>
        </w:trPr>
        <w:tc>
          <w:tcPr>
            <w:tcW w:w="1729" w:type="pct"/>
            <w:vAlign w:val="center"/>
          </w:tcPr>
          <w:p w:rsidR="00907A22" w:rsidRPr="007D0BE6" w:rsidRDefault="00907A22" w:rsidP="00913460">
            <w:pPr>
              <w:tabs>
                <w:tab w:val="left" w:pos="567"/>
              </w:tabs>
              <w:suppressAutoHyphens/>
              <w:spacing w:line="240" w:lineRule="auto"/>
              <w:contextualSpacing/>
              <w:rPr>
                <w:rFonts w:asciiTheme="minorHAnsi" w:hAnsiTheme="minorHAnsi" w:cstheme="minorHAnsi"/>
                <w:sz w:val="23"/>
                <w:szCs w:val="23"/>
              </w:rPr>
            </w:pPr>
            <w:r w:rsidRPr="007D0BE6">
              <w:rPr>
                <w:rFonts w:asciiTheme="minorHAnsi" w:hAnsiTheme="minorHAnsi" w:cstheme="minorHAnsi"/>
                <w:sz w:val="23"/>
                <w:szCs w:val="23"/>
              </w:rPr>
              <w:t>Finanziamento bancario</w:t>
            </w:r>
          </w:p>
        </w:tc>
        <w:tc>
          <w:tcPr>
            <w:tcW w:w="638"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1'234’568</w:t>
            </w:r>
          </w:p>
        </w:tc>
        <w:tc>
          <w:tcPr>
            <w:tcW w:w="639"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w:t>
            </w:r>
          </w:p>
        </w:tc>
        <w:tc>
          <w:tcPr>
            <w:tcW w:w="639"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w:t>
            </w:r>
          </w:p>
        </w:tc>
        <w:tc>
          <w:tcPr>
            <w:tcW w:w="825"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b/>
                <w:sz w:val="23"/>
                <w:szCs w:val="23"/>
              </w:rPr>
            </w:pPr>
            <w:r w:rsidRPr="007D0BE6">
              <w:rPr>
                <w:rFonts w:asciiTheme="minorHAnsi" w:hAnsiTheme="minorHAnsi" w:cstheme="minorHAnsi"/>
                <w:b/>
                <w:sz w:val="23"/>
                <w:szCs w:val="23"/>
              </w:rPr>
              <w:t>1'234’568</w:t>
            </w:r>
          </w:p>
        </w:tc>
        <w:tc>
          <w:tcPr>
            <w:tcW w:w="530" w:type="pct"/>
            <w:vAlign w:val="center"/>
          </w:tcPr>
          <w:p w:rsidR="00907A22" w:rsidRPr="007D0BE6" w:rsidRDefault="00907A22" w:rsidP="007D0BE6">
            <w:pPr>
              <w:tabs>
                <w:tab w:val="left" w:pos="487"/>
              </w:tabs>
              <w:suppressAutoHyphens/>
              <w:spacing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17.9%</w:t>
            </w:r>
          </w:p>
        </w:tc>
      </w:tr>
      <w:tr w:rsidR="007D0BE6" w:rsidRPr="007D0BE6" w:rsidTr="007D0BE6">
        <w:trPr>
          <w:trHeight w:val="397"/>
        </w:trPr>
        <w:tc>
          <w:tcPr>
            <w:tcW w:w="1729" w:type="pct"/>
            <w:vAlign w:val="center"/>
          </w:tcPr>
          <w:p w:rsidR="00907A22" w:rsidRPr="007D0BE6" w:rsidRDefault="00907A22" w:rsidP="007D0BE6">
            <w:pPr>
              <w:tabs>
                <w:tab w:val="left" w:pos="567"/>
              </w:tabs>
              <w:suppressAutoHyphens/>
              <w:spacing w:line="240" w:lineRule="auto"/>
              <w:contextualSpacing/>
              <w:rPr>
                <w:rFonts w:asciiTheme="minorHAnsi" w:hAnsiTheme="minorHAnsi" w:cstheme="minorHAnsi"/>
                <w:sz w:val="23"/>
                <w:szCs w:val="23"/>
              </w:rPr>
            </w:pPr>
            <w:r w:rsidRPr="007D0BE6">
              <w:rPr>
                <w:rFonts w:asciiTheme="minorHAnsi" w:hAnsiTheme="minorHAnsi" w:cstheme="minorHAnsi"/>
                <w:sz w:val="23"/>
                <w:szCs w:val="23"/>
              </w:rPr>
              <w:t>Politica economica regionale TI (a fondo perso)</w:t>
            </w:r>
          </w:p>
        </w:tc>
        <w:tc>
          <w:tcPr>
            <w:tcW w:w="638"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2'055’404</w:t>
            </w:r>
          </w:p>
        </w:tc>
        <w:tc>
          <w:tcPr>
            <w:tcW w:w="639"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w:t>
            </w:r>
          </w:p>
        </w:tc>
        <w:tc>
          <w:tcPr>
            <w:tcW w:w="639"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20’065</w:t>
            </w:r>
          </w:p>
        </w:tc>
        <w:tc>
          <w:tcPr>
            <w:tcW w:w="825"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b/>
                <w:sz w:val="23"/>
                <w:szCs w:val="23"/>
              </w:rPr>
            </w:pPr>
            <w:r w:rsidRPr="007D0BE6">
              <w:rPr>
                <w:rFonts w:asciiTheme="minorHAnsi" w:hAnsiTheme="minorHAnsi" w:cstheme="minorHAnsi"/>
                <w:b/>
                <w:sz w:val="23"/>
                <w:szCs w:val="23"/>
              </w:rPr>
              <w:t>2’075’469</w:t>
            </w:r>
          </w:p>
        </w:tc>
        <w:tc>
          <w:tcPr>
            <w:tcW w:w="530" w:type="pct"/>
            <w:vAlign w:val="center"/>
          </w:tcPr>
          <w:p w:rsidR="00907A22" w:rsidRPr="007D0BE6" w:rsidRDefault="00907A22" w:rsidP="007D0BE6">
            <w:pPr>
              <w:tabs>
                <w:tab w:val="left" w:pos="487"/>
              </w:tabs>
              <w:suppressAutoHyphens/>
              <w:spacing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30.2%</w:t>
            </w:r>
          </w:p>
        </w:tc>
      </w:tr>
      <w:tr w:rsidR="007D0BE6" w:rsidRPr="007D0BE6" w:rsidTr="007D0BE6">
        <w:trPr>
          <w:trHeight w:val="397"/>
        </w:trPr>
        <w:tc>
          <w:tcPr>
            <w:tcW w:w="1729" w:type="pct"/>
            <w:vAlign w:val="center"/>
          </w:tcPr>
          <w:p w:rsidR="00907A22" w:rsidRPr="007D0BE6" w:rsidRDefault="00907A22" w:rsidP="007D0BE6">
            <w:pPr>
              <w:tabs>
                <w:tab w:val="left" w:pos="567"/>
              </w:tabs>
              <w:suppressAutoHyphens/>
              <w:spacing w:line="240" w:lineRule="auto"/>
              <w:contextualSpacing/>
              <w:rPr>
                <w:rFonts w:asciiTheme="minorHAnsi" w:hAnsiTheme="minorHAnsi" w:cstheme="minorHAnsi"/>
                <w:sz w:val="23"/>
                <w:szCs w:val="23"/>
              </w:rPr>
            </w:pPr>
            <w:r w:rsidRPr="007D0BE6">
              <w:rPr>
                <w:rFonts w:asciiTheme="minorHAnsi" w:hAnsiTheme="minorHAnsi" w:cstheme="minorHAnsi"/>
                <w:sz w:val="23"/>
                <w:szCs w:val="23"/>
              </w:rPr>
              <w:t>Politica economica regionale CH (a fondo perso)</w:t>
            </w:r>
          </w:p>
        </w:tc>
        <w:tc>
          <w:tcPr>
            <w:tcW w:w="638"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w:t>
            </w:r>
          </w:p>
        </w:tc>
        <w:tc>
          <w:tcPr>
            <w:tcW w:w="639"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52’276</w:t>
            </w:r>
          </w:p>
        </w:tc>
        <w:tc>
          <w:tcPr>
            <w:tcW w:w="639"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w:t>
            </w:r>
          </w:p>
        </w:tc>
        <w:tc>
          <w:tcPr>
            <w:tcW w:w="825"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b/>
                <w:sz w:val="23"/>
                <w:szCs w:val="23"/>
              </w:rPr>
            </w:pPr>
            <w:r w:rsidRPr="007D0BE6">
              <w:rPr>
                <w:rFonts w:asciiTheme="minorHAnsi" w:hAnsiTheme="minorHAnsi" w:cstheme="minorHAnsi"/>
                <w:b/>
                <w:sz w:val="23"/>
                <w:szCs w:val="23"/>
              </w:rPr>
              <w:t>52’276</w:t>
            </w:r>
          </w:p>
        </w:tc>
        <w:tc>
          <w:tcPr>
            <w:tcW w:w="530" w:type="pct"/>
            <w:vAlign w:val="center"/>
          </w:tcPr>
          <w:p w:rsidR="00907A22" w:rsidRPr="007D0BE6" w:rsidRDefault="00907A22" w:rsidP="007D0BE6">
            <w:pPr>
              <w:tabs>
                <w:tab w:val="left" w:pos="487"/>
              </w:tabs>
              <w:suppressAutoHyphens/>
              <w:spacing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0.8%</w:t>
            </w:r>
          </w:p>
        </w:tc>
      </w:tr>
      <w:tr w:rsidR="007D0BE6" w:rsidRPr="007D0BE6" w:rsidTr="007D0BE6">
        <w:trPr>
          <w:trHeight w:val="397"/>
        </w:trPr>
        <w:tc>
          <w:tcPr>
            <w:tcW w:w="1729" w:type="pct"/>
            <w:tcBorders>
              <w:bottom w:val="single" w:sz="4" w:space="0" w:color="auto"/>
            </w:tcBorders>
            <w:vAlign w:val="center"/>
          </w:tcPr>
          <w:p w:rsidR="00907A22" w:rsidRPr="007D0BE6" w:rsidRDefault="00907A22" w:rsidP="007D0BE6">
            <w:pPr>
              <w:tabs>
                <w:tab w:val="left" w:pos="567"/>
              </w:tabs>
              <w:suppressAutoHyphens/>
              <w:spacing w:line="240" w:lineRule="auto"/>
              <w:contextualSpacing/>
              <w:rPr>
                <w:rFonts w:asciiTheme="minorHAnsi" w:hAnsiTheme="minorHAnsi" w:cstheme="minorHAnsi"/>
                <w:sz w:val="23"/>
                <w:szCs w:val="23"/>
              </w:rPr>
            </w:pPr>
            <w:r w:rsidRPr="007D0BE6">
              <w:rPr>
                <w:rFonts w:asciiTheme="minorHAnsi" w:hAnsiTheme="minorHAnsi" w:cstheme="minorHAnsi"/>
                <w:sz w:val="23"/>
                <w:szCs w:val="23"/>
              </w:rPr>
              <w:t>Politica economica regionale CH (a prestito)</w:t>
            </w:r>
          </w:p>
        </w:tc>
        <w:tc>
          <w:tcPr>
            <w:tcW w:w="638" w:type="pct"/>
            <w:tcBorders>
              <w:bottom w:val="single" w:sz="4" w:space="0" w:color="auto"/>
            </w:tcBorders>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685’135</w:t>
            </w:r>
          </w:p>
        </w:tc>
        <w:tc>
          <w:tcPr>
            <w:tcW w:w="639" w:type="pct"/>
            <w:tcBorders>
              <w:bottom w:val="single" w:sz="4" w:space="0" w:color="auto"/>
            </w:tcBorders>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w:t>
            </w:r>
          </w:p>
        </w:tc>
        <w:tc>
          <w:tcPr>
            <w:tcW w:w="639"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w:t>
            </w:r>
          </w:p>
        </w:tc>
        <w:tc>
          <w:tcPr>
            <w:tcW w:w="825"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b/>
                <w:sz w:val="23"/>
                <w:szCs w:val="23"/>
              </w:rPr>
            </w:pPr>
            <w:r w:rsidRPr="007D0BE6">
              <w:rPr>
                <w:rFonts w:asciiTheme="minorHAnsi" w:hAnsiTheme="minorHAnsi" w:cstheme="minorHAnsi"/>
                <w:b/>
                <w:sz w:val="23"/>
                <w:szCs w:val="23"/>
              </w:rPr>
              <w:t>685’135</w:t>
            </w:r>
          </w:p>
        </w:tc>
        <w:tc>
          <w:tcPr>
            <w:tcW w:w="530" w:type="pct"/>
            <w:vAlign w:val="center"/>
          </w:tcPr>
          <w:p w:rsidR="00907A22" w:rsidRPr="007D0BE6" w:rsidRDefault="00907A22" w:rsidP="007D0BE6">
            <w:pPr>
              <w:tabs>
                <w:tab w:val="left" w:pos="487"/>
              </w:tabs>
              <w:suppressAutoHyphens/>
              <w:spacing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10.0%</w:t>
            </w:r>
          </w:p>
        </w:tc>
      </w:tr>
      <w:tr w:rsidR="007D0BE6" w:rsidRPr="007D0BE6" w:rsidTr="007D0BE6">
        <w:trPr>
          <w:trHeight w:val="397"/>
        </w:trPr>
        <w:tc>
          <w:tcPr>
            <w:tcW w:w="1729" w:type="pct"/>
            <w:tcBorders>
              <w:left w:val="nil"/>
              <w:bottom w:val="nil"/>
              <w:right w:val="nil"/>
            </w:tcBorders>
            <w:vAlign w:val="center"/>
          </w:tcPr>
          <w:p w:rsidR="00907A22" w:rsidRPr="007D0BE6" w:rsidRDefault="00907A22" w:rsidP="00913460">
            <w:pPr>
              <w:tabs>
                <w:tab w:val="left" w:pos="567"/>
              </w:tabs>
              <w:suppressAutoHyphens/>
              <w:spacing w:line="240" w:lineRule="auto"/>
              <w:contextualSpacing/>
              <w:rPr>
                <w:rFonts w:asciiTheme="minorHAnsi" w:hAnsiTheme="minorHAnsi" w:cstheme="minorHAnsi"/>
                <w:sz w:val="23"/>
                <w:szCs w:val="23"/>
              </w:rPr>
            </w:pPr>
          </w:p>
        </w:tc>
        <w:tc>
          <w:tcPr>
            <w:tcW w:w="638" w:type="pct"/>
            <w:tcBorders>
              <w:left w:val="nil"/>
              <w:bottom w:val="nil"/>
              <w:right w:val="nil"/>
            </w:tcBorders>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p>
        </w:tc>
        <w:tc>
          <w:tcPr>
            <w:tcW w:w="639" w:type="pct"/>
            <w:tcBorders>
              <w:left w:val="nil"/>
              <w:bottom w:val="nil"/>
            </w:tcBorders>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sz w:val="23"/>
                <w:szCs w:val="23"/>
              </w:rPr>
            </w:pPr>
          </w:p>
        </w:tc>
        <w:tc>
          <w:tcPr>
            <w:tcW w:w="639"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b/>
                <w:sz w:val="23"/>
                <w:szCs w:val="23"/>
              </w:rPr>
            </w:pPr>
            <w:r w:rsidRPr="007D0BE6">
              <w:rPr>
                <w:rFonts w:asciiTheme="minorHAnsi" w:hAnsiTheme="minorHAnsi" w:cstheme="minorHAnsi"/>
                <w:b/>
                <w:sz w:val="23"/>
                <w:szCs w:val="23"/>
              </w:rPr>
              <w:t>TOTALE</w:t>
            </w:r>
          </w:p>
        </w:tc>
        <w:tc>
          <w:tcPr>
            <w:tcW w:w="825" w:type="pct"/>
            <w:vAlign w:val="center"/>
          </w:tcPr>
          <w:p w:rsidR="00907A22" w:rsidRPr="007D0BE6" w:rsidRDefault="00907A22" w:rsidP="00913460">
            <w:pPr>
              <w:tabs>
                <w:tab w:val="left" w:pos="567"/>
              </w:tabs>
              <w:suppressAutoHyphens/>
              <w:spacing w:before="120" w:after="120" w:line="240" w:lineRule="auto"/>
              <w:contextualSpacing/>
              <w:jc w:val="right"/>
              <w:rPr>
                <w:rFonts w:asciiTheme="minorHAnsi" w:hAnsiTheme="minorHAnsi" w:cstheme="minorHAnsi"/>
                <w:b/>
                <w:sz w:val="23"/>
                <w:szCs w:val="23"/>
              </w:rPr>
            </w:pPr>
            <w:r w:rsidRPr="007D0BE6">
              <w:rPr>
                <w:rFonts w:asciiTheme="minorHAnsi" w:hAnsiTheme="minorHAnsi" w:cstheme="minorHAnsi"/>
                <w:b/>
                <w:sz w:val="23"/>
                <w:szCs w:val="23"/>
              </w:rPr>
              <w:t>6’879’439</w:t>
            </w:r>
          </w:p>
        </w:tc>
        <w:tc>
          <w:tcPr>
            <w:tcW w:w="530" w:type="pct"/>
            <w:vAlign w:val="center"/>
          </w:tcPr>
          <w:p w:rsidR="00907A22" w:rsidRPr="007D0BE6" w:rsidRDefault="00907A22" w:rsidP="007D0BE6">
            <w:pPr>
              <w:tabs>
                <w:tab w:val="left" w:pos="487"/>
              </w:tabs>
              <w:suppressAutoHyphens/>
              <w:spacing w:line="240" w:lineRule="auto"/>
              <w:contextualSpacing/>
              <w:jc w:val="right"/>
              <w:rPr>
                <w:rFonts w:asciiTheme="minorHAnsi" w:hAnsiTheme="minorHAnsi" w:cstheme="minorHAnsi"/>
                <w:sz w:val="23"/>
                <w:szCs w:val="23"/>
              </w:rPr>
            </w:pPr>
            <w:r w:rsidRPr="007D0BE6">
              <w:rPr>
                <w:rFonts w:asciiTheme="minorHAnsi" w:hAnsiTheme="minorHAnsi" w:cstheme="minorHAnsi"/>
                <w:sz w:val="23"/>
                <w:szCs w:val="23"/>
              </w:rPr>
              <w:t>100%</w:t>
            </w:r>
          </w:p>
        </w:tc>
      </w:tr>
    </w:tbl>
    <w:p w:rsidR="00907A22" w:rsidRDefault="00907A22" w:rsidP="007D0BE6">
      <w:pPr>
        <w:tabs>
          <w:tab w:val="left" w:pos="567"/>
        </w:tabs>
        <w:suppressAutoHyphens/>
        <w:spacing w:line="240" w:lineRule="auto"/>
        <w:rPr>
          <w:rFonts w:asciiTheme="minorHAnsi" w:hAnsiTheme="minorHAnsi" w:cstheme="minorHAnsi"/>
          <w:sz w:val="24"/>
          <w:szCs w:val="24"/>
        </w:rPr>
      </w:pPr>
    </w:p>
    <w:p w:rsidR="007D0BE6" w:rsidRDefault="007D0BE6" w:rsidP="007D0BE6">
      <w:pPr>
        <w:tabs>
          <w:tab w:val="left" w:pos="567"/>
        </w:tabs>
        <w:suppressAutoHyphens/>
        <w:spacing w:line="240" w:lineRule="auto"/>
        <w:rPr>
          <w:rFonts w:asciiTheme="minorHAnsi" w:hAnsiTheme="minorHAnsi" w:cstheme="minorHAnsi"/>
          <w:sz w:val="24"/>
          <w:szCs w:val="24"/>
        </w:rPr>
      </w:pPr>
    </w:p>
    <w:p w:rsidR="00907A22" w:rsidRPr="007D0BE6" w:rsidRDefault="00907A22" w:rsidP="007D0BE6">
      <w:pPr>
        <w:tabs>
          <w:tab w:val="left" w:pos="567"/>
        </w:tabs>
        <w:suppressAutoHyphens/>
        <w:spacing w:after="120" w:line="240" w:lineRule="auto"/>
        <w:jc w:val="both"/>
        <w:rPr>
          <w:rFonts w:asciiTheme="minorHAnsi" w:hAnsiTheme="minorHAnsi" w:cstheme="minorHAnsi"/>
          <w:sz w:val="24"/>
          <w:szCs w:val="24"/>
        </w:rPr>
      </w:pPr>
      <w:r w:rsidRPr="007D0BE6">
        <w:rPr>
          <w:rFonts w:asciiTheme="minorHAnsi" w:hAnsiTheme="minorHAnsi" w:cstheme="minorHAnsi"/>
          <w:sz w:val="24"/>
          <w:szCs w:val="24"/>
        </w:rPr>
        <w:t xml:space="preserve">Il messaggio propone di arrotondare il contributo ai sensi della politica economica regionale a massimi </w:t>
      </w:r>
      <w:r w:rsidRPr="007D0BE6">
        <w:rPr>
          <w:rFonts w:asciiTheme="minorHAnsi" w:hAnsiTheme="minorHAnsi" w:cstheme="minorHAnsi"/>
          <w:b/>
          <w:sz w:val="24"/>
          <w:szCs w:val="24"/>
        </w:rPr>
        <w:t>2</w:t>
      </w:r>
      <w:r w:rsidR="007D0BE6">
        <w:rPr>
          <w:rFonts w:asciiTheme="minorHAnsi" w:hAnsiTheme="minorHAnsi" w:cstheme="minorHAnsi"/>
          <w:b/>
          <w:sz w:val="24"/>
          <w:szCs w:val="24"/>
        </w:rPr>
        <w:t>'</w:t>
      </w:r>
      <w:r w:rsidRPr="007D0BE6">
        <w:rPr>
          <w:rFonts w:asciiTheme="minorHAnsi" w:hAnsiTheme="minorHAnsi" w:cstheme="minorHAnsi"/>
          <w:b/>
          <w:sz w:val="24"/>
          <w:szCs w:val="24"/>
        </w:rPr>
        <w:t>813'000.-</w:t>
      </w:r>
      <w:r w:rsidRPr="007D0BE6">
        <w:rPr>
          <w:rFonts w:asciiTheme="minorHAnsi" w:hAnsiTheme="minorHAnsi" w:cstheme="minorHAnsi"/>
          <w:sz w:val="24"/>
          <w:szCs w:val="24"/>
        </w:rPr>
        <w:t xml:space="preserve"> franchi così suddivisi:</w:t>
      </w:r>
    </w:p>
    <w:p w:rsidR="00907A22" w:rsidRPr="007D0BE6" w:rsidRDefault="00907A22" w:rsidP="007D0BE6">
      <w:pPr>
        <w:widowControl/>
        <w:numPr>
          <w:ilvl w:val="0"/>
          <w:numId w:val="19"/>
        </w:numPr>
        <w:tabs>
          <w:tab w:val="left" w:pos="284"/>
          <w:tab w:val="right" w:pos="7655"/>
        </w:tabs>
        <w:suppressAutoHyphens/>
        <w:autoSpaceDE/>
        <w:autoSpaceDN/>
        <w:adjustRightInd/>
        <w:spacing w:after="40" w:line="240" w:lineRule="auto"/>
        <w:ind w:left="284" w:hanging="284"/>
        <w:jc w:val="both"/>
        <w:rPr>
          <w:rFonts w:asciiTheme="minorHAnsi" w:hAnsiTheme="minorHAnsi" w:cstheme="minorHAnsi"/>
          <w:sz w:val="24"/>
          <w:szCs w:val="24"/>
        </w:rPr>
      </w:pPr>
      <w:r w:rsidRPr="007D0BE6">
        <w:rPr>
          <w:rFonts w:asciiTheme="minorHAnsi" w:hAnsiTheme="minorHAnsi" w:cstheme="minorHAnsi"/>
          <w:sz w:val="24"/>
          <w:szCs w:val="24"/>
        </w:rPr>
        <w:t xml:space="preserve">politica economica regionale TI (a fondo perso): </w:t>
      </w:r>
      <w:r w:rsidRPr="007D0BE6">
        <w:rPr>
          <w:rFonts w:asciiTheme="minorHAnsi" w:hAnsiTheme="minorHAnsi" w:cstheme="minorHAnsi"/>
          <w:sz w:val="24"/>
          <w:szCs w:val="24"/>
        </w:rPr>
        <w:tab/>
      </w:r>
      <w:r w:rsidRPr="007D0BE6">
        <w:rPr>
          <w:rFonts w:asciiTheme="minorHAnsi" w:hAnsiTheme="minorHAnsi" w:cstheme="minorHAnsi"/>
          <w:b/>
          <w:sz w:val="24"/>
          <w:szCs w:val="24"/>
        </w:rPr>
        <w:t>2'076'000</w:t>
      </w:r>
      <w:r w:rsidR="007D0BE6">
        <w:rPr>
          <w:rFonts w:asciiTheme="minorHAnsi" w:hAnsiTheme="minorHAnsi" w:cstheme="minorHAnsi"/>
          <w:b/>
          <w:sz w:val="24"/>
          <w:szCs w:val="24"/>
        </w:rPr>
        <w:t>.-</w:t>
      </w:r>
      <w:r w:rsidRPr="007D0BE6">
        <w:rPr>
          <w:rFonts w:asciiTheme="minorHAnsi" w:hAnsiTheme="minorHAnsi" w:cstheme="minorHAnsi"/>
          <w:sz w:val="24"/>
          <w:szCs w:val="24"/>
        </w:rPr>
        <w:t xml:space="preserve"> franchi</w:t>
      </w:r>
    </w:p>
    <w:p w:rsidR="00907A22" w:rsidRPr="007D0BE6" w:rsidRDefault="00907A22" w:rsidP="007D0BE6">
      <w:pPr>
        <w:widowControl/>
        <w:numPr>
          <w:ilvl w:val="0"/>
          <w:numId w:val="19"/>
        </w:numPr>
        <w:tabs>
          <w:tab w:val="left" w:pos="284"/>
          <w:tab w:val="right" w:pos="7655"/>
        </w:tabs>
        <w:suppressAutoHyphens/>
        <w:autoSpaceDE/>
        <w:autoSpaceDN/>
        <w:adjustRightInd/>
        <w:spacing w:after="40" w:line="240" w:lineRule="auto"/>
        <w:ind w:left="284" w:hanging="284"/>
        <w:jc w:val="both"/>
        <w:rPr>
          <w:rFonts w:asciiTheme="minorHAnsi" w:hAnsiTheme="minorHAnsi" w:cstheme="minorHAnsi"/>
          <w:sz w:val="24"/>
          <w:szCs w:val="24"/>
        </w:rPr>
      </w:pPr>
      <w:r w:rsidRPr="007D0BE6">
        <w:rPr>
          <w:rFonts w:asciiTheme="minorHAnsi" w:hAnsiTheme="minorHAnsi" w:cstheme="minorHAnsi"/>
          <w:sz w:val="24"/>
          <w:szCs w:val="24"/>
        </w:rPr>
        <w:t>politica economica regionale CH (a fondo perso):</w:t>
      </w:r>
      <w:r w:rsidRPr="007D0BE6">
        <w:rPr>
          <w:rFonts w:asciiTheme="minorHAnsi" w:hAnsiTheme="minorHAnsi" w:cstheme="minorHAnsi"/>
          <w:sz w:val="24"/>
          <w:szCs w:val="24"/>
        </w:rPr>
        <w:tab/>
      </w:r>
      <w:r w:rsidRPr="007D0BE6">
        <w:rPr>
          <w:rFonts w:asciiTheme="minorHAnsi" w:hAnsiTheme="minorHAnsi" w:cstheme="minorHAnsi"/>
          <w:b/>
          <w:sz w:val="24"/>
          <w:szCs w:val="24"/>
        </w:rPr>
        <w:t>52'000</w:t>
      </w:r>
      <w:r w:rsidR="007D0BE6">
        <w:rPr>
          <w:rFonts w:asciiTheme="minorHAnsi" w:hAnsiTheme="minorHAnsi" w:cstheme="minorHAnsi"/>
          <w:b/>
          <w:sz w:val="24"/>
          <w:szCs w:val="24"/>
        </w:rPr>
        <w:t>.-</w:t>
      </w:r>
      <w:r w:rsidRPr="007D0BE6">
        <w:rPr>
          <w:rFonts w:asciiTheme="minorHAnsi" w:hAnsiTheme="minorHAnsi" w:cstheme="minorHAnsi"/>
          <w:sz w:val="24"/>
          <w:szCs w:val="24"/>
        </w:rPr>
        <w:t xml:space="preserve"> franchi</w:t>
      </w:r>
    </w:p>
    <w:p w:rsidR="00907A22" w:rsidRPr="007D0BE6" w:rsidRDefault="00907A22" w:rsidP="007D0BE6">
      <w:pPr>
        <w:widowControl/>
        <w:numPr>
          <w:ilvl w:val="0"/>
          <w:numId w:val="19"/>
        </w:numPr>
        <w:tabs>
          <w:tab w:val="left" w:pos="284"/>
          <w:tab w:val="right" w:pos="7655"/>
        </w:tabs>
        <w:suppressAutoHyphens/>
        <w:autoSpaceDE/>
        <w:autoSpaceDN/>
        <w:adjustRightInd/>
        <w:spacing w:before="120" w:after="120" w:line="240" w:lineRule="auto"/>
        <w:ind w:left="284" w:hanging="284"/>
        <w:contextualSpacing/>
        <w:jc w:val="both"/>
        <w:rPr>
          <w:rFonts w:asciiTheme="minorHAnsi" w:hAnsiTheme="minorHAnsi" w:cstheme="minorHAnsi"/>
          <w:sz w:val="24"/>
          <w:szCs w:val="24"/>
        </w:rPr>
      </w:pPr>
      <w:r w:rsidRPr="007D0BE6">
        <w:rPr>
          <w:rFonts w:asciiTheme="minorHAnsi" w:hAnsiTheme="minorHAnsi" w:cstheme="minorHAnsi"/>
          <w:sz w:val="24"/>
          <w:szCs w:val="24"/>
        </w:rPr>
        <w:t>politica economica regionale CH (prestito):</w:t>
      </w:r>
      <w:r w:rsidRPr="007D0BE6">
        <w:rPr>
          <w:rFonts w:asciiTheme="minorHAnsi" w:hAnsiTheme="minorHAnsi" w:cstheme="minorHAnsi"/>
          <w:sz w:val="24"/>
          <w:szCs w:val="24"/>
        </w:rPr>
        <w:tab/>
      </w:r>
      <w:r w:rsidRPr="007D0BE6">
        <w:rPr>
          <w:rFonts w:asciiTheme="minorHAnsi" w:hAnsiTheme="minorHAnsi" w:cstheme="minorHAnsi"/>
          <w:b/>
          <w:sz w:val="24"/>
          <w:szCs w:val="24"/>
        </w:rPr>
        <w:t>685'000</w:t>
      </w:r>
      <w:r w:rsidR="007D0BE6">
        <w:rPr>
          <w:rFonts w:asciiTheme="minorHAnsi" w:hAnsiTheme="minorHAnsi" w:cstheme="minorHAnsi"/>
          <w:b/>
          <w:sz w:val="24"/>
          <w:szCs w:val="24"/>
        </w:rPr>
        <w:t>.-</w:t>
      </w:r>
      <w:r w:rsidRPr="007D0BE6">
        <w:rPr>
          <w:rFonts w:asciiTheme="minorHAnsi" w:hAnsiTheme="minorHAnsi" w:cstheme="minorHAnsi"/>
          <w:sz w:val="24"/>
          <w:szCs w:val="24"/>
        </w:rPr>
        <w:t xml:space="preserve"> franchi</w:t>
      </w:r>
    </w:p>
    <w:p w:rsidR="00907A22" w:rsidRPr="007D0BE6" w:rsidRDefault="00907A22" w:rsidP="00907A22">
      <w:pPr>
        <w:widowControl/>
        <w:tabs>
          <w:tab w:val="left" w:pos="567"/>
          <w:tab w:val="right" w:pos="7938"/>
        </w:tabs>
        <w:suppressAutoHyphens/>
        <w:autoSpaceDE/>
        <w:autoSpaceDN/>
        <w:adjustRightInd/>
        <w:spacing w:before="120" w:after="120" w:line="240" w:lineRule="auto"/>
        <w:contextualSpacing/>
        <w:jc w:val="both"/>
        <w:rPr>
          <w:rFonts w:asciiTheme="minorHAnsi" w:hAnsiTheme="minorHAnsi" w:cstheme="minorHAnsi"/>
          <w:sz w:val="24"/>
          <w:szCs w:val="24"/>
        </w:rPr>
      </w:pPr>
    </w:p>
    <w:p w:rsidR="00907A22" w:rsidRPr="007D0BE6" w:rsidRDefault="00907A22" w:rsidP="007D0BE6">
      <w:pPr>
        <w:tabs>
          <w:tab w:val="left" w:pos="567"/>
        </w:tabs>
        <w:suppressAutoHyphens/>
        <w:spacing w:before="240" w:after="120" w:line="240" w:lineRule="auto"/>
        <w:contextualSpacing/>
        <w:jc w:val="both"/>
        <w:rPr>
          <w:rFonts w:asciiTheme="minorHAnsi" w:hAnsiTheme="minorHAnsi" w:cstheme="minorHAnsi"/>
          <w:sz w:val="24"/>
          <w:szCs w:val="24"/>
        </w:rPr>
      </w:pPr>
      <w:r w:rsidRPr="007D0BE6">
        <w:rPr>
          <w:rFonts w:asciiTheme="minorHAnsi" w:hAnsiTheme="minorHAnsi" w:cstheme="minorHAnsi"/>
          <w:sz w:val="24"/>
          <w:szCs w:val="24"/>
        </w:rPr>
        <w:t>A completamento delle informazioni di cui sopra, il messaggio illustra alcuni ulteriori elementi di contestualizzazione e precisazione sul piano finanziario, in particolare:</w:t>
      </w:r>
    </w:p>
    <w:p w:rsidR="00907A22" w:rsidRPr="007D0BE6" w:rsidRDefault="00907A22" w:rsidP="007D0BE6">
      <w:pPr>
        <w:pStyle w:val="Paragrafoelenco"/>
        <w:numPr>
          <w:ilvl w:val="0"/>
          <w:numId w:val="18"/>
        </w:numPr>
        <w:tabs>
          <w:tab w:val="left" w:pos="567"/>
        </w:tabs>
        <w:suppressAutoHyphens/>
        <w:spacing w:after="120" w:line="240" w:lineRule="auto"/>
        <w:ind w:left="357" w:hanging="357"/>
        <w:contextualSpacing w:val="0"/>
        <w:jc w:val="both"/>
        <w:rPr>
          <w:rFonts w:asciiTheme="minorHAnsi" w:hAnsiTheme="minorHAnsi" w:cstheme="minorHAnsi"/>
          <w:sz w:val="24"/>
          <w:szCs w:val="24"/>
        </w:rPr>
      </w:pPr>
      <w:r w:rsidRPr="007D0BE6">
        <w:rPr>
          <w:rFonts w:asciiTheme="minorHAnsi" w:hAnsiTheme="minorHAnsi" w:cstheme="minorHAnsi"/>
          <w:sz w:val="24"/>
          <w:szCs w:val="24"/>
        </w:rPr>
        <w:t xml:space="preserve">Il Comune di Blenio, con l’approvazione del 29 marzo 2021 dei messaggi municipali n. 05/2021 e n. 06/2021 (del 22 febbraio 2021), ha stanziato un credito di 6.8 </w:t>
      </w:r>
      <w:r w:rsidR="007D0BE6">
        <w:rPr>
          <w:rFonts w:asciiTheme="minorHAnsi" w:hAnsiTheme="minorHAnsi" w:cstheme="minorHAnsi"/>
          <w:sz w:val="24"/>
          <w:szCs w:val="24"/>
        </w:rPr>
        <w:t>m</w:t>
      </w:r>
      <w:r w:rsidRPr="007D0BE6">
        <w:rPr>
          <w:rFonts w:asciiTheme="minorHAnsi" w:hAnsiTheme="minorHAnsi" w:cstheme="minorHAnsi"/>
          <w:sz w:val="24"/>
          <w:szCs w:val="24"/>
        </w:rPr>
        <w:t xml:space="preserve">io di franchi a copertura dei costi d’investimento per la realizzazione del nuovo Polisport di Olivone. </w:t>
      </w:r>
    </w:p>
    <w:p w:rsidR="00907A22" w:rsidRPr="007D0BE6" w:rsidRDefault="00907A22" w:rsidP="007D0BE6">
      <w:pPr>
        <w:pStyle w:val="Paragrafoelenco"/>
        <w:numPr>
          <w:ilvl w:val="0"/>
          <w:numId w:val="18"/>
        </w:numPr>
        <w:tabs>
          <w:tab w:val="left" w:pos="567"/>
        </w:tabs>
        <w:suppressAutoHyphens/>
        <w:spacing w:after="120" w:line="240" w:lineRule="auto"/>
        <w:ind w:left="357" w:hanging="357"/>
        <w:contextualSpacing w:val="0"/>
        <w:jc w:val="both"/>
        <w:rPr>
          <w:rFonts w:asciiTheme="minorHAnsi" w:hAnsiTheme="minorHAnsi" w:cstheme="minorHAnsi"/>
          <w:sz w:val="24"/>
          <w:szCs w:val="24"/>
        </w:rPr>
      </w:pPr>
      <w:r w:rsidRPr="007D0BE6">
        <w:rPr>
          <w:rFonts w:asciiTheme="minorHAnsi" w:hAnsiTheme="minorHAnsi" w:cstheme="minorHAnsi"/>
          <w:sz w:val="24"/>
          <w:szCs w:val="24"/>
        </w:rPr>
        <w:t>Conformemente all’articolo 15 cpv. 2 lett. a</w:t>
      </w:r>
      <w:r w:rsidR="007D0BE6">
        <w:rPr>
          <w:rFonts w:asciiTheme="minorHAnsi" w:hAnsiTheme="minorHAnsi" w:cstheme="minorHAnsi"/>
          <w:sz w:val="24"/>
          <w:szCs w:val="24"/>
        </w:rPr>
        <w:t>)</w:t>
      </w:r>
      <w:r w:rsidRPr="007D0BE6">
        <w:rPr>
          <w:rFonts w:asciiTheme="minorHAnsi" w:hAnsiTheme="minorHAnsi" w:cstheme="minorHAnsi"/>
          <w:sz w:val="24"/>
          <w:szCs w:val="24"/>
        </w:rPr>
        <w:t xml:space="preserve"> LaLPR, il promotore ha assicurato l’apporto di mezzi propri, compresi i contributi a fondo perso di terzi, pari ad almeno il 25% dell’investimento complessivo. </w:t>
      </w:r>
    </w:p>
    <w:p w:rsidR="00907A22" w:rsidRPr="007D0BE6" w:rsidRDefault="00907A22" w:rsidP="007D0BE6">
      <w:pPr>
        <w:pStyle w:val="Paragrafoelenco"/>
        <w:numPr>
          <w:ilvl w:val="0"/>
          <w:numId w:val="18"/>
        </w:numPr>
        <w:tabs>
          <w:tab w:val="left" w:pos="567"/>
        </w:tabs>
        <w:suppressAutoHyphens/>
        <w:spacing w:before="120" w:after="120" w:line="240" w:lineRule="auto"/>
        <w:jc w:val="both"/>
        <w:rPr>
          <w:rFonts w:asciiTheme="minorHAnsi" w:hAnsiTheme="minorHAnsi" w:cstheme="minorHAnsi"/>
          <w:sz w:val="24"/>
          <w:szCs w:val="24"/>
        </w:rPr>
      </w:pPr>
      <w:r w:rsidRPr="007D0BE6">
        <w:rPr>
          <w:rFonts w:asciiTheme="minorHAnsi" w:hAnsiTheme="minorHAnsi" w:cstheme="minorHAnsi"/>
          <w:sz w:val="24"/>
          <w:szCs w:val="24"/>
        </w:rPr>
        <w:t xml:space="preserve">Per quanto concerne i contributi derivanti dalla campagna di raccolta fondi, per la quale il Comune ha previsto uno specifico piano d’azione grazie al supporto dell’Antenna Valle di Blenio dell’Ente regionale per lo sviluppo Bellinzonese e Valli (ERS-BV), questa sarà avviata a seguito dell’approvazione del contributo da parte del legislativo cantonale. Il risultato della campagna determinerà l’onere netto finale a carico del Comune. </w:t>
      </w:r>
    </w:p>
    <w:p w:rsidR="00907A22" w:rsidRPr="007D0BE6" w:rsidRDefault="00907A22" w:rsidP="007D0BE6">
      <w:pPr>
        <w:pStyle w:val="Paragrafoelenco"/>
        <w:numPr>
          <w:ilvl w:val="0"/>
          <w:numId w:val="18"/>
        </w:numPr>
        <w:tabs>
          <w:tab w:val="left" w:pos="567"/>
        </w:tabs>
        <w:suppressAutoHyphens/>
        <w:spacing w:after="120" w:line="240" w:lineRule="auto"/>
        <w:ind w:left="357" w:hanging="357"/>
        <w:contextualSpacing w:val="0"/>
        <w:jc w:val="both"/>
        <w:rPr>
          <w:rFonts w:asciiTheme="minorHAnsi" w:hAnsiTheme="minorHAnsi" w:cstheme="minorHAnsi"/>
          <w:sz w:val="24"/>
          <w:szCs w:val="24"/>
        </w:rPr>
      </w:pPr>
      <w:r w:rsidRPr="007D0BE6">
        <w:rPr>
          <w:rFonts w:asciiTheme="minorHAnsi" w:hAnsiTheme="minorHAnsi" w:cstheme="minorHAnsi"/>
          <w:sz w:val="24"/>
          <w:szCs w:val="24"/>
        </w:rPr>
        <w:t>Per quanto concerne la copertura degli investimenti, è già stata discussa una linea di credito con un istituto bancario per un totale di 2.5</w:t>
      </w:r>
      <w:r w:rsidR="007D0BE6">
        <w:rPr>
          <w:rFonts w:asciiTheme="minorHAnsi" w:hAnsiTheme="minorHAnsi" w:cstheme="minorHAnsi"/>
          <w:sz w:val="24"/>
          <w:szCs w:val="24"/>
        </w:rPr>
        <w:t xml:space="preserve"> m</w:t>
      </w:r>
      <w:r w:rsidRPr="007D0BE6">
        <w:rPr>
          <w:rFonts w:asciiTheme="minorHAnsi" w:hAnsiTheme="minorHAnsi" w:cstheme="minorHAnsi"/>
          <w:sz w:val="24"/>
          <w:szCs w:val="24"/>
        </w:rPr>
        <w:t xml:space="preserve">io di franchi che il Comune intende consolidare a 1'234'568.- franchi. </w:t>
      </w:r>
    </w:p>
    <w:p w:rsidR="00907A22" w:rsidRPr="007D0BE6" w:rsidRDefault="00907A22" w:rsidP="00907A22">
      <w:pPr>
        <w:pStyle w:val="Paragrafoelenco"/>
        <w:numPr>
          <w:ilvl w:val="0"/>
          <w:numId w:val="18"/>
        </w:numPr>
        <w:tabs>
          <w:tab w:val="left" w:pos="567"/>
        </w:tabs>
        <w:suppressAutoHyphens/>
        <w:spacing w:line="240" w:lineRule="auto"/>
        <w:ind w:left="357" w:hanging="357"/>
        <w:contextualSpacing w:val="0"/>
        <w:jc w:val="both"/>
        <w:rPr>
          <w:rFonts w:asciiTheme="minorHAnsi" w:hAnsiTheme="minorHAnsi" w:cstheme="minorHAnsi"/>
          <w:sz w:val="24"/>
          <w:szCs w:val="24"/>
        </w:rPr>
      </w:pPr>
      <w:r w:rsidRPr="007D0BE6">
        <w:rPr>
          <w:rFonts w:asciiTheme="minorHAnsi" w:hAnsiTheme="minorHAnsi" w:cstheme="minorHAnsi"/>
          <w:sz w:val="24"/>
          <w:szCs w:val="24"/>
        </w:rPr>
        <w:t>Il contributo ai sensi della Politica economica regionale è ripartito tra un prestito federale senza interessi della durata di 25 anni (Condizioni del prestito: tasso d’interesse 0%, durata 25 anni, nessun termine d’attesa per l’ammortamento, ammortamento a rate annue costanti) e un contributo a fondo perso suddiviso tra contributi cantonali e federali. Considerato il quadro giuridico entro il quale la Segreteria di Stato dell’economia (SECO) regola l’utilizzo dei mezzi federali a fondo perso, in particolare l’impossibilità di utilizzo di quest’ultimi per investimenti di tipo infrastrutturale (compresi i costi di progettazione), la proposta di ripartizione prevede che essi coprano esclusivamente i costi di tipo immateriale relativi agli approfondimenti della Governance (104'522.- franchi).</w:t>
      </w:r>
    </w:p>
    <w:p w:rsidR="00907A22" w:rsidRPr="007D0BE6" w:rsidRDefault="00907A22" w:rsidP="00907A22">
      <w:pPr>
        <w:spacing w:line="240" w:lineRule="auto"/>
        <w:jc w:val="both"/>
        <w:rPr>
          <w:rFonts w:asciiTheme="minorHAnsi" w:hAnsiTheme="minorHAnsi" w:cstheme="minorHAnsi"/>
          <w:sz w:val="24"/>
          <w:szCs w:val="24"/>
        </w:rPr>
      </w:pPr>
      <w:bookmarkStart w:id="1" w:name="_Toc99712982"/>
      <w:bookmarkStart w:id="2" w:name="_Toc99713324"/>
    </w:p>
    <w:p w:rsidR="00907A22" w:rsidRPr="007D0BE6" w:rsidRDefault="00907A22" w:rsidP="00907A22">
      <w:pPr>
        <w:spacing w:line="240" w:lineRule="auto"/>
        <w:jc w:val="both"/>
        <w:rPr>
          <w:rFonts w:asciiTheme="minorHAnsi" w:hAnsiTheme="minorHAnsi" w:cstheme="minorHAnsi"/>
          <w:sz w:val="24"/>
          <w:szCs w:val="24"/>
        </w:rPr>
      </w:pPr>
    </w:p>
    <w:p w:rsidR="00907A22" w:rsidRPr="007D0BE6" w:rsidRDefault="007D0BE6" w:rsidP="007D0BE6">
      <w:pPr>
        <w:spacing w:after="120" w:line="240" w:lineRule="auto"/>
        <w:jc w:val="both"/>
        <w:rPr>
          <w:rFonts w:asciiTheme="minorHAnsi" w:hAnsiTheme="minorHAnsi" w:cstheme="minorHAnsi"/>
          <w:b/>
          <w:bCs/>
          <w:sz w:val="24"/>
          <w:szCs w:val="24"/>
        </w:rPr>
      </w:pPr>
      <w:r w:rsidRPr="007D0BE6">
        <w:rPr>
          <w:rFonts w:asciiTheme="minorHAnsi" w:hAnsiTheme="minorHAnsi" w:cstheme="minorHAnsi"/>
          <w:b/>
          <w:bCs/>
          <w:sz w:val="24"/>
          <w:szCs w:val="24"/>
        </w:rPr>
        <w:t>STRUTTURA ORGANIZZATIVA E PIANO DEGLI AFFARI</w:t>
      </w:r>
      <w:bookmarkEnd w:id="1"/>
      <w:bookmarkEnd w:id="2"/>
    </w:p>
    <w:p w:rsidR="00907A22" w:rsidRPr="007D0BE6" w:rsidRDefault="00907A22" w:rsidP="00907A22">
      <w:pPr>
        <w:widowControl/>
        <w:tabs>
          <w:tab w:val="left" w:pos="567"/>
          <w:tab w:val="right" w:pos="7938"/>
        </w:tabs>
        <w:suppressAutoHyphens/>
        <w:autoSpaceDE/>
        <w:autoSpaceDN/>
        <w:adjustRightInd/>
        <w:spacing w:before="120" w:after="120" w:line="240" w:lineRule="auto"/>
        <w:contextualSpacing/>
        <w:jc w:val="both"/>
        <w:rPr>
          <w:rFonts w:asciiTheme="minorHAnsi" w:hAnsiTheme="minorHAnsi" w:cstheme="minorHAnsi"/>
          <w:sz w:val="24"/>
          <w:szCs w:val="24"/>
        </w:rPr>
      </w:pPr>
      <w:r w:rsidRPr="007D0BE6">
        <w:rPr>
          <w:rFonts w:asciiTheme="minorHAnsi" w:hAnsiTheme="minorHAnsi" w:cstheme="minorHAnsi"/>
          <w:sz w:val="24"/>
          <w:szCs w:val="24"/>
        </w:rPr>
        <w:t xml:space="preserve">Relativamente agli aspetti di gestione, in attesa dei risultati dell’approfondimento relativi alla Governance, si è proceduto a determinare che l’affitto massimo sostenibile dalla futura gestione è stimato in fr. 70'000.-/annui. I documenti relativi al piano d’affari elaborati dalla società esterna CSCA Consulenze aziendali hanno stimato un costo complessivo a carico del Comune (ammortamenti, manutenzione straordinaria, costi assicurativi e di interessi passivi di fr. 170'000.-). In considerazione dell’affitto massimo sostenibili per la gestione è possibile dedurre un costo annuale a carico del Comune di massimo fr. 100'000.-. </w:t>
      </w:r>
    </w:p>
    <w:p w:rsidR="00907A22" w:rsidRPr="007D0BE6" w:rsidRDefault="00907A22" w:rsidP="00907A22">
      <w:pPr>
        <w:widowControl/>
        <w:tabs>
          <w:tab w:val="left" w:pos="567"/>
          <w:tab w:val="right" w:pos="7938"/>
        </w:tabs>
        <w:suppressAutoHyphens/>
        <w:autoSpaceDE/>
        <w:autoSpaceDN/>
        <w:adjustRightInd/>
        <w:spacing w:before="120" w:after="120" w:line="240" w:lineRule="auto"/>
        <w:contextualSpacing/>
        <w:jc w:val="both"/>
        <w:rPr>
          <w:rFonts w:asciiTheme="minorHAnsi" w:hAnsiTheme="minorHAnsi" w:cstheme="minorHAnsi"/>
          <w:sz w:val="24"/>
          <w:szCs w:val="24"/>
        </w:rPr>
      </w:pPr>
    </w:p>
    <w:p w:rsidR="00907A22" w:rsidRPr="007D0BE6" w:rsidRDefault="00907A22" w:rsidP="00907A22">
      <w:pPr>
        <w:widowControl/>
        <w:tabs>
          <w:tab w:val="left" w:pos="567"/>
          <w:tab w:val="right" w:pos="7938"/>
        </w:tabs>
        <w:suppressAutoHyphens/>
        <w:autoSpaceDE/>
        <w:autoSpaceDN/>
        <w:adjustRightInd/>
        <w:spacing w:before="120" w:after="120" w:line="240" w:lineRule="auto"/>
        <w:contextualSpacing/>
        <w:jc w:val="both"/>
        <w:rPr>
          <w:rFonts w:asciiTheme="minorHAnsi" w:hAnsiTheme="minorHAnsi" w:cstheme="minorHAnsi"/>
          <w:sz w:val="24"/>
          <w:szCs w:val="24"/>
        </w:rPr>
      </w:pPr>
      <w:r w:rsidRPr="007D0BE6">
        <w:rPr>
          <w:rFonts w:asciiTheme="minorHAnsi" w:hAnsiTheme="minorHAnsi" w:cstheme="minorHAnsi"/>
          <w:sz w:val="24"/>
          <w:szCs w:val="24"/>
        </w:rPr>
        <w:t>Dal messaggio è inoltre possibile prendere atto che è già stato definitivo una suddivisione chiara dei compiti tra il Comune, proprietario della struttura, e il futuro gestore.</w:t>
      </w:r>
    </w:p>
    <w:p w:rsidR="00907A22" w:rsidRPr="007D0BE6" w:rsidRDefault="00907A22" w:rsidP="00907A22">
      <w:pPr>
        <w:widowControl/>
        <w:tabs>
          <w:tab w:val="left" w:pos="567"/>
          <w:tab w:val="right" w:pos="7938"/>
        </w:tabs>
        <w:suppressAutoHyphens/>
        <w:autoSpaceDE/>
        <w:autoSpaceDN/>
        <w:adjustRightInd/>
        <w:spacing w:before="120" w:after="120" w:line="240" w:lineRule="auto"/>
        <w:contextualSpacing/>
        <w:jc w:val="both"/>
        <w:rPr>
          <w:rFonts w:asciiTheme="minorHAnsi" w:hAnsiTheme="minorHAnsi" w:cstheme="minorHAnsi"/>
          <w:sz w:val="24"/>
          <w:szCs w:val="24"/>
        </w:rPr>
      </w:pPr>
    </w:p>
    <w:p w:rsidR="00907A22" w:rsidRPr="007D0BE6" w:rsidRDefault="00907A22" w:rsidP="00907A22">
      <w:pPr>
        <w:widowControl/>
        <w:tabs>
          <w:tab w:val="left" w:pos="567"/>
          <w:tab w:val="right" w:pos="7938"/>
        </w:tabs>
        <w:suppressAutoHyphens/>
        <w:autoSpaceDE/>
        <w:autoSpaceDN/>
        <w:adjustRightInd/>
        <w:spacing w:before="120" w:after="120" w:line="240" w:lineRule="auto"/>
        <w:contextualSpacing/>
        <w:jc w:val="both"/>
        <w:rPr>
          <w:rFonts w:asciiTheme="minorHAnsi" w:hAnsiTheme="minorHAnsi" w:cstheme="minorHAnsi"/>
          <w:sz w:val="24"/>
          <w:szCs w:val="24"/>
        </w:rPr>
      </w:pPr>
      <w:r w:rsidRPr="007D0BE6">
        <w:rPr>
          <w:rFonts w:asciiTheme="minorHAnsi" w:hAnsiTheme="minorHAnsi" w:cstheme="minorHAnsi"/>
          <w:sz w:val="24"/>
          <w:szCs w:val="24"/>
        </w:rPr>
        <w:t xml:space="preserve">Le simulazioni effettuate nell’ambito dell’elaborazione del Business plan stimano un pareggio a bilancio per la gestione a partire dal 4° anno. Elemento di ulteriore importanza è che si prevede la creazione di posti di lavoro per un totale di 7.7 ETP. Quest’ultimo dato è sicuramente importante, tenuto conto che il perimetro entro il quale il progetto viene realizzato è una regione periferica. Tale dato potrà vedere un ulteriore incremento qualora lo sviluppo della governance congiunta tra principali progetti faro della Valle sarà in grado di concretizzarsi. </w:t>
      </w:r>
    </w:p>
    <w:p w:rsidR="00907A22" w:rsidRPr="007D0BE6" w:rsidRDefault="00907A22" w:rsidP="00907A22">
      <w:pPr>
        <w:widowControl/>
        <w:tabs>
          <w:tab w:val="left" w:pos="567"/>
          <w:tab w:val="right" w:pos="7938"/>
        </w:tabs>
        <w:suppressAutoHyphens/>
        <w:autoSpaceDE/>
        <w:autoSpaceDN/>
        <w:adjustRightInd/>
        <w:spacing w:before="120" w:after="120" w:line="240" w:lineRule="auto"/>
        <w:contextualSpacing/>
        <w:jc w:val="both"/>
        <w:rPr>
          <w:rFonts w:asciiTheme="minorHAnsi" w:hAnsiTheme="minorHAnsi" w:cstheme="minorHAnsi"/>
          <w:sz w:val="24"/>
          <w:szCs w:val="24"/>
        </w:rPr>
      </w:pPr>
    </w:p>
    <w:p w:rsidR="00907A22" w:rsidRPr="007D0BE6" w:rsidRDefault="00907A22" w:rsidP="00907A22">
      <w:pPr>
        <w:widowControl/>
        <w:tabs>
          <w:tab w:val="left" w:pos="567"/>
          <w:tab w:val="right" w:pos="7938"/>
        </w:tabs>
        <w:suppressAutoHyphens/>
        <w:autoSpaceDE/>
        <w:autoSpaceDN/>
        <w:adjustRightInd/>
        <w:spacing w:before="120" w:after="120" w:line="240" w:lineRule="auto"/>
        <w:contextualSpacing/>
        <w:jc w:val="both"/>
        <w:rPr>
          <w:rFonts w:asciiTheme="minorHAnsi" w:hAnsiTheme="minorHAnsi" w:cstheme="minorHAnsi"/>
          <w:sz w:val="24"/>
          <w:szCs w:val="24"/>
        </w:rPr>
      </w:pPr>
    </w:p>
    <w:p w:rsidR="00907A22" w:rsidRPr="007D0BE6" w:rsidRDefault="007D0BE6" w:rsidP="007D0BE6">
      <w:pPr>
        <w:widowControl/>
        <w:tabs>
          <w:tab w:val="left" w:pos="567"/>
          <w:tab w:val="right" w:pos="7938"/>
        </w:tabs>
        <w:suppressAutoHyphens/>
        <w:autoSpaceDE/>
        <w:autoSpaceDN/>
        <w:adjustRightInd/>
        <w:spacing w:after="120" w:line="240" w:lineRule="auto"/>
        <w:jc w:val="both"/>
        <w:rPr>
          <w:rFonts w:asciiTheme="minorHAnsi" w:hAnsiTheme="minorHAnsi" w:cstheme="minorHAnsi"/>
          <w:b/>
          <w:bCs/>
          <w:sz w:val="24"/>
          <w:szCs w:val="24"/>
        </w:rPr>
      </w:pPr>
      <w:r w:rsidRPr="007D0BE6">
        <w:rPr>
          <w:rFonts w:asciiTheme="minorHAnsi" w:hAnsiTheme="minorHAnsi" w:cstheme="minorHAnsi"/>
          <w:b/>
          <w:bCs/>
          <w:sz w:val="24"/>
          <w:szCs w:val="24"/>
        </w:rPr>
        <w:t>CONCLUSIONI</w:t>
      </w:r>
    </w:p>
    <w:p w:rsidR="00907A22" w:rsidRPr="007D0BE6" w:rsidRDefault="00907A22" w:rsidP="00907A22">
      <w:pPr>
        <w:widowControl/>
        <w:tabs>
          <w:tab w:val="left" w:pos="567"/>
          <w:tab w:val="right" w:pos="7938"/>
        </w:tabs>
        <w:suppressAutoHyphens/>
        <w:autoSpaceDE/>
        <w:autoSpaceDN/>
        <w:adjustRightInd/>
        <w:spacing w:line="240" w:lineRule="auto"/>
        <w:jc w:val="both"/>
        <w:rPr>
          <w:rFonts w:asciiTheme="minorHAnsi" w:hAnsiTheme="minorHAnsi" w:cstheme="minorHAnsi"/>
          <w:sz w:val="24"/>
          <w:szCs w:val="24"/>
        </w:rPr>
      </w:pPr>
      <w:r w:rsidRPr="007D0BE6">
        <w:rPr>
          <w:rFonts w:asciiTheme="minorHAnsi" w:hAnsiTheme="minorHAnsi" w:cstheme="minorHAnsi"/>
          <w:sz w:val="24"/>
          <w:szCs w:val="24"/>
        </w:rPr>
        <w:t>Per tutte le ragioni esposte nel presente rapporto, la scrivente Commissione invita il Gran Consiglio ad approvare la proposta governativa e il DL allegato al messaggio.</w:t>
      </w:r>
    </w:p>
    <w:p w:rsidR="00907A22" w:rsidRPr="007D0BE6" w:rsidRDefault="00907A22" w:rsidP="00907A22">
      <w:pPr>
        <w:widowControl/>
        <w:tabs>
          <w:tab w:val="left" w:pos="567"/>
          <w:tab w:val="right" w:pos="7938"/>
        </w:tabs>
        <w:suppressAutoHyphens/>
        <w:autoSpaceDE/>
        <w:autoSpaceDN/>
        <w:adjustRightInd/>
        <w:spacing w:line="240" w:lineRule="auto"/>
        <w:jc w:val="both"/>
        <w:rPr>
          <w:rFonts w:asciiTheme="minorHAnsi" w:hAnsiTheme="minorHAnsi" w:cstheme="minorHAnsi"/>
          <w:sz w:val="24"/>
          <w:szCs w:val="24"/>
        </w:rPr>
      </w:pPr>
    </w:p>
    <w:p w:rsidR="00907A22" w:rsidRPr="007D0BE6" w:rsidRDefault="00907A22" w:rsidP="00907A22">
      <w:pPr>
        <w:widowControl/>
        <w:tabs>
          <w:tab w:val="left" w:pos="567"/>
          <w:tab w:val="right" w:pos="7938"/>
        </w:tabs>
        <w:suppressAutoHyphens/>
        <w:autoSpaceDE/>
        <w:autoSpaceDN/>
        <w:adjustRightInd/>
        <w:spacing w:line="240" w:lineRule="auto"/>
        <w:jc w:val="both"/>
        <w:rPr>
          <w:rFonts w:asciiTheme="minorHAnsi" w:hAnsiTheme="minorHAnsi" w:cstheme="minorHAnsi"/>
          <w:sz w:val="24"/>
          <w:szCs w:val="24"/>
        </w:rPr>
      </w:pPr>
    </w:p>
    <w:p w:rsidR="00907A22" w:rsidRPr="007D0BE6" w:rsidRDefault="00907A22" w:rsidP="007D0BE6">
      <w:pPr>
        <w:widowControl/>
        <w:tabs>
          <w:tab w:val="left" w:pos="567"/>
          <w:tab w:val="right" w:pos="7938"/>
        </w:tabs>
        <w:suppressAutoHyphens/>
        <w:autoSpaceDE/>
        <w:autoSpaceDN/>
        <w:adjustRightInd/>
        <w:spacing w:after="120" w:line="240" w:lineRule="auto"/>
        <w:jc w:val="both"/>
        <w:rPr>
          <w:rFonts w:asciiTheme="minorHAnsi" w:hAnsiTheme="minorHAnsi" w:cstheme="minorHAnsi"/>
          <w:sz w:val="24"/>
          <w:szCs w:val="24"/>
        </w:rPr>
      </w:pPr>
      <w:r w:rsidRPr="007D0BE6">
        <w:rPr>
          <w:rFonts w:asciiTheme="minorHAnsi" w:hAnsiTheme="minorHAnsi" w:cstheme="minorHAnsi"/>
          <w:sz w:val="24"/>
          <w:szCs w:val="24"/>
        </w:rPr>
        <w:t>Per la Commissione della gestione e delle finanze:</w:t>
      </w:r>
    </w:p>
    <w:p w:rsidR="00907A22" w:rsidRPr="007D0BE6" w:rsidRDefault="00907A22" w:rsidP="007D0BE6">
      <w:pPr>
        <w:widowControl/>
        <w:tabs>
          <w:tab w:val="left" w:pos="567"/>
          <w:tab w:val="right" w:pos="7938"/>
        </w:tabs>
        <w:suppressAutoHyphens/>
        <w:autoSpaceDE/>
        <w:autoSpaceDN/>
        <w:adjustRightInd/>
        <w:spacing w:line="240" w:lineRule="auto"/>
        <w:jc w:val="both"/>
        <w:rPr>
          <w:rFonts w:asciiTheme="minorHAnsi" w:hAnsiTheme="minorHAnsi" w:cstheme="minorHAnsi"/>
          <w:sz w:val="24"/>
          <w:szCs w:val="24"/>
        </w:rPr>
      </w:pPr>
      <w:r w:rsidRPr="007D0BE6">
        <w:rPr>
          <w:rFonts w:asciiTheme="minorHAnsi" w:hAnsiTheme="minorHAnsi" w:cstheme="minorHAnsi"/>
          <w:sz w:val="24"/>
          <w:szCs w:val="24"/>
        </w:rPr>
        <w:t>Michele Guerra, relatore</w:t>
      </w:r>
    </w:p>
    <w:p w:rsidR="00902776" w:rsidRPr="00902776" w:rsidRDefault="00902776" w:rsidP="00902776">
      <w:pPr>
        <w:widowControl/>
        <w:autoSpaceDE/>
        <w:autoSpaceDN/>
        <w:adjustRightInd/>
        <w:spacing w:line="240" w:lineRule="auto"/>
        <w:jc w:val="both"/>
        <w:rPr>
          <w:sz w:val="24"/>
          <w:szCs w:val="20"/>
        </w:rPr>
      </w:pPr>
      <w:bookmarkStart w:id="3" w:name="OLE_LINK1"/>
      <w:bookmarkStart w:id="4" w:name="OLE_LINK2"/>
      <w:r w:rsidRPr="00902776">
        <w:rPr>
          <w:sz w:val="24"/>
          <w:szCs w:val="20"/>
        </w:rPr>
        <w:t xml:space="preserve">Agustoni - Balli - Bignasca - Biscossa - </w:t>
      </w:r>
    </w:p>
    <w:p w:rsidR="009C42A5" w:rsidRDefault="00902776" w:rsidP="00902776">
      <w:pPr>
        <w:widowControl/>
        <w:autoSpaceDE/>
        <w:autoSpaceDN/>
        <w:adjustRightInd/>
        <w:spacing w:line="240" w:lineRule="auto"/>
        <w:jc w:val="both"/>
        <w:rPr>
          <w:sz w:val="24"/>
          <w:szCs w:val="20"/>
        </w:rPr>
      </w:pPr>
      <w:r w:rsidRPr="00902776">
        <w:rPr>
          <w:sz w:val="24"/>
          <w:szCs w:val="20"/>
        </w:rPr>
        <w:t xml:space="preserve">Bourgoin - Caprara - Caverzasio - Dadò </w:t>
      </w:r>
      <w:r w:rsidR="009C42A5">
        <w:rPr>
          <w:sz w:val="24"/>
          <w:szCs w:val="20"/>
        </w:rPr>
        <w:t>-</w:t>
      </w:r>
      <w:r w:rsidRPr="00902776">
        <w:rPr>
          <w:sz w:val="24"/>
          <w:szCs w:val="20"/>
        </w:rPr>
        <w:t xml:space="preserve"> </w:t>
      </w:r>
    </w:p>
    <w:p w:rsidR="009C42A5" w:rsidRDefault="00902776" w:rsidP="00902776">
      <w:pPr>
        <w:widowControl/>
        <w:autoSpaceDE/>
        <w:autoSpaceDN/>
        <w:adjustRightInd/>
        <w:spacing w:line="240" w:lineRule="auto"/>
        <w:jc w:val="both"/>
        <w:rPr>
          <w:sz w:val="24"/>
          <w:szCs w:val="20"/>
        </w:rPr>
      </w:pPr>
      <w:r w:rsidRPr="00902776">
        <w:rPr>
          <w:sz w:val="24"/>
          <w:szCs w:val="20"/>
        </w:rPr>
        <w:t xml:space="preserve">Durisch - Ferrara - Gianella Alessandra </w:t>
      </w:r>
      <w:r w:rsidR="009C42A5">
        <w:rPr>
          <w:sz w:val="24"/>
          <w:szCs w:val="20"/>
        </w:rPr>
        <w:t>-</w:t>
      </w:r>
      <w:r w:rsidRPr="00902776">
        <w:rPr>
          <w:sz w:val="24"/>
          <w:szCs w:val="20"/>
        </w:rPr>
        <w:t xml:space="preserve"> </w:t>
      </w:r>
    </w:p>
    <w:p w:rsidR="007D0BE6" w:rsidRPr="00902776" w:rsidRDefault="00902776" w:rsidP="00902776">
      <w:pPr>
        <w:widowControl/>
        <w:autoSpaceDE/>
        <w:autoSpaceDN/>
        <w:adjustRightInd/>
        <w:spacing w:line="240" w:lineRule="auto"/>
        <w:jc w:val="both"/>
        <w:rPr>
          <w:sz w:val="24"/>
          <w:szCs w:val="20"/>
        </w:rPr>
      </w:pPr>
      <w:r w:rsidRPr="00902776">
        <w:rPr>
          <w:sz w:val="24"/>
          <w:szCs w:val="20"/>
        </w:rPr>
        <w:t xml:space="preserve">Jelmini </w:t>
      </w:r>
      <w:r>
        <w:rPr>
          <w:sz w:val="24"/>
          <w:szCs w:val="20"/>
        </w:rPr>
        <w:t>-</w:t>
      </w:r>
      <w:r w:rsidR="009C42A5">
        <w:rPr>
          <w:sz w:val="24"/>
          <w:szCs w:val="20"/>
        </w:rPr>
        <w:t xml:space="preserve"> </w:t>
      </w:r>
      <w:r w:rsidRPr="00902776">
        <w:rPr>
          <w:sz w:val="24"/>
          <w:szCs w:val="20"/>
        </w:rPr>
        <w:t xml:space="preserve">Pamini - Pini - Quadranti </w:t>
      </w:r>
      <w:bookmarkEnd w:id="3"/>
      <w:bookmarkEnd w:id="4"/>
      <w:r w:rsidRPr="00902776">
        <w:rPr>
          <w:sz w:val="24"/>
          <w:szCs w:val="20"/>
        </w:rPr>
        <w:t>- Sirica</w:t>
      </w:r>
    </w:p>
    <w:sectPr w:rsidR="007D0BE6" w:rsidRPr="00902776"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A22" w:rsidRDefault="00907A22" w:rsidP="00F657BF">
      <w:r>
        <w:separator/>
      </w:r>
    </w:p>
  </w:endnote>
  <w:endnote w:type="continuationSeparator" w:id="0">
    <w:p w:rsidR="00907A22" w:rsidRDefault="00907A22"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0E140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0E1409" w:rsidP="00912E34">
          <w:pPr>
            <w:tabs>
              <w:tab w:val="center" w:pos="2382"/>
            </w:tabs>
          </w:pPr>
        </w:p>
      </w:tc>
      <w:tc>
        <w:tcPr>
          <w:tcW w:w="721" w:type="dxa"/>
        </w:tcPr>
        <w:p w:rsidR="00912E34" w:rsidRPr="003D1008" w:rsidRDefault="007D0BE6" w:rsidP="00912E34">
          <w:pPr>
            <w:jc w:val="center"/>
          </w:pPr>
          <w:r w:rsidRPr="003D1008">
            <w:rPr>
              <w:noProof/>
              <w:lang w:val="it-CH"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7D0BE6" w:rsidP="00912E34">
          <w:pPr>
            <w:jc w:val="center"/>
          </w:pPr>
          <w:r w:rsidRPr="003D1008">
            <w:rPr>
              <w:noProof/>
              <w:lang w:val="it-CH"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0E1409"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0E1409">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A22" w:rsidRDefault="00907A22" w:rsidP="00F657BF">
      <w:r>
        <w:separator/>
      </w:r>
    </w:p>
  </w:footnote>
  <w:footnote w:type="continuationSeparator" w:id="0">
    <w:p w:rsidR="00907A22" w:rsidRDefault="00907A22" w:rsidP="00F657BF">
      <w:r>
        <w:continuationSeparator/>
      </w:r>
    </w:p>
  </w:footnote>
  <w:footnote w:id="1">
    <w:p w:rsidR="00907A22" w:rsidRPr="000E1409" w:rsidRDefault="00907A22" w:rsidP="00907A22">
      <w:pPr>
        <w:pStyle w:val="Testonotaapidipagina"/>
        <w:rPr>
          <w:sz w:val="20"/>
          <w:lang w:val="it-CH"/>
        </w:rPr>
      </w:pPr>
      <w:r w:rsidRPr="000E1409">
        <w:rPr>
          <w:rStyle w:val="Rimandonotaapidipagina"/>
          <w:sz w:val="20"/>
        </w:rPr>
        <w:footnoteRef/>
      </w:r>
      <w:r w:rsidRPr="000E1409">
        <w:rPr>
          <w:sz w:val="20"/>
          <w:lang w:val="it-CH"/>
        </w:rPr>
        <w:t xml:space="preserve"> Risoluzione governativa del Consiglio di Stato n. 2285 del 13 maggio 2014 sulla computabilità dei lavori in proprio.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0E140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A01EA50F-9A47-402A-AC27-6DA9826C1A51}"/>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167A98"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rsidR="005012EC" w:rsidRPr="004204CB" w:rsidRDefault="007D0BE6"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0E1409">
            <w:rPr>
              <w:noProof/>
              <w:sz w:val="24"/>
            </w:rPr>
            <w:t>6</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0E1409">
            <w:rPr>
              <w:noProof/>
              <w:sz w:val="24"/>
            </w:rPr>
            <w:t>7</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A01EA50F-9A47-402A-AC27-6DA9826C1A51}"/>
          <w:text w:multiLine="1"/>
        </w:sdtPr>
        <w:sdtEndPr/>
        <w:sdtContent>
          <w:tc>
            <w:tcPr>
              <w:tcW w:w="8383" w:type="dxa"/>
              <w:tcBorders>
                <w:left w:val="single" w:sz="4" w:space="0" w:color="auto"/>
              </w:tcBorders>
              <w:tcMar>
                <w:top w:w="0" w:type="dxa"/>
                <w:left w:w="142" w:type="dxa"/>
              </w:tcMar>
            </w:tcPr>
            <w:p w:rsidR="005012EC" w:rsidRPr="00E8185F" w:rsidRDefault="00167A98"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n. 8146 R del 7 giugno 2022</w:t>
              </w:r>
            </w:p>
          </w:tc>
        </w:sdtContent>
      </w:sdt>
      <w:tc>
        <w:tcPr>
          <w:tcW w:w="1710" w:type="dxa"/>
          <w:tcBorders>
            <w:top w:val="single" w:sz="4" w:space="0" w:color="auto"/>
          </w:tcBorders>
        </w:tcPr>
        <w:p w:rsidR="005012EC" w:rsidRPr="00E043A3" w:rsidRDefault="000E1409" w:rsidP="00662409">
          <w:pPr>
            <w:pStyle w:val="InvisibleLine"/>
            <w:rPr>
              <w:lang w:val="de-DE"/>
            </w:rPr>
          </w:pPr>
        </w:p>
      </w:tc>
    </w:tr>
  </w:tbl>
  <w:p w:rsidR="00F657BF" w:rsidRPr="00980362" w:rsidRDefault="007D0BE6"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A01EA50F-9A47-402A-AC27-6DA9826C1A51}"/>
                            <w:text w:multiLine="1"/>
                          </w:sdtPr>
                          <w:sdtEndPr/>
                          <w:sdtContent>
                            <w:p w:rsidR="008065E8" w:rsidRPr="00411371" w:rsidRDefault="007D0BE6"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A01EA50F-9A47-402A-AC27-6DA9826C1A51}"/>
                      <w:text w:multiLine="1"/>
                    </w:sdtPr>
                    <w:sdtEndPr/>
                    <w:sdtContent>
                      <w:p w:rsidR="008065E8" w:rsidRPr="00411371" w:rsidRDefault="007D0BE6"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0E1409" w:rsidP="00D07D6E">
          <w:pPr>
            <w:pStyle w:val="InvisibleLine"/>
            <w:ind w:left="150"/>
            <w:rPr>
              <w:sz w:val="16"/>
            </w:rPr>
          </w:pPr>
        </w:p>
      </w:tc>
      <w:tc>
        <w:tcPr>
          <w:tcW w:w="373" w:type="pct"/>
          <w:tcBorders>
            <w:top w:val="nil"/>
            <w:bottom w:val="single" w:sz="4" w:space="0" w:color="auto"/>
          </w:tcBorders>
          <w:vAlign w:val="bottom"/>
        </w:tcPr>
        <w:p w:rsidR="00662409" w:rsidRPr="003108C0" w:rsidRDefault="000E1409" w:rsidP="00D07D6E">
          <w:pPr>
            <w:pStyle w:val="Level"/>
            <w:ind w:left="150"/>
            <w:rPr>
              <w:sz w:val="16"/>
            </w:rPr>
          </w:pPr>
        </w:p>
      </w:tc>
      <w:tc>
        <w:tcPr>
          <w:tcW w:w="209" w:type="pct"/>
          <w:tcBorders>
            <w:top w:val="nil"/>
            <w:bottom w:val="single" w:sz="4" w:space="0" w:color="auto"/>
          </w:tcBorders>
        </w:tcPr>
        <w:p w:rsidR="00662409" w:rsidRDefault="007D0BE6"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7D0BE6"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0E1409">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0E1409">
            <w:rPr>
              <w:rFonts w:asciiTheme="minorHAnsi" w:hAnsiTheme="minorHAnsi" w:cstheme="minorHAnsi"/>
              <w:noProof/>
              <w:sz w:val="24"/>
            </w:rPr>
            <w:t>7</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A01EA50F-9A47-402A-AC27-6DA9826C1A51}"/>
          <w:text w:multiLine="1"/>
        </w:sdtPr>
        <w:sdtEndPr/>
        <w:sdtContent>
          <w:tc>
            <w:tcPr>
              <w:tcW w:w="5000" w:type="pct"/>
              <w:gridSpan w:val="6"/>
              <w:tcBorders>
                <w:left w:val="nil"/>
                <w:right w:val="nil"/>
              </w:tcBorders>
              <w:noWrap/>
              <w:tcMar>
                <w:top w:w="0" w:type="dxa"/>
              </w:tcMar>
              <w:vAlign w:val="bottom"/>
            </w:tcPr>
            <w:p w:rsidR="00662409" w:rsidRPr="008C03B5" w:rsidRDefault="00167A98"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7D0BE6"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0E1409"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7D0BE6"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0E1409"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7D0BE6"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0E1409"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0E1409"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A01EA50F-9A47-402A-AC27-6DA9826C1A51}"/>
              <w:text w:multiLine="1"/>
            </w:sdtPr>
            <w:sdtEndPr/>
            <w:sdtContent>
              <w:r w:rsidR="00167A98">
                <w:rPr>
                  <w:rFonts w:cstheme="minorHAnsi"/>
                  <w:b/>
                  <w:sz w:val="24"/>
                  <w:szCs w:val="24"/>
                </w:rPr>
                <w:t>8146 R</w:t>
              </w:r>
            </w:sdtContent>
          </w:sdt>
        </w:p>
      </w:tc>
      <w:sdt>
        <w:sdtPr>
          <w:rPr>
            <w:sz w:val="24"/>
          </w:rPr>
          <w:alias w:val="DocParam.Date"/>
          <w:id w:val="-464426178"/>
          <w:dataBinding w:xpath="//DateTime[@id='DocParam.Date']" w:storeItemID="{A01EA50F-9A47-402A-AC27-6DA9826C1A51}"/>
          <w:date w:fullDate="2022-06-07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167A98" w:rsidP="00A532F6">
              <w:pPr>
                <w:pStyle w:val="Data"/>
              </w:pPr>
              <w:r>
                <w:rPr>
                  <w:sz w:val="24"/>
                </w:rPr>
                <w:t>7 giugno 2022</w:t>
              </w:r>
            </w:p>
          </w:tc>
        </w:sdtContent>
      </w:sdt>
      <w:tc>
        <w:tcPr>
          <w:tcW w:w="3218" w:type="pct"/>
          <w:gridSpan w:val="4"/>
          <w:tcBorders>
            <w:top w:val="nil"/>
            <w:left w:val="nil"/>
            <w:bottom w:val="nil"/>
            <w:right w:val="nil"/>
          </w:tcBorders>
        </w:tcPr>
        <w:p w:rsidR="008C03B5" w:rsidRPr="00BE22A2" w:rsidRDefault="000E1409"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A01EA50F-9A47-402A-AC27-6DA9826C1A51}"/>
              <w:text w:multiLine="1"/>
            </w:sdtPr>
            <w:sdtEndPr/>
            <w:sdtContent>
              <w:r w:rsidR="00167A98">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0E1409" w:rsidP="00D07D6E">
          <w:pPr>
            <w:pStyle w:val="Level"/>
            <w:ind w:left="150"/>
            <w:rPr>
              <w:rFonts w:ascii="Gill Alt One MT Light" w:hAnsi="Gill Alt One MT Light"/>
              <w:sz w:val="16"/>
              <w:szCs w:val="16"/>
            </w:rPr>
          </w:pPr>
        </w:p>
      </w:tc>
    </w:tr>
  </w:tbl>
  <w:p w:rsidR="00F657BF" w:rsidRPr="00DA2879" w:rsidRDefault="007D0BE6"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A01EA50F-9A47-402A-AC27-6DA9826C1A51}"/>
                            <w:text w:multiLine="1"/>
                          </w:sdtPr>
                          <w:sdtEndPr/>
                          <w:sdtContent>
                            <w:p w:rsidR="00E93620" w:rsidRPr="00411371" w:rsidRDefault="007D0BE6"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A01EA50F-9A47-402A-AC27-6DA9826C1A51}"/>
                      <w:text w:multiLine="1"/>
                    </w:sdtPr>
                    <w:sdtEndPr/>
                    <w:sdtContent>
                      <w:p w:rsidR="00E93620" w:rsidRPr="00411371" w:rsidRDefault="007D0BE6"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74607D6"/>
    <w:multiLevelType w:val="hybridMultilevel"/>
    <w:tmpl w:val="9DF4455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A2B3966"/>
    <w:multiLevelType w:val="hybridMultilevel"/>
    <w:tmpl w:val="1F928AE4"/>
    <w:lvl w:ilvl="0" w:tplc="4E208AD8">
      <w:start w:val="4"/>
      <w:numFmt w:val="bullet"/>
      <w:lvlText w:val="-"/>
      <w:lvlJc w:val="left"/>
      <w:pPr>
        <w:ind w:left="720" w:hanging="360"/>
      </w:pPr>
      <w:rPr>
        <w:rFonts w:ascii="Arial" w:eastAsiaTheme="minorHAnsi" w:hAnsi="Arial" w:cs="Arial" w:hint="default"/>
        <w:u w:val="none"/>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3FC4116B"/>
    <w:multiLevelType w:val="hybridMultilevel"/>
    <w:tmpl w:val="C50A9D64"/>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8" w15:restartNumberingAfterBreak="0">
    <w:nsid w:val="464E58FE"/>
    <w:multiLevelType w:val="hybridMultilevel"/>
    <w:tmpl w:val="F7588A2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0" w15:restartNumberingAfterBreak="0">
    <w:nsid w:val="49D524CC"/>
    <w:multiLevelType w:val="multilevel"/>
    <w:tmpl w:val="953CA1B2"/>
    <w:numStyleLink w:val="HeadingList"/>
  </w:abstractNum>
  <w:abstractNum w:abstractNumId="21" w15:restartNumberingAfterBreak="0">
    <w:nsid w:val="63E75B45"/>
    <w:multiLevelType w:val="hybridMultilevel"/>
    <w:tmpl w:val="6A84AEC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15:restartNumberingAfterBreak="0">
    <w:nsid w:val="6BF14B1B"/>
    <w:multiLevelType w:val="hybridMultilevel"/>
    <w:tmpl w:val="1D189576"/>
    <w:lvl w:ilvl="0" w:tplc="08100001">
      <w:start w:val="1"/>
      <w:numFmt w:val="bullet"/>
      <w:lvlText w:val=""/>
      <w:lvlJc w:val="left"/>
      <w:pPr>
        <w:ind w:left="360" w:hanging="360"/>
      </w:pPr>
      <w:rPr>
        <w:rFonts w:ascii="Symbol" w:hAnsi="Symbol" w:hint="default"/>
      </w:rPr>
    </w:lvl>
    <w:lvl w:ilvl="1" w:tplc="08100003">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num w:numId="1">
    <w:abstractNumId w:val="12"/>
  </w:num>
  <w:num w:numId="2">
    <w:abstractNumId w:val="20"/>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9"/>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2"/>
  </w:num>
  <w:num w:numId="19">
    <w:abstractNumId w:val="16"/>
  </w:num>
  <w:num w:numId="20">
    <w:abstractNumId w:val="17"/>
  </w:num>
  <w:num w:numId="21">
    <w:abstractNumId w:val="11"/>
  </w:num>
  <w:num w:numId="22">
    <w:abstractNumId w:val="18"/>
  </w:num>
  <w:num w:numId="2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22"/>
    <w:rsid w:val="000E1409"/>
    <w:rsid w:val="00167A98"/>
    <w:rsid w:val="002B5D9F"/>
    <w:rsid w:val="003B756D"/>
    <w:rsid w:val="00403ADB"/>
    <w:rsid w:val="00572FD3"/>
    <w:rsid w:val="00642C7A"/>
    <w:rsid w:val="006B723C"/>
    <w:rsid w:val="007D0BE6"/>
    <w:rsid w:val="008720C4"/>
    <w:rsid w:val="008F52AF"/>
    <w:rsid w:val="00902776"/>
    <w:rsid w:val="00907A22"/>
    <w:rsid w:val="00981C3C"/>
    <w:rsid w:val="009C42A5"/>
    <w:rsid w:val="009C5E5A"/>
    <w:rsid w:val="00AF0268"/>
    <w:rsid w:val="00BF0A1F"/>
    <w:rsid w:val="00C377DC"/>
    <w:rsid w:val="00D33940"/>
    <w:rsid w:val="00D600FD"/>
    <w:rsid w:val="00D649A8"/>
    <w:rsid w:val="00EB088A"/>
    <w:rsid w:val="00F40653"/>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3890144-1C2D-473A-8DB8-202C7CFF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7A22"/>
    <w:pPr>
      <w:widowControl w:val="0"/>
      <w:autoSpaceDE w:val="0"/>
      <w:autoSpaceDN w:val="0"/>
      <w:adjustRightInd w:val="0"/>
      <w:spacing w:line="360" w:lineRule="auto"/>
      <w:jc w:val="left"/>
    </w:pPr>
    <w:rPr>
      <w:rFonts w:ascii="Arial" w:eastAsia="Times New Roman" w:hAnsi="Arial" w:cs="Arial"/>
      <w:lang w:val="it-IT" w:eastAsia="it-IT"/>
    </w:rPr>
  </w:style>
  <w:style w:type="paragraph" w:styleId="Titolo1">
    <w:name w:val="heading 1"/>
    <w:basedOn w:val="Normale"/>
    <w:next w:val="Normale"/>
    <w:link w:val="Titolo1Carattere"/>
    <w:uiPriority w:val="9"/>
    <w:qFormat/>
    <w:rsid w:val="006F0D42"/>
    <w:pPr>
      <w:keepNext/>
      <w:numPr>
        <w:numId w:val="2"/>
      </w:numPr>
      <w:spacing w:before="240" w:after="120"/>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NORMALE0">
    <w:name w:val="NORMALE"/>
    <w:basedOn w:val="Normale"/>
    <w:link w:val="NORMALECarattere"/>
    <w:autoRedefine/>
    <w:qFormat/>
    <w:rsid w:val="007D0BE6"/>
    <w:pPr>
      <w:autoSpaceDE/>
      <w:autoSpaceDN/>
      <w:adjustRightInd/>
      <w:spacing w:after="120" w:line="240" w:lineRule="auto"/>
      <w:jc w:val="both"/>
    </w:pPr>
    <w:rPr>
      <w:rFonts w:eastAsiaTheme="minorHAnsi"/>
      <w:color w:val="000000"/>
      <w:lang w:val="it-CH" w:eastAsia="en-US"/>
    </w:rPr>
  </w:style>
  <w:style w:type="character" w:customStyle="1" w:styleId="NORMALECarattere">
    <w:name w:val="NORMALE Carattere"/>
    <w:basedOn w:val="Carpredefinitoparagrafo"/>
    <w:link w:val="NORMALE0"/>
    <w:rsid w:val="007D0BE6"/>
    <w:rPr>
      <w:rFonts w:ascii="Arial" w:hAnsi="Arial" w:cs="Arial"/>
      <w:color w:val="000000"/>
      <w:lang w:val="it-CH"/>
    </w:rPr>
  </w:style>
  <w:style w:type="table" w:customStyle="1" w:styleId="Grigliatabella1">
    <w:name w:val="Griglia tabella1"/>
    <w:basedOn w:val="Tabellanormale"/>
    <w:next w:val="Grigliatabella"/>
    <w:uiPriority w:val="59"/>
    <w:rsid w:val="00907A22"/>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907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sid w:val="00907A22"/>
    <w:rPr>
      <w:rFonts w:ascii="Arial" w:eastAsia="Calibri" w:hAnsi="Arial" w:cs="Times New Roman"/>
      <w:sz w:val="24"/>
      <w:szCs w:val="24"/>
      <w:lang w:val="it-CH" w:eastAsia="it-CH"/>
    </w:rPr>
  </w:style>
  <w:style w:type="paragraph" w:styleId="Testofumetto">
    <w:name w:val="Balloon Text"/>
    <w:basedOn w:val="Normale"/>
    <w:link w:val="TestofumettoCarattere"/>
    <w:uiPriority w:val="99"/>
    <w:semiHidden/>
    <w:unhideWhenUsed/>
    <w:rsid w:val="007D0BE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0BE6"/>
    <w:rPr>
      <w:rFonts w:ascii="Segoe UI" w:eastAsia="Times New Roman"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01\AppData\Local\Temp\OneOffixx\generated\9a33ee55-35fa-46a2-a176-9179babeaab3.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3.xml>��< ? x m l   v e r s i o n = " 1 . 0 "   e n c o d i n g = " u t f - 1 6 " ? > < O n e O f f i x x D o c u m e n t P a r t   x m l n s : x s i = " h t t p : / / w w w . w 3 . o r g / 2 0 0 1 / X M L S c h e m a - i n s t a n c e "   x m l n s : x s d = " h t t p : / / w w w . w 3 . o r g / 2 0 0 1 / X M L S c h e m a "   i d = " c 0 7 6 9 4 c a - d b e b - 4 d 9 b - b 4 4 e - 0 4 3 d 3 c f a 7 b 6 3 "   t I d = " a 3 6 2 a 5 d 4 - 9 5 8 9 - 4 1 b f - a 4 e 6 - 4 f 8 7 c 4 e 4 1 2 3 9 "   i n t e r n a l T I d = " 9 0 6 4 c c 7 f - 3 1 6 d - 4 6 b 1 - a 4 a c - 7 4 8 6 0 c 3 f 8 a 5 b "   m t I d = " 2 7 5 a f 3 2 e - b c 4 0 - 4 5 c 2 - 8 5 b 7 - a f b 1 c 0 3 8 2 6 5 3 "   r e v i s i o n = " 0 "   c r e a t e d m a j o r v e r s i o n = " 0 "   c r e a t e d m i n o r v e r s i o n = " 0 "   c r e a t e d = " 2 0 2 2 - 0 6 - 0 2 T 0 7 : 1 1 : 2 3 . 1 0 0 6 5 9 4 Z "   m o d i f i e d m a j o r v e r s i o n = " 0 "   m o d i f i e d m i n o r v e r s i o n = " 0 "   m o d i f i e d = " 0 0 0 1 - 0 1 - 0 1 T 0 0 : 0 0 : 0 0 "   p r o f i l e = " 8 8 0 c a 6 9 9 - 0 3 5 4 - 4 c a 1 - b 3 2 5 - b d 2 0 7 9 5 1 6 b 4 8 "   m o d e = " S a v e d D o c u m e n t "   c o l o r m o d e = " C o l o r "   l c i d = " 2 0 6 4 "   x m l n s = " h t t p : / / s c h e m a . o n e o f f i x x . c o m / O n e O f f i x x D o c u m e n t P a r t / 1 " >  
     < C o n t e n t >  
         < D a t a M o d e l   x m l n s = " " >  
             < P r o f i l e >  
                 < T e x t   i d = " P r o f i l e . I d "   l a b e l = " P r o f i l e . I d " > < ! [ C D A T A [ 8 8 0 c a 6 9 9 - 0 3 5 4 - 4 c a 1 - b 3 2 5 - b d 2 0 7 9 5 1 6 b 4 8 ] ] > < / 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m a r i s a . m o r a n d i @ t i . c h ] ] > < / T e x t >  
                 < T e x t   i d = " P r o f i l e . U s e r . F i r s t N a m e "   l a b e l = " P r o f i l e . U s e r . F i r s t N a m e " > < ! [ C D A T A [ M a r i s a ] ] > < / T e x t >  
                 < T e x t   i d = " P r o f i l e . U s e r . F u n c t i o n "   l a b e l = " P r o f i l e . U s e r . F u n c t i o n " > < ! [ C D A T A [ S G C ] ] > < / T e x t >  
                 < T e x t   i d = " P r o f i l e . U s e r . L a s t N a m e "   l a b e l = " P r o f i l e . U s e r . L a s t N a m e " > < ! [ C D A T A [ M o r a n d i ] ] > < / T e x t >  
                 < T e x t   i d = " P r o f i l e . U s e r . M o b i l e "   l a b e l = " P r o f i l e . U s e r . M o b i l e " > < ! [ C D A T A [   ] ] > < / T e x t >  
                 < T e x t   i d = " P r o f i l e . U s e r . P h o n e "   l a b e l = " P r o f i l e . U s e r . P h o n e " > < ! [ C D A T A [ + 4 1 9 1 8 1 4 4 3 2 7 ] ] > < / 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r i s a . m o r a n d i @ t i . c h ] ] > < / T e x t >  
                 < T e x t   i d = " A u t h o r . U s e r . F i r s t N a m e "   l a b e l = " A u t h o r . U s e r . F i r s t N a m e " > < ! [ C D A T A [ M a r i s a ] ] > < / T e x t >  
                 < T e x t   i d = " A u t h o r . U s e r . F u n c t i o n "   l a b e l = " A u t h o r . U s e r . F u n c t i o n " > < ! [ C D A T A [ S G C ] ] > < / T e x t >  
                 < T e x t   i d = " A u t h o r . U s e r . L a s t N a m e "   l a b e l = " A u t h o r . U s e r . L a s t N a m e " > < ! [ C D A T A [ M o r a n d i ] ] > < / T e x t >  
                 < T e x t   i d = " A u t h o r . U s e r . M o b i l e "   l a b e l = " A u t h o r . U s e r . M o b i l e " > < ! [ C D A T A [   ] ] > < / T e x t >  
                 < T e x t   i d = " A u t h o r . U s e r . P h o n e "   l a b e l = " A u t h o r . U s e r . P h o n e " > < ! [ C D A T A [ + 4 1 9 1 8 1 4 4 3 2 7 ] ] > < / 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 2 0 2 2 - 0 6 - 0 7 T 0 0 : 0 0 : 0 0 Z < / D a t e T i m e >  
                 < T e x t   i d = " D o c P a r a m . N u m b e r " > < ! [ C D A T A [ 8 1 4 6   R ] ] > < / 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  ] ] > < / T e x t >  
             < / P a r a m e t e r >  
             < S c r i p t i n g > 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T e x t >  
                 < T e x t   i d = " C u s t o m E l e m e n t s . F i e l d s . T i t o l o 2 "   l a b e l = " C u s t o m E l e m e n t s . F i e l d s . T i t o l o 2 " > < ! [ C D A T A [ R a p p o r t o   n .   8 1 4 6   R   d e l   7   g i u g n 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4.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A01EA50F-9A47-402A-AC27-6DA9826C1A51}">
  <ds:schemaRefs>
    <ds:schemaRef ds:uri="http://www.w3.org/2001/XMLSchema"/>
    <ds:schemaRef ds:uri="http://schema.oneoffixx.com/OneOffixxDocumentPart/1"/>
    <ds:schemaRef ds:uri=""/>
  </ds:schemaRefs>
</ds:datastoreItem>
</file>

<file path=customXml/itemProps4.xml><?xml version="1.0" encoding="utf-8"?>
<ds:datastoreItem xmlns:ds="http://schemas.openxmlformats.org/officeDocument/2006/customXml" ds:itemID="{C6860AFB-2DB1-4211-8812-589775DE2436}">
  <ds:schemaRefs>
    <ds:schemaRef ds:uri="http://www.w3.org/2001/XMLSchema"/>
    <ds:schemaRef ds:uri="http://schema.oneoffixx.com/OneOffixxFormattingPart/1"/>
    <ds:schemaRef ds:uri=""/>
  </ds:schemaRefs>
</ds:datastoreItem>
</file>

<file path=docProps/app.xml><?xml version="1.0" encoding="utf-8"?>
<Properties xmlns="http://schemas.openxmlformats.org/officeDocument/2006/extended-properties" xmlns:vt="http://schemas.openxmlformats.org/officeDocument/2006/docPropsVTypes">
  <Template>9a33ee55-35fa-46a2-a176-9179babeaab3.dotx</Template>
  <TotalTime>56</TotalTime>
  <Pages>7</Pages>
  <Words>2722</Words>
  <Characters>15522</Characters>
  <Application>Microsoft Office Word</Application>
  <DocSecurity>0</DocSecurity>
  <Lines>129</Lines>
  <Paragraphs>36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Morandi Marisa / kxgc001</dc:creator>
  <cp:lastModifiedBy>Morandi Marisa</cp:lastModifiedBy>
  <cp:revision>10</cp:revision>
  <cp:lastPrinted>2022-06-07T08:55:00Z</cp:lastPrinted>
  <dcterms:created xsi:type="dcterms:W3CDTF">2022-06-02T07:11:00Z</dcterms:created>
  <dcterms:modified xsi:type="dcterms:W3CDTF">2022-06-07T08:55:00Z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