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F6" w:rsidRPr="003B2DF6" w:rsidRDefault="003B2DF6" w:rsidP="003B2DF6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 w:rsidRPr="003B2DF6">
        <w:rPr>
          <w:rFonts w:eastAsia="Times New Roman" w:cs="Arial"/>
          <w:b/>
          <w:noProof/>
          <w:sz w:val="28"/>
          <w:szCs w:val="28"/>
          <w:lang w:eastAsia="it-CH"/>
        </w:rPr>
        <w:t>della Commissione sanità e sicurezza sociale</w:t>
      </w:r>
    </w:p>
    <w:p w:rsidR="003B2DF6" w:rsidRPr="003B2DF6" w:rsidRDefault="003B2DF6" w:rsidP="003B2DF6">
      <w:pPr>
        <w:shd w:val="clear" w:color="auto" w:fill="FFFFFF"/>
        <w:rPr>
          <w:rFonts w:eastAsia="Calibri" w:cs="Arial"/>
          <w:sz w:val="28"/>
          <w:szCs w:val="28"/>
        </w:rPr>
      </w:pPr>
      <w:r w:rsidRPr="003B2DF6">
        <w:rPr>
          <w:rFonts w:eastAsia="Times New Roman" w:cs="Arial"/>
          <w:b/>
          <w:noProof/>
          <w:sz w:val="28"/>
          <w:szCs w:val="28"/>
          <w:lang w:eastAsia="it-CH"/>
        </w:rPr>
        <w:t>sulla petizione 13 gennaio 2022 presentata da Andrea Genola "No a vaccinazioni inutili</w:t>
      </w:r>
      <w:r w:rsidR="00325B47">
        <w:rPr>
          <w:rFonts w:eastAsia="Times New Roman" w:cs="Arial"/>
          <w:b/>
          <w:noProof/>
          <w:sz w:val="28"/>
          <w:szCs w:val="28"/>
          <w:lang w:eastAsia="it-CH"/>
        </w:rPr>
        <w:t>"</w:t>
      </w:r>
      <w:r w:rsidRPr="003B2DF6">
        <w:rPr>
          <w:rFonts w:eastAsia="Times New Roman" w:cs="Arial"/>
          <w:b/>
          <w:noProof/>
          <w:sz w:val="28"/>
          <w:szCs w:val="28"/>
          <w:lang w:eastAsia="it-CH"/>
        </w:rPr>
        <w:t xml:space="preserve"> </w:t>
      </w:r>
    </w:p>
    <w:p w:rsidR="003B2DF6" w:rsidRPr="003B2DF6" w:rsidRDefault="003B2DF6" w:rsidP="003B2DF6">
      <w:pPr>
        <w:rPr>
          <w:rFonts w:eastAsia="Calibri" w:cs="Arial"/>
          <w:sz w:val="24"/>
          <w:szCs w:val="24"/>
        </w:rPr>
      </w:pPr>
    </w:p>
    <w:p w:rsidR="003B2DF6" w:rsidRPr="003B2DF6" w:rsidRDefault="003B2DF6" w:rsidP="003B2DF6">
      <w:pPr>
        <w:rPr>
          <w:rFonts w:eastAsia="Calibri" w:cs="Arial"/>
          <w:sz w:val="24"/>
          <w:szCs w:val="24"/>
        </w:rPr>
      </w:pPr>
    </w:p>
    <w:p w:rsidR="003B2DF6" w:rsidRPr="003B2DF6" w:rsidRDefault="003B2DF6" w:rsidP="003B2DF6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bookmarkStart w:id="0" w:name="_Toc532286235"/>
      <w:r w:rsidRPr="003B2DF6">
        <w:rPr>
          <w:rFonts w:eastAsia="Calibri" w:cs="Times New Roman"/>
          <w:caps/>
          <w:sz w:val="24"/>
          <w:szCs w:val="24"/>
          <w:lang w:val="it-IT" w:eastAsia="it-IT"/>
        </w:rPr>
        <w:t>LA PETIZIONE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noProof/>
          <w:sz w:val="24"/>
          <w:szCs w:val="24"/>
          <w:lang w:eastAsia="it-CH"/>
        </w:rPr>
      </w:pPr>
      <w:r w:rsidRPr="003B2DF6">
        <w:rPr>
          <w:rFonts w:eastAsia="Times New Roman" w:cs="Arial"/>
          <w:noProof/>
          <w:sz w:val="24"/>
          <w:szCs w:val="24"/>
          <w:lang w:eastAsia="it-CH"/>
        </w:rPr>
        <w:t>La petizione presentata il 13 gennaio 2022 dal sig</w:t>
      </w:r>
      <w:r w:rsidR="00584D76">
        <w:rPr>
          <w:rFonts w:eastAsia="Times New Roman" w:cs="Arial"/>
          <w:noProof/>
          <w:sz w:val="24"/>
          <w:szCs w:val="24"/>
          <w:lang w:eastAsia="it-CH"/>
        </w:rPr>
        <w:t>nor</w:t>
      </w:r>
      <w:r w:rsidRPr="003B2DF6">
        <w:rPr>
          <w:rFonts w:eastAsia="Times New Roman" w:cs="Arial"/>
          <w:noProof/>
          <w:sz w:val="24"/>
          <w:szCs w:val="24"/>
          <w:lang w:eastAsia="it-CH"/>
        </w:rPr>
        <w:t xml:space="preserve"> Andrea Genola, Astano, ha come oggetto le vaccinazioni in ambito COVID per la fascia di età 5-12 anni in Cantone Ticino.</w:t>
      </w:r>
    </w:p>
    <w:p w:rsidR="003B2DF6" w:rsidRPr="003B2DF6" w:rsidRDefault="003B2DF6" w:rsidP="003B2DF6">
      <w:pPr>
        <w:shd w:val="clear" w:color="auto" w:fill="FFFFFF"/>
        <w:spacing w:before="60" w:after="60"/>
        <w:rPr>
          <w:rFonts w:eastAsia="Times New Roman" w:cs="Arial"/>
          <w:noProof/>
          <w:sz w:val="23"/>
          <w:szCs w:val="23"/>
          <w:lang w:eastAsia="it-CH"/>
        </w:rPr>
      </w:pPr>
      <w:r w:rsidRPr="003B2DF6">
        <w:rPr>
          <w:rFonts w:eastAsia="Times New Roman" w:cs="Arial"/>
          <w:noProof/>
          <w:sz w:val="24"/>
          <w:szCs w:val="24"/>
          <w:lang w:eastAsia="it-CH"/>
        </w:rPr>
        <w:t xml:space="preserve">Il petente, cogliendo la possibilità prevista dalla Costituzione della Repubblica e Cantone Ticino che tra i diritti individuali prevede </w:t>
      </w:r>
      <w:r w:rsidRPr="003B2DF6">
        <w:rPr>
          <w:rFonts w:eastAsia="Times New Roman" w:cs="Arial"/>
          <w:noProof/>
          <w:sz w:val="23"/>
          <w:szCs w:val="23"/>
          <w:lang w:eastAsia="it-CH"/>
        </w:rPr>
        <w:t>«</w:t>
      </w: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>il diritto di petizione alle autorità e di ottenere risposta entro un termine ragionevole</w:t>
      </w:r>
      <w:r w:rsidRPr="003B2DF6">
        <w:rPr>
          <w:rFonts w:eastAsia="Times New Roman" w:cs="Arial"/>
          <w:noProof/>
          <w:sz w:val="23"/>
          <w:szCs w:val="23"/>
          <w:lang w:eastAsia="it-CH"/>
        </w:rPr>
        <w:t xml:space="preserve">» (art. 8 cpv 2, lett l), chiede di: </w:t>
      </w:r>
    </w:p>
    <w:p w:rsidR="003B2DF6" w:rsidRPr="003B2DF6" w:rsidRDefault="003B2DF6" w:rsidP="003B2DF6">
      <w:pPr>
        <w:shd w:val="clear" w:color="auto" w:fill="FFFFFF"/>
        <w:spacing w:before="60" w:after="60"/>
        <w:ind w:left="426" w:hanging="426"/>
        <w:rPr>
          <w:rFonts w:eastAsia="Times New Roman" w:cs="Arial"/>
          <w:i/>
          <w:noProof/>
          <w:sz w:val="23"/>
          <w:szCs w:val="23"/>
          <w:lang w:eastAsia="it-CH"/>
        </w:rPr>
      </w:pPr>
      <w:r w:rsidRPr="003B2DF6">
        <w:rPr>
          <w:rFonts w:eastAsia="Times New Roman" w:cs="Arial"/>
          <w:noProof/>
          <w:sz w:val="23"/>
          <w:szCs w:val="23"/>
          <w:lang w:eastAsia="it-CH"/>
        </w:rPr>
        <w:t>«</w:t>
      </w: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>1.</w:t>
      </w: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ab/>
        <w:t>Sospendere immediatamente tutte le vaccinazioni al di sotto dei 18 anni (non i casi clinici particolari) fino a quando non siano determinati ineccepibilmente i benefici sulla salute del minore e non di terzi, e i benefici in termini epidemilogici, economici, privati e sociali, di tale pratica sui minori.</w:t>
      </w:r>
    </w:p>
    <w:p w:rsidR="003B2DF6" w:rsidRPr="003B2DF6" w:rsidRDefault="003B2DF6" w:rsidP="003B2DF6">
      <w:pPr>
        <w:shd w:val="clear" w:color="auto" w:fill="FFFFFF"/>
        <w:spacing w:before="60" w:after="60"/>
        <w:ind w:left="426" w:hanging="426"/>
        <w:rPr>
          <w:rFonts w:eastAsia="Times New Roman" w:cs="Arial"/>
          <w:i/>
          <w:noProof/>
          <w:sz w:val="23"/>
          <w:szCs w:val="23"/>
          <w:lang w:eastAsia="it-CH"/>
        </w:rPr>
      </w:pP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>2.</w:t>
      </w: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ab/>
        <w:t>di annullare le giornate di vaccinazione predefinite per i bambini dai 5 agli 11 anni previste al Centro cantonale di Giubiasco (domenica 16 gennaio e domenica 23 gennaio), perché i casi clinici particolari possono essere trattati dal pediatra del vacinando.</w:t>
      </w:r>
    </w:p>
    <w:p w:rsidR="003B2DF6" w:rsidRPr="003B2DF6" w:rsidRDefault="003B2DF6" w:rsidP="003B2DF6">
      <w:pPr>
        <w:shd w:val="clear" w:color="auto" w:fill="FFFFFF"/>
        <w:spacing w:before="60"/>
        <w:ind w:left="425" w:hanging="425"/>
        <w:rPr>
          <w:rFonts w:eastAsia="Times New Roman" w:cs="Arial"/>
          <w:noProof/>
          <w:sz w:val="23"/>
          <w:szCs w:val="23"/>
          <w:lang w:eastAsia="it-CH"/>
        </w:rPr>
      </w:pP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>3.</w:t>
      </w:r>
      <w:r w:rsidRPr="003B2DF6">
        <w:rPr>
          <w:rFonts w:eastAsia="Times New Roman" w:cs="Arial"/>
          <w:i/>
          <w:noProof/>
          <w:sz w:val="23"/>
          <w:szCs w:val="23"/>
          <w:lang w:eastAsia="it-CH"/>
        </w:rPr>
        <w:tab/>
        <w:t>Di rettificare le informazioni in modo che non vi siano fraintendimenti su a chi è esclusivamente consigliato per un fattore clinico personale e non di terzi il vaccino</w:t>
      </w:r>
      <w:r w:rsidRPr="003B2DF6">
        <w:rPr>
          <w:rFonts w:eastAsia="Times New Roman" w:cs="Arial"/>
          <w:noProof/>
          <w:sz w:val="23"/>
          <w:szCs w:val="23"/>
          <w:lang w:eastAsia="it-CH"/>
        </w:rPr>
        <w:t>».</w:t>
      </w:r>
    </w:p>
    <w:p w:rsidR="003B2DF6" w:rsidRPr="003B2DF6" w:rsidRDefault="003B2DF6" w:rsidP="003B2DF6">
      <w:pPr>
        <w:rPr>
          <w:rFonts w:eastAsia="Times New Roman" w:cs="Arial"/>
          <w:noProof/>
          <w:sz w:val="24"/>
          <w:szCs w:val="24"/>
          <w:lang w:eastAsia="it-CH"/>
        </w:rPr>
      </w:pPr>
    </w:p>
    <w:p w:rsidR="003B2DF6" w:rsidRPr="003B2DF6" w:rsidRDefault="003B2DF6" w:rsidP="003B2DF6">
      <w:pPr>
        <w:rPr>
          <w:rFonts w:eastAsia="Times New Roman" w:cs="Arial"/>
          <w:noProof/>
          <w:sz w:val="24"/>
          <w:szCs w:val="24"/>
          <w:lang w:eastAsia="it-CH"/>
        </w:rPr>
      </w:pPr>
    </w:p>
    <w:p w:rsidR="003B2DF6" w:rsidRPr="003B2DF6" w:rsidRDefault="003B2DF6" w:rsidP="003B2DF6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B2DF6">
        <w:rPr>
          <w:rFonts w:eastAsia="Calibri" w:cs="Times New Roman"/>
          <w:caps/>
          <w:sz w:val="24"/>
          <w:szCs w:val="24"/>
          <w:lang w:val="it-IT" w:eastAsia="it-IT"/>
        </w:rPr>
        <w:t xml:space="preserve">Verifica sulla competenza, riflessioni della Commissione 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La Commissione ha preso atto della petizione. Considerato che il Gran Consiglio non ha competenza in materia di vaccinazioni e giornate vaccinali, essa </w:t>
      </w:r>
      <w:r w:rsidRPr="003B2DF6">
        <w:rPr>
          <w:rFonts w:eastAsia="Times New Roman" w:cs="Arial"/>
          <w:sz w:val="24"/>
          <w:szCs w:val="24"/>
          <w:lang w:val="it-IT" w:eastAsia="it-CH"/>
        </w:rPr>
        <w:t xml:space="preserve">ritiene che le richieste ivi contenute </w:t>
      </w:r>
      <w:r w:rsidRPr="003B2DF6">
        <w:rPr>
          <w:rFonts w:eastAsia="Times New Roman" w:cs="Arial"/>
          <w:sz w:val="24"/>
          <w:szCs w:val="24"/>
          <w:lang w:eastAsia="it-CH"/>
        </w:rPr>
        <w:t>non competono a una Commissione parlamentare, bensì chiaramente al Governo cantonale, laddove gli vengono concessi dei margini di manovra dall'Autorità federale</w:t>
      </w:r>
      <w:r w:rsidRPr="003B2DF6">
        <w:rPr>
          <w:rFonts w:eastAsia="Calibri" w:cs="Times New Roman"/>
          <w:sz w:val="24"/>
        </w:rPr>
        <w:t>, come prescritto dall'</w:t>
      </w:r>
      <w:r w:rsidRPr="003B2DF6">
        <w:rPr>
          <w:rFonts w:eastAsia="Times New Roman" w:cs="Arial"/>
          <w:sz w:val="24"/>
          <w:szCs w:val="24"/>
          <w:lang w:eastAsia="it-CH"/>
        </w:rPr>
        <w:t>art. 20 («</w:t>
      </w:r>
      <w:r w:rsidRPr="003B2DF6">
        <w:rPr>
          <w:rFonts w:eastAsia="Times New Roman" w:cs="Arial"/>
          <w:i/>
          <w:sz w:val="24"/>
          <w:szCs w:val="24"/>
          <w:lang w:eastAsia="it-CH"/>
        </w:rPr>
        <w:t>Piano nazionale di vaccinazione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») della Legge federale sulla lotta contro le malattie trasmissibili dell’essere umano (Legge sulle epidemie, </w:t>
      </w:r>
      <w:proofErr w:type="spellStart"/>
      <w:r w:rsidRPr="003B2DF6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3B2DF6">
        <w:rPr>
          <w:rFonts w:eastAsia="Times New Roman" w:cs="Arial"/>
          <w:sz w:val="24"/>
          <w:szCs w:val="24"/>
          <w:lang w:eastAsia="it-CH"/>
        </w:rPr>
        <w:t>), il quale sancisce che:</w:t>
      </w:r>
    </w:p>
    <w:p w:rsidR="003B2DF6" w:rsidRPr="003B2DF6" w:rsidRDefault="003B2DF6" w:rsidP="00325B47">
      <w:pPr>
        <w:shd w:val="clear" w:color="auto" w:fill="FFFFFF"/>
        <w:spacing w:before="80"/>
        <w:ind w:left="425" w:hanging="425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sz w:val="23"/>
          <w:szCs w:val="23"/>
          <w:lang w:eastAsia="it-CH"/>
        </w:rPr>
        <w:t>«</w:t>
      </w:r>
      <w:r w:rsidRPr="003B2DF6">
        <w:rPr>
          <w:rFonts w:eastAsia="Times New Roman" w:cs="Arial"/>
          <w:i/>
          <w:sz w:val="23"/>
          <w:szCs w:val="23"/>
          <w:lang w:eastAsia="it-CH"/>
        </w:rPr>
        <w:t>1.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In collaborazione con la Commissione federale per le vaccinazioni, l’UFSP elabora e pubblica raccomandazioni in materia di vaccinazioni (piano nazionale di vaccinazione).</w:t>
      </w:r>
    </w:p>
    <w:p w:rsidR="003B2DF6" w:rsidRPr="003B2DF6" w:rsidRDefault="003B2DF6" w:rsidP="003B2DF6">
      <w:pPr>
        <w:shd w:val="clear" w:color="auto" w:fill="FFFFFF"/>
        <w:spacing w:before="60"/>
        <w:ind w:left="425" w:hanging="425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2.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I medici e il personale sanitario contribuiscono all’attuazione del piano nazionale di vaccinazione nell’ambito della loro attività.</w:t>
      </w:r>
    </w:p>
    <w:p w:rsidR="003B2DF6" w:rsidRPr="003B2DF6" w:rsidRDefault="003B2DF6" w:rsidP="003B2DF6">
      <w:pPr>
        <w:shd w:val="clear" w:color="auto" w:fill="FFFFFF"/>
        <w:spacing w:before="60"/>
        <w:ind w:left="425" w:hanging="425"/>
        <w:rPr>
          <w:rFonts w:eastAsia="Times New Roman" w:cs="Arial"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3.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Informano sul piano nazionale di vaccinazione le persone interessate dalle raccomandazioni di vaccinazione</w:t>
      </w:r>
      <w:r w:rsidRPr="003B2DF6">
        <w:rPr>
          <w:rFonts w:eastAsia="Times New Roman" w:cs="Arial"/>
          <w:sz w:val="23"/>
          <w:szCs w:val="23"/>
          <w:lang w:eastAsia="it-CH"/>
        </w:rPr>
        <w:t xml:space="preserve">», 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>e dall'art. 77 cpv. 3 lett. a), con il quale la Confederazione può «</w:t>
      </w:r>
      <w:r w:rsidRPr="003B2DF6">
        <w:rPr>
          <w:rFonts w:eastAsia="Times New Roman" w:cs="Arial"/>
          <w:i/>
          <w:sz w:val="24"/>
          <w:szCs w:val="24"/>
          <w:lang w:eastAsia="it-CH"/>
        </w:rPr>
        <w:t>prescrivere ai Cantoni provvedimenti intesi a uniformare l’esecuzione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». </w:t>
      </w:r>
    </w:p>
    <w:p w:rsidR="003B2DF6" w:rsidRDefault="003B2DF6" w:rsidP="00325B47">
      <w:pPr>
        <w:spacing w:before="80"/>
        <w:ind w:left="425" w:hanging="425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L'art. 21 </w:t>
      </w:r>
      <w:proofErr w:type="spellStart"/>
      <w:r w:rsidRPr="003B2DF6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3B2DF6">
        <w:rPr>
          <w:rFonts w:eastAsia="Times New Roman" w:cs="Arial"/>
          <w:sz w:val="24"/>
          <w:szCs w:val="24"/>
          <w:lang w:eastAsia="it-CH"/>
        </w:rPr>
        <w:t xml:space="preserve"> prevede che </w:t>
      </w:r>
    </w:p>
    <w:p w:rsidR="003B2DF6" w:rsidRPr="003B2DF6" w:rsidRDefault="003B2DF6" w:rsidP="003B2DF6">
      <w:pPr>
        <w:spacing w:before="60"/>
        <w:rPr>
          <w:rFonts w:eastAsia="Calibri" w:cs="Arial"/>
          <w:i/>
          <w:sz w:val="23"/>
          <w:szCs w:val="23"/>
        </w:rPr>
      </w:pPr>
      <w:r w:rsidRPr="003B2DF6">
        <w:rPr>
          <w:rFonts w:eastAsia="Times New Roman" w:cs="Arial"/>
          <w:sz w:val="23"/>
          <w:szCs w:val="23"/>
          <w:lang w:eastAsia="it-CH"/>
        </w:rPr>
        <w:t>«</w:t>
      </w:r>
      <w:r w:rsidRPr="003B2DF6">
        <w:rPr>
          <w:rFonts w:eastAsia="Calibri" w:cs="Arial"/>
          <w:i/>
          <w:sz w:val="23"/>
          <w:szCs w:val="23"/>
          <w:vertAlign w:val="superscript"/>
        </w:rPr>
        <w:t>1</w:t>
      </w:r>
      <w:r w:rsidRPr="003B2DF6">
        <w:rPr>
          <w:rFonts w:eastAsia="Calibri" w:cs="Arial"/>
          <w:i/>
          <w:sz w:val="23"/>
          <w:szCs w:val="23"/>
        </w:rPr>
        <w:t>I Cantoni promuovono le vaccinazioni: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lastRenderedPageBreak/>
        <w:t>a.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informando del piano nazionale di vaccinazione le persone interessate dalle raccomandazioni di vaccinazione;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b.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controllando regolarmente lo stato delle vaccinazioni di bambini e giovani durante la scuola dell’obbligo;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c.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provvedendo affinché le persone interessate dalle raccomandazioni di vaccinazione siano vaccinate in modo completo.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vertAlign w:val="superscript"/>
          <w:lang w:eastAsia="it-CH"/>
        </w:rPr>
        <w:t>2</w:t>
      </w:r>
      <w:r w:rsidRPr="003B2DF6">
        <w:rPr>
          <w:rFonts w:eastAsia="Times New Roman" w:cs="Arial"/>
          <w:i/>
          <w:sz w:val="23"/>
          <w:szCs w:val="23"/>
          <w:lang w:eastAsia="it-CH"/>
        </w:rPr>
        <w:t>I Cantoni possono in particolare: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a.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offrire vaccinazioni nell’ambito del servizio medico scolastico;</w:t>
      </w:r>
    </w:p>
    <w:p w:rsidR="003B2DF6" w:rsidRPr="003B2DF6" w:rsidRDefault="003B2DF6" w:rsidP="003B2DF6">
      <w:pPr>
        <w:shd w:val="clear" w:color="auto" w:fill="FFFFFF"/>
        <w:spacing w:before="60"/>
        <w:ind w:left="426" w:hanging="426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b.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eseguire vaccinazioni a titolo gratuito od offrire vaccini a un prezzo inferiore a quello di mercato</w:t>
      </w:r>
      <w:r w:rsidRPr="003B2DF6">
        <w:rPr>
          <w:rFonts w:eastAsia="Times New Roman" w:cs="Arial"/>
          <w:sz w:val="23"/>
          <w:szCs w:val="23"/>
          <w:lang w:eastAsia="it-CH"/>
        </w:rPr>
        <w:t>».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>Emerge dunque chiaramente il fatto che il Parlamento del Cantone Ticino non ha alcuna competenza in materia, trattandosi di decisioni esecutive (cantonali e federali).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3B2DF6" w:rsidRDefault="003B2DF6" w:rsidP="003B2DF6">
      <w:pPr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Difatti, la </w:t>
      </w:r>
      <w:proofErr w:type="spellStart"/>
      <w:r w:rsidRPr="003B2DF6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3B2DF6">
        <w:rPr>
          <w:rFonts w:eastAsia="Times New Roman" w:cs="Arial"/>
          <w:sz w:val="24"/>
          <w:szCs w:val="24"/>
          <w:lang w:eastAsia="it-CH"/>
        </w:rPr>
        <w:t xml:space="preserve"> all'art. 5 stabilisce che </w:t>
      </w:r>
    </w:p>
    <w:p w:rsidR="003B2DF6" w:rsidRPr="003B2DF6" w:rsidRDefault="003B2DF6" w:rsidP="003B2DF6">
      <w:pPr>
        <w:spacing w:before="60"/>
        <w:rPr>
          <w:rFonts w:eastAsia="Calibri" w:cs="Arial"/>
          <w:i/>
          <w:sz w:val="23"/>
          <w:szCs w:val="23"/>
        </w:rPr>
      </w:pPr>
      <w:r w:rsidRPr="003B2DF6">
        <w:rPr>
          <w:rFonts w:eastAsia="Calibri" w:cs="Arial"/>
          <w:i/>
          <w:sz w:val="23"/>
          <w:szCs w:val="23"/>
          <w:vertAlign w:val="superscript"/>
        </w:rPr>
        <w:t>1</w:t>
      </w:r>
      <w:r w:rsidRPr="003B2DF6">
        <w:rPr>
          <w:rFonts w:eastAsia="Calibri" w:cs="Arial"/>
          <w:i/>
          <w:sz w:val="23"/>
          <w:szCs w:val="23"/>
        </w:rPr>
        <w:t>L’Ufficio federale della sanità pubblica (UFSP) elabora, in collaborazione con i Cantoni, programmi nazionali specifici concernenti l’individuazione, la sorveglianza e la prevenzione delle malattie trasmissibili e la lotta contro di esse, in particolare in materia di:</w:t>
      </w:r>
    </w:p>
    <w:p w:rsidR="003B2DF6" w:rsidRPr="003B2DF6" w:rsidRDefault="003B2DF6" w:rsidP="003B2DF6">
      <w:pPr>
        <w:shd w:val="clear" w:color="auto" w:fill="FFFFFF"/>
        <w:tabs>
          <w:tab w:val="left" w:pos="426"/>
        </w:tabs>
        <w:spacing w:before="60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a.</w:t>
      </w:r>
      <w:r w:rsidRPr="003B2DF6">
        <w:rPr>
          <w:rFonts w:eastAsia="Times New Roman" w:cs="Arial"/>
          <w:i/>
          <w:sz w:val="23"/>
          <w:szCs w:val="23"/>
          <w:lang w:eastAsia="it-CH"/>
        </w:rPr>
        <w:tab/>
        <w:t>vaccinazioni;</w:t>
      </w:r>
    </w:p>
    <w:p w:rsidR="003B2DF6" w:rsidRPr="003B2DF6" w:rsidRDefault="003B2DF6" w:rsidP="003B2DF6">
      <w:pPr>
        <w:shd w:val="clear" w:color="auto" w:fill="FFFFFF"/>
        <w:spacing w:before="60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Times New Roman" w:cs="Arial"/>
          <w:i/>
          <w:sz w:val="23"/>
          <w:szCs w:val="23"/>
          <w:lang w:eastAsia="it-CH"/>
        </w:rPr>
        <w:t>[…]</w:t>
      </w:r>
    </w:p>
    <w:p w:rsidR="003B2DF6" w:rsidRPr="003B2DF6" w:rsidRDefault="003B2DF6" w:rsidP="003B2DF6">
      <w:pPr>
        <w:shd w:val="clear" w:color="auto" w:fill="FFFFFF"/>
        <w:spacing w:before="60"/>
        <w:rPr>
          <w:rFonts w:eastAsia="Times New Roman" w:cs="Arial"/>
          <w:i/>
          <w:sz w:val="23"/>
          <w:szCs w:val="23"/>
          <w:lang w:eastAsia="it-CH"/>
        </w:rPr>
      </w:pPr>
      <w:r w:rsidRPr="003B2DF6">
        <w:rPr>
          <w:rFonts w:eastAsia="Calibri" w:cs="Arial"/>
          <w:i/>
          <w:sz w:val="23"/>
          <w:szCs w:val="23"/>
          <w:shd w:val="clear" w:color="auto" w:fill="FFFFFF"/>
          <w:vertAlign w:val="superscript"/>
        </w:rPr>
        <w:t>2</w:t>
      </w:r>
      <w:r w:rsidRPr="003B2DF6">
        <w:rPr>
          <w:rFonts w:eastAsia="Calibri" w:cs="Arial"/>
          <w:i/>
          <w:sz w:val="23"/>
          <w:szCs w:val="23"/>
          <w:shd w:val="clear" w:color="auto" w:fill="FFFFFF"/>
        </w:rPr>
        <w:t>Nell’ambito delle loro competenze, la Confederazione e i Cantoni provvedono all’attuazione dei programmi nazionali.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3B2DF6" w:rsidRPr="003B2DF6" w:rsidRDefault="003B2DF6" w:rsidP="003B2DF6">
      <w:pPr>
        <w:shd w:val="clear" w:color="auto" w:fill="FFFFFF"/>
        <w:rPr>
          <w:rFonts w:eastAsia="Calibri" w:cs="Times New Roman"/>
          <w:sz w:val="24"/>
          <w:highlight w:val="magenta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L'Ordinanza concernente la lotta contro le malattie trasmissibili dell’essere umano (Ordinanza sulle epidemie, </w:t>
      </w:r>
      <w:proofErr w:type="spellStart"/>
      <w:r w:rsidRPr="003B2DF6">
        <w:rPr>
          <w:rFonts w:eastAsia="Times New Roman" w:cs="Arial"/>
          <w:sz w:val="24"/>
          <w:szCs w:val="24"/>
          <w:lang w:eastAsia="it-CH"/>
        </w:rPr>
        <w:t>OEp</w:t>
      </w:r>
      <w:proofErr w:type="spellEnd"/>
      <w:r w:rsidRPr="003B2DF6">
        <w:rPr>
          <w:rFonts w:eastAsia="Times New Roman" w:cs="Arial"/>
          <w:sz w:val="24"/>
          <w:szCs w:val="24"/>
          <w:lang w:eastAsia="it-CH"/>
        </w:rPr>
        <w:t>), all'art. 37 («</w:t>
      </w:r>
      <w:r w:rsidRPr="003B2DF6">
        <w:rPr>
          <w:rFonts w:eastAsia="Times New Roman" w:cs="Arial"/>
          <w:i/>
          <w:sz w:val="24"/>
          <w:szCs w:val="24"/>
          <w:lang w:eastAsia="it-CH"/>
        </w:rPr>
        <w:t>Vaccinazioni di massa</w:t>
      </w:r>
      <w:r w:rsidRPr="003B2DF6">
        <w:rPr>
          <w:rFonts w:eastAsia="Times New Roman" w:cs="Arial"/>
          <w:sz w:val="24"/>
          <w:szCs w:val="24"/>
          <w:lang w:eastAsia="it-CH"/>
        </w:rPr>
        <w:t>»), sancisce che «</w:t>
      </w:r>
      <w:r w:rsidRPr="003B2DF6">
        <w:rPr>
          <w:rFonts w:eastAsia="Times New Roman" w:cs="Arial"/>
          <w:i/>
          <w:sz w:val="24"/>
          <w:szCs w:val="24"/>
          <w:lang w:eastAsia="it-CH"/>
        </w:rPr>
        <w:t>I Cantoni assicurano la possibilità di effettuare vaccinazioni di massa in caso di necessità. Mettono a disposizione l’infrastruttura necessaria</w:t>
      </w:r>
      <w:r w:rsidRPr="003B2DF6">
        <w:rPr>
          <w:rFonts w:eastAsia="Times New Roman" w:cs="Arial"/>
          <w:sz w:val="24"/>
          <w:szCs w:val="24"/>
          <w:lang w:eastAsia="it-CH"/>
        </w:rPr>
        <w:t>», intendendo che la loro competenza, a livello</w:t>
      </w:r>
      <w:r w:rsidRPr="003B2DF6">
        <w:rPr>
          <w:rFonts w:eastAsia="Times New Roman" w:cs="Arial"/>
          <w:i/>
          <w:sz w:val="24"/>
          <w:szCs w:val="24"/>
          <w:lang w:eastAsia="it-CH"/>
        </w:rPr>
        <w:t xml:space="preserve"> esecutivo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, è limitata a implementare una decisione esecutiva federale.  </w:t>
      </w:r>
    </w:p>
    <w:p w:rsidR="003B2DF6" w:rsidRPr="003B2DF6" w:rsidRDefault="003B2DF6" w:rsidP="003B2DF6">
      <w:pPr>
        <w:rPr>
          <w:rFonts w:eastAsia="Calibri" w:cs="Times New Roman"/>
          <w:sz w:val="24"/>
          <w:lang w:eastAsia="it-CH"/>
        </w:rPr>
      </w:pPr>
    </w:p>
    <w:p w:rsidR="003B2DF6" w:rsidRPr="003B2DF6" w:rsidRDefault="003B2DF6" w:rsidP="003B2DF6">
      <w:pPr>
        <w:rPr>
          <w:rFonts w:eastAsia="Calibri" w:cs="Times New Roman"/>
          <w:sz w:val="24"/>
          <w:lang w:eastAsia="it-CH"/>
        </w:rPr>
      </w:pPr>
      <w:r w:rsidRPr="003B2DF6">
        <w:rPr>
          <w:rFonts w:eastAsia="Calibri" w:cs="Times New Roman"/>
          <w:sz w:val="24"/>
          <w:lang w:eastAsia="it-CH"/>
        </w:rPr>
        <w:t xml:space="preserve">I mezzi di cui il Gran Consiglio dispone per procedere a entrare in materia delle richieste di questa petizione sono </w:t>
      </w:r>
      <w:r w:rsidR="00584D76">
        <w:rPr>
          <w:rFonts w:eastAsia="Calibri" w:cs="Times New Roman"/>
          <w:sz w:val="24"/>
          <w:lang w:eastAsia="it-CH"/>
        </w:rPr>
        <w:t>-</w:t>
      </w:r>
      <w:r w:rsidRPr="003B2DF6">
        <w:rPr>
          <w:rFonts w:eastAsia="Calibri" w:cs="Times New Roman"/>
          <w:sz w:val="24"/>
          <w:lang w:eastAsia="it-CH"/>
        </w:rPr>
        <w:t xml:space="preserve"> per forza di cose e in virtù del principio della separazione dei poteri </w:t>
      </w:r>
      <w:r w:rsidR="00584D76">
        <w:rPr>
          <w:rFonts w:eastAsia="Calibri" w:cs="Times New Roman"/>
          <w:sz w:val="24"/>
          <w:lang w:eastAsia="it-CH"/>
        </w:rPr>
        <w:t>-</w:t>
      </w:r>
      <w:r w:rsidRPr="003B2DF6">
        <w:rPr>
          <w:rFonts w:eastAsia="Calibri" w:cs="Times New Roman"/>
          <w:sz w:val="24"/>
          <w:lang w:eastAsia="it-CH"/>
        </w:rPr>
        <w:t xml:space="preserve"> limitati se non addirittura inesistenti. </w:t>
      </w:r>
    </w:p>
    <w:p w:rsidR="003B2DF6" w:rsidRPr="003B2DF6" w:rsidRDefault="003B2DF6" w:rsidP="003B2DF6">
      <w:pPr>
        <w:rPr>
          <w:rFonts w:eastAsia="Calibri" w:cs="Times New Roman"/>
          <w:lang w:eastAsia="it-CH"/>
        </w:rPr>
      </w:pPr>
    </w:p>
    <w:p w:rsidR="003B2DF6" w:rsidRPr="003B2DF6" w:rsidRDefault="003B2DF6" w:rsidP="003B2DF6">
      <w:pPr>
        <w:rPr>
          <w:rFonts w:eastAsia="Calibri" w:cs="Times New Roman"/>
          <w:noProof/>
          <w:lang w:eastAsia="it-CH"/>
        </w:rPr>
      </w:pPr>
    </w:p>
    <w:p w:rsidR="003B2DF6" w:rsidRPr="003B2DF6" w:rsidRDefault="003B2DF6" w:rsidP="003B2DF6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B2DF6">
        <w:rPr>
          <w:rFonts w:eastAsia="Calibri" w:cs="Times New Roman"/>
          <w:caps/>
          <w:sz w:val="24"/>
          <w:szCs w:val="24"/>
          <w:lang w:val="it-IT" w:eastAsia="it-IT"/>
        </w:rPr>
        <w:t>CONCLUSIONE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val="it-IT" w:eastAsia="it-CH"/>
        </w:rPr>
      </w:pPr>
      <w:r w:rsidRPr="003B2DF6">
        <w:rPr>
          <w:rFonts w:eastAsia="Times New Roman" w:cs="Arial"/>
          <w:sz w:val="24"/>
          <w:szCs w:val="24"/>
          <w:lang w:val="it-IT" w:eastAsia="it-CH"/>
        </w:rPr>
        <w:t xml:space="preserve">Visto quanto esposto in precedenza, la Commissione sanità e sicurezza sociale invita il Gran Consiglio a non entrare nel merito della petizione </w:t>
      </w:r>
      <w:r w:rsidR="00584D76">
        <w:rPr>
          <w:rFonts w:eastAsia="Times New Roman" w:cs="Arial"/>
          <w:sz w:val="24"/>
          <w:szCs w:val="24"/>
          <w:lang w:val="it-IT" w:eastAsia="it-CH"/>
        </w:rPr>
        <w:t xml:space="preserve">in oggetto </w:t>
      </w:r>
      <w:r w:rsidRPr="003B2DF6">
        <w:rPr>
          <w:rFonts w:eastAsia="Times New Roman" w:cs="Arial"/>
          <w:sz w:val="24"/>
          <w:szCs w:val="24"/>
          <w:lang w:val="it-IT" w:eastAsia="it-CH"/>
        </w:rPr>
        <w:t xml:space="preserve">e ad archiviarla. 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3B2DF6" w:rsidRPr="003B2DF6" w:rsidRDefault="003B2DF6" w:rsidP="003B2DF6">
      <w:pPr>
        <w:shd w:val="clear" w:color="auto" w:fill="FFFFFF"/>
        <w:spacing w:after="120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>Per la Commissione sanità e sicurezza sociale: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Giorgio Galusero, relatore 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>Agustoni - Alberti - Cedraschi - Crivelli Barella</w:t>
      </w:r>
      <w:r>
        <w:rPr>
          <w:rFonts w:eastAsia="Times New Roman" w:cs="Arial"/>
          <w:sz w:val="24"/>
          <w:szCs w:val="24"/>
          <w:lang w:eastAsia="it-CH"/>
        </w:rPr>
        <w:t xml:space="preserve"> - </w:t>
      </w:r>
    </w:p>
    <w:p w:rsidR="00584D7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Filippini - Fonio - Forini - Ghisletta </w:t>
      </w:r>
      <w:r>
        <w:rPr>
          <w:rFonts w:eastAsia="Times New Roman" w:cs="Arial"/>
          <w:sz w:val="24"/>
          <w:szCs w:val="24"/>
          <w:lang w:eastAsia="it-CH"/>
        </w:rPr>
        <w:t xml:space="preserve">- Gianella Alex </w:t>
      </w:r>
      <w:r w:rsidR="00584D76">
        <w:rPr>
          <w:rFonts w:eastAsia="Times New Roman" w:cs="Arial"/>
          <w:sz w:val="24"/>
          <w:szCs w:val="24"/>
          <w:lang w:eastAsia="it-CH"/>
        </w:rPr>
        <w:t>-</w:t>
      </w:r>
      <w:r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584D7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 xml:space="preserve">Jelmini - Ortelli </w:t>
      </w:r>
      <w:r>
        <w:rPr>
          <w:rFonts w:eastAsia="Times New Roman" w:cs="Arial"/>
          <w:sz w:val="24"/>
          <w:szCs w:val="24"/>
          <w:lang w:eastAsia="it-CH"/>
        </w:rPr>
        <w:t xml:space="preserve">M. 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- Polli </w:t>
      </w:r>
      <w:r>
        <w:rPr>
          <w:rFonts w:eastAsia="Times New Roman" w:cs="Arial"/>
          <w:sz w:val="24"/>
          <w:szCs w:val="24"/>
          <w:lang w:eastAsia="it-CH"/>
        </w:rPr>
        <w:t>-</w:t>
      </w:r>
      <w:r w:rsidR="00584D76">
        <w:rPr>
          <w:rFonts w:eastAsia="Times New Roman" w:cs="Arial"/>
          <w:sz w:val="24"/>
          <w:szCs w:val="24"/>
          <w:lang w:eastAsia="it-CH"/>
        </w:rPr>
        <w:t xml:space="preserve"> 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Quadranti </w:t>
      </w:r>
      <w:r>
        <w:rPr>
          <w:rFonts w:eastAsia="Times New Roman" w:cs="Arial"/>
          <w:sz w:val="24"/>
          <w:szCs w:val="24"/>
          <w:lang w:eastAsia="it-CH"/>
        </w:rPr>
        <w:t>-</w:t>
      </w:r>
      <w:r w:rsidRPr="003B2DF6">
        <w:rPr>
          <w:rFonts w:eastAsia="Times New Roman" w:cs="Arial"/>
          <w:sz w:val="24"/>
          <w:szCs w:val="24"/>
          <w:lang w:eastAsia="it-CH"/>
        </w:rPr>
        <w:t xml:space="preserve"> Riget</w:t>
      </w:r>
      <w:r>
        <w:rPr>
          <w:rFonts w:eastAsia="Times New Roman" w:cs="Arial"/>
          <w:sz w:val="24"/>
          <w:szCs w:val="24"/>
          <w:lang w:eastAsia="it-CH"/>
        </w:rPr>
        <w:t xml:space="preserve"> </w:t>
      </w:r>
      <w:r w:rsidR="00584D76">
        <w:rPr>
          <w:rFonts w:eastAsia="Times New Roman" w:cs="Arial"/>
          <w:sz w:val="24"/>
          <w:szCs w:val="24"/>
          <w:lang w:eastAsia="it-CH"/>
        </w:rPr>
        <w:t>-</w:t>
      </w:r>
      <w:bookmarkStart w:id="1" w:name="_GoBack"/>
      <w:bookmarkEnd w:id="1"/>
      <w:r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3B2DF6" w:rsidRPr="003B2DF6" w:rsidRDefault="003B2DF6" w:rsidP="003B2DF6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3B2DF6">
        <w:rPr>
          <w:rFonts w:eastAsia="Times New Roman" w:cs="Arial"/>
          <w:sz w:val="24"/>
          <w:szCs w:val="24"/>
          <w:lang w:eastAsia="it-CH"/>
        </w:rPr>
        <w:t>Robbiani - Tonini</w:t>
      </w:r>
    </w:p>
    <w:bookmarkEnd w:id="0"/>
    <w:p w:rsidR="00D649A8" w:rsidRPr="003B2DF6" w:rsidRDefault="00D649A8" w:rsidP="00D33940">
      <w:pPr>
        <w:pStyle w:val="StandardRisoluzionedelConsigliodiStato"/>
        <w:ind w:right="-1"/>
      </w:pPr>
    </w:p>
    <w:sectPr w:rsidR="00D649A8" w:rsidRPr="003B2DF6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F6" w:rsidRDefault="003B2DF6" w:rsidP="00F657BF">
      <w:r>
        <w:separator/>
      </w:r>
    </w:p>
  </w:endnote>
  <w:endnote w:type="continuationSeparator" w:id="0">
    <w:p w:rsidR="003B2DF6" w:rsidRDefault="003B2DF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584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584D76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D8610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D8610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584D76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584D76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F6" w:rsidRDefault="003B2DF6" w:rsidP="00F657BF">
      <w:r>
        <w:separator/>
      </w:r>
    </w:p>
  </w:footnote>
  <w:footnote w:type="continuationSeparator" w:id="0">
    <w:p w:rsidR="003B2DF6" w:rsidRDefault="003B2DF6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584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36FE1F6E-4744-4F94-B747-D8C520E1B164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B21841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Gran Consiglio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D86109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584D76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84D76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36FE1F6E-4744-4F94-B747-D8C520E1B164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B21841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19 maggio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584D76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D86109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36FE1F6E-4744-4F94-B747-D8C520E1B164}"/>
                            <w:text w:multiLine="1"/>
                          </w:sdtPr>
                          <w:sdtEndPr/>
                          <w:sdtContent>
                            <w:p w:rsidR="008065E8" w:rsidRPr="00411371" w:rsidRDefault="00D86109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36FE1F6E-4744-4F94-B747-D8C520E1B164}"/>
                      <w:text w:multiLine="1"/>
                    </w:sdtPr>
                    <w:sdtEndPr/>
                    <w:sdtContent>
                      <w:p w:rsidR="008065E8" w:rsidRPr="00411371" w:rsidRDefault="00D86109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584D76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584D76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D86109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D86109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84D7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84D76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36FE1F6E-4744-4F94-B747-D8C520E1B164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B2184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D8610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584D7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D8610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584D76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D8610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584D76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584D76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36FE1F6E-4744-4F94-B747-D8C520E1B164}"/>
              <w:text w:multiLine="1"/>
            </w:sdtPr>
            <w:sdtEndPr/>
            <w:sdtContent>
              <w:r w:rsidR="00D86109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36FE1F6E-4744-4F94-B747-D8C520E1B164}"/>
          <w:date w:fullDate="2022-05-1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B21841" w:rsidP="00A532F6">
              <w:pPr>
                <w:pStyle w:val="Data"/>
              </w:pPr>
              <w:r>
                <w:rPr>
                  <w:sz w:val="24"/>
                </w:rPr>
                <w:t>19 maggio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584D76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36FE1F6E-4744-4F94-B747-D8C520E1B164}"/>
              <w:text w:multiLine="1"/>
            </w:sdtPr>
            <w:sdtEndPr/>
            <w:sdtContent>
              <w:r w:rsidR="00B21841">
                <w:rPr>
                  <w:smallCaps/>
                  <w:sz w:val="23"/>
                  <w:szCs w:val="23"/>
                </w:rPr>
                <w:t>Gran Consiglio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584D76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D86109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36FE1F6E-4744-4F94-B747-D8C520E1B164}"/>
                            <w:text w:multiLine="1"/>
                          </w:sdtPr>
                          <w:sdtEndPr/>
                          <w:sdtContent>
                            <w:p w:rsidR="00E93620" w:rsidRPr="00411371" w:rsidRDefault="00D86109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36FE1F6E-4744-4F94-B747-D8C520E1B164}"/>
                      <w:text w:multiLine="1"/>
                    </w:sdtPr>
                    <w:sdtEndPr/>
                    <w:sdtContent>
                      <w:p w:rsidR="00E93620" w:rsidRPr="00411371" w:rsidRDefault="00D86109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D32612"/>
    <w:multiLevelType w:val="multilevel"/>
    <w:tmpl w:val="81CCE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F6"/>
    <w:rsid w:val="002B5D9F"/>
    <w:rsid w:val="00325B47"/>
    <w:rsid w:val="003B2DF6"/>
    <w:rsid w:val="003B756D"/>
    <w:rsid w:val="00403ADB"/>
    <w:rsid w:val="00572FD3"/>
    <w:rsid w:val="00584D76"/>
    <w:rsid w:val="008720C4"/>
    <w:rsid w:val="008F52AF"/>
    <w:rsid w:val="009C5E5A"/>
    <w:rsid w:val="00AF0268"/>
    <w:rsid w:val="00B21841"/>
    <w:rsid w:val="00B51219"/>
    <w:rsid w:val="00BF0A1F"/>
    <w:rsid w:val="00D33940"/>
    <w:rsid w:val="00D600FD"/>
    <w:rsid w:val="00D649A8"/>
    <w:rsid w:val="00D86109"/>
    <w:rsid w:val="00DA1092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A2E67F"/>
  <w15:docId w15:val="{41CF896C-3556-48D3-BBD1-03028E3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numbering" w:customStyle="1" w:styleId="Stile1">
    <w:name w:val="Stile1"/>
    <w:uiPriority w:val="99"/>
    <w:rsid w:val="003B2DF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06975f8d-72a7-4633-bfd9-ff62caa96d0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b f f c e c e e - 7 e 9 a - 4 7 f 7 - a 9 1 2 - 0 0 2 e 3 5 2 5 a a 6 1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5 - 1 9 T 1 3 : 4 4 : 2 6 . 2 1 9 3 2 4 3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 2 0 2 2 - 0 5 - 1 9 T 0 0 : 0 0 : 0 0 Z 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G r a n   C o n s i g l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G r a n   C o n s i g l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1 9   m a g g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7CA9434-42D0-429D-AED9-BBBC5449D8D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6FE1F6E-4744-4F94-B747-D8C520E1B164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06975f8d-72a7-4633-bfd9-ff62caa96d04.dotx</Template>
  <TotalTime>13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6</cp:revision>
  <dcterms:created xsi:type="dcterms:W3CDTF">2022-05-19T13:44:00Z</dcterms:created>
  <dcterms:modified xsi:type="dcterms:W3CDTF">2022-05-20T09:11:00Z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