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CB" w:rsidRPr="00105DCB" w:rsidRDefault="00105DCB" w:rsidP="00105DCB">
      <w:pPr>
        <w:shd w:val="clear" w:color="auto" w:fill="FFFFFF"/>
        <w:rPr>
          <w:rFonts w:eastAsia="Times New Roman" w:cs="Arial"/>
          <w:b/>
          <w:noProof/>
          <w:sz w:val="28"/>
          <w:szCs w:val="28"/>
          <w:lang w:eastAsia="it-CH"/>
        </w:rPr>
      </w:pPr>
      <w:r w:rsidRPr="00105DCB">
        <w:rPr>
          <w:rFonts w:eastAsia="Times New Roman" w:cs="Arial"/>
          <w:b/>
          <w:noProof/>
          <w:sz w:val="28"/>
          <w:szCs w:val="28"/>
          <w:lang w:eastAsia="it-CH"/>
        </w:rPr>
        <w:t>della Commissione sanità e sicurezza sociale</w:t>
      </w:r>
    </w:p>
    <w:p w:rsidR="00105DCB" w:rsidRPr="00105DCB" w:rsidRDefault="00105DCB" w:rsidP="00105DCB">
      <w:pPr>
        <w:shd w:val="clear" w:color="auto" w:fill="FFFFFF"/>
        <w:rPr>
          <w:rFonts w:eastAsia="Calibri" w:cs="Arial"/>
          <w:sz w:val="28"/>
          <w:szCs w:val="28"/>
        </w:rPr>
      </w:pPr>
      <w:r w:rsidRPr="00105DCB">
        <w:rPr>
          <w:rFonts w:eastAsia="Times New Roman" w:cs="Arial"/>
          <w:b/>
          <w:noProof/>
          <w:sz w:val="28"/>
          <w:szCs w:val="28"/>
          <w:lang w:eastAsia="it-CH"/>
        </w:rPr>
        <w:t xml:space="preserve">sulla petizione 17 dicembre 2020 presentata da Roberto Ostinelli “Per una nuova </w:t>
      </w:r>
      <w:r w:rsidR="00274579">
        <w:rPr>
          <w:rFonts w:eastAsia="Times New Roman" w:cs="Arial"/>
          <w:b/>
          <w:noProof/>
          <w:sz w:val="28"/>
          <w:szCs w:val="28"/>
          <w:lang w:eastAsia="it-CH"/>
        </w:rPr>
        <w:t>e</w:t>
      </w:r>
      <w:bookmarkStart w:id="0" w:name="_GoBack"/>
      <w:bookmarkEnd w:id="0"/>
      <w:r w:rsidRPr="00105DCB">
        <w:rPr>
          <w:rFonts w:eastAsia="Times New Roman" w:cs="Arial"/>
          <w:b/>
          <w:noProof/>
          <w:sz w:val="28"/>
          <w:szCs w:val="28"/>
          <w:lang w:eastAsia="it-CH"/>
        </w:rPr>
        <w:t xml:space="preserve"> giustificata politica sanitaria adeguata alle conoscenze scientifiche emergenti in merito alla pandemia Covid-19”</w:t>
      </w:r>
    </w:p>
    <w:p w:rsidR="00105DCB" w:rsidRPr="00105DCB" w:rsidRDefault="00105DCB" w:rsidP="00105DCB">
      <w:pPr>
        <w:rPr>
          <w:rFonts w:eastAsia="Calibri" w:cs="Arial"/>
          <w:sz w:val="24"/>
          <w:szCs w:val="24"/>
        </w:rPr>
      </w:pPr>
    </w:p>
    <w:p w:rsidR="00105DCB" w:rsidRPr="00105DCB" w:rsidRDefault="00105DCB" w:rsidP="00105DCB">
      <w:pPr>
        <w:rPr>
          <w:rFonts w:eastAsia="Calibri" w:cs="Arial"/>
          <w:sz w:val="24"/>
          <w:szCs w:val="24"/>
        </w:rPr>
      </w:pPr>
    </w:p>
    <w:p w:rsidR="00105DCB" w:rsidRPr="00105DCB" w:rsidRDefault="00105DCB" w:rsidP="00105DCB">
      <w:pPr>
        <w:pStyle w:val="Titolo1"/>
        <w:numPr>
          <w:ilvl w:val="0"/>
          <w:numId w:val="20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bookmarkStart w:id="1" w:name="_Toc532286235"/>
      <w:r w:rsidRPr="00105DCB">
        <w:rPr>
          <w:rFonts w:eastAsia="Calibri" w:cs="Times New Roman"/>
          <w:caps/>
          <w:sz w:val="24"/>
          <w:szCs w:val="24"/>
          <w:lang w:val="it-IT" w:eastAsia="it-IT"/>
        </w:rPr>
        <w:t>LA PETIZIONE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noProof/>
          <w:sz w:val="24"/>
          <w:szCs w:val="24"/>
          <w:lang w:eastAsia="it-CH"/>
        </w:rPr>
      </w:pPr>
      <w:r w:rsidRPr="00105DCB">
        <w:rPr>
          <w:rFonts w:eastAsia="Times New Roman" w:cs="Arial"/>
          <w:noProof/>
          <w:sz w:val="24"/>
          <w:szCs w:val="24"/>
          <w:lang w:eastAsia="it-CH"/>
        </w:rPr>
        <w:t>La petizione pres</w:t>
      </w:r>
      <w:r w:rsidR="00EF7C74">
        <w:rPr>
          <w:rFonts w:eastAsia="Times New Roman" w:cs="Arial"/>
          <w:noProof/>
          <w:sz w:val="24"/>
          <w:szCs w:val="24"/>
          <w:lang w:eastAsia="it-CH"/>
        </w:rPr>
        <w:t>entata il 17 dicembre 2019 dal d</w:t>
      </w:r>
      <w:r w:rsidRPr="00105DCB">
        <w:rPr>
          <w:rFonts w:eastAsia="Times New Roman" w:cs="Arial"/>
          <w:noProof/>
          <w:sz w:val="24"/>
          <w:szCs w:val="24"/>
          <w:lang w:eastAsia="it-CH"/>
        </w:rPr>
        <w:t xml:space="preserve">r. med. Roberto Ostinelli, Mendrisio, ha come oggetto la strategia in merito alla gestione della crisi pandemica in Cantone Ticino. 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noProof/>
          <w:sz w:val="24"/>
          <w:szCs w:val="24"/>
          <w:lang w:eastAsia="it-CH"/>
        </w:rPr>
      </w:pPr>
    </w:p>
    <w:p w:rsidR="00105DCB" w:rsidRPr="00105DCB" w:rsidRDefault="00105DCB" w:rsidP="00105DCB">
      <w:pPr>
        <w:shd w:val="clear" w:color="auto" w:fill="FFFFFF"/>
        <w:rPr>
          <w:rFonts w:eastAsia="Times New Roman" w:cs="Arial"/>
          <w:noProof/>
          <w:sz w:val="24"/>
          <w:szCs w:val="24"/>
          <w:lang w:eastAsia="it-CH"/>
        </w:rPr>
      </w:pPr>
      <w:r w:rsidRPr="00105DCB">
        <w:rPr>
          <w:rFonts w:eastAsia="Times New Roman" w:cs="Arial"/>
          <w:noProof/>
          <w:sz w:val="24"/>
          <w:szCs w:val="24"/>
          <w:lang w:eastAsia="it-CH"/>
        </w:rPr>
        <w:t>Il petente, cogliendo la possibilità prevista dalla Costituzione della Repubblica e Cantone Ticino che tra i diritti individuali prevede “il diritto di petizione alle autorità e di ottenere risposta entro un termine ragionevole” (art. 8 cpv 2, lett l), chiede «</w:t>
      </w:r>
      <w:r w:rsidRPr="00105DCB">
        <w:rPr>
          <w:rFonts w:eastAsia="Times New Roman" w:cs="Arial"/>
          <w:i/>
          <w:noProof/>
          <w:sz w:val="24"/>
          <w:szCs w:val="24"/>
          <w:lang w:eastAsia="it-CH"/>
        </w:rPr>
        <w:t>un cambiamento di strategia in merito alla gestione della crisi pandemica in Cantone Ticino</w:t>
      </w:r>
      <w:r w:rsidRPr="00105DCB">
        <w:rPr>
          <w:rFonts w:eastAsia="Times New Roman" w:cs="Arial"/>
          <w:noProof/>
          <w:sz w:val="24"/>
          <w:szCs w:val="24"/>
          <w:lang w:eastAsia="it-CH"/>
        </w:rPr>
        <w:t>».</w:t>
      </w:r>
    </w:p>
    <w:p w:rsidR="00105DCB" w:rsidRPr="00105DCB" w:rsidRDefault="00105DCB" w:rsidP="00105DCB">
      <w:pPr>
        <w:rPr>
          <w:rFonts w:eastAsia="Times New Roman" w:cs="Arial"/>
          <w:noProof/>
          <w:sz w:val="24"/>
          <w:szCs w:val="24"/>
          <w:lang w:eastAsia="it-CH"/>
        </w:rPr>
      </w:pPr>
    </w:p>
    <w:p w:rsidR="00105DCB" w:rsidRPr="00105DCB" w:rsidRDefault="00105DCB" w:rsidP="00105DCB">
      <w:pPr>
        <w:spacing w:before="40" w:after="120"/>
        <w:rPr>
          <w:rFonts w:eastAsia="Times New Roman" w:cs="Arial"/>
          <w:noProof/>
          <w:sz w:val="24"/>
          <w:szCs w:val="24"/>
          <w:lang w:eastAsia="it-CH"/>
        </w:rPr>
      </w:pPr>
      <w:r w:rsidRPr="00105DCB">
        <w:rPr>
          <w:rFonts w:eastAsia="Times New Roman" w:cs="Arial"/>
          <w:noProof/>
          <w:sz w:val="24"/>
          <w:szCs w:val="24"/>
          <w:lang w:eastAsia="it-CH"/>
        </w:rPr>
        <w:t>In particolare, egli chiede che</w:t>
      </w:r>
      <w:r>
        <w:rPr>
          <w:rFonts w:eastAsia="Times New Roman" w:cs="Arial"/>
          <w:noProof/>
          <w:sz w:val="24"/>
          <w:szCs w:val="24"/>
          <w:lang w:eastAsia="it-CH"/>
        </w:rPr>
        <w:t>:</w:t>
      </w:r>
    </w:p>
    <w:p w:rsidR="00105DCB" w:rsidRPr="00105DCB" w:rsidRDefault="00105DCB" w:rsidP="009345FF">
      <w:pPr>
        <w:spacing w:before="60"/>
        <w:rPr>
          <w:rFonts w:eastAsia="Times New Roman" w:cs="Arial"/>
          <w:i/>
          <w:noProof/>
          <w:sz w:val="23"/>
          <w:szCs w:val="23"/>
          <w:lang w:eastAsia="it-CH"/>
        </w:rPr>
      </w:pPr>
      <w:r w:rsidRPr="00105DCB">
        <w:rPr>
          <w:rFonts w:eastAsia="Times New Roman" w:cs="Arial"/>
          <w:noProof/>
          <w:sz w:val="23"/>
          <w:szCs w:val="23"/>
          <w:lang w:eastAsia="it-CH"/>
        </w:rPr>
        <w:t>«</w:t>
      </w:r>
      <w:r w:rsidRPr="00105DCB">
        <w:rPr>
          <w:rFonts w:eastAsia="Times New Roman" w:cs="Arial"/>
          <w:i/>
          <w:noProof/>
          <w:sz w:val="23"/>
          <w:szCs w:val="23"/>
          <w:lang w:eastAsia="it-CH"/>
        </w:rPr>
        <w:t>il Consiglio di Stato, assieme al GC Ticinese, e ev. all’ufficio del Medico Cantonale:</w:t>
      </w:r>
    </w:p>
    <w:p w:rsidR="00105DCB" w:rsidRPr="00105DCB" w:rsidRDefault="00105DCB" w:rsidP="009345FF">
      <w:pPr>
        <w:pStyle w:val="Paragrafoelenco"/>
        <w:numPr>
          <w:ilvl w:val="0"/>
          <w:numId w:val="23"/>
        </w:numPr>
        <w:spacing w:before="60"/>
        <w:ind w:left="284" w:hanging="284"/>
        <w:contextualSpacing w:val="0"/>
        <w:rPr>
          <w:rFonts w:eastAsia="Times New Roman" w:cs="Arial"/>
          <w:i/>
          <w:noProof/>
          <w:sz w:val="23"/>
          <w:szCs w:val="23"/>
          <w:lang w:eastAsia="it-CH"/>
        </w:rPr>
      </w:pPr>
      <w:r w:rsidRPr="00105DCB">
        <w:rPr>
          <w:rFonts w:eastAsia="Times New Roman" w:cs="Arial"/>
          <w:i/>
          <w:noProof/>
          <w:sz w:val="23"/>
          <w:szCs w:val="23"/>
          <w:lang w:eastAsia="it-CH"/>
        </w:rPr>
        <w:t>analizzi con attenzione la documentazione scientifica che allego a questa petizione</w:t>
      </w:r>
    </w:p>
    <w:p w:rsidR="00105DCB" w:rsidRPr="00105DCB" w:rsidRDefault="00105DCB" w:rsidP="009345FF">
      <w:pPr>
        <w:pStyle w:val="Paragrafoelenco"/>
        <w:numPr>
          <w:ilvl w:val="0"/>
          <w:numId w:val="23"/>
        </w:numPr>
        <w:spacing w:before="60"/>
        <w:ind w:left="284" w:hanging="284"/>
        <w:contextualSpacing w:val="0"/>
        <w:rPr>
          <w:rFonts w:eastAsia="Times New Roman" w:cs="Arial"/>
          <w:i/>
          <w:noProof/>
          <w:sz w:val="23"/>
          <w:szCs w:val="23"/>
          <w:lang w:eastAsia="it-CH"/>
        </w:rPr>
      </w:pPr>
      <w:r w:rsidRPr="00105DCB">
        <w:rPr>
          <w:rFonts w:eastAsia="Times New Roman" w:cs="Arial"/>
          <w:i/>
          <w:noProof/>
          <w:sz w:val="23"/>
          <w:szCs w:val="23"/>
          <w:lang w:eastAsia="it-CH"/>
        </w:rPr>
        <w:t>valuti l’appropriatezza e la possibilità di introdurre dei cambiamenti di politica sanitaria per modificare la strategia di contenzione, prevenzione e cura del Covid19, secondo i miei suggerimenti presenti nelle conclusioni</w:t>
      </w:r>
    </w:p>
    <w:p w:rsidR="00105DCB" w:rsidRPr="00105DCB" w:rsidRDefault="00105DCB" w:rsidP="009345FF">
      <w:pPr>
        <w:numPr>
          <w:ilvl w:val="0"/>
          <w:numId w:val="23"/>
        </w:numPr>
        <w:spacing w:before="60"/>
        <w:ind w:left="284" w:hanging="284"/>
        <w:rPr>
          <w:rFonts w:eastAsia="Times New Roman" w:cs="Arial"/>
          <w:i/>
          <w:noProof/>
          <w:sz w:val="23"/>
          <w:szCs w:val="23"/>
          <w:lang w:eastAsia="it-CH"/>
        </w:rPr>
      </w:pPr>
      <w:r w:rsidRPr="00105DCB">
        <w:rPr>
          <w:rFonts w:eastAsia="Times New Roman" w:cs="Arial"/>
          <w:i/>
          <w:noProof/>
          <w:sz w:val="23"/>
          <w:szCs w:val="23"/>
          <w:lang w:eastAsia="it-CH"/>
        </w:rPr>
        <w:t>prenda posizione ufficiale con una risposta al mio scritto, informando la mia persona, come rappresentante di tutti i colleghi medici che sottoscrivono tale documento, così come tutto il popolo ticinese che potrà sostenere online il lancio di questa petizione collettiva.</w:t>
      </w:r>
    </w:p>
    <w:p w:rsidR="00105DCB" w:rsidRPr="00105DCB" w:rsidRDefault="00105DCB" w:rsidP="009345FF">
      <w:pPr>
        <w:numPr>
          <w:ilvl w:val="0"/>
          <w:numId w:val="23"/>
        </w:numPr>
        <w:spacing w:before="60"/>
        <w:ind w:left="284" w:hanging="284"/>
        <w:rPr>
          <w:rFonts w:eastAsia="Times New Roman" w:cs="Arial"/>
          <w:noProof/>
          <w:sz w:val="23"/>
          <w:szCs w:val="23"/>
          <w:lang w:eastAsia="it-CH"/>
        </w:rPr>
      </w:pPr>
      <w:r w:rsidRPr="00105DCB">
        <w:rPr>
          <w:rFonts w:eastAsia="Times New Roman" w:cs="Arial"/>
          <w:i/>
          <w:noProof/>
          <w:sz w:val="23"/>
          <w:szCs w:val="23"/>
          <w:lang w:eastAsia="it-CH"/>
        </w:rPr>
        <w:t>trasmetta all’UFSP e al Consiglio Federale le ev. prese di posizione cantonali per la modifica della politica sanitaria federale</w:t>
      </w:r>
      <w:r w:rsidRPr="00105DCB">
        <w:rPr>
          <w:rFonts w:eastAsia="Times New Roman" w:cs="Arial"/>
          <w:noProof/>
          <w:sz w:val="23"/>
          <w:szCs w:val="23"/>
          <w:lang w:eastAsia="it-CH"/>
        </w:rPr>
        <w:t>».</w:t>
      </w:r>
    </w:p>
    <w:p w:rsidR="00105DCB" w:rsidRPr="00105DCB" w:rsidRDefault="00105DCB" w:rsidP="00105DCB">
      <w:pPr>
        <w:rPr>
          <w:rFonts w:eastAsia="Times New Roman" w:cs="Arial"/>
          <w:noProof/>
          <w:sz w:val="24"/>
          <w:szCs w:val="24"/>
          <w:lang w:eastAsia="it-CH"/>
        </w:rPr>
      </w:pPr>
    </w:p>
    <w:p w:rsidR="00105DCB" w:rsidRPr="00105DCB" w:rsidRDefault="00105DCB" w:rsidP="00105DCB">
      <w:pPr>
        <w:rPr>
          <w:rFonts w:eastAsia="Times New Roman" w:cs="Arial"/>
          <w:noProof/>
          <w:sz w:val="24"/>
          <w:szCs w:val="24"/>
          <w:lang w:eastAsia="it-CH"/>
        </w:rPr>
      </w:pPr>
    </w:p>
    <w:p w:rsidR="00105DCB" w:rsidRPr="00105DCB" w:rsidRDefault="00105DCB" w:rsidP="00105DCB">
      <w:pPr>
        <w:pStyle w:val="Titolo1"/>
        <w:tabs>
          <w:tab w:val="left" w:pos="567"/>
        </w:tabs>
        <w:spacing w:before="0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>
        <w:rPr>
          <w:rFonts w:eastAsia="Calibri" w:cs="Times New Roman"/>
          <w:caps/>
          <w:sz w:val="24"/>
          <w:szCs w:val="24"/>
          <w:lang w:val="it-IT" w:eastAsia="it-IT"/>
        </w:rPr>
        <w:t>2.</w:t>
      </w:r>
      <w:r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Pr="00105DCB">
        <w:rPr>
          <w:rFonts w:eastAsia="Calibri" w:cs="Times New Roman"/>
          <w:caps/>
          <w:sz w:val="24"/>
          <w:szCs w:val="24"/>
          <w:lang w:val="it-IT" w:eastAsia="it-IT"/>
        </w:rPr>
        <w:t xml:space="preserve">Verifica sulla competenza, riflessioni della Commissione </w:t>
      </w:r>
    </w:p>
    <w:p w:rsidR="00105DCB" w:rsidRDefault="00105DCB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>La Commissione ha preso atto della petizione. Considerato che il Gran Consiglio non ha competenza in materia di «</w:t>
      </w:r>
      <w:proofErr w:type="spellStart"/>
      <w:r w:rsidRPr="00105DCB">
        <w:rPr>
          <w:rFonts w:eastAsia="Times New Roman" w:cs="Arial"/>
          <w:i/>
          <w:sz w:val="24"/>
          <w:szCs w:val="24"/>
          <w:lang w:eastAsia="it-CH"/>
        </w:rPr>
        <w:t>contact</w:t>
      </w:r>
      <w:proofErr w:type="spellEnd"/>
      <w:r w:rsidRPr="00105DCB">
        <w:rPr>
          <w:rFonts w:eastAsia="Times New Roman" w:cs="Arial"/>
          <w:i/>
          <w:sz w:val="24"/>
          <w:szCs w:val="24"/>
          <w:lang w:eastAsia="it-CH"/>
        </w:rPr>
        <w:t xml:space="preserve"> </w:t>
      </w:r>
      <w:proofErr w:type="spellStart"/>
      <w:r w:rsidRPr="00105DCB">
        <w:rPr>
          <w:rFonts w:eastAsia="Times New Roman" w:cs="Arial"/>
          <w:i/>
          <w:sz w:val="24"/>
          <w:szCs w:val="24"/>
          <w:lang w:eastAsia="it-CH"/>
        </w:rPr>
        <w:t>tracing</w:t>
      </w:r>
      <w:proofErr w:type="spellEnd"/>
      <w:r w:rsidRPr="00105DCB">
        <w:rPr>
          <w:rFonts w:eastAsia="Times New Roman" w:cs="Arial"/>
          <w:i/>
          <w:sz w:val="24"/>
          <w:szCs w:val="24"/>
          <w:lang w:eastAsia="it-CH"/>
        </w:rPr>
        <w:t>, esecuzione dei tamponi PCR, e le modalità di informazione alla popolazione</w:t>
      </w:r>
      <w:r w:rsidRPr="00105DCB">
        <w:rPr>
          <w:rFonts w:eastAsia="Times New Roman" w:cs="Arial"/>
          <w:sz w:val="24"/>
          <w:szCs w:val="24"/>
          <w:lang w:eastAsia="it-CH"/>
        </w:rPr>
        <w:t>», di «</w:t>
      </w:r>
      <w:r w:rsidRPr="00105DCB">
        <w:rPr>
          <w:rFonts w:eastAsia="Times New Roman" w:cs="Arial"/>
          <w:i/>
          <w:sz w:val="24"/>
          <w:szCs w:val="24"/>
          <w:lang w:eastAsia="it-CH"/>
        </w:rPr>
        <w:t>mascherine</w:t>
      </w:r>
      <w:r w:rsidRPr="00105DCB">
        <w:rPr>
          <w:rFonts w:eastAsia="Times New Roman" w:cs="Arial"/>
          <w:sz w:val="24"/>
          <w:szCs w:val="24"/>
          <w:lang w:eastAsia="it-CH"/>
        </w:rPr>
        <w:t>» e di «</w:t>
      </w:r>
      <w:r w:rsidRPr="00105DCB">
        <w:rPr>
          <w:rFonts w:eastAsia="Times New Roman" w:cs="Arial"/>
          <w:i/>
          <w:sz w:val="24"/>
          <w:szCs w:val="24"/>
          <w:lang w:eastAsia="it-CH"/>
        </w:rPr>
        <w:t>approccio diagnostico e terapeutico</w:t>
      </w:r>
      <w:r w:rsidRPr="00105DCB">
        <w:rPr>
          <w:rFonts w:eastAsia="Times New Roman" w:cs="Arial"/>
          <w:sz w:val="24"/>
          <w:szCs w:val="24"/>
          <w:lang w:eastAsia="it-CH"/>
        </w:rPr>
        <w:t xml:space="preserve">», essa </w:t>
      </w:r>
      <w:r w:rsidRPr="00105DCB">
        <w:rPr>
          <w:rFonts w:eastAsia="Times New Roman" w:cs="Arial"/>
          <w:sz w:val="24"/>
          <w:szCs w:val="24"/>
          <w:lang w:val="it-IT" w:eastAsia="it-CH"/>
        </w:rPr>
        <w:t xml:space="preserve">ritiene che le richieste ivi contenute </w:t>
      </w:r>
      <w:r w:rsidRPr="00105DCB">
        <w:rPr>
          <w:rFonts w:eastAsia="Times New Roman" w:cs="Arial"/>
          <w:sz w:val="24"/>
          <w:szCs w:val="24"/>
          <w:lang w:eastAsia="it-CH"/>
        </w:rPr>
        <w:t>non competono a una Commissione parlamentare, bensì chiaramente al Governo cantonale, laddove gli vengono concessi dei margini di manovra dall'Autorità federale</w:t>
      </w:r>
      <w:r w:rsidRPr="00105DCB">
        <w:rPr>
          <w:rFonts w:eastAsia="Calibri" w:cs="Times New Roman"/>
          <w:sz w:val="24"/>
        </w:rPr>
        <w:t>, come prescritto dall'</w:t>
      </w:r>
      <w:r w:rsidRPr="00105DCB">
        <w:rPr>
          <w:rFonts w:eastAsia="Times New Roman" w:cs="Arial"/>
          <w:sz w:val="24"/>
          <w:szCs w:val="24"/>
          <w:lang w:eastAsia="it-CH"/>
        </w:rPr>
        <w:t xml:space="preserve">art. 75 della Legge federale sulla lotta contro le malattie trasmissibili dell’essere umano (Legge sulle epidemie, </w:t>
      </w:r>
      <w:proofErr w:type="spellStart"/>
      <w:r w:rsidRPr="00105DCB">
        <w:rPr>
          <w:rFonts w:eastAsia="Times New Roman" w:cs="Arial"/>
          <w:sz w:val="24"/>
          <w:szCs w:val="24"/>
          <w:lang w:eastAsia="it-CH"/>
        </w:rPr>
        <w:t>LEp</w:t>
      </w:r>
      <w:proofErr w:type="spellEnd"/>
      <w:r w:rsidRPr="00105DCB">
        <w:rPr>
          <w:rFonts w:eastAsia="Times New Roman" w:cs="Arial"/>
          <w:sz w:val="24"/>
          <w:szCs w:val="24"/>
          <w:lang w:eastAsia="it-CH"/>
        </w:rPr>
        <w:t>), il quale sancisce che «</w:t>
      </w:r>
      <w:r w:rsidRPr="00105DCB">
        <w:rPr>
          <w:rFonts w:eastAsia="Times New Roman" w:cs="Arial"/>
          <w:i/>
          <w:sz w:val="24"/>
          <w:szCs w:val="24"/>
          <w:lang w:eastAsia="it-CH"/>
        </w:rPr>
        <w:t>i Cantoni eseguono la presente legge per quanto la competenza non spetti alla Confederazione</w:t>
      </w:r>
      <w:r w:rsidRPr="00105DCB">
        <w:rPr>
          <w:rFonts w:eastAsia="Times New Roman" w:cs="Arial"/>
          <w:sz w:val="24"/>
          <w:szCs w:val="24"/>
          <w:lang w:eastAsia="it-CH"/>
        </w:rPr>
        <w:t>», e dall'art. 77 cpv. 3 lett. a), con il quale la Confederazione può «</w:t>
      </w:r>
      <w:r w:rsidRPr="00105DCB">
        <w:rPr>
          <w:rFonts w:eastAsia="Times New Roman" w:cs="Arial"/>
          <w:i/>
          <w:sz w:val="24"/>
          <w:szCs w:val="24"/>
          <w:lang w:eastAsia="it-CH"/>
        </w:rPr>
        <w:t>prescrivere ai Cantoni provvedimenti intesi a uniformare l’esecuzione</w:t>
      </w:r>
      <w:r w:rsidRPr="00105DCB">
        <w:rPr>
          <w:rFonts w:eastAsia="Times New Roman" w:cs="Arial"/>
          <w:sz w:val="24"/>
          <w:szCs w:val="24"/>
          <w:lang w:eastAsia="it-CH"/>
        </w:rPr>
        <w:t xml:space="preserve">». </w:t>
      </w:r>
    </w:p>
    <w:p w:rsidR="00EF7C74" w:rsidRPr="00105DCB" w:rsidRDefault="00EF7C74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</w:p>
    <w:p w:rsidR="009345FF" w:rsidRDefault="009345FF">
      <w:pPr>
        <w:rPr>
          <w:rFonts w:eastAsia="Times New Roman" w:cs="Arial"/>
          <w:sz w:val="24"/>
          <w:szCs w:val="24"/>
          <w:lang w:eastAsia="it-CH"/>
        </w:rPr>
      </w:pPr>
      <w:r>
        <w:rPr>
          <w:rFonts w:eastAsia="Times New Roman" w:cs="Arial"/>
          <w:sz w:val="24"/>
          <w:szCs w:val="24"/>
          <w:lang w:eastAsia="it-CH"/>
        </w:rPr>
        <w:br w:type="page"/>
      </w:r>
    </w:p>
    <w:p w:rsidR="00105DCB" w:rsidRDefault="00105DCB" w:rsidP="00105DCB">
      <w:pPr>
        <w:shd w:val="clear" w:color="auto" w:fill="FFFFFF"/>
        <w:spacing w:after="80"/>
        <w:rPr>
          <w:rFonts w:eastAsia="Times New Roman" w:cs="Arial"/>
          <w:sz w:val="24"/>
          <w:szCs w:val="24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lastRenderedPageBreak/>
        <w:t xml:space="preserve">L'art. 4 </w:t>
      </w:r>
      <w:proofErr w:type="spellStart"/>
      <w:r w:rsidRPr="00105DCB">
        <w:rPr>
          <w:rFonts w:eastAsia="Times New Roman" w:cs="Arial"/>
          <w:sz w:val="24"/>
          <w:szCs w:val="24"/>
          <w:lang w:eastAsia="it-CH"/>
        </w:rPr>
        <w:t>LEp</w:t>
      </w:r>
      <w:proofErr w:type="spellEnd"/>
      <w:r w:rsidRPr="00105DCB">
        <w:rPr>
          <w:rFonts w:eastAsia="Times New Roman" w:cs="Arial"/>
          <w:sz w:val="24"/>
          <w:szCs w:val="24"/>
          <w:lang w:eastAsia="it-CH"/>
        </w:rPr>
        <w:t xml:space="preserve"> prevede che</w:t>
      </w:r>
      <w:r>
        <w:rPr>
          <w:rFonts w:eastAsia="Times New Roman" w:cs="Arial"/>
          <w:sz w:val="24"/>
          <w:szCs w:val="24"/>
          <w:lang w:eastAsia="it-CH"/>
        </w:rPr>
        <w:t>:</w:t>
      </w:r>
      <w:r w:rsidRPr="00105DCB">
        <w:rPr>
          <w:rFonts w:eastAsia="Times New Roman" w:cs="Arial"/>
          <w:sz w:val="24"/>
          <w:szCs w:val="24"/>
          <w:lang w:eastAsia="it-CH"/>
        </w:rPr>
        <w:t xml:space="preserve"> </w:t>
      </w:r>
    </w:p>
    <w:p w:rsidR="00105DCB" w:rsidRPr="00105DCB" w:rsidRDefault="00105DCB" w:rsidP="00105DCB">
      <w:pPr>
        <w:shd w:val="clear" w:color="auto" w:fill="FFFFFF"/>
        <w:spacing w:after="60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vertAlign w:val="superscript"/>
          <w:lang w:eastAsia="it-CH"/>
        </w:rPr>
        <w:t>1</w:t>
      </w:r>
      <w:r w:rsidRPr="00105DCB">
        <w:rPr>
          <w:rFonts w:eastAsia="Times New Roman" w:cs="Arial"/>
          <w:i/>
          <w:sz w:val="23"/>
          <w:szCs w:val="23"/>
          <w:lang w:eastAsia="it-CH"/>
        </w:rPr>
        <w:t>Il Consiglio federale definisce, in collaborazione con i Cantoni, gli obiettivi e le strategie per l’individuazione, la sorveglianza e la prevenzione delle malattie trasmissibili e la lotta contro di esse.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vertAlign w:val="superscript"/>
          <w:lang w:eastAsia="it-CH"/>
        </w:rPr>
        <w:t>2</w:t>
      </w:r>
      <w:r w:rsidRPr="00105DCB">
        <w:rPr>
          <w:rFonts w:eastAsia="Times New Roman" w:cs="Arial"/>
          <w:i/>
          <w:sz w:val="23"/>
          <w:szCs w:val="23"/>
          <w:lang w:eastAsia="it-CH"/>
        </w:rPr>
        <w:t>Nella definizione degli obiettivi e delle strategie occorre tener conto in particolare:</w:t>
      </w:r>
    </w:p>
    <w:p w:rsidR="00105DCB" w:rsidRPr="00105DCB" w:rsidRDefault="00105DCB" w:rsidP="00105DCB">
      <w:pPr>
        <w:shd w:val="clear" w:color="auto" w:fill="FFFFFF"/>
        <w:ind w:left="284" w:hanging="284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lang w:eastAsia="it-CH"/>
        </w:rPr>
        <w:t>a.</w:t>
      </w:r>
      <w:r w:rsidRPr="00105DCB">
        <w:rPr>
          <w:rFonts w:eastAsia="Times New Roman" w:cs="Arial"/>
          <w:i/>
          <w:sz w:val="23"/>
          <w:szCs w:val="23"/>
          <w:lang w:eastAsia="it-CH"/>
        </w:rPr>
        <w:tab/>
        <w:t>dei risultati dei rapporti di cui all’articolo 76;</w:t>
      </w:r>
    </w:p>
    <w:p w:rsidR="00105DCB" w:rsidRPr="00105DCB" w:rsidRDefault="00105DCB" w:rsidP="00105DCB">
      <w:pPr>
        <w:shd w:val="clear" w:color="auto" w:fill="FFFFFF"/>
        <w:ind w:left="284" w:hanging="284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lang w:eastAsia="it-CH"/>
        </w:rPr>
        <w:t>b</w:t>
      </w:r>
      <w:r>
        <w:rPr>
          <w:rFonts w:eastAsia="Times New Roman" w:cs="Arial"/>
          <w:i/>
          <w:sz w:val="23"/>
          <w:szCs w:val="23"/>
          <w:lang w:eastAsia="it-CH"/>
        </w:rPr>
        <w:t>.</w:t>
      </w:r>
      <w:r w:rsidRPr="00105DCB">
        <w:rPr>
          <w:rFonts w:eastAsia="Times New Roman" w:cs="Arial"/>
          <w:i/>
          <w:sz w:val="23"/>
          <w:szCs w:val="23"/>
          <w:lang w:eastAsia="it-CH"/>
        </w:rPr>
        <w:tab/>
        <w:t>delle raccomandazioni e delle direttive internazionali;</w:t>
      </w:r>
    </w:p>
    <w:p w:rsidR="00105DCB" w:rsidRPr="00105DCB" w:rsidRDefault="00105DCB" w:rsidP="00105DCB">
      <w:pPr>
        <w:shd w:val="clear" w:color="auto" w:fill="FFFFFF"/>
        <w:spacing w:after="60"/>
        <w:ind w:left="284" w:hanging="284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lang w:eastAsia="it-CH"/>
        </w:rPr>
        <w:t>c</w:t>
      </w:r>
      <w:r>
        <w:rPr>
          <w:rFonts w:eastAsia="Times New Roman" w:cs="Arial"/>
          <w:i/>
          <w:sz w:val="23"/>
          <w:szCs w:val="23"/>
          <w:lang w:eastAsia="it-CH"/>
        </w:rPr>
        <w:t>.</w:t>
      </w:r>
      <w:r w:rsidRPr="00105DCB">
        <w:rPr>
          <w:rFonts w:eastAsia="Times New Roman" w:cs="Arial"/>
          <w:i/>
          <w:sz w:val="23"/>
          <w:szCs w:val="23"/>
          <w:lang w:eastAsia="it-CH"/>
        </w:rPr>
        <w:tab/>
        <w:t>dello stato attuale della scienza.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vertAlign w:val="superscript"/>
          <w:lang w:eastAsia="it-CH"/>
        </w:rPr>
        <w:t>3</w:t>
      </w:r>
      <w:r w:rsidRPr="00105DCB">
        <w:rPr>
          <w:rFonts w:eastAsia="Times New Roman" w:cs="Arial"/>
          <w:i/>
          <w:sz w:val="23"/>
          <w:szCs w:val="23"/>
          <w:lang w:eastAsia="it-CH"/>
        </w:rPr>
        <w:t>La Confederazione e i Cantoni verificano sulla base dei rapporti se gli obiettivi sono raggiunti e, se del caso, prendono i provvedimenti necessari</w:t>
      </w:r>
      <w:r w:rsidRPr="00105DCB">
        <w:rPr>
          <w:rFonts w:eastAsia="Times New Roman" w:cs="Arial"/>
          <w:sz w:val="23"/>
          <w:szCs w:val="23"/>
          <w:lang w:eastAsia="it-CH"/>
        </w:rPr>
        <w:t>.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sz w:val="20"/>
          <w:szCs w:val="20"/>
          <w:lang w:eastAsia="it-CH"/>
        </w:rPr>
      </w:pPr>
    </w:p>
    <w:p w:rsidR="00105DCB" w:rsidRDefault="00105DCB" w:rsidP="00105DCB">
      <w:pPr>
        <w:shd w:val="clear" w:color="auto" w:fill="FFFFFF"/>
        <w:spacing w:after="80"/>
        <w:rPr>
          <w:rFonts w:eastAsia="Times New Roman" w:cs="Arial"/>
          <w:sz w:val="24"/>
          <w:szCs w:val="24"/>
          <w:vertAlign w:val="superscript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 xml:space="preserve">L'art. 54 </w:t>
      </w:r>
      <w:proofErr w:type="spellStart"/>
      <w:r w:rsidRPr="00105DCB">
        <w:rPr>
          <w:rFonts w:eastAsia="Times New Roman" w:cs="Arial"/>
          <w:sz w:val="24"/>
          <w:szCs w:val="24"/>
          <w:lang w:eastAsia="it-CH"/>
        </w:rPr>
        <w:t>LEp</w:t>
      </w:r>
      <w:proofErr w:type="spellEnd"/>
      <w:r w:rsidRPr="00105DCB">
        <w:rPr>
          <w:rFonts w:eastAsia="Times New Roman" w:cs="Arial"/>
          <w:sz w:val="24"/>
          <w:szCs w:val="24"/>
          <w:lang w:eastAsia="it-CH"/>
        </w:rPr>
        <w:t xml:space="preserve"> prescrive poi che</w:t>
      </w:r>
      <w:r w:rsidRPr="00105DCB">
        <w:rPr>
          <w:rFonts w:eastAsia="Times New Roman" w:cs="Arial"/>
          <w:sz w:val="24"/>
          <w:szCs w:val="24"/>
          <w:vertAlign w:val="superscript"/>
          <w:lang w:eastAsia="it-CH"/>
        </w:rPr>
        <w:t xml:space="preserve"> </w:t>
      </w:r>
    </w:p>
    <w:p w:rsidR="00105DCB" w:rsidRPr="00105DCB" w:rsidRDefault="00105DCB" w:rsidP="00105DCB">
      <w:pPr>
        <w:shd w:val="clear" w:color="auto" w:fill="FFFFFF"/>
        <w:spacing w:after="80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>«</w:t>
      </w:r>
      <w:r w:rsidRPr="00105DCB">
        <w:rPr>
          <w:rFonts w:eastAsia="Times New Roman" w:cs="Arial"/>
          <w:i/>
          <w:sz w:val="23"/>
          <w:szCs w:val="23"/>
          <w:vertAlign w:val="superscript"/>
          <w:lang w:eastAsia="it-CH"/>
        </w:rPr>
        <w:t>1</w:t>
      </w:r>
      <w:r w:rsidRPr="00105DCB">
        <w:rPr>
          <w:rFonts w:eastAsia="Times New Roman" w:cs="Arial"/>
          <w:i/>
          <w:sz w:val="23"/>
          <w:szCs w:val="23"/>
          <w:lang w:eastAsia="it-CH"/>
        </w:rPr>
        <w:t>La Confederazione e i Cantoni istituiscono un organo per promuovere la collaborazione (organo di coordinamento). Per determinati temi, in particolare per individuare, sorvegliare e prevenire le zoonosi e lottare contro di esse, possono istituire organi sussidiari.</w:t>
      </w:r>
    </w:p>
    <w:p w:rsidR="00105DCB" w:rsidRPr="00105DCB" w:rsidRDefault="00105DCB" w:rsidP="00105DCB">
      <w:pPr>
        <w:shd w:val="clear" w:color="auto" w:fill="FFFFFF"/>
        <w:spacing w:after="80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vertAlign w:val="superscript"/>
          <w:lang w:eastAsia="it-CH"/>
        </w:rPr>
        <w:t>2</w:t>
      </w:r>
      <w:r w:rsidRPr="00105DCB">
        <w:rPr>
          <w:rFonts w:eastAsia="Times New Roman" w:cs="Arial"/>
          <w:i/>
          <w:sz w:val="23"/>
          <w:szCs w:val="23"/>
          <w:lang w:eastAsia="it-CH"/>
        </w:rPr>
        <w:t>L’organo di coordinamento e i suoi organi sussidiari si compongono di rappresentanti della Confederazione e dei Cantoni. Se necessario, possono avvalersi di altri esperti</w:t>
      </w:r>
      <w:r w:rsidRPr="00105DCB">
        <w:rPr>
          <w:rFonts w:eastAsia="Times New Roman" w:cs="Arial"/>
          <w:i/>
          <w:iCs/>
          <w:sz w:val="23"/>
          <w:szCs w:val="23"/>
          <w:lang w:eastAsia="it-CH"/>
        </w:rPr>
        <w:t>.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vertAlign w:val="superscript"/>
          <w:lang w:eastAsia="it-CH"/>
        </w:rPr>
        <w:t>3</w:t>
      </w:r>
      <w:r w:rsidRPr="00105DCB">
        <w:rPr>
          <w:rFonts w:eastAsia="Times New Roman" w:cs="Arial"/>
          <w:i/>
          <w:sz w:val="23"/>
          <w:szCs w:val="23"/>
          <w:lang w:eastAsia="it-CH"/>
        </w:rPr>
        <w:t>Essi hanno in particolare i compiti seguenti:</w:t>
      </w:r>
    </w:p>
    <w:p w:rsidR="00105DCB" w:rsidRPr="00105DCB" w:rsidRDefault="00105DCB" w:rsidP="00105DCB">
      <w:pPr>
        <w:shd w:val="clear" w:color="auto" w:fill="FFFFFF"/>
        <w:ind w:left="284" w:hanging="284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lang w:eastAsia="it-CH"/>
        </w:rPr>
        <w:t>a.</w:t>
      </w:r>
      <w:r w:rsidRPr="00105DCB">
        <w:rPr>
          <w:rFonts w:eastAsia="Times New Roman" w:cs="Arial"/>
          <w:i/>
          <w:sz w:val="23"/>
          <w:szCs w:val="23"/>
          <w:lang w:eastAsia="it-CH"/>
        </w:rPr>
        <w:tab/>
        <w:t>coordinare i provvedimenti di preparazione in vista di situazioni che comportano un rischio particolare per la salute pubblica;</w:t>
      </w:r>
    </w:p>
    <w:p w:rsidR="00105DCB" w:rsidRPr="00105DCB" w:rsidRDefault="00105DCB" w:rsidP="00105DCB">
      <w:pPr>
        <w:shd w:val="clear" w:color="auto" w:fill="FFFFFF"/>
        <w:ind w:left="284" w:hanging="284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lang w:eastAsia="it-CH"/>
        </w:rPr>
        <w:t>b.</w:t>
      </w:r>
      <w:r w:rsidRPr="00105DCB">
        <w:rPr>
          <w:rFonts w:eastAsia="Times New Roman" w:cs="Arial"/>
          <w:i/>
          <w:sz w:val="23"/>
          <w:szCs w:val="23"/>
          <w:lang w:eastAsia="it-CH"/>
        </w:rPr>
        <w:tab/>
        <w:t>coordinare i provvedimenti in materia di individuazione, prevenzione e lotta;</w:t>
      </w:r>
    </w:p>
    <w:p w:rsidR="00105DCB" w:rsidRPr="00105DCB" w:rsidRDefault="00105DCB" w:rsidP="00105DCB">
      <w:pPr>
        <w:shd w:val="clear" w:color="auto" w:fill="FFFFFF"/>
        <w:ind w:left="284" w:hanging="284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lang w:eastAsia="it-CH"/>
        </w:rPr>
        <w:t>c.</w:t>
      </w:r>
      <w:r w:rsidRPr="00105DCB">
        <w:rPr>
          <w:rFonts w:eastAsia="Times New Roman" w:cs="Arial"/>
          <w:i/>
          <w:sz w:val="23"/>
          <w:szCs w:val="23"/>
          <w:lang w:eastAsia="it-CH"/>
        </w:rPr>
        <w:tab/>
        <w:t>promuovere un’esecuzione uniforme;</w:t>
      </w:r>
    </w:p>
    <w:p w:rsidR="00105DCB" w:rsidRPr="00105DCB" w:rsidRDefault="00105DCB" w:rsidP="00105DCB">
      <w:pPr>
        <w:shd w:val="clear" w:color="auto" w:fill="FFFFFF"/>
        <w:ind w:left="284" w:hanging="284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lang w:eastAsia="it-CH"/>
        </w:rPr>
        <w:t>d.</w:t>
      </w:r>
      <w:r w:rsidRPr="00105DCB">
        <w:rPr>
          <w:rFonts w:eastAsia="Times New Roman" w:cs="Arial"/>
          <w:i/>
          <w:sz w:val="23"/>
          <w:szCs w:val="23"/>
          <w:lang w:eastAsia="it-CH"/>
        </w:rPr>
        <w:tab/>
        <w:t>coordinare l’informazione e la comunicazione;</w:t>
      </w:r>
    </w:p>
    <w:p w:rsidR="00105DCB" w:rsidRPr="00105DCB" w:rsidRDefault="00105DCB" w:rsidP="00105DCB">
      <w:pPr>
        <w:shd w:val="clear" w:color="auto" w:fill="FFFFFF"/>
        <w:spacing w:after="80"/>
        <w:ind w:left="284" w:hanging="284"/>
        <w:rPr>
          <w:rFonts w:eastAsia="Times New Roman" w:cs="Arial"/>
          <w:i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lang w:eastAsia="it-CH"/>
        </w:rPr>
        <w:t>e.</w:t>
      </w:r>
      <w:r w:rsidRPr="00105DCB">
        <w:rPr>
          <w:rFonts w:eastAsia="Times New Roman" w:cs="Arial"/>
          <w:i/>
          <w:sz w:val="23"/>
          <w:szCs w:val="23"/>
          <w:lang w:eastAsia="it-CH"/>
        </w:rPr>
        <w:tab/>
        <w:t>assistere l’organo d’intervento della Confederazione per far fronte a situazioni particolari o straordinarie.</w:t>
      </w:r>
    </w:p>
    <w:p w:rsidR="00105DCB" w:rsidRDefault="00105DCB" w:rsidP="00105DCB">
      <w:pPr>
        <w:shd w:val="clear" w:color="auto" w:fill="FFFFFF"/>
        <w:rPr>
          <w:rFonts w:eastAsia="Times New Roman" w:cs="Arial"/>
          <w:sz w:val="23"/>
          <w:szCs w:val="23"/>
          <w:lang w:eastAsia="it-CH"/>
        </w:rPr>
      </w:pPr>
      <w:r w:rsidRPr="00105DCB">
        <w:rPr>
          <w:rFonts w:eastAsia="Times New Roman" w:cs="Arial"/>
          <w:i/>
          <w:sz w:val="23"/>
          <w:szCs w:val="23"/>
          <w:vertAlign w:val="superscript"/>
          <w:lang w:eastAsia="it-CH"/>
        </w:rPr>
        <w:t>4</w:t>
      </w:r>
      <w:r w:rsidRPr="00105DCB">
        <w:rPr>
          <w:rFonts w:eastAsia="Times New Roman" w:cs="Arial"/>
          <w:i/>
          <w:sz w:val="23"/>
          <w:szCs w:val="23"/>
          <w:lang w:eastAsia="it-CH"/>
        </w:rPr>
        <w:t>Il Consiglio federale disciplina l’istituzione e la direzione dell’organo di coordinamento e dei suoi organi sussidiari</w:t>
      </w:r>
      <w:r w:rsidRPr="00105DCB">
        <w:rPr>
          <w:rFonts w:eastAsia="Times New Roman" w:cs="Arial"/>
          <w:sz w:val="23"/>
          <w:szCs w:val="23"/>
          <w:lang w:eastAsia="it-CH"/>
        </w:rPr>
        <w:t>».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sz w:val="20"/>
          <w:szCs w:val="20"/>
          <w:lang w:eastAsia="it-CH"/>
        </w:rPr>
      </w:pPr>
    </w:p>
    <w:p w:rsidR="00105DCB" w:rsidRPr="00105DCB" w:rsidRDefault="00105DCB" w:rsidP="00105DCB">
      <w:pPr>
        <w:shd w:val="clear" w:color="auto" w:fill="FFFFFF"/>
        <w:rPr>
          <w:rFonts w:eastAsia="Calibri" w:cs="Times New Roman"/>
          <w:sz w:val="24"/>
          <w:highlight w:val="magenta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>Emerge dunque chiaramente il fatto che il Parlamento del Cantone Ticino non ha rappresentanti nell'organo di coordinamento e in quelli sussidiari e non ha alcuna competenza in materia di «</w:t>
      </w:r>
      <w:r w:rsidRPr="00105DCB">
        <w:rPr>
          <w:rFonts w:eastAsia="Times New Roman" w:cs="Arial"/>
          <w:i/>
          <w:sz w:val="24"/>
          <w:szCs w:val="24"/>
          <w:lang w:eastAsia="it-CH"/>
        </w:rPr>
        <w:t>strategia di contenzione, prevenzione e cura del Covid19</w:t>
      </w:r>
      <w:r w:rsidRPr="00105DCB">
        <w:rPr>
          <w:rFonts w:eastAsia="Times New Roman" w:cs="Arial"/>
          <w:sz w:val="24"/>
          <w:szCs w:val="24"/>
          <w:lang w:eastAsia="it-CH"/>
        </w:rPr>
        <w:t xml:space="preserve">». </w:t>
      </w:r>
    </w:p>
    <w:p w:rsidR="00105DCB" w:rsidRPr="00105DCB" w:rsidRDefault="00105DCB" w:rsidP="00105DCB">
      <w:pPr>
        <w:rPr>
          <w:rFonts w:eastAsia="Calibri" w:cs="Times New Roman"/>
          <w:sz w:val="20"/>
          <w:szCs w:val="20"/>
          <w:highlight w:val="magenta"/>
          <w:lang w:eastAsia="it-CH"/>
        </w:rPr>
      </w:pPr>
    </w:p>
    <w:p w:rsidR="00105DCB" w:rsidRPr="00105DCB" w:rsidRDefault="00105DCB" w:rsidP="00105DCB">
      <w:pPr>
        <w:rPr>
          <w:rFonts w:eastAsia="Calibri" w:cs="Times New Roman"/>
          <w:sz w:val="24"/>
          <w:lang w:eastAsia="it-CH"/>
        </w:rPr>
      </w:pPr>
      <w:r w:rsidRPr="00105DCB">
        <w:rPr>
          <w:rFonts w:eastAsia="Calibri" w:cs="Times New Roman"/>
          <w:sz w:val="24"/>
          <w:lang w:eastAsia="it-CH"/>
        </w:rPr>
        <w:t xml:space="preserve">I mezzi di cui il Gran Consiglio dispone per procedere ai chiarimenti richiesti da questa petizione sono </w:t>
      </w:r>
      <w:r w:rsidR="00EF7C74">
        <w:rPr>
          <w:rFonts w:eastAsia="Calibri" w:cs="Times New Roman"/>
          <w:sz w:val="24"/>
          <w:lang w:eastAsia="it-CH"/>
        </w:rPr>
        <w:t>-</w:t>
      </w:r>
      <w:r w:rsidRPr="00105DCB">
        <w:rPr>
          <w:rFonts w:eastAsia="Calibri" w:cs="Times New Roman"/>
          <w:sz w:val="24"/>
          <w:lang w:eastAsia="it-CH"/>
        </w:rPr>
        <w:t xml:space="preserve"> per forza di cose e in virtù del principio della separazione dei poteri </w:t>
      </w:r>
      <w:r w:rsidR="00EF7C74">
        <w:rPr>
          <w:rFonts w:eastAsia="Calibri" w:cs="Times New Roman"/>
          <w:sz w:val="24"/>
          <w:lang w:eastAsia="it-CH"/>
        </w:rPr>
        <w:t>-</w:t>
      </w:r>
      <w:r w:rsidRPr="00105DCB">
        <w:rPr>
          <w:rFonts w:eastAsia="Calibri" w:cs="Times New Roman"/>
          <w:sz w:val="24"/>
          <w:lang w:eastAsia="it-CH"/>
        </w:rPr>
        <w:t xml:space="preserve"> limitati se non addirittura inesistenti. </w:t>
      </w:r>
    </w:p>
    <w:p w:rsidR="00105DCB" w:rsidRDefault="00105DCB" w:rsidP="00105DCB">
      <w:pPr>
        <w:rPr>
          <w:rFonts w:eastAsia="Calibri" w:cs="Times New Roman"/>
          <w:lang w:eastAsia="it-CH"/>
        </w:rPr>
      </w:pPr>
    </w:p>
    <w:p w:rsidR="00EF7C74" w:rsidRPr="00105DCB" w:rsidRDefault="00EF7C74" w:rsidP="00105DCB">
      <w:pPr>
        <w:rPr>
          <w:rFonts w:eastAsia="Calibri" w:cs="Times New Roman"/>
          <w:lang w:eastAsia="it-CH"/>
        </w:rPr>
      </w:pPr>
    </w:p>
    <w:p w:rsidR="00105DCB" w:rsidRPr="00EF7C74" w:rsidRDefault="00105DCB" w:rsidP="00EF7C74">
      <w:pPr>
        <w:pStyle w:val="Paragrafoelenco"/>
        <w:keepNext/>
        <w:numPr>
          <w:ilvl w:val="0"/>
          <w:numId w:val="20"/>
        </w:numPr>
        <w:tabs>
          <w:tab w:val="left" w:pos="0"/>
          <w:tab w:val="left" w:pos="567"/>
        </w:tabs>
        <w:spacing w:after="120"/>
        <w:outlineLvl w:val="0"/>
        <w:rPr>
          <w:rFonts w:eastAsia="Calibri" w:cs="Times New Roman"/>
          <w:b/>
          <w:caps/>
          <w:sz w:val="24"/>
          <w:szCs w:val="24"/>
          <w:lang w:val="it-IT" w:eastAsia="it-IT"/>
        </w:rPr>
      </w:pPr>
      <w:r w:rsidRPr="00EF7C74">
        <w:rPr>
          <w:rFonts w:eastAsia="Calibri" w:cs="Times New Roman"/>
          <w:b/>
          <w:caps/>
          <w:sz w:val="24"/>
          <w:szCs w:val="24"/>
          <w:lang w:val="it-IT" w:eastAsia="it-IT"/>
        </w:rPr>
        <w:t>CONCLUSIONE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sz w:val="24"/>
          <w:szCs w:val="24"/>
          <w:lang w:val="it-IT" w:eastAsia="it-CH"/>
        </w:rPr>
      </w:pPr>
      <w:r w:rsidRPr="00105DCB">
        <w:rPr>
          <w:rFonts w:eastAsia="Times New Roman" w:cs="Arial"/>
          <w:sz w:val="24"/>
          <w:szCs w:val="24"/>
          <w:lang w:val="it-IT" w:eastAsia="it-CH"/>
        </w:rPr>
        <w:t xml:space="preserve">Visto quanto esposto in precedenza, la Commissione sanità e sicurezza sociale invita il Gran Consiglio a non entrare nel merito della petizione </w:t>
      </w:r>
      <w:r w:rsidR="00EF7C74">
        <w:rPr>
          <w:rFonts w:eastAsia="Times New Roman" w:cs="Arial"/>
          <w:sz w:val="24"/>
          <w:szCs w:val="24"/>
          <w:lang w:val="it-IT" w:eastAsia="it-CH"/>
        </w:rPr>
        <w:t xml:space="preserve">in oggetto </w:t>
      </w:r>
      <w:r w:rsidRPr="00105DCB">
        <w:rPr>
          <w:rFonts w:eastAsia="Times New Roman" w:cs="Arial"/>
          <w:sz w:val="24"/>
          <w:szCs w:val="24"/>
          <w:lang w:val="it-IT" w:eastAsia="it-CH"/>
        </w:rPr>
        <w:t xml:space="preserve">e ad archiviarla.  </w:t>
      </w:r>
    </w:p>
    <w:p w:rsidR="00105DCB" w:rsidRDefault="00105DCB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</w:p>
    <w:p w:rsidR="00105DCB" w:rsidRPr="00105DCB" w:rsidRDefault="00105DCB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</w:p>
    <w:p w:rsidR="00105DCB" w:rsidRPr="00105DCB" w:rsidRDefault="00105DCB" w:rsidP="00105DCB">
      <w:pPr>
        <w:shd w:val="clear" w:color="auto" w:fill="FFFFFF"/>
        <w:spacing w:after="120"/>
        <w:rPr>
          <w:rFonts w:eastAsia="Times New Roman" w:cs="Arial"/>
          <w:sz w:val="24"/>
          <w:szCs w:val="24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>Per la Commissione sanità e sicurezza sociale: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>Matteo Quadranti, relatore</w:t>
      </w:r>
    </w:p>
    <w:p w:rsidR="00105DCB" w:rsidRPr="00105DCB" w:rsidRDefault="00105DCB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>Agustoni - Alberti - Cedraschi - Crivelli Barella</w:t>
      </w:r>
      <w:r w:rsidR="00EF7C74">
        <w:rPr>
          <w:rFonts w:eastAsia="Times New Roman" w:cs="Arial"/>
          <w:sz w:val="24"/>
          <w:szCs w:val="24"/>
          <w:lang w:eastAsia="it-CH"/>
        </w:rPr>
        <w:t xml:space="preserve"> -</w:t>
      </w:r>
    </w:p>
    <w:p w:rsidR="00105DCB" w:rsidRPr="00105DCB" w:rsidRDefault="00100ED8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  <w:r>
        <w:rPr>
          <w:rFonts w:eastAsia="Times New Roman" w:cs="Arial"/>
          <w:sz w:val="24"/>
          <w:szCs w:val="24"/>
          <w:lang w:eastAsia="it-CH"/>
        </w:rPr>
        <w:t>Filippini - Fonio - Forini -</w:t>
      </w:r>
      <w:r w:rsidR="00105DCB" w:rsidRPr="00105DCB">
        <w:rPr>
          <w:rFonts w:eastAsia="Times New Roman" w:cs="Arial"/>
          <w:sz w:val="24"/>
          <w:szCs w:val="24"/>
          <w:lang w:eastAsia="it-CH"/>
        </w:rPr>
        <w:t xml:space="preserve"> Galusero - Ghisletta </w:t>
      </w:r>
      <w:r w:rsidR="00EF7C74">
        <w:rPr>
          <w:rFonts w:eastAsia="Times New Roman" w:cs="Arial"/>
          <w:sz w:val="24"/>
          <w:szCs w:val="24"/>
          <w:lang w:eastAsia="it-CH"/>
        </w:rPr>
        <w:t>-</w:t>
      </w:r>
    </w:p>
    <w:p w:rsidR="00EF7C74" w:rsidRDefault="00105DCB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 xml:space="preserve">Gianella Alex - Jelmini - Ortelli </w:t>
      </w:r>
      <w:r w:rsidR="00100ED8">
        <w:rPr>
          <w:rFonts w:eastAsia="Times New Roman" w:cs="Arial"/>
          <w:sz w:val="24"/>
          <w:szCs w:val="24"/>
          <w:lang w:eastAsia="it-CH"/>
        </w:rPr>
        <w:t xml:space="preserve">M. </w:t>
      </w:r>
      <w:r w:rsidRPr="00105DCB">
        <w:rPr>
          <w:rFonts w:eastAsia="Times New Roman" w:cs="Arial"/>
          <w:sz w:val="24"/>
          <w:szCs w:val="24"/>
          <w:lang w:eastAsia="it-CH"/>
        </w:rPr>
        <w:t xml:space="preserve">- Polli </w:t>
      </w:r>
      <w:r w:rsidR="00EF7C74">
        <w:rPr>
          <w:rFonts w:eastAsia="Times New Roman" w:cs="Arial"/>
          <w:sz w:val="24"/>
          <w:szCs w:val="24"/>
          <w:lang w:eastAsia="it-CH"/>
        </w:rPr>
        <w:t>-</w:t>
      </w:r>
      <w:r w:rsidRPr="00105DCB">
        <w:rPr>
          <w:rFonts w:eastAsia="Times New Roman" w:cs="Arial"/>
          <w:sz w:val="24"/>
          <w:szCs w:val="24"/>
          <w:lang w:eastAsia="it-CH"/>
        </w:rPr>
        <w:t>Riget</w:t>
      </w:r>
      <w:r w:rsidR="009345FF">
        <w:rPr>
          <w:rFonts w:eastAsia="Times New Roman" w:cs="Arial"/>
          <w:sz w:val="24"/>
          <w:szCs w:val="24"/>
          <w:lang w:eastAsia="it-CH"/>
        </w:rPr>
        <w:t xml:space="preserve"> </w:t>
      </w:r>
      <w:r w:rsidR="00EF7C74">
        <w:rPr>
          <w:rFonts w:eastAsia="Times New Roman" w:cs="Arial"/>
          <w:sz w:val="24"/>
          <w:szCs w:val="24"/>
          <w:lang w:eastAsia="it-CH"/>
        </w:rPr>
        <w:t>-</w:t>
      </w:r>
      <w:r w:rsidR="009345FF">
        <w:rPr>
          <w:rFonts w:eastAsia="Times New Roman" w:cs="Arial"/>
          <w:sz w:val="24"/>
          <w:szCs w:val="24"/>
          <w:lang w:eastAsia="it-CH"/>
        </w:rPr>
        <w:t xml:space="preserve"> </w:t>
      </w:r>
    </w:p>
    <w:p w:rsidR="005155F8" w:rsidRPr="00105DCB" w:rsidRDefault="00105DCB" w:rsidP="00105DCB">
      <w:pPr>
        <w:shd w:val="clear" w:color="auto" w:fill="FFFFFF"/>
        <w:rPr>
          <w:rFonts w:eastAsia="Times New Roman" w:cs="Arial"/>
          <w:sz w:val="24"/>
          <w:szCs w:val="24"/>
          <w:lang w:eastAsia="it-CH"/>
        </w:rPr>
      </w:pPr>
      <w:r w:rsidRPr="00105DCB">
        <w:rPr>
          <w:rFonts w:eastAsia="Times New Roman" w:cs="Arial"/>
          <w:sz w:val="24"/>
          <w:szCs w:val="24"/>
          <w:lang w:eastAsia="it-CH"/>
        </w:rPr>
        <w:t xml:space="preserve">Robbiani </w:t>
      </w:r>
      <w:r w:rsidR="00FF46CB">
        <w:rPr>
          <w:rFonts w:eastAsia="Times New Roman" w:cs="Arial"/>
          <w:sz w:val="24"/>
          <w:szCs w:val="24"/>
          <w:lang w:eastAsia="it-CH"/>
        </w:rPr>
        <w:t>-</w:t>
      </w:r>
      <w:r w:rsidRPr="00105DCB">
        <w:rPr>
          <w:rFonts w:eastAsia="Times New Roman" w:cs="Arial"/>
          <w:sz w:val="24"/>
          <w:szCs w:val="24"/>
          <w:lang w:eastAsia="it-CH"/>
        </w:rPr>
        <w:t xml:space="preserve"> Tonini</w:t>
      </w:r>
      <w:bookmarkEnd w:id="1"/>
    </w:p>
    <w:sectPr w:rsidR="005155F8" w:rsidRPr="00105DCB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CB" w:rsidRDefault="00105DCB" w:rsidP="00F657BF">
      <w:r>
        <w:separator/>
      </w:r>
    </w:p>
  </w:endnote>
  <w:endnote w:type="continuationSeparator" w:id="0">
    <w:p w:rsidR="00105DCB" w:rsidRDefault="00105DCB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altName w:val="Calibri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altName w:val="Segoe UI Semilight"/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altName w:val="Impact"/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2745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274579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445388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445388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274579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274579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CB" w:rsidRDefault="00105DCB" w:rsidP="00F657BF">
      <w:r>
        <w:separator/>
      </w:r>
    </w:p>
  </w:footnote>
  <w:footnote w:type="continuationSeparator" w:id="0">
    <w:p w:rsidR="00105DCB" w:rsidRDefault="00105DCB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2745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57AD3248-D556-4D06-8004-4490C833377F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8D6F8D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Gran Consiglio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445388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274579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274579">
            <w:rPr>
              <w:noProof/>
              <w:sz w:val="24"/>
            </w:rPr>
            <w:t>2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57AD3248-D556-4D06-8004-4490C833377F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E8185F" w:rsidRDefault="008D6F8D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del 19 maggio 2022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E043A3" w:rsidRDefault="00274579" w:rsidP="00662409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445388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57AD3248-D556-4D06-8004-4490C833377F}"/>
                            <w:text w:multiLine="1"/>
                          </w:sdtPr>
                          <w:sdtEndPr/>
                          <w:sdtContent>
                            <w:p w:rsidR="008065E8" w:rsidRPr="00411371" w:rsidRDefault="00445388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57AD3248-D556-4D06-8004-4490C833377F}"/>
                      <w:text w:multiLine="1"/>
                    </w:sdtPr>
                    <w:sdtEndPr/>
                    <w:sdtContent>
                      <w:p w:rsidR="008065E8" w:rsidRPr="00411371" w:rsidRDefault="00F80F85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274579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274579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445388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5590" cy="467995"/>
                <wp:effectExtent l="0" t="0" r="0" b="8255"/>
                <wp:wrapNone/>
                <wp:docPr id="6" name="ooImg_1334982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9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445388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274579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274579">
            <w:rPr>
              <w:rFonts w:asciiTheme="minorHAnsi" w:hAnsiTheme="minorHAnsi" w:cstheme="minorHAnsi"/>
              <w:noProof/>
              <w:sz w:val="24"/>
            </w:rPr>
            <w:t>2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57AD3248-D556-4D06-8004-4490C833377F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8D6F8D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44538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274579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44538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274579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44538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274579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274579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57AD3248-D556-4D06-8004-4490C833377F}"/>
              <w:text w:multiLine="1"/>
            </w:sdtPr>
            <w:sdtEndPr/>
            <w:sdtContent>
              <w:r w:rsidR="00445388" w:rsidRPr="00BE22A2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57AD3248-D556-4D06-8004-4490C833377F}"/>
          <w:date w:fullDate="2022-05-19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8D6F8D" w:rsidP="00A532F6">
              <w:pPr>
                <w:pStyle w:val="Data"/>
              </w:pPr>
              <w:r>
                <w:rPr>
                  <w:sz w:val="24"/>
                </w:rPr>
                <w:t>19 maggio 2022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274579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57AD3248-D556-4D06-8004-4490C833377F}"/>
              <w:text w:multiLine="1"/>
            </w:sdtPr>
            <w:sdtEndPr/>
            <w:sdtContent>
              <w:r w:rsidR="008D6F8D">
                <w:rPr>
                  <w:smallCaps/>
                  <w:sz w:val="23"/>
                  <w:szCs w:val="23"/>
                </w:rPr>
                <w:t>Gran Consiglio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274579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445388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8470" cy="467995"/>
          <wp:effectExtent l="0" t="0" r="0" b="8255"/>
          <wp:wrapNone/>
          <wp:docPr id="7" name="ooImg_993988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57AD3248-D556-4D06-8004-4490C833377F}"/>
                            <w:text w:multiLine="1"/>
                          </w:sdtPr>
                          <w:sdtEndPr/>
                          <w:sdtContent>
                            <w:p w:rsidR="00E93620" w:rsidRPr="00411371" w:rsidRDefault="00445388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57AD3248-D556-4D06-8004-4490C833377F}"/>
                      <w:text w:multiLine="1"/>
                    </w:sdtPr>
                    <w:sdtEndPr/>
                    <w:sdtContent>
                      <w:p w:rsidR="00E93620" w:rsidRPr="00411371" w:rsidRDefault="00F80F85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B5001"/>
    <w:multiLevelType w:val="hybridMultilevel"/>
    <w:tmpl w:val="F3688322"/>
    <w:lvl w:ilvl="0" w:tplc="2D0C8E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15E3F"/>
    <w:multiLevelType w:val="hybridMultilevel"/>
    <w:tmpl w:val="2684E58E"/>
    <w:lvl w:ilvl="0" w:tplc="B5AE6BA6">
      <w:numFmt w:val="bullet"/>
      <w:lvlText w:val="-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215454F6"/>
    <w:multiLevelType w:val="hybridMultilevel"/>
    <w:tmpl w:val="32EC00D2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498D6FF4"/>
    <w:multiLevelType w:val="multilevel"/>
    <w:tmpl w:val="89063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D524CC"/>
    <w:multiLevelType w:val="multilevel"/>
    <w:tmpl w:val="953CA1B2"/>
    <w:numStyleLink w:val="HeadingList"/>
  </w:abstractNum>
  <w:abstractNum w:abstractNumId="21" w15:restartNumberingAfterBreak="0">
    <w:nsid w:val="59B4180E"/>
    <w:multiLevelType w:val="multilevel"/>
    <w:tmpl w:val="FD44B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CC58AC"/>
    <w:multiLevelType w:val="multilevel"/>
    <w:tmpl w:val="145E9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007DFE"/>
    <w:multiLevelType w:val="hybridMultilevel"/>
    <w:tmpl w:val="04D0F982"/>
    <w:lvl w:ilvl="0" w:tplc="85E66B7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3"/>
  </w:num>
  <w:num w:numId="19">
    <w:abstractNumId w:val="24"/>
  </w:num>
  <w:num w:numId="20">
    <w:abstractNumId w:val="19"/>
  </w:num>
  <w:num w:numId="21">
    <w:abstractNumId w:val="21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CB"/>
    <w:rsid w:val="00100ED8"/>
    <w:rsid w:val="00105DCB"/>
    <w:rsid w:val="00274579"/>
    <w:rsid w:val="002B5D9F"/>
    <w:rsid w:val="003B756D"/>
    <w:rsid w:val="00403ADB"/>
    <w:rsid w:val="00445388"/>
    <w:rsid w:val="005155F8"/>
    <w:rsid w:val="00572FD3"/>
    <w:rsid w:val="008720C4"/>
    <w:rsid w:val="008D6F8D"/>
    <w:rsid w:val="008F52AF"/>
    <w:rsid w:val="009345FF"/>
    <w:rsid w:val="009C5E5A"/>
    <w:rsid w:val="00AF0268"/>
    <w:rsid w:val="00BF0A1F"/>
    <w:rsid w:val="00D33940"/>
    <w:rsid w:val="00D600FD"/>
    <w:rsid w:val="00D649A8"/>
    <w:rsid w:val="00EB088A"/>
    <w:rsid w:val="00EF7C74"/>
    <w:rsid w:val="00F35559"/>
    <w:rsid w:val="00F657BF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4E917AB"/>
  <w15:docId w15:val="{BCF9879C-DDC1-459A-9676-19F0DB8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numbering" w:customStyle="1" w:styleId="Stile1">
    <w:name w:val="Stile1"/>
    <w:uiPriority w:val="99"/>
    <w:rsid w:val="00105DCB"/>
    <w:pPr>
      <w:numPr>
        <w:numId w:val="1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5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579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c4c40cf9-c44c-4ec4-859e-fe2ea4295ec1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8 1 c d 8 b 6 5 - c 5 8 5 - 4 1 8 5 - b 0 0 7 - c a e 2 7 a 0 1 4 7 d d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2 - 0 5 - 1 9 T 1 3 : 2 4 : 4 7 . 1 7 5 8 9 7 2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 2 0 2 2 - 0 5 - 1 9 T 0 0 : 0 0 : 0 0 Z < / D a t e T i m e >  
                 < T e x t   i d = " D o c P a r a m . N u m b e r " > < ! [ C D A T A [  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G r a n   C o n s i g l i o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G r a n   C o n s i g l i o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d e l   1 9   m a g g i o   2 0 2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c7fbb08f0a33672f3bdb4c56f6819a65</ImageHash>
    </ImageSizeDefinition>
    <ImageSizeDefinition>
      <Id>1334982032</Id>
      <Width>0</Width>
      <Height>0</Height>
      <XPath>//Image[@id='Profile.Org.WappenSW']</XPath>
      <ImageHash>175a27f480afd6acc77c371c027287b9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58CEF52E-9DC2-4486-B61A-C42261F3B3AC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57AD3248-D556-4D06-8004-4490C833377F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c4c40cf9-c44c-4ec4-859e-fe2ea4295ec1.dotx</Template>
  <TotalTime>41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Venturi Luca / T128124</dc:creator>
  <cp:lastModifiedBy>Morandi Marisa</cp:lastModifiedBy>
  <cp:revision>9</cp:revision>
  <cp:lastPrinted>2022-06-10T07:36:00Z</cp:lastPrinted>
  <dcterms:created xsi:type="dcterms:W3CDTF">2022-05-19T13:24:00Z</dcterms:created>
  <dcterms:modified xsi:type="dcterms:W3CDTF">2022-06-10T07:36:00Z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