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B4" w:rsidRPr="00FC040C" w:rsidRDefault="000E54B4" w:rsidP="000E54B4">
      <w:pPr>
        <w:widowControl w:val="0"/>
        <w:autoSpaceDE w:val="0"/>
        <w:autoSpaceDN w:val="0"/>
        <w:adjustRightInd w:val="0"/>
        <w:rPr>
          <w:rFonts w:eastAsia="Calibri" w:cs="Arial"/>
          <w:b/>
          <w:sz w:val="28"/>
          <w:szCs w:val="28"/>
          <w:lang w:val="it-IT"/>
        </w:rPr>
      </w:pPr>
      <w:bookmarkStart w:id="0" w:name="_GoBack"/>
      <w:bookmarkEnd w:id="0"/>
      <w:r w:rsidRPr="00FC040C">
        <w:rPr>
          <w:rFonts w:eastAsia="Calibri" w:cs="Arial"/>
          <w:b/>
          <w:sz w:val="28"/>
          <w:szCs w:val="28"/>
          <w:lang w:val="it-IT"/>
        </w:rPr>
        <w:t>della Commissione Costituzione e leggi</w:t>
      </w:r>
    </w:p>
    <w:p w:rsidR="000E54B4" w:rsidRPr="000A257F" w:rsidRDefault="000E54B4" w:rsidP="000E54B4">
      <w:pPr>
        <w:suppressAutoHyphens w:val="0"/>
        <w:rPr>
          <w:rFonts w:cs="Arial"/>
          <w:b/>
          <w:sz w:val="26"/>
          <w:szCs w:val="26"/>
        </w:rPr>
      </w:pPr>
      <w:r w:rsidRPr="00DC0165">
        <w:rPr>
          <w:b/>
          <w:sz w:val="28"/>
          <w:szCs w:val="28"/>
        </w:rPr>
        <w:t>sull</w:t>
      </w:r>
      <w:r>
        <w:rPr>
          <w:b/>
          <w:sz w:val="28"/>
          <w:szCs w:val="28"/>
        </w:rPr>
        <w:t>a petizione 1° settembre 2020 promossa dal Gruppo c</w:t>
      </w:r>
      <w:r w:rsidRPr="000E54B4">
        <w:rPr>
          <w:b/>
          <w:sz w:val="28"/>
          <w:szCs w:val="28"/>
        </w:rPr>
        <w:t>el</w:t>
      </w:r>
      <w:r>
        <w:rPr>
          <w:b/>
          <w:sz w:val="28"/>
          <w:szCs w:val="28"/>
        </w:rPr>
        <w:t>iachia della Svizzera italiana "</w:t>
      </w:r>
      <w:r w:rsidRPr="000E54B4">
        <w:rPr>
          <w:b/>
          <w:sz w:val="28"/>
          <w:szCs w:val="28"/>
        </w:rPr>
        <w:t>Ristorazione e pasti senza glutine</w:t>
      </w:r>
      <w:r>
        <w:rPr>
          <w:b/>
          <w:sz w:val="28"/>
          <w:szCs w:val="28"/>
        </w:rPr>
        <w:t>"</w:t>
      </w:r>
    </w:p>
    <w:p w:rsidR="00237C29" w:rsidRDefault="00237C29" w:rsidP="000E54B4">
      <w:pPr>
        <w:rPr>
          <w:rFonts w:asciiTheme="minorHAnsi" w:hAnsiTheme="minorHAnsi" w:cstheme="minorHAnsi"/>
          <w:sz w:val="24"/>
          <w:szCs w:val="24"/>
        </w:rPr>
      </w:pPr>
    </w:p>
    <w:p w:rsidR="00237C29" w:rsidRDefault="00237C29" w:rsidP="000E54B4">
      <w:pPr>
        <w:rPr>
          <w:rFonts w:asciiTheme="minorHAnsi" w:hAnsiTheme="minorHAnsi" w:cstheme="minorHAnsi"/>
          <w:sz w:val="24"/>
          <w:szCs w:val="24"/>
        </w:rPr>
      </w:pPr>
    </w:p>
    <w:p w:rsidR="00237C29" w:rsidRPr="00237C29" w:rsidRDefault="00237C29" w:rsidP="000E54B4">
      <w:pPr>
        <w:rPr>
          <w:rFonts w:asciiTheme="minorHAnsi" w:hAnsiTheme="minorHAnsi" w:cstheme="minorHAnsi"/>
          <w:b/>
          <w:sz w:val="24"/>
          <w:szCs w:val="24"/>
        </w:rPr>
      </w:pPr>
      <w:r w:rsidRPr="00237C29">
        <w:rPr>
          <w:rFonts w:asciiTheme="minorHAnsi" w:hAnsiTheme="minorHAnsi" w:cstheme="minorHAnsi"/>
          <w:b/>
          <w:sz w:val="24"/>
          <w:szCs w:val="24"/>
        </w:rPr>
        <w:t>INDICE</w:t>
      </w:r>
    </w:p>
    <w:p w:rsidR="00237C29" w:rsidRDefault="00237C29" w:rsidP="000E54B4">
      <w:pPr>
        <w:rPr>
          <w:rFonts w:asciiTheme="minorHAnsi" w:hAnsiTheme="minorHAnsi" w:cstheme="minorHAnsi"/>
          <w:sz w:val="24"/>
          <w:szCs w:val="24"/>
        </w:rPr>
      </w:pPr>
    </w:p>
    <w:sdt>
      <w:sdtPr>
        <w:rPr>
          <w:noProof w:val="0"/>
          <w:lang w:val="it-IT"/>
        </w:rPr>
        <w:id w:val="-382101208"/>
        <w:docPartObj>
          <w:docPartGallery w:val="Table of Contents"/>
          <w:docPartUnique/>
        </w:docPartObj>
      </w:sdtPr>
      <w:sdtEndPr>
        <w:rPr>
          <w:b/>
          <w:bCs/>
        </w:rPr>
      </w:sdtEndPr>
      <w:sdtContent>
        <w:p w:rsidR="00237C29" w:rsidRPr="009648D1" w:rsidRDefault="00237C29" w:rsidP="009648D1">
          <w:pPr>
            <w:pStyle w:val="Sommario1"/>
            <w:rPr>
              <w:rFonts w:asciiTheme="minorHAnsi" w:eastAsiaTheme="minorEastAsia" w:hAnsiTheme="minorHAnsi"/>
              <w:lang w:eastAsia="it-CH"/>
            </w:rPr>
          </w:pPr>
          <w:r w:rsidRPr="009648D1">
            <w:fldChar w:fldCharType="begin"/>
          </w:r>
          <w:r w:rsidRPr="009648D1">
            <w:instrText xml:space="preserve"> TOC \o "1-3" \h \z \u </w:instrText>
          </w:r>
          <w:r w:rsidRPr="009648D1">
            <w:fldChar w:fldCharType="separate"/>
          </w:r>
          <w:hyperlink w:anchor="_Toc104986097" w:history="1">
            <w:r w:rsidRPr="009648D1">
              <w:rPr>
                <w:rStyle w:val="Collegamentoipertestuale"/>
              </w:rPr>
              <w:t>1.</w:t>
            </w:r>
            <w:r w:rsidRPr="009648D1">
              <w:rPr>
                <w:rFonts w:asciiTheme="minorHAnsi" w:eastAsiaTheme="minorEastAsia" w:hAnsiTheme="minorHAnsi"/>
                <w:lang w:eastAsia="it-CH"/>
              </w:rPr>
              <w:tab/>
            </w:r>
            <w:r w:rsidRPr="009648D1">
              <w:rPr>
                <w:rStyle w:val="Collegamentoipertestuale"/>
              </w:rPr>
              <w:t>LA PETIZIONE</w:t>
            </w:r>
            <w:r w:rsidRPr="009648D1">
              <w:rPr>
                <w:webHidden/>
              </w:rPr>
              <w:tab/>
            </w:r>
            <w:r w:rsidRPr="009648D1">
              <w:rPr>
                <w:webHidden/>
              </w:rPr>
              <w:fldChar w:fldCharType="begin"/>
            </w:r>
            <w:r w:rsidRPr="009648D1">
              <w:rPr>
                <w:webHidden/>
              </w:rPr>
              <w:instrText xml:space="preserve"> PAGEREF _Toc104986097 \h </w:instrText>
            </w:r>
            <w:r w:rsidRPr="009648D1">
              <w:rPr>
                <w:webHidden/>
              </w:rPr>
            </w:r>
            <w:r w:rsidRPr="009648D1">
              <w:rPr>
                <w:webHidden/>
              </w:rPr>
              <w:fldChar w:fldCharType="separate"/>
            </w:r>
            <w:r w:rsidR="00D47F97">
              <w:rPr>
                <w:webHidden/>
              </w:rPr>
              <w:t>1</w:t>
            </w:r>
            <w:r w:rsidRPr="009648D1">
              <w:rPr>
                <w:webHidden/>
              </w:rPr>
              <w:fldChar w:fldCharType="end"/>
            </w:r>
          </w:hyperlink>
        </w:p>
        <w:p w:rsidR="00237C29" w:rsidRPr="009648D1" w:rsidRDefault="00D47F97" w:rsidP="009648D1">
          <w:pPr>
            <w:pStyle w:val="Sommario1"/>
            <w:rPr>
              <w:rFonts w:asciiTheme="minorHAnsi" w:eastAsiaTheme="minorEastAsia" w:hAnsiTheme="minorHAnsi"/>
              <w:lang w:eastAsia="it-CH"/>
            </w:rPr>
          </w:pPr>
          <w:hyperlink w:anchor="_Toc104986098" w:history="1">
            <w:r w:rsidR="00237C29" w:rsidRPr="009648D1">
              <w:rPr>
                <w:rStyle w:val="Collegamentoipertestuale"/>
              </w:rPr>
              <w:t>2.</w:t>
            </w:r>
            <w:r w:rsidR="00237C29" w:rsidRPr="009648D1">
              <w:rPr>
                <w:rFonts w:asciiTheme="minorHAnsi" w:eastAsiaTheme="minorEastAsia" w:hAnsiTheme="minorHAnsi"/>
                <w:lang w:eastAsia="it-CH"/>
              </w:rPr>
              <w:tab/>
            </w:r>
            <w:r w:rsidR="00237C29" w:rsidRPr="009648D1">
              <w:rPr>
                <w:rStyle w:val="Collegamentoipertestuale"/>
              </w:rPr>
              <w:t>LA CELIACHIA</w:t>
            </w:r>
            <w:r w:rsidR="00237C29" w:rsidRPr="009648D1">
              <w:rPr>
                <w:webHidden/>
              </w:rPr>
              <w:tab/>
            </w:r>
            <w:r w:rsidR="00237C29" w:rsidRPr="009648D1">
              <w:rPr>
                <w:webHidden/>
              </w:rPr>
              <w:fldChar w:fldCharType="begin"/>
            </w:r>
            <w:r w:rsidR="00237C29" w:rsidRPr="009648D1">
              <w:rPr>
                <w:webHidden/>
              </w:rPr>
              <w:instrText xml:space="preserve"> PAGEREF _Toc104986098 \h </w:instrText>
            </w:r>
            <w:r w:rsidR="00237C29" w:rsidRPr="009648D1">
              <w:rPr>
                <w:webHidden/>
              </w:rPr>
            </w:r>
            <w:r w:rsidR="00237C29" w:rsidRPr="009648D1">
              <w:rPr>
                <w:webHidden/>
              </w:rPr>
              <w:fldChar w:fldCharType="separate"/>
            </w:r>
            <w:r>
              <w:rPr>
                <w:webHidden/>
              </w:rPr>
              <w:t>1</w:t>
            </w:r>
            <w:r w:rsidR="00237C29" w:rsidRPr="009648D1">
              <w:rPr>
                <w:webHidden/>
              </w:rPr>
              <w:fldChar w:fldCharType="end"/>
            </w:r>
          </w:hyperlink>
        </w:p>
        <w:p w:rsidR="00237C29" w:rsidRPr="009648D1" w:rsidRDefault="00D47F97" w:rsidP="009648D1">
          <w:pPr>
            <w:pStyle w:val="Sommario1"/>
            <w:rPr>
              <w:rFonts w:asciiTheme="minorHAnsi" w:eastAsiaTheme="minorEastAsia" w:hAnsiTheme="minorHAnsi"/>
              <w:lang w:eastAsia="it-CH"/>
            </w:rPr>
          </w:pPr>
          <w:hyperlink w:anchor="_Toc104986099" w:history="1">
            <w:r w:rsidR="00237C29" w:rsidRPr="009648D1">
              <w:rPr>
                <w:rStyle w:val="Collegamentoipertestuale"/>
              </w:rPr>
              <w:t>3.</w:t>
            </w:r>
            <w:r w:rsidR="00237C29" w:rsidRPr="009648D1">
              <w:rPr>
                <w:rFonts w:asciiTheme="minorHAnsi" w:eastAsiaTheme="minorEastAsia" w:hAnsiTheme="minorHAnsi"/>
                <w:lang w:eastAsia="it-CH"/>
              </w:rPr>
              <w:tab/>
            </w:r>
            <w:r w:rsidR="00237C29" w:rsidRPr="009648D1">
              <w:rPr>
                <w:rStyle w:val="Collegamentoipertestuale"/>
              </w:rPr>
              <w:t>CONGRUENZA SULLA SALUTE DELL'ASSUNZIONE DI GLUTINE</w:t>
            </w:r>
            <w:r w:rsidR="00237C29" w:rsidRPr="009648D1">
              <w:rPr>
                <w:webHidden/>
              </w:rPr>
              <w:tab/>
            </w:r>
            <w:r w:rsidR="00237C29" w:rsidRPr="009648D1">
              <w:rPr>
                <w:webHidden/>
              </w:rPr>
              <w:fldChar w:fldCharType="begin"/>
            </w:r>
            <w:r w:rsidR="00237C29" w:rsidRPr="009648D1">
              <w:rPr>
                <w:webHidden/>
              </w:rPr>
              <w:instrText xml:space="preserve"> PAGEREF _Toc104986099 \h </w:instrText>
            </w:r>
            <w:r w:rsidR="00237C29" w:rsidRPr="009648D1">
              <w:rPr>
                <w:webHidden/>
              </w:rPr>
            </w:r>
            <w:r w:rsidR="00237C29" w:rsidRPr="009648D1">
              <w:rPr>
                <w:webHidden/>
              </w:rPr>
              <w:fldChar w:fldCharType="separate"/>
            </w:r>
            <w:r>
              <w:rPr>
                <w:webHidden/>
              </w:rPr>
              <w:t>2</w:t>
            </w:r>
            <w:r w:rsidR="00237C29" w:rsidRPr="009648D1">
              <w:rPr>
                <w:webHidden/>
              </w:rPr>
              <w:fldChar w:fldCharType="end"/>
            </w:r>
          </w:hyperlink>
        </w:p>
        <w:p w:rsidR="00237C29" w:rsidRPr="009648D1" w:rsidRDefault="00D47F97" w:rsidP="009648D1">
          <w:pPr>
            <w:pStyle w:val="Sommario1"/>
            <w:rPr>
              <w:rFonts w:asciiTheme="minorHAnsi" w:eastAsiaTheme="minorEastAsia" w:hAnsiTheme="minorHAnsi"/>
              <w:lang w:eastAsia="it-CH"/>
            </w:rPr>
          </w:pPr>
          <w:hyperlink w:anchor="_Toc104986100" w:history="1">
            <w:r w:rsidR="00237C29" w:rsidRPr="009648D1">
              <w:rPr>
                <w:rStyle w:val="Collegamentoipertestuale"/>
              </w:rPr>
              <w:t>4.</w:t>
            </w:r>
            <w:r w:rsidR="00237C29" w:rsidRPr="009648D1">
              <w:rPr>
                <w:rFonts w:asciiTheme="minorHAnsi" w:eastAsiaTheme="minorEastAsia" w:hAnsiTheme="minorHAnsi"/>
                <w:lang w:eastAsia="it-CH"/>
              </w:rPr>
              <w:tab/>
            </w:r>
            <w:r w:rsidR="00237C29" w:rsidRPr="009648D1">
              <w:rPr>
                <w:rStyle w:val="Collegamentoipertestuale"/>
              </w:rPr>
              <w:t>IL QUADRO LEGALE ATTUALE</w:t>
            </w:r>
            <w:r w:rsidR="00237C29" w:rsidRPr="009648D1">
              <w:rPr>
                <w:webHidden/>
              </w:rPr>
              <w:tab/>
            </w:r>
            <w:r w:rsidR="00237C29" w:rsidRPr="009648D1">
              <w:rPr>
                <w:webHidden/>
              </w:rPr>
              <w:fldChar w:fldCharType="begin"/>
            </w:r>
            <w:r w:rsidR="00237C29" w:rsidRPr="009648D1">
              <w:rPr>
                <w:webHidden/>
              </w:rPr>
              <w:instrText xml:space="preserve"> PAGEREF _Toc104986100 \h </w:instrText>
            </w:r>
            <w:r w:rsidR="00237C29" w:rsidRPr="009648D1">
              <w:rPr>
                <w:webHidden/>
              </w:rPr>
            </w:r>
            <w:r w:rsidR="00237C29" w:rsidRPr="009648D1">
              <w:rPr>
                <w:webHidden/>
              </w:rPr>
              <w:fldChar w:fldCharType="separate"/>
            </w:r>
            <w:r>
              <w:rPr>
                <w:webHidden/>
              </w:rPr>
              <w:t>2</w:t>
            </w:r>
            <w:r w:rsidR="00237C29" w:rsidRPr="009648D1">
              <w:rPr>
                <w:webHidden/>
              </w:rPr>
              <w:fldChar w:fldCharType="end"/>
            </w:r>
          </w:hyperlink>
        </w:p>
        <w:p w:rsidR="00237C29" w:rsidRPr="009648D1" w:rsidRDefault="00D47F97" w:rsidP="009648D1">
          <w:pPr>
            <w:pStyle w:val="Sommario1"/>
            <w:rPr>
              <w:rFonts w:asciiTheme="minorHAnsi" w:eastAsiaTheme="minorEastAsia" w:hAnsiTheme="minorHAnsi"/>
              <w:lang w:eastAsia="it-CH"/>
            </w:rPr>
          </w:pPr>
          <w:hyperlink w:anchor="_Toc104986101" w:history="1">
            <w:r w:rsidR="00237C29" w:rsidRPr="009648D1">
              <w:rPr>
                <w:rStyle w:val="Collegamentoipertestuale"/>
              </w:rPr>
              <w:t>5.</w:t>
            </w:r>
            <w:r w:rsidR="00237C29" w:rsidRPr="009648D1">
              <w:rPr>
                <w:rFonts w:asciiTheme="minorHAnsi" w:eastAsiaTheme="minorEastAsia" w:hAnsiTheme="minorHAnsi"/>
                <w:lang w:eastAsia="it-CH"/>
              </w:rPr>
              <w:tab/>
            </w:r>
            <w:r w:rsidR="00237C29" w:rsidRPr="009648D1">
              <w:rPr>
                <w:rStyle w:val="Collegamentoipertestuale"/>
              </w:rPr>
              <w:t>ANALISI COMMISSIONALE</w:t>
            </w:r>
            <w:r w:rsidR="00237C29" w:rsidRPr="009648D1">
              <w:rPr>
                <w:webHidden/>
              </w:rPr>
              <w:tab/>
            </w:r>
            <w:r w:rsidR="00237C29" w:rsidRPr="009648D1">
              <w:rPr>
                <w:webHidden/>
              </w:rPr>
              <w:fldChar w:fldCharType="begin"/>
            </w:r>
            <w:r w:rsidR="00237C29" w:rsidRPr="009648D1">
              <w:rPr>
                <w:webHidden/>
              </w:rPr>
              <w:instrText xml:space="preserve"> PAGEREF _Toc104986101 \h </w:instrText>
            </w:r>
            <w:r w:rsidR="00237C29" w:rsidRPr="009648D1">
              <w:rPr>
                <w:webHidden/>
              </w:rPr>
            </w:r>
            <w:r w:rsidR="00237C29" w:rsidRPr="009648D1">
              <w:rPr>
                <w:webHidden/>
              </w:rPr>
              <w:fldChar w:fldCharType="separate"/>
            </w:r>
            <w:r>
              <w:rPr>
                <w:webHidden/>
              </w:rPr>
              <w:t>4</w:t>
            </w:r>
            <w:r w:rsidR="00237C29" w:rsidRPr="009648D1">
              <w:rPr>
                <w:webHidden/>
              </w:rPr>
              <w:fldChar w:fldCharType="end"/>
            </w:r>
          </w:hyperlink>
        </w:p>
        <w:p w:rsidR="00237C29" w:rsidRPr="009648D1" w:rsidRDefault="00D47F97" w:rsidP="009648D1">
          <w:pPr>
            <w:pStyle w:val="Sommario2"/>
            <w:rPr>
              <w:rFonts w:asciiTheme="minorHAnsi" w:eastAsiaTheme="minorEastAsia" w:hAnsiTheme="minorHAnsi"/>
              <w:b w:val="0"/>
              <w:lang w:eastAsia="it-CH"/>
            </w:rPr>
          </w:pPr>
          <w:hyperlink w:anchor="_Toc104986102" w:history="1">
            <w:r w:rsidR="00237C29" w:rsidRPr="009648D1">
              <w:rPr>
                <w:rStyle w:val="Collegamentoipertestuale"/>
                <w:b w:val="0"/>
              </w:rPr>
              <w:t>5.1</w:t>
            </w:r>
            <w:r w:rsidR="00237C29" w:rsidRPr="009648D1">
              <w:rPr>
                <w:rFonts w:asciiTheme="minorHAnsi" w:eastAsiaTheme="minorEastAsia" w:hAnsiTheme="minorHAnsi"/>
                <w:b w:val="0"/>
                <w:lang w:eastAsia="it-CH"/>
              </w:rPr>
              <w:tab/>
            </w:r>
            <w:r w:rsidR="006B4DF7">
              <w:rPr>
                <w:rStyle w:val="Collegamentoipertestuale"/>
                <w:b w:val="0"/>
              </w:rPr>
              <w:t>Gruppo C</w:t>
            </w:r>
            <w:r w:rsidR="00237C29" w:rsidRPr="009648D1">
              <w:rPr>
                <w:rStyle w:val="Collegamentoipertestuale"/>
                <w:b w:val="0"/>
              </w:rPr>
              <w:t xml:space="preserve">eliachia </w:t>
            </w:r>
            <w:r w:rsidR="00123B78">
              <w:rPr>
                <w:rStyle w:val="Collegamentoipertestuale"/>
                <w:b w:val="0"/>
              </w:rPr>
              <w:t xml:space="preserve">della </w:t>
            </w:r>
            <w:r w:rsidR="00237C29" w:rsidRPr="009648D1">
              <w:rPr>
                <w:rStyle w:val="Collegamentoipertestuale"/>
                <w:b w:val="0"/>
              </w:rPr>
              <w:t>Svizzera italiana</w:t>
            </w:r>
            <w:r w:rsidR="00237C29" w:rsidRPr="009648D1">
              <w:rPr>
                <w:b w:val="0"/>
                <w:webHidden/>
              </w:rPr>
              <w:tab/>
            </w:r>
            <w:r w:rsidR="00237C29" w:rsidRPr="009648D1">
              <w:rPr>
                <w:b w:val="0"/>
                <w:webHidden/>
              </w:rPr>
              <w:fldChar w:fldCharType="begin"/>
            </w:r>
            <w:r w:rsidR="00237C29" w:rsidRPr="009648D1">
              <w:rPr>
                <w:b w:val="0"/>
                <w:webHidden/>
              </w:rPr>
              <w:instrText xml:space="preserve"> PAGEREF _Toc104986102 \h </w:instrText>
            </w:r>
            <w:r w:rsidR="00237C29" w:rsidRPr="009648D1">
              <w:rPr>
                <w:b w:val="0"/>
                <w:webHidden/>
              </w:rPr>
            </w:r>
            <w:r w:rsidR="00237C29" w:rsidRPr="009648D1">
              <w:rPr>
                <w:b w:val="0"/>
                <w:webHidden/>
              </w:rPr>
              <w:fldChar w:fldCharType="separate"/>
            </w:r>
            <w:r>
              <w:rPr>
                <w:b w:val="0"/>
                <w:webHidden/>
              </w:rPr>
              <w:t>4</w:t>
            </w:r>
            <w:r w:rsidR="00237C29" w:rsidRPr="009648D1">
              <w:rPr>
                <w:b w:val="0"/>
                <w:webHidden/>
              </w:rPr>
              <w:fldChar w:fldCharType="end"/>
            </w:r>
          </w:hyperlink>
        </w:p>
        <w:p w:rsidR="00237C29" w:rsidRPr="009648D1" w:rsidRDefault="00D47F97" w:rsidP="009648D1">
          <w:pPr>
            <w:pStyle w:val="Sommario2"/>
            <w:rPr>
              <w:rFonts w:asciiTheme="minorHAnsi" w:eastAsiaTheme="minorEastAsia" w:hAnsiTheme="minorHAnsi"/>
              <w:b w:val="0"/>
              <w:lang w:eastAsia="it-CH"/>
            </w:rPr>
          </w:pPr>
          <w:hyperlink w:anchor="_Toc104986103" w:history="1">
            <w:r w:rsidR="00237C29" w:rsidRPr="009648D1">
              <w:rPr>
                <w:rStyle w:val="Collegamentoipertestuale"/>
                <w:b w:val="0"/>
              </w:rPr>
              <w:t>5.2</w:t>
            </w:r>
            <w:r w:rsidR="00237C29" w:rsidRPr="009648D1">
              <w:rPr>
                <w:rFonts w:asciiTheme="minorHAnsi" w:eastAsiaTheme="minorEastAsia" w:hAnsiTheme="minorHAnsi"/>
                <w:b w:val="0"/>
                <w:lang w:eastAsia="it-CH"/>
              </w:rPr>
              <w:tab/>
            </w:r>
            <w:r w:rsidR="00237C29" w:rsidRPr="009648D1">
              <w:rPr>
                <w:rStyle w:val="Collegamentoipertestuale"/>
                <w:b w:val="0"/>
              </w:rPr>
              <w:t>Il problema della contaminazione crociata</w:t>
            </w:r>
            <w:r w:rsidR="00237C29" w:rsidRPr="009648D1">
              <w:rPr>
                <w:b w:val="0"/>
                <w:webHidden/>
              </w:rPr>
              <w:tab/>
            </w:r>
            <w:r w:rsidR="00237C29" w:rsidRPr="009648D1">
              <w:rPr>
                <w:b w:val="0"/>
                <w:webHidden/>
              </w:rPr>
              <w:fldChar w:fldCharType="begin"/>
            </w:r>
            <w:r w:rsidR="00237C29" w:rsidRPr="009648D1">
              <w:rPr>
                <w:b w:val="0"/>
                <w:webHidden/>
              </w:rPr>
              <w:instrText xml:space="preserve"> PAGEREF _Toc104986103 \h </w:instrText>
            </w:r>
            <w:r w:rsidR="00237C29" w:rsidRPr="009648D1">
              <w:rPr>
                <w:b w:val="0"/>
                <w:webHidden/>
              </w:rPr>
            </w:r>
            <w:r w:rsidR="00237C29" w:rsidRPr="009648D1">
              <w:rPr>
                <w:b w:val="0"/>
                <w:webHidden/>
              </w:rPr>
              <w:fldChar w:fldCharType="separate"/>
            </w:r>
            <w:r>
              <w:rPr>
                <w:b w:val="0"/>
                <w:webHidden/>
              </w:rPr>
              <w:t>4</w:t>
            </w:r>
            <w:r w:rsidR="00237C29" w:rsidRPr="009648D1">
              <w:rPr>
                <w:b w:val="0"/>
                <w:webHidden/>
              </w:rPr>
              <w:fldChar w:fldCharType="end"/>
            </w:r>
          </w:hyperlink>
        </w:p>
        <w:p w:rsidR="00237C29" w:rsidRPr="009648D1" w:rsidRDefault="00D47F97" w:rsidP="009648D1">
          <w:pPr>
            <w:pStyle w:val="Sommario2"/>
            <w:rPr>
              <w:rFonts w:asciiTheme="minorHAnsi" w:eastAsiaTheme="minorEastAsia" w:hAnsiTheme="minorHAnsi"/>
              <w:b w:val="0"/>
              <w:lang w:eastAsia="it-CH"/>
            </w:rPr>
          </w:pPr>
          <w:hyperlink w:anchor="_Toc104986104" w:history="1">
            <w:r w:rsidR="00237C29" w:rsidRPr="009648D1">
              <w:rPr>
                <w:rStyle w:val="Collegamentoipertestuale"/>
                <w:b w:val="0"/>
              </w:rPr>
              <w:t>5.3</w:t>
            </w:r>
            <w:r w:rsidR="00237C29" w:rsidRPr="009648D1">
              <w:rPr>
                <w:rFonts w:asciiTheme="minorHAnsi" w:eastAsiaTheme="minorEastAsia" w:hAnsiTheme="minorHAnsi"/>
                <w:b w:val="0"/>
                <w:lang w:eastAsia="it-CH"/>
              </w:rPr>
              <w:tab/>
            </w:r>
            <w:r w:rsidR="00237C29" w:rsidRPr="009648D1">
              <w:rPr>
                <w:rStyle w:val="Collegamentoipertestuale"/>
                <w:b w:val="0"/>
              </w:rPr>
              <w:t>Laboratorio cantonale d'igiene</w:t>
            </w:r>
            <w:r w:rsidR="00237C29" w:rsidRPr="009648D1">
              <w:rPr>
                <w:b w:val="0"/>
                <w:webHidden/>
              </w:rPr>
              <w:tab/>
            </w:r>
            <w:r w:rsidR="00237C29" w:rsidRPr="009648D1">
              <w:rPr>
                <w:b w:val="0"/>
                <w:webHidden/>
              </w:rPr>
              <w:fldChar w:fldCharType="begin"/>
            </w:r>
            <w:r w:rsidR="00237C29" w:rsidRPr="009648D1">
              <w:rPr>
                <w:b w:val="0"/>
                <w:webHidden/>
              </w:rPr>
              <w:instrText xml:space="preserve"> PAGEREF _Toc104986104 \h </w:instrText>
            </w:r>
            <w:r w:rsidR="00237C29" w:rsidRPr="009648D1">
              <w:rPr>
                <w:b w:val="0"/>
                <w:webHidden/>
              </w:rPr>
            </w:r>
            <w:r w:rsidR="00237C29" w:rsidRPr="009648D1">
              <w:rPr>
                <w:b w:val="0"/>
                <w:webHidden/>
              </w:rPr>
              <w:fldChar w:fldCharType="separate"/>
            </w:r>
            <w:r>
              <w:rPr>
                <w:b w:val="0"/>
                <w:webHidden/>
              </w:rPr>
              <w:t>5</w:t>
            </w:r>
            <w:r w:rsidR="00237C29" w:rsidRPr="009648D1">
              <w:rPr>
                <w:b w:val="0"/>
                <w:webHidden/>
              </w:rPr>
              <w:fldChar w:fldCharType="end"/>
            </w:r>
          </w:hyperlink>
        </w:p>
        <w:p w:rsidR="00237C29" w:rsidRPr="009648D1" w:rsidRDefault="00D47F97" w:rsidP="009648D1">
          <w:pPr>
            <w:pStyle w:val="Sommario2"/>
            <w:rPr>
              <w:rFonts w:asciiTheme="minorHAnsi" w:eastAsiaTheme="minorEastAsia" w:hAnsiTheme="minorHAnsi"/>
              <w:b w:val="0"/>
              <w:lang w:eastAsia="it-CH"/>
            </w:rPr>
          </w:pPr>
          <w:hyperlink w:anchor="_Toc104986105" w:history="1">
            <w:r w:rsidR="00237C29" w:rsidRPr="009648D1">
              <w:rPr>
                <w:rStyle w:val="Collegamentoipertestuale"/>
                <w:b w:val="0"/>
              </w:rPr>
              <w:t>5.4</w:t>
            </w:r>
            <w:r w:rsidR="00237C29" w:rsidRPr="009648D1">
              <w:rPr>
                <w:rFonts w:asciiTheme="minorHAnsi" w:eastAsiaTheme="minorEastAsia" w:hAnsiTheme="minorHAnsi"/>
                <w:b w:val="0"/>
                <w:lang w:eastAsia="it-CH"/>
              </w:rPr>
              <w:tab/>
            </w:r>
            <w:r w:rsidR="00237C29" w:rsidRPr="009648D1">
              <w:rPr>
                <w:rStyle w:val="Collegamentoipertestuale"/>
                <w:b w:val="0"/>
              </w:rPr>
              <w:t>GastroTicino</w:t>
            </w:r>
            <w:r w:rsidR="00237C29" w:rsidRPr="009648D1">
              <w:rPr>
                <w:b w:val="0"/>
                <w:webHidden/>
              </w:rPr>
              <w:tab/>
            </w:r>
            <w:r w:rsidR="00237C29" w:rsidRPr="009648D1">
              <w:rPr>
                <w:b w:val="0"/>
                <w:webHidden/>
              </w:rPr>
              <w:fldChar w:fldCharType="begin"/>
            </w:r>
            <w:r w:rsidR="00237C29" w:rsidRPr="009648D1">
              <w:rPr>
                <w:b w:val="0"/>
                <w:webHidden/>
              </w:rPr>
              <w:instrText xml:space="preserve"> PAGEREF _Toc104986105 \h </w:instrText>
            </w:r>
            <w:r w:rsidR="00237C29" w:rsidRPr="009648D1">
              <w:rPr>
                <w:b w:val="0"/>
                <w:webHidden/>
              </w:rPr>
            </w:r>
            <w:r w:rsidR="00237C29" w:rsidRPr="009648D1">
              <w:rPr>
                <w:b w:val="0"/>
                <w:webHidden/>
              </w:rPr>
              <w:fldChar w:fldCharType="separate"/>
            </w:r>
            <w:r>
              <w:rPr>
                <w:b w:val="0"/>
                <w:webHidden/>
              </w:rPr>
              <w:t>6</w:t>
            </w:r>
            <w:r w:rsidR="00237C29" w:rsidRPr="009648D1">
              <w:rPr>
                <w:b w:val="0"/>
                <w:webHidden/>
              </w:rPr>
              <w:fldChar w:fldCharType="end"/>
            </w:r>
          </w:hyperlink>
        </w:p>
        <w:p w:rsidR="00237C29" w:rsidRPr="009648D1" w:rsidRDefault="00D47F97" w:rsidP="009648D1">
          <w:pPr>
            <w:pStyle w:val="Sommario1"/>
            <w:rPr>
              <w:rFonts w:asciiTheme="minorHAnsi" w:eastAsiaTheme="minorEastAsia" w:hAnsiTheme="minorHAnsi"/>
              <w:lang w:eastAsia="it-CH"/>
            </w:rPr>
          </w:pPr>
          <w:hyperlink w:anchor="_Toc104986106" w:history="1">
            <w:r w:rsidR="00237C29" w:rsidRPr="009648D1">
              <w:rPr>
                <w:rStyle w:val="Collegamentoipertestuale"/>
              </w:rPr>
              <w:t>6.</w:t>
            </w:r>
            <w:r w:rsidR="00237C29" w:rsidRPr="009648D1">
              <w:rPr>
                <w:rFonts w:asciiTheme="minorHAnsi" w:eastAsiaTheme="minorEastAsia" w:hAnsiTheme="minorHAnsi"/>
                <w:lang w:eastAsia="it-CH"/>
              </w:rPr>
              <w:tab/>
            </w:r>
            <w:r w:rsidR="00237C29" w:rsidRPr="009648D1">
              <w:rPr>
                <w:rStyle w:val="Collegamentoipertestuale"/>
              </w:rPr>
              <w:t>CONCLUSIONE</w:t>
            </w:r>
            <w:r w:rsidR="00237C29" w:rsidRPr="009648D1">
              <w:rPr>
                <w:webHidden/>
              </w:rPr>
              <w:tab/>
            </w:r>
            <w:r w:rsidR="00237C29" w:rsidRPr="009648D1">
              <w:rPr>
                <w:webHidden/>
              </w:rPr>
              <w:fldChar w:fldCharType="begin"/>
            </w:r>
            <w:r w:rsidR="00237C29" w:rsidRPr="009648D1">
              <w:rPr>
                <w:webHidden/>
              </w:rPr>
              <w:instrText xml:space="preserve"> PAGEREF _Toc104986106 \h </w:instrText>
            </w:r>
            <w:r w:rsidR="00237C29" w:rsidRPr="009648D1">
              <w:rPr>
                <w:webHidden/>
              </w:rPr>
            </w:r>
            <w:r w:rsidR="00237C29" w:rsidRPr="009648D1">
              <w:rPr>
                <w:webHidden/>
              </w:rPr>
              <w:fldChar w:fldCharType="separate"/>
            </w:r>
            <w:r>
              <w:rPr>
                <w:webHidden/>
              </w:rPr>
              <w:t>6</w:t>
            </w:r>
            <w:r w:rsidR="00237C29" w:rsidRPr="009648D1">
              <w:rPr>
                <w:webHidden/>
              </w:rPr>
              <w:fldChar w:fldCharType="end"/>
            </w:r>
          </w:hyperlink>
        </w:p>
        <w:p w:rsidR="00237C29" w:rsidRDefault="00237C29">
          <w:r w:rsidRPr="009648D1">
            <w:rPr>
              <w:bCs/>
              <w:lang w:val="it-IT"/>
            </w:rPr>
            <w:fldChar w:fldCharType="end"/>
          </w:r>
        </w:p>
      </w:sdtContent>
    </w:sdt>
    <w:p w:rsidR="009648D1" w:rsidRPr="009648D1" w:rsidRDefault="009648D1" w:rsidP="009648D1">
      <w:pPr>
        <w:rPr>
          <w:rFonts w:cs="Arial"/>
          <w:sz w:val="24"/>
          <w:szCs w:val="24"/>
        </w:rPr>
      </w:pPr>
    </w:p>
    <w:p w:rsidR="004A3535" w:rsidRPr="004A3535" w:rsidRDefault="004A3535" w:rsidP="004A3535">
      <w:pPr>
        <w:pStyle w:val="Titolo1"/>
        <w:numPr>
          <w:ilvl w:val="0"/>
          <w:numId w:val="0"/>
        </w:numPr>
        <w:tabs>
          <w:tab w:val="left" w:pos="567"/>
        </w:tabs>
        <w:spacing w:before="0" w:after="0"/>
        <w:rPr>
          <w:sz w:val="24"/>
          <w:szCs w:val="24"/>
        </w:rPr>
      </w:pPr>
      <w:bookmarkStart w:id="1" w:name="_Toc104986097"/>
      <w:r w:rsidRPr="004A3535">
        <w:rPr>
          <w:sz w:val="24"/>
          <w:szCs w:val="24"/>
        </w:rPr>
        <w:t>1.</w:t>
      </w:r>
      <w:r w:rsidRPr="004A3535">
        <w:rPr>
          <w:sz w:val="24"/>
          <w:szCs w:val="24"/>
        </w:rPr>
        <w:tab/>
        <w:t>L</w:t>
      </w:r>
      <w:r w:rsidR="00237C29">
        <w:rPr>
          <w:sz w:val="24"/>
          <w:szCs w:val="24"/>
        </w:rPr>
        <w:t>A PETIZIONE</w:t>
      </w:r>
      <w:bookmarkEnd w:id="1"/>
    </w:p>
    <w:p w:rsidR="000E54B4" w:rsidRPr="000E54B4" w:rsidRDefault="000E54B4" w:rsidP="004A3535">
      <w:pPr>
        <w:widowControl w:val="0"/>
        <w:autoSpaceDE w:val="0"/>
        <w:autoSpaceDN w:val="0"/>
        <w:adjustRightInd w:val="0"/>
        <w:spacing w:before="120"/>
        <w:rPr>
          <w:rFonts w:asciiTheme="minorHAnsi" w:hAnsiTheme="minorHAnsi" w:cstheme="minorHAnsi"/>
          <w:bCs/>
          <w:sz w:val="24"/>
          <w:szCs w:val="24"/>
        </w:rPr>
      </w:pPr>
      <w:r w:rsidRPr="000E54B4">
        <w:rPr>
          <w:rFonts w:asciiTheme="minorHAnsi" w:hAnsiTheme="minorHAnsi" w:cstheme="minorHAnsi"/>
          <w:bCs/>
          <w:sz w:val="24"/>
          <w:szCs w:val="24"/>
        </w:rPr>
        <w:t>La petizione consegnata il 1° settembre 2020 con 3</w:t>
      </w:r>
      <w:r w:rsidR="004A3535">
        <w:rPr>
          <w:rFonts w:asciiTheme="minorHAnsi" w:hAnsiTheme="minorHAnsi" w:cstheme="minorHAnsi"/>
          <w:bCs/>
          <w:sz w:val="24"/>
          <w:szCs w:val="24"/>
        </w:rPr>
        <w:t>'</w:t>
      </w:r>
      <w:r w:rsidRPr="000E54B4">
        <w:rPr>
          <w:rFonts w:asciiTheme="minorHAnsi" w:hAnsiTheme="minorHAnsi" w:cstheme="minorHAnsi"/>
          <w:bCs/>
          <w:sz w:val="24"/>
          <w:szCs w:val="24"/>
        </w:rPr>
        <w:t>005 firme dall</w:t>
      </w:r>
      <w:r w:rsidR="004A3535">
        <w:rPr>
          <w:rFonts w:asciiTheme="minorHAnsi" w:hAnsiTheme="minorHAnsi" w:cstheme="minorHAnsi"/>
          <w:bCs/>
          <w:sz w:val="24"/>
          <w:szCs w:val="24"/>
        </w:rPr>
        <w:t>'</w:t>
      </w:r>
      <w:r w:rsidRPr="000E54B4">
        <w:rPr>
          <w:rFonts w:asciiTheme="minorHAnsi" w:hAnsiTheme="minorHAnsi" w:cstheme="minorHAnsi"/>
          <w:bCs/>
          <w:sz w:val="24"/>
          <w:szCs w:val="24"/>
        </w:rPr>
        <w:t>associazione Gruppo Celiachia della Svizzera italiana chiede che:</w:t>
      </w:r>
    </w:p>
    <w:p w:rsidR="000E54B4" w:rsidRDefault="000E54B4" w:rsidP="007403F9">
      <w:pPr>
        <w:widowControl w:val="0"/>
        <w:autoSpaceDE w:val="0"/>
        <w:autoSpaceDN w:val="0"/>
        <w:adjustRightInd w:val="0"/>
        <w:spacing w:before="60"/>
        <w:ind w:right="-13"/>
        <w:rPr>
          <w:rFonts w:asciiTheme="minorHAnsi" w:hAnsiTheme="minorHAnsi" w:cstheme="minorHAnsi"/>
          <w:sz w:val="24"/>
          <w:szCs w:val="24"/>
        </w:rPr>
      </w:pPr>
      <w:r w:rsidRPr="000E54B4">
        <w:rPr>
          <w:rFonts w:asciiTheme="minorHAnsi" w:hAnsiTheme="minorHAnsi" w:cstheme="minorHAnsi"/>
          <w:sz w:val="24"/>
          <w:szCs w:val="24"/>
        </w:rPr>
        <w:t>«</w:t>
      </w:r>
      <w:r w:rsidRPr="004A3535">
        <w:rPr>
          <w:rFonts w:asciiTheme="minorHAnsi" w:hAnsiTheme="minorHAnsi" w:cstheme="minorHAnsi"/>
          <w:i/>
          <w:sz w:val="24"/>
          <w:szCs w:val="24"/>
        </w:rPr>
        <w:t>chiunque desideri proporre cibi sfusi senza glutine, sia obbligato per legge a frequentare un corso specifico o ad avere un cuoco in die</w:t>
      </w:r>
      <w:r w:rsidR="004A3535" w:rsidRPr="004A3535">
        <w:rPr>
          <w:rFonts w:asciiTheme="minorHAnsi" w:hAnsiTheme="minorHAnsi" w:cstheme="minorHAnsi"/>
          <w:i/>
          <w:sz w:val="24"/>
          <w:szCs w:val="24"/>
        </w:rPr>
        <w:t>tetica in cucina</w:t>
      </w:r>
      <w:r w:rsidR="004A3535">
        <w:rPr>
          <w:rFonts w:asciiTheme="minorHAnsi" w:hAnsiTheme="minorHAnsi" w:cstheme="minorHAnsi"/>
          <w:sz w:val="24"/>
          <w:szCs w:val="24"/>
        </w:rPr>
        <w:t>».</w:t>
      </w:r>
    </w:p>
    <w:p w:rsidR="004A3535" w:rsidRDefault="004A3535" w:rsidP="004A3535">
      <w:pPr>
        <w:widowControl w:val="0"/>
        <w:autoSpaceDE w:val="0"/>
        <w:autoSpaceDN w:val="0"/>
        <w:adjustRightInd w:val="0"/>
        <w:rPr>
          <w:rFonts w:asciiTheme="minorHAnsi" w:hAnsiTheme="minorHAnsi" w:cstheme="minorHAnsi"/>
          <w:sz w:val="24"/>
          <w:szCs w:val="24"/>
        </w:rPr>
      </w:pPr>
    </w:p>
    <w:p w:rsidR="004A3535" w:rsidRPr="000E54B4" w:rsidRDefault="004A3535" w:rsidP="004A3535">
      <w:pPr>
        <w:widowControl w:val="0"/>
        <w:autoSpaceDE w:val="0"/>
        <w:autoSpaceDN w:val="0"/>
        <w:adjustRightInd w:val="0"/>
        <w:rPr>
          <w:rFonts w:asciiTheme="minorHAnsi" w:hAnsiTheme="minorHAnsi" w:cstheme="minorHAnsi"/>
          <w:sz w:val="24"/>
          <w:szCs w:val="24"/>
        </w:rPr>
      </w:pPr>
    </w:p>
    <w:p w:rsidR="000E54B4" w:rsidRPr="004A3535" w:rsidRDefault="004A3535" w:rsidP="004A3535">
      <w:pPr>
        <w:pStyle w:val="Titolo1"/>
        <w:numPr>
          <w:ilvl w:val="0"/>
          <w:numId w:val="0"/>
        </w:numPr>
        <w:tabs>
          <w:tab w:val="left" w:pos="567"/>
        </w:tabs>
        <w:spacing w:before="0" w:after="0"/>
        <w:rPr>
          <w:sz w:val="24"/>
          <w:szCs w:val="24"/>
        </w:rPr>
      </w:pPr>
      <w:bookmarkStart w:id="2" w:name="_Toc104986098"/>
      <w:r>
        <w:rPr>
          <w:sz w:val="24"/>
          <w:szCs w:val="24"/>
        </w:rPr>
        <w:t>2.</w:t>
      </w:r>
      <w:r>
        <w:rPr>
          <w:sz w:val="24"/>
          <w:szCs w:val="24"/>
        </w:rPr>
        <w:tab/>
      </w:r>
      <w:r w:rsidR="000E54B4" w:rsidRPr="004A3535">
        <w:rPr>
          <w:sz w:val="24"/>
          <w:szCs w:val="24"/>
        </w:rPr>
        <w:t>L</w:t>
      </w:r>
      <w:r w:rsidR="00237C29">
        <w:rPr>
          <w:sz w:val="24"/>
          <w:szCs w:val="24"/>
        </w:rPr>
        <w:t>A CELIACHIA</w:t>
      </w:r>
      <w:bookmarkEnd w:id="2"/>
    </w:p>
    <w:p w:rsidR="000E54B4" w:rsidRPr="000E54B4" w:rsidRDefault="000E54B4" w:rsidP="004A3535">
      <w:pPr>
        <w:widowControl w:val="0"/>
        <w:autoSpaceDE w:val="0"/>
        <w:autoSpaceDN w:val="0"/>
        <w:adjustRightInd w:val="0"/>
        <w:spacing w:before="12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La</w:t>
      </w:r>
      <w:r w:rsidR="004A3535">
        <w:rPr>
          <w:rFonts w:asciiTheme="minorHAnsi" w:hAnsiTheme="minorHAnsi" w:cstheme="minorHAnsi"/>
          <w:b/>
          <w:bCs/>
          <w:sz w:val="24"/>
          <w:szCs w:val="24"/>
        </w:rPr>
        <w:t xml:space="preserve"> </w:t>
      </w:r>
      <w:r w:rsidRPr="000E54B4">
        <w:rPr>
          <w:rFonts w:asciiTheme="minorHAnsi" w:hAnsiTheme="minorHAnsi" w:cstheme="minorHAnsi"/>
          <w:bCs/>
          <w:sz w:val="24"/>
          <w:szCs w:val="24"/>
        </w:rPr>
        <w:t>celiachia</w:t>
      </w:r>
      <w:r w:rsidR="004A3535">
        <w:rPr>
          <w:rFonts w:asciiTheme="minorHAnsi" w:eastAsia="Times New Roman" w:hAnsiTheme="minorHAnsi" w:cstheme="minorHAnsi"/>
          <w:sz w:val="24"/>
          <w:szCs w:val="24"/>
        </w:rPr>
        <w:t>, o meglio "malattia celiaca"</w:t>
      </w:r>
      <w:r w:rsidRPr="000E54B4">
        <w:rPr>
          <w:rFonts w:asciiTheme="minorHAnsi" w:eastAsia="Times New Roman" w:hAnsiTheme="minorHAnsi" w:cstheme="minorHAnsi"/>
          <w:sz w:val="24"/>
          <w:szCs w:val="24"/>
        </w:rPr>
        <w:t>, è una vera e propria malattia autoimmune. Non è una scelta alimentare e non ha nulla a che vedere con le intolleranze alimentari</w:t>
      </w:r>
      <w:r w:rsidRPr="000E54B4">
        <w:rPr>
          <w:rStyle w:val="Rimandonotaapidipagina"/>
          <w:rFonts w:asciiTheme="minorHAnsi" w:eastAsia="Times New Roman" w:hAnsiTheme="minorHAnsi" w:cstheme="minorHAnsi"/>
          <w:sz w:val="24"/>
          <w:szCs w:val="24"/>
        </w:rPr>
        <w:footnoteReference w:id="1"/>
      </w:r>
      <w:r w:rsidRPr="000E54B4">
        <w:rPr>
          <w:rFonts w:asciiTheme="minorHAnsi" w:eastAsia="Times New Roman" w:hAnsiTheme="minorHAnsi" w:cstheme="minorHAnsi"/>
          <w:sz w:val="24"/>
          <w:szCs w:val="24"/>
        </w:rPr>
        <w:t xml:space="preserve">, come quella al lattosio o le allergie. Si presenta come una reazione tra la mucosa intestinale e il </w:t>
      </w:r>
      <w:r w:rsidR="009648D1">
        <w:rPr>
          <w:rFonts w:asciiTheme="minorHAnsi" w:eastAsia="Times New Roman" w:hAnsiTheme="minorHAnsi" w:cstheme="minorHAnsi"/>
          <w:sz w:val="24"/>
          <w:szCs w:val="24"/>
        </w:rPr>
        <w:t>glutine.</w:t>
      </w:r>
    </w:p>
    <w:p w:rsidR="000E54B4" w:rsidRDefault="000E54B4" w:rsidP="004A3535">
      <w:pPr>
        <w:widowControl w:val="0"/>
        <w:autoSpaceDE w:val="0"/>
        <w:autoSpaceDN w:val="0"/>
        <w:adjustRightInd w:val="0"/>
        <w:spacing w:before="120"/>
        <w:rPr>
          <w:rFonts w:asciiTheme="minorHAnsi" w:eastAsia="Times New Roman" w:hAnsiTheme="minorHAnsi" w:cstheme="minorHAnsi"/>
          <w:sz w:val="24"/>
          <w:szCs w:val="24"/>
        </w:rPr>
      </w:pPr>
      <w:r w:rsidRPr="000E54B4">
        <w:rPr>
          <w:rFonts w:asciiTheme="minorHAnsi" w:hAnsiTheme="minorHAnsi" w:cstheme="minorHAnsi"/>
          <w:bCs/>
          <w:sz w:val="24"/>
          <w:szCs w:val="24"/>
        </w:rPr>
        <w:t>Il glutine è una frazione proteica del frumento, della segale, dell</w:t>
      </w:r>
      <w:r w:rsidR="004A3535">
        <w:rPr>
          <w:rFonts w:asciiTheme="minorHAnsi" w:hAnsiTheme="minorHAnsi" w:cstheme="minorHAnsi"/>
          <w:bCs/>
          <w:sz w:val="24"/>
          <w:szCs w:val="24"/>
        </w:rPr>
        <w:t>'</w:t>
      </w:r>
      <w:r w:rsidRPr="000E54B4">
        <w:rPr>
          <w:rFonts w:asciiTheme="minorHAnsi" w:hAnsiTheme="minorHAnsi" w:cstheme="minorHAnsi"/>
          <w:bCs/>
          <w:sz w:val="24"/>
          <w:szCs w:val="24"/>
        </w:rPr>
        <w:t>orzo, dell</w:t>
      </w:r>
      <w:r w:rsidR="004A3535">
        <w:rPr>
          <w:rFonts w:asciiTheme="minorHAnsi" w:hAnsiTheme="minorHAnsi" w:cstheme="minorHAnsi"/>
          <w:bCs/>
          <w:sz w:val="24"/>
          <w:szCs w:val="24"/>
        </w:rPr>
        <w:t>'</w:t>
      </w:r>
      <w:r w:rsidRPr="000E54B4">
        <w:rPr>
          <w:rFonts w:asciiTheme="minorHAnsi" w:hAnsiTheme="minorHAnsi" w:cstheme="minorHAnsi"/>
          <w:bCs/>
          <w:sz w:val="24"/>
          <w:szCs w:val="24"/>
        </w:rPr>
        <w:t xml:space="preserve">avena o delle loro varietà incrociate e dei loro derivati, non solubile in acqua. Il </w:t>
      </w:r>
      <w:r w:rsidR="004A3535">
        <w:rPr>
          <w:rFonts w:asciiTheme="minorHAnsi" w:hAnsiTheme="minorHAnsi" w:cstheme="minorHAnsi"/>
          <w:bCs/>
          <w:sz w:val="24"/>
          <w:szCs w:val="24"/>
        </w:rPr>
        <w:t xml:space="preserve">glutine è la proteina "collante" </w:t>
      </w:r>
      <w:r w:rsidRPr="000E54B4">
        <w:rPr>
          <w:rFonts w:asciiTheme="minorHAnsi" w:hAnsiTheme="minorHAnsi" w:cstheme="minorHAnsi"/>
          <w:bCs/>
          <w:sz w:val="24"/>
          <w:szCs w:val="24"/>
        </w:rPr>
        <w:t>presente in diversi cereali; per esempio è lui a rendere l</w:t>
      </w:r>
      <w:r w:rsidR="00290AF5">
        <w:rPr>
          <w:rFonts w:asciiTheme="minorHAnsi" w:hAnsiTheme="minorHAnsi" w:cstheme="minorHAnsi"/>
          <w:bCs/>
          <w:sz w:val="24"/>
          <w:szCs w:val="24"/>
        </w:rPr>
        <w:t>'</w:t>
      </w:r>
      <w:r w:rsidRPr="000E54B4">
        <w:rPr>
          <w:rFonts w:asciiTheme="minorHAnsi" w:hAnsiTheme="minorHAnsi" w:cstheme="minorHAnsi"/>
          <w:bCs/>
          <w:sz w:val="24"/>
          <w:szCs w:val="24"/>
        </w:rPr>
        <w:t xml:space="preserve">impasto del pane elastico </w:t>
      </w:r>
      <w:r w:rsidR="00290AF5">
        <w:rPr>
          <w:rFonts w:asciiTheme="minorHAnsi" w:hAnsiTheme="minorHAnsi" w:cstheme="minorHAnsi"/>
          <w:bCs/>
          <w:sz w:val="24"/>
          <w:szCs w:val="24"/>
        </w:rPr>
        <w:lastRenderedPageBreak/>
        <w:t>dal momento che assorbe l'</w:t>
      </w:r>
      <w:r w:rsidRPr="000E54B4">
        <w:rPr>
          <w:rFonts w:asciiTheme="minorHAnsi" w:hAnsiTheme="minorHAnsi" w:cstheme="minorHAnsi"/>
          <w:bCs/>
          <w:sz w:val="24"/>
          <w:szCs w:val="24"/>
        </w:rPr>
        <w:t>acqua creando una coesione ideale della materia. Il glutine non ha un particolare valore nut</w:t>
      </w:r>
      <w:r w:rsidR="004A3535">
        <w:rPr>
          <w:rFonts w:asciiTheme="minorHAnsi" w:hAnsiTheme="minorHAnsi" w:cstheme="minorHAnsi"/>
          <w:bCs/>
          <w:sz w:val="24"/>
          <w:szCs w:val="24"/>
        </w:rPr>
        <w:t xml:space="preserve">rizionale e non è vitale. </w:t>
      </w:r>
      <w:r w:rsidRPr="000E54B4">
        <w:rPr>
          <w:rFonts w:asciiTheme="minorHAnsi" w:eastAsia="Times New Roman" w:hAnsiTheme="minorHAnsi" w:cstheme="minorHAnsi"/>
          <w:sz w:val="24"/>
          <w:szCs w:val="24"/>
        </w:rPr>
        <w:t>Il simbolo per definire un alimento o una pietanza senza glutine è la spiga barrata.</w:t>
      </w:r>
    </w:p>
    <w:p w:rsidR="004A3535" w:rsidRPr="004A3535" w:rsidRDefault="004A3535" w:rsidP="004A3535">
      <w:pPr>
        <w:widowControl w:val="0"/>
        <w:autoSpaceDE w:val="0"/>
        <w:autoSpaceDN w:val="0"/>
        <w:adjustRightInd w:val="0"/>
        <w:rPr>
          <w:rFonts w:asciiTheme="minorHAnsi" w:hAnsiTheme="minorHAnsi" w:cstheme="minorHAnsi"/>
          <w:sz w:val="24"/>
          <w:szCs w:val="24"/>
        </w:rPr>
      </w:pPr>
    </w:p>
    <w:p w:rsidR="000E54B4" w:rsidRPr="004A3535" w:rsidRDefault="004A3535" w:rsidP="00237C29">
      <w:pPr>
        <w:pStyle w:val="Titolo1"/>
        <w:numPr>
          <w:ilvl w:val="0"/>
          <w:numId w:val="0"/>
        </w:numPr>
        <w:tabs>
          <w:tab w:val="left" w:pos="567"/>
        </w:tabs>
        <w:spacing w:before="0" w:after="0"/>
        <w:jc w:val="both"/>
        <w:rPr>
          <w:sz w:val="24"/>
          <w:szCs w:val="24"/>
        </w:rPr>
      </w:pPr>
      <w:bookmarkStart w:id="3" w:name="_Toc104986099"/>
      <w:r>
        <w:rPr>
          <w:sz w:val="24"/>
          <w:szCs w:val="24"/>
        </w:rPr>
        <w:t>3.</w:t>
      </w:r>
      <w:r>
        <w:rPr>
          <w:sz w:val="24"/>
          <w:szCs w:val="24"/>
        </w:rPr>
        <w:tab/>
      </w:r>
      <w:r w:rsidR="000E54B4" w:rsidRPr="004A3535">
        <w:rPr>
          <w:sz w:val="24"/>
          <w:szCs w:val="24"/>
        </w:rPr>
        <w:t>C</w:t>
      </w:r>
      <w:r w:rsidR="00237C29">
        <w:rPr>
          <w:sz w:val="24"/>
          <w:szCs w:val="24"/>
        </w:rPr>
        <w:t>ONGRUENZA SULLA SALUTE DELL'ASSUNZIONE DI GLUTINE</w:t>
      </w:r>
      <w:bookmarkEnd w:id="3"/>
    </w:p>
    <w:p w:rsidR="000E54B4" w:rsidRPr="000E54B4" w:rsidRDefault="000E54B4" w:rsidP="004A3535">
      <w:pPr>
        <w:widowControl w:val="0"/>
        <w:autoSpaceDE w:val="0"/>
        <w:autoSpaceDN w:val="0"/>
        <w:adjustRightInd w:val="0"/>
        <w:spacing w:before="12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Nelle persone affette da celiachia, il glutine causa una drastica diminuzione della superficie intestinale preposta all'assorbimento delle sostanze nutritive. Questo ha come conseguenze la riduzione della capacità di assorbire gli alimenti, la malnutrizione e l</w:t>
      </w:r>
      <w:r w:rsidR="004A3535">
        <w:rPr>
          <w:rFonts w:asciiTheme="minorHAnsi" w:eastAsia="Times New Roman" w:hAnsiTheme="minorHAnsi" w:cstheme="minorHAnsi"/>
          <w:sz w:val="24"/>
          <w:szCs w:val="24"/>
        </w:rPr>
        <w:t>'</w:t>
      </w:r>
      <w:r w:rsidRPr="000E54B4">
        <w:rPr>
          <w:rFonts w:asciiTheme="minorHAnsi" w:eastAsia="Times New Roman" w:hAnsiTheme="minorHAnsi" w:cstheme="minorHAnsi"/>
          <w:sz w:val="24"/>
          <w:szCs w:val="24"/>
        </w:rPr>
        <w:t>interferenza con la crescita. Alla luce delle attuali conoscenze scientifiche si può affermare che l'intolleranza al glutine va considerata come permanente. Circa l</w:t>
      </w:r>
      <w:r w:rsidR="004A3535">
        <w:rPr>
          <w:rFonts w:asciiTheme="minorHAnsi" w:eastAsia="Times New Roman" w:hAnsiTheme="minorHAnsi" w:cstheme="minorHAnsi"/>
          <w:sz w:val="24"/>
          <w:szCs w:val="24"/>
        </w:rPr>
        <w:t>'</w:t>
      </w:r>
      <w:r w:rsidRPr="000E54B4">
        <w:rPr>
          <w:rFonts w:asciiTheme="minorHAnsi" w:eastAsia="Times New Roman" w:hAnsiTheme="minorHAnsi" w:cstheme="minorHAnsi"/>
          <w:sz w:val="24"/>
          <w:szCs w:val="24"/>
        </w:rPr>
        <w:t xml:space="preserve">1% della popolazione ne è affetta; in Ticino si tratta circa di 3'500 persone. </w:t>
      </w:r>
    </w:p>
    <w:p w:rsidR="000E54B4" w:rsidRPr="000E54B4" w:rsidRDefault="000E54B4" w:rsidP="007403F9">
      <w:pPr>
        <w:widowControl w:val="0"/>
        <w:autoSpaceDE w:val="0"/>
        <w:autoSpaceDN w:val="0"/>
        <w:adjustRightInd w:val="0"/>
        <w:spacing w:before="120" w:after="24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I sintomi si manifestano di solito al momento dello svezzamento, passando a una dieta a base di cereali che contengono glutine, e possono essere inappetenza, vomito, diarree, rigonfiamento del ventre, arresto della crescita. Ma i sintomi non sono sempre presenti e l'identificazione della celiachia quale causa di uno stato generale di malessere non è se</w:t>
      </w:r>
      <w:r w:rsidR="009648D1">
        <w:rPr>
          <w:rFonts w:asciiTheme="minorHAnsi" w:eastAsia="Times New Roman" w:hAnsiTheme="minorHAnsi" w:cstheme="minorHAnsi"/>
          <w:sz w:val="24"/>
          <w:szCs w:val="24"/>
        </w:rPr>
        <w:t xml:space="preserve">mpre facile. </w:t>
      </w:r>
      <w:r w:rsidRPr="000E54B4">
        <w:rPr>
          <w:rFonts w:asciiTheme="minorHAnsi" w:eastAsia="Times New Roman" w:hAnsiTheme="minorHAnsi" w:cstheme="minorHAnsi"/>
          <w:sz w:val="24"/>
          <w:szCs w:val="24"/>
        </w:rPr>
        <w:t xml:space="preserve">Solo una biopsia intestinale assicura una diagnosi corretta della </w:t>
      </w:r>
      <w:r w:rsidR="009648D1">
        <w:rPr>
          <w:rFonts w:asciiTheme="minorHAnsi" w:eastAsia="Times New Roman" w:hAnsiTheme="minorHAnsi" w:cstheme="minorHAnsi"/>
          <w:sz w:val="24"/>
          <w:szCs w:val="24"/>
        </w:rPr>
        <w:br/>
      </w:r>
      <w:r w:rsidRPr="000E54B4">
        <w:rPr>
          <w:rFonts w:asciiTheme="minorHAnsi" w:eastAsia="Times New Roman" w:hAnsiTheme="minorHAnsi" w:cstheme="minorHAnsi"/>
          <w:sz w:val="24"/>
          <w:szCs w:val="24"/>
        </w:rPr>
        <w:t xml:space="preserve">celiachia. </w:t>
      </w:r>
    </w:p>
    <w:p w:rsidR="000E54B4" w:rsidRPr="000E54B4" w:rsidRDefault="000E54B4" w:rsidP="009648D1">
      <w:pPr>
        <w:spacing w:after="120"/>
        <w:jc w:val="center"/>
        <w:rPr>
          <w:rFonts w:asciiTheme="minorHAnsi" w:eastAsia="Times New Roman" w:hAnsiTheme="minorHAnsi" w:cstheme="minorHAnsi"/>
          <w:sz w:val="24"/>
          <w:szCs w:val="24"/>
        </w:rPr>
      </w:pPr>
      <w:r w:rsidRPr="000E54B4">
        <w:rPr>
          <w:rFonts w:asciiTheme="minorHAnsi" w:eastAsia="Times New Roman" w:hAnsiTheme="minorHAnsi" w:cstheme="minorHAnsi"/>
          <w:noProof/>
          <w:sz w:val="24"/>
          <w:szCs w:val="24"/>
          <w:lang w:eastAsia="it-CH"/>
        </w:rPr>
        <w:drawing>
          <wp:inline distT="0" distB="0" distL="0" distR="0" wp14:anchorId="4223C4A3" wp14:editId="713B8817">
            <wp:extent cx="3882873" cy="2124075"/>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46"/>
                    <a:stretch/>
                  </pic:blipFill>
                  <pic:spPr bwMode="auto">
                    <a:xfrm>
                      <a:off x="0" y="0"/>
                      <a:ext cx="3883529" cy="2124434"/>
                    </a:xfrm>
                    <a:prstGeom prst="rect">
                      <a:avLst/>
                    </a:prstGeom>
                    <a:noFill/>
                    <a:ln>
                      <a:noFill/>
                    </a:ln>
                    <a:extLst>
                      <a:ext uri="{53640926-AAD7-44D8-BBD7-CCE9431645EC}">
                        <a14:shadowObscured xmlns:a14="http://schemas.microsoft.com/office/drawing/2010/main"/>
                      </a:ext>
                    </a:extLst>
                  </pic:spPr>
                </pic:pic>
              </a:graphicData>
            </a:graphic>
          </wp:inline>
        </w:drawing>
      </w:r>
    </w:p>
    <w:p w:rsidR="000E54B4" w:rsidRPr="000E54B4" w:rsidRDefault="000E54B4" w:rsidP="007403F9">
      <w:pPr>
        <w:widowControl w:val="0"/>
        <w:autoSpaceDE w:val="0"/>
        <w:autoSpaceDN w:val="0"/>
        <w:adjustRightInd w:val="0"/>
        <w:spacing w:before="24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Quando la celiachia è diagnosticata con certezza occorre adottare l'unica terapia possibile: eliminare dalla diet</w:t>
      </w:r>
      <w:r w:rsidR="004A3535">
        <w:rPr>
          <w:rFonts w:asciiTheme="minorHAnsi" w:eastAsia="Times New Roman" w:hAnsiTheme="minorHAnsi" w:cstheme="minorHAnsi"/>
          <w:sz w:val="24"/>
          <w:szCs w:val="24"/>
        </w:rPr>
        <w:t>a ogni cibo contenente glutine.</w:t>
      </w:r>
    </w:p>
    <w:p w:rsidR="004A3535" w:rsidRDefault="004A3535" w:rsidP="009648D1">
      <w:pPr>
        <w:rPr>
          <w:rFonts w:asciiTheme="minorHAnsi" w:eastAsia="Times New Roman" w:hAnsiTheme="minorHAnsi" w:cstheme="minorHAnsi"/>
          <w:sz w:val="24"/>
          <w:szCs w:val="24"/>
        </w:rPr>
      </w:pPr>
    </w:p>
    <w:p w:rsidR="004A3535" w:rsidRDefault="004A3535" w:rsidP="009648D1">
      <w:pPr>
        <w:rPr>
          <w:rFonts w:asciiTheme="minorHAnsi" w:eastAsia="Times New Roman" w:hAnsiTheme="minorHAnsi" w:cstheme="minorHAnsi"/>
          <w:sz w:val="24"/>
          <w:szCs w:val="24"/>
        </w:rPr>
      </w:pPr>
    </w:p>
    <w:p w:rsidR="000E54B4" w:rsidRPr="004A3535" w:rsidRDefault="004A3535" w:rsidP="00237C29">
      <w:pPr>
        <w:pStyle w:val="Titolo1"/>
        <w:numPr>
          <w:ilvl w:val="0"/>
          <w:numId w:val="0"/>
        </w:numPr>
        <w:tabs>
          <w:tab w:val="left" w:pos="567"/>
        </w:tabs>
        <w:spacing w:before="0" w:after="0"/>
        <w:jc w:val="both"/>
        <w:rPr>
          <w:sz w:val="24"/>
          <w:szCs w:val="24"/>
        </w:rPr>
      </w:pPr>
      <w:bookmarkStart w:id="4" w:name="_Toc104986100"/>
      <w:r>
        <w:rPr>
          <w:sz w:val="24"/>
          <w:szCs w:val="24"/>
        </w:rPr>
        <w:t>4.</w:t>
      </w:r>
      <w:r>
        <w:rPr>
          <w:sz w:val="24"/>
          <w:szCs w:val="24"/>
        </w:rPr>
        <w:tab/>
      </w:r>
      <w:r w:rsidR="000E54B4" w:rsidRPr="004A3535">
        <w:rPr>
          <w:sz w:val="24"/>
          <w:szCs w:val="24"/>
        </w:rPr>
        <w:t>I</w:t>
      </w:r>
      <w:r w:rsidR="00237C29">
        <w:rPr>
          <w:sz w:val="24"/>
          <w:szCs w:val="24"/>
        </w:rPr>
        <w:t>L QUADRO LEGALE ATTUALE</w:t>
      </w:r>
      <w:bookmarkEnd w:id="4"/>
    </w:p>
    <w:p w:rsidR="009648D1" w:rsidRDefault="000E54B4" w:rsidP="004A3535">
      <w:pPr>
        <w:widowControl w:val="0"/>
        <w:autoSpaceDE w:val="0"/>
        <w:autoSpaceDN w:val="0"/>
        <w:adjustRightInd w:val="0"/>
        <w:spacing w:before="12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In Svizzera 14 sostanze che possono sviluppare allergie o reazioni indesiderate sono regolate in modo specifico dalla Legge federale sulle derrate alimentari e gli oggetti d'uso (</w:t>
      </w:r>
      <w:proofErr w:type="spellStart"/>
      <w:r w:rsidRPr="000E54B4">
        <w:rPr>
          <w:rFonts w:asciiTheme="minorHAnsi" w:eastAsia="Times New Roman" w:hAnsiTheme="minorHAnsi" w:cstheme="minorHAnsi"/>
          <w:sz w:val="24"/>
          <w:szCs w:val="24"/>
        </w:rPr>
        <w:t>LDerr</w:t>
      </w:r>
      <w:proofErr w:type="spellEnd"/>
      <w:r w:rsidRPr="000E54B4">
        <w:rPr>
          <w:rFonts w:asciiTheme="minorHAnsi" w:eastAsia="Times New Roman" w:hAnsiTheme="minorHAnsi" w:cstheme="minorHAnsi"/>
          <w:sz w:val="24"/>
          <w:szCs w:val="24"/>
        </w:rPr>
        <w:t>)</w:t>
      </w:r>
      <w:r w:rsidRPr="000E54B4">
        <w:rPr>
          <w:rFonts w:asciiTheme="minorHAnsi" w:hAnsiTheme="minorHAnsi" w:cstheme="minorHAnsi"/>
          <w:sz w:val="24"/>
          <w:szCs w:val="24"/>
        </w:rPr>
        <w:t xml:space="preserve"> </w:t>
      </w:r>
      <w:r w:rsidRPr="000E54B4">
        <w:rPr>
          <w:rFonts w:asciiTheme="minorHAnsi" w:eastAsia="Times New Roman" w:hAnsiTheme="minorHAnsi" w:cstheme="minorHAnsi"/>
          <w:sz w:val="24"/>
          <w:szCs w:val="24"/>
        </w:rPr>
        <w:t>[</w:t>
      </w:r>
      <w:proofErr w:type="spellStart"/>
      <w:r w:rsidRPr="000E54B4">
        <w:rPr>
          <w:rFonts w:asciiTheme="minorHAnsi" w:eastAsia="Times New Roman" w:hAnsiTheme="minorHAnsi" w:cstheme="minorHAnsi"/>
          <w:sz w:val="24"/>
          <w:szCs w:val="24"/>
        </w:rPr>
        <w:t>RS</w:t>
      </w:r>
      <w:proofErr w:type="spellEnd"/>
      <w:r w:rsidRPr="000E54B4">
        <w:rPr>
          <w:rFonts w:asciiTheme="minorHAnsi" w:eastAsia="Times New Roman" w:hAnsiTheme="minorHAnsi" w:cstheme="minorHAnsi"/>
          <w:sz w:val="24"/>
          <w:szCs w:val="24"/>
        </w:rPr>
        <w:t xml:space="preserve"> 817.0]. Vige l</w:t>
      </w:r>
      <w:r w:rsidR="004A3535">
        <w:rPr>
          <w:rFonts w:asciiTheme="minorHAnsi" w:eastAsia="Times New Roman" w:hAnsiTheme="minorHAnsi" w:cstheme="minorHAnsi"/>
          <w:sz w:val="24"/>
          <w:szCs w:val="24"/>
        </w:rPr>
        <w:t>'</w:t>
      </w:r>
      <w:r w:rsidRPr="000E54B4">
        <w:rPr>
          <w:rFonts w:asciiTheme="minorHAnsi" w:eastAsia="Times New Roman" w:hAnsiTheme="minorHAnsi" w:cstheme="minorHAnsi"/>
          <w:sz w:val="24"/>
          <w:szCs w:val="24"/>
        </w:rPr>
        <w:t xml:space="preserve">obbligo di un'informazione e </w:t>
      </w:r>
      <w:r w:rsidR="000058AC">
        <w:rPr>
          <w:rFonts w:asciiTheme="minorHAnsi" w:eastAsia="Times New Roman" w:hAnsiTheme="minorHAnsi" w:cstheme="minorHAnsi"/>
          <w:sz w:val="24"/>
          <w:szCs w:val="24"/>
        </w:rPr>
        <w:t xml:space="preserve">di </w:t>
      </w:r>
      <w:r w:rsidRPr="000E54B4">
        <w:rPr>
          <w:rFonts w:asciiTheme="minorHAnsi" w:eastAsia="Times New Roman" w:hAnsiTheme="minorHAnsi" w:cstheme="minorHAnsi"/>
          <w:sz w:val="24"/>
          <w:szCs w:val="24"/>
        </w:rPr>
        <w:t>un'indicazione sia se le sostanze sono usate come ingredienti sia se sono presenti per contaminazioni durante il processo.</w:t>
      </w:r>
    </w:p>
    <w:p w:rsidR="000E54B4" w:rsidRPr="000E54B4" w:rsidRDefault="000E54B4" w:rsidP="004A3535">
      <w:pPr>
        <w:widowControl w:val="0"/>
        <w:autoSpaceDE w:val="0"/>
        <w:autoSpaceDN w:val="0"/>
        <w:adjustRightInd w:val="0"/>
        <w:spacing w:before="12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Nei prodotti imballati l'indicazione deve essere fornita per iscritto, mentre per le derr</w:t>
      </w:r>
      <w:r w:rsidR="000058AC">
        <w:rPr>
          <w:rFonts w:asciiTheme="minorHAnsi" w:eastAsia="Times New Roman" w:hAnsiTheme="minorHAnsi" w:cstheme="minorHAnsi"/>
          <w:sz w:val="24"/>
          <w:szCs w:val="24"/>
        </w:rPr>
        <w:t xml:space="preserve">ate offerte sfuse, come anche per i </w:t>
      </w:r>
      <w:r w:rsidRPr="000E54B4">
        <w:rPr>
          <w:rFonts w:asciiTheme="minorHAnsi" w:eastAsia="Times New Roman" w:hAnsiTheme="minorHAnsi" w:cstheme="minorHAnsi"/>
          <w:sz w:val="24"/>
          <w:szCs w:val="24"/>
        </w:rPr>
        <w:t xml:space="preserve">pasti nei ristoranti, l'informazione può essere data in modo orale. Tra queste sostanze figura anche il glutine. Dalla </w:t>
      </w:r>
      <w:proofErr w:type="spellStart"/>
      <w:r w:rsidRPr="000E54B4">
        <w:rPr>
          <w:rFonts w:asciiTheme="minorHAnsi" w:eastAsia="Times New Roman" w:hAnsiTheme="minorHAnsi" w:cstheme="minorHAnsi"/>
          <w:sz w:val="24"/>
          <w:szCs w:val="24"/>
        </w:rPr>
        <w:t>LDerr</w:t>
      </w:r>
      <w:proofErr w:type="spellEnd"/>
      <w:r w:rsidRPr="000E54B4">
        <w:rPr>
          <w:rFonts w:asciiTheme="minorHAnsi" w:eastAsia="Times New Roman" w:hAnsiTheme="minorHAnsi" w:cstheme="minorHAnsi"/>
          <w:sz w:val="24"/>
          <w:szCs w:val="24"/>
        </w:rPr>
        <w:t xml:space="preserve"> emanano sul piano federale:</w:t>
      </w:r>
    </w:p>
    <w:p w:rsidR="000E54B4" w:rsidRPr="009648D1" w:rsidRDefault="004A3535" w:rsidP="007403F9">
      <w:pPr>
        <w:tabs>
          <w:tab w:val="left" w:pos="426"/>
        </w:tabs>
        <w:suppressAutoHyphens w:val="0"/>
        <w:spacing w:before="120"/>
        <w:ind w:left="426" w:hanging="426"/>
        <w:rPr>
          <w:rFonts w:asciiTheme="minorHAnsi" w:eastAsia="Times New Roman" w:hAnsiTheme="minorHAnsi" w:cstheme="minorHAnsi"/>
        </w:rPr>
      </w:pPr>
      <w:r w:rsidRPr="009648D1">
        <w:t>1.</w:t>
      </w:r>
      <w:r w:rsidRPr="009648D1">
        <w:tab/>
      </w:r>
      <w:hyperlink r:id="rId13" w:tgtFrame="_blank" w:history="1">
        <w:r w:rsidR="000E54B4" w:rsidRPr="009648D1">
          <w:rPr>
            <w:rFonts w:asciiTheme="minorHAnsi" w:eastAsia="Times New Roman" w:hAnsiTheme="minorHAnsi" w:cstheme="minorHAnsi"/>
          </w:rPr>
          <w:t>Ordinanza sulle derrate alimentari e gli oggetti d</w:t>
        </w:r>
        <w:r w:rsidRPr="009648D1">
          <w:rPr>
            <w:rFonts w:asciiTheme="minorHAnsi" w:eastAsia="Times New Roman" w:hAnsiTheme="minorHAnsi" w:cstheme="minorHAnsi"/>
          </w:rPr>
          <w:t>'</w:t>
        </w:r>
        <w:r w:rsidR="000E54B4" w:rsidRPr="009648D1">
          <w:rPr>
            <w:rFonts w:asciiTheme="minorHAnsi" w:eastAsia="Times New Roman" w:hAnsiTheme="minorHAnsi" w:cstheme="minorHAnsi"/>
          </w:rPr>
          <w:t>uso (</w:t>
        </w:r>
        <w:proofErr w:type="spellStart"/>
        <w:r w:rsidR="000E54B4" w:rsidRPr="009648D1">
          <w:rPr>
            <w:rFonts w:asciiTheme="minorHAnsi" w:eastAsia="Times New Roman" w:hAnsiTheme="minorHAnsi" w:cstheme="minorHAnsi"/>
          </w:rPr>
          <w:t>ODerr</w:t>
        </w:r>
        <w:proofErr w:type="spellEnd"/>
        <w:r w:rsidR="000E54B4" w:rsidRPr="009648D1">
          <w:rPr>
            <w:rFonts w:asciiTheme="minorHAnsi" w:eastAsia="Times New Roman" w:hAnsiTheme="minorHAnsi" w:cstheme="minorHAnsi"/>
          </w:rPr>
          <w:t>) – [</w:t>
        </w:r>
        <w:proofErr w:type="spellStart"/>
        <w:r w:rsidR="000E54B4" w:rsidRPr="009648D1">
          <w:rPr>
            <w:rFonts w:asciiTheme="minorHAnsi" w:eastAsia="Times New Roman" w:hAnsiTheme="minorHAnsi" w:cstheme="minorHAnsi"/>
          </w:rPr>
          <w:t>RS</w:t>
        </w:r>
        <w:proofErr w:type="spellEnd"/>
        <w:r w:rsidR="000E54B4" w:rsidRPr="009648D1">
          <w:rPr>
            <w:rFonts w:asciiTheme="minorHAnsi" w:eastAsia="Times New Roman" w:hAnsiTheme="minorHAnsi" w:cstheme="minorHAnsi"/>
          </w:rPr>
          <w:t xml:space="preserve"> 817.02]</w:t>
        </w:r>
      </w:hyperlink>
      <w:r w:rsidR="000E54B4" w:rsidRPr="009648D1">
        <w:rPr>
          <w:rFonts w:asciiTheme="minorHAnsi" w:eastAsia="Times New Roman" w:hAnsiTheme="minorHAnsi" w:cstheme="minorHAnsi"/>
        </w:rPr>
        <w:t xml:space="preserve"> (senza </w:t>
      </w:r>
      <w:r w:rsidRPr="009648D1">
        <w:rPr>
          <w:rFonts w:asciiTheme="minorHAnsi" w:eastAsia="Times New Roman" w:hAnsiTheme="minorHAnsi" w:cstheme="minorHAnsi"/>
        </w:rPr>
        <w:t>riferimenti a</w:t>
      </w:r>
      <w:r w:rsidR="00A2070F">
        <w:rPr>
          <w:rFonts w:asciiTheme="minorHAnsi" w:eastAsia="Times New Roman" w:hAnsiTheme="minorHAnsi" w:cstheme="minorHAnsi"/>
        </w:rPr>
        <w:t>l</w:t>
      </w:r>
      <w:r w:rsidRPr="009648D1">
        <w:rPr>
          <w:rFonts w:asciiTheme="minorHAnsi" w:eastAsia="Times New Roman" w:hAnsiTheme="minorHAnsi" w:cstheme="minorHAnsi"/>
        </w:rPr>
        <w:t xml:space="preserve"> glutine)</w:t>
      </w:r>
    </w:p>
    <w:p w:rsidR="000E54B4" w:rsidRPr="009648D1" w:rsidRDefault="004A3535" w:rsidP="007403F9">
      <w:pPr>
        <w:tabs>
          <w:tab w:val="left" w:pos="426"/>
        </w:tabs>
        <w:suppressAutoHyphens w:val="0"/>
        <w:spacing w:before="120"/>
        <w:ind w:left="426" w:hanging="426"/>
        <w:rPr>
          <w:rFonts w:asciiTheme="minorHAnsi" w:eastAsia="Times New Roman" w:hAnsiTheme="minorHAnsi" w:cstheme="minorHAnsi"/>
        </w:rPr>
      </w:pPr>
      <w:r w:rsidRPr="009648D1">
        <w:t>2.</w:t>
      </w:r>
      <w:r w:rsidRPr="009648D1">
        <w:tab/>
      </w:r>
      <w:hyperlink r:id="rId14" w:tgtFrame="_blank" w:history="1">
        <w:r w:rsidR="000E54B4" w:rsidRPr="009648D1">
          <w:rPr>
            <w:rFonts w:asciiTheme="minorHAnsi" w:eastAsia="Times New Roman" w:hAnsiTheme="minorHAnsi" w:cstheme="minorHAnsi"/>
          </w:rPr>
          <w:t xml:space="preserve">Ordinanza del </w:t>
        </w:r>
        <w:proofErr w:type="spellStart"/>
        <w:r w:rsidR="000E54B4" w:rsidRPr="009648D1">
          <w:rPr>
            <w:rFonts w:asciiTheme="minorHAnsi" w:eastAsia="Times New Roman" w:hAnsiTheme="minorHAnsi" w:cstheme="minorHAnsi"/>
          </w:rPr>
          <w:t>DFI</w:t>
        </w:r>
        <w:proofErr w:type="spellEnd"/>
        <w:r w:rsidR="000E54B4" w:rsidRPr="009648D1">
          <w:rPr>
            <w:rFonts w:asciiTheme="minorHAnsi" w:eastAsia="Times New Roman" w:hAnsiTheme="minorHAnsi" w:cstheme="minorHAnsi"/>
          </w:rPr>
          <w:t xml:space="preserve"> sulle derrate alimentari destinate alle persone con particolari esigenze nutrizionali (</w:t>
        </w:r>
        <w:proofErr w:type="spellStart"/>
        <w:r w:rsidR="000E54B4" w:rsidRPr="009648D1">
          <w:rPr>
            <w:rFonts w:asciiTheme="minorHAnsi" w:eastAsia="Times New Roman" w:hAnsiTheme="minorHAnsi" w:cstheme="minorHAnsi"/>
          </w:rPr>
          <w:t>ODPPE</w:t>
        </w:r>
        <w:proofErr w:type="spellEnd"/>
        <w:r w:rsidR="000E54B4" w:rsidRPr="009648D1">
          <w:rPr>
            <w:rFonts w:asciiTheme="minorHAnsi" w:eastAsia="Times New Roman" w:hAnsiTheme="minorHAnsi" w:cstheme="minorHAnsi"/>
          </w:rPr>
          <w:t>) – [</w:t>
        </w:r>
        <w:proofErr w:type="spellStart"/>
        <w:r w:rsidR="000E54B4" w:rsidRPr="009648D1">
          <w:rPr>
            <w:rFonts w:asciiTheme="minorHAnsi" w:eastAsia="Times New Roman" w:hAnsiTheme="minorHAnsi" w:cstheme="minorHAnsi"/>
          </w:rPr>
          <w:t>RS</w:t>
        </w:r>
        <w:proofErr w:type="spellEnd"/>
        <w:r w:rsidR="000E54B4" w:rsidRPr="009648D1">
          <w:rPr>
            <w:rFonts w:asciiTheme="minorHAnsi" w:eastAsia="Times New Roman" w:hAnsiTheme="minorHAnsi" w:cstheme="minorHAnsi"/>
          </w:rPr>
          <w:t xml:space="preserve"> 817.022.104]</w:t>
        </w:r>
      </w:hyperlink>
    </w:p>
    <w:p w:rsidR="000E54B4" w:rsidRPr="007403F9" w:rsidRDefault="000E54B4" w:rsidP="007403F9">
      <w:pPr>
        <w:widowControl w:val="0"/>
        <w:tabs>
          <w:tab w:val="left" w:pos="709"/>
        </w:tabs>
        <w:autoSpaceDE w:val="0"/>
        <w:autoSpaceDN w:val="0"/>
        <w:adjustRightInd w:val="0"/>
        <w:spacing w:before="60"/>
        <w:ind w:left="1134" w:right="-13"/>
        <w:rPr>
          <w:rFonts w:asciiTheme="minorHAnsi" w:hAnsiTheme="minorHAnsi" w:cstheme="minorHAnsi"/>
          <w:i/>
        </w:rPr>
      </w:pPr>
      <w:r w:rsidRPr="007403F9">
        <w:rPr>
          <w:rFonts w:asciiTheme="minorHAnsi" w:hAnsiTheme="minorHAnsi" w:cstheme="minorHAnsi"/>
          <w:b/>
          <w:bCs/>
          <w:i/>
        </w:rPr>
        <w:t xml:space="preserve">Art. 20 </w:t>
      </w:r>
      <w:r w:rsidRPr="007403F9">
        <w:rPr>
          <w:rFonts w:asciiTheme="minorHAnsi" w:hAnsiTheme="minorHAnsi" w:cstheme="minorHAnsi"/>
          <w:b/>
          <w:i/>
        </w:rPr>
        <w:t>Caratterizzazione: considerazioni generali</w:t>
      </w:r>
    </w:p>
    <w:p w:rsidR="000E54B4" w:rsidRPr="007403F9" w:rsidRDefault="004A3535"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rPr>
        <w:t>[…]</w:t>
      </w:r>
      <w:r w:rsidR="000E54B4" w:rsidRPr="007403F9">
        <w:rPr>
          <w:rFonts w:asciiTheme="minorHAnsi" w:hAnsiTheme="minorHAnsi" w:cstheme="minorHAnsi"/>
          <w:i/>
        </w:rPr>
        <w:t xml:space="preserve"> l</w:t>
      </w:r>
      <w:r w:rsidRPr="007403F9">
        <w:rPr>
          <w:rFonts w:asciiTheme="minorHAnsi" w:hAnsiTheme="minorHAnsi" w:cstheme="minorHAnsi"/>
          <w:i/>
        </w:rPr>
        <w:t>'</w:t>
      </w:r>
      <w:r w:rsidR="000E54B4" w:rsidRPr="007403F9">
        <w:rPr>
          <w:rFonts w:asciiTheme="minorHAnsi" w:hAnsiTheme="minorHAnsi" w:cstheme="minorHAnsi"/>
          <w:i/>
        </w:rPr>
        <w:t xml:space="preserve">etichetta deve recare le seguenti informazioni: </w:t>
      </w:r>
    </w:p>
    <w:p w:rsidR="000E54B4" w:rsidRPr="007403F9" w:rsidRDefault="004A3535"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rPr>
        <w:t xml:space="preserve">b) </w:t>
      </w:r>
      <w:r w:rsidR="000E54B4" w:rsidRPr="007403F9">
        <w:rPr>
          <w:rFonts w:asciiTheme="minorHAnsi" w:hAnsiTheme="minorHAnsi" w:cstheme="minorHAnsi"/>
          <w:i/>
        </w:rPr>
        <w:t>informazioni sul tenore di glutine, come «contenente glutine», o sull</w:t>
      </w:r>
      <w:r w:rsidRPr="007403F9">
        <w:rPr>
          <w:rFonts w:asciiTheme="minorHAnsi" w:hAnsiTheme="minorHAnsi" w:cstheme="minorHAnsi"/>
          <w:i/>
        </w:rPr>
        <w:t>'</w:t>
      </w:r>
      <w:r w:rsidR="000E54B4" w:rsidRPr="007403F9">
        <w:rPr>
          <w:rFonts w:asciiTheme="minorHAnsi" w:hAnsiTheme="minorHAnsi" w:cstheme="minorHAnsi"/>
          <w:i/>
        </w:rPr>
        <w:t>assenza di glutine, se l</w:t>
      </w:r>
      <w:r w:rsidRPr="007403F9">
        <w:rPr>
          <w:rFonts w:asciiTheme="minorHAnsi" w:hAnsiTheme="minorHAnsi" w:cstheme="minorHAnsi"/>
          <w:i/>
        </w:rPr>
        <w:t>'</w:t>
      </w:r>
      <w:r w:rsidR="000E54B4" w:rsidRPr="007403F9">
        <w:rPr>
          <w:rFonts w:asciiTheme="minorHAnsi" w:hAnsiTheme="minorHAnsi" w:cstheme="minorHAnsi"/>
          <w:i/>
        </w:rPr>
        <w:t>età racco</w:t>
      </w:r>
      <w:r w:rsidRPr="007403F9">
        <w:rPr>
          <w:rFonts w:asciiTheme="minorHAnsi" w:hAnsiTheme="minorHAnsi" w:cstheme="minorHAnsi"/>
          <w:i/>
        </w:rPr>
        <w:t>mandata è inferiore a sei mesi;</w:t>
      </w:r>
    </w:p>
    <w:p w:rsidR="000E54B4" w:rsidRPr="006B4DF7" w:rsidRDefault="004A3535" w:rsidP="007403F9">
      <w:pPr>
        <w:tabs>
          <w:tab w:val="left" w:pos="567"/>
        </w:tabs>
        <w:suppressAutoHyphens w:val="0"/>
        <w:spacing w:before="120"/>
        <w:ind w:left="426" w:hanging="426"/>
        <w:rPr>
          <w:rFonts w:asciiTheme="minorHAnsi" w:eastAsia="Times New Roman" w:hAnsiTheme="minorHAnsi" w:cstheme="minorHAnsi"/>
        </w:rPr>
      </w:pPr>
      <w:r w:rsidRPr="006B4DF7">
        <w:t>3.</w:t>
      </w:r>
      <w:r w:rsidRPr="006B4DF7">
        <w:tab/>
      </w:r>
      <w:hyperlink r:id="rId15" w:tgtFrame="_blank" w:history="1">
        <w:r w:rsidR="000E54B4" w:rsidRPr="006B4DF7">
          <w:rPr>
            <w:rFonts w:asciiTheme="minorHAnsi" w:eastAsia="Times New Roman" w:hAnsiTheme="minorHAnsi" w:cstheme="minorHAnsi"/>
          </w:rPr>
          <w:t xml:space="preserve">Ordinanza del </w:t>
        </w:r>
        <w:proofErr w:type="spellStart"/>
        <w:r w:rsidR="000E54B4" w:rsidRPr="006B4DF7">
          <w:rPr>
            <w:rFonts w:asciiTheme="minorHAnsi" w:eastAsia="Times New Roman" w:hAnsiTheme="minorHAnsi" w:cstheme="minorHAnsi"/>
          </w:rPr>
          <w:t>DFI</w:t>
        </w:r>
        <w:proofErr w:type="spellEnd"/>
        <w:r w:rsidR="000E54B4" w:rsidRPr="006B4DF7">
          <w:rPr>
            <w:rFonts w:asciiTheme="minorHAnsi" w:eastAsia="Times New Roman" w:hAnsiTheme="minorHAnsi" w:cstheme="minorHAnsi"/>
          </w:rPr>
          <w:t xml:space="preserve"> concernente le informazioni sulle derrate alimentari (</w:t>
        </w:r>
        <w:proofErr w:type="spellStart"/>
        <w:r w:rsidR="000E54B4" w:rsidRPr="006B4DF7">
          <w:rPr>
            <w:rFonts w:asciiTheme="minorHAnsi" w:eastAsia="Times New Roman" w:hAnsiTheme="minorHAnsi" w:cstheme="minorHAnsi"/>
          </w:rPr>
          <w:t>OID</w:t>
        </w:r>
        <w:proofErr w:type="spellEnd"/>
        <w:r w:rsidR="000E54B4" w:rsidRPr="006B4DF7">
          <w:rPr>
            <w:rFonts w:asciiTheme="minorHAnsi" w:eastAsia="Times New Roman" w:hAnsiTheme="minorHAnsi" w:cstheme="minorHAnsi"/>
          </w:rPr>
          <w:t>) – [</w:t>
        </w:r>
        <w:proofErr w:type="spellStart"/>
        <w:r w:rsidR="000E54B4" w:rsidRPr="006B4DF7">
          <w:rPr>
            <w:rFonts w:asciiTheme="minorHAnsi" w:eastAsia="Times New Roman" w:hAnsiTheme="minorHAnsi" w:cstheme="minorHAnsi"/>
          </w:rPr>
          <w:t>RS</w:t>
        </w:r>
        <w:proofErr w:type="spellEnd"/>
        <w:r w:rsidR="000E54B4" w:rsidRPr="006B4DF7">
          <w:rPr>
            <w:rFonts w:asciiTheme="minorHAnsi" w:eastAsia="Times New Roman" w:hAnsiTheme="minorHAnsi" w:cstheme="minorHAnsi"/>
          </w:rPr>
          <w:t xml:space="preserve"> 817.022.16]</w:t>
        </w:r>
      </w:hyperlink>
      <w:r w:rsidR="000E54B4" w:rsidRPr="006B4DF7">
        <w:rPr>
          <w:rFonts w:asciiTheme="minorHAnsi" w:eastAsia="Times New Roman" w:hAnsiTheme="minorHAnsi" w:cstheme="minorHAnsi"/>
        </w:rPr>
        <w:t xml:space="preserve"> del 16 dicembre 2016 (Stato 1° luglio 2020).</w:t>
      </w:r>
    </w:p>
    <w:p w:rsidR="000E54B4" w:rsidRPr="007403F9" w:rsidRDefault="000E54B4" w:rsidP="007403F9">
      <w:pPr>
        <w:widowControl w:val="0"/>
        <w:tabs>
          <w:tab w:val="left" w:pos="709"/>
        </w:tabs>
        <w:autoSpaceDE w:val="0"/>
        <w:autoSpaceDN w:val="0"/>
        <w:adjustRightInd w:val="0"/>
        <w:spacing w:before="60"/>
        <w:ind w:left="1134" w:right="-13"/>
        <w:rPr>
          <w:rFonts w:asciiTheme="minorHAnsi" w:hAnsiTheme="minorHAnsi" w:cstheme="minorHAnsi"/>
          <w:b/>
          <w:bCs/>
          <w:i/>
        </w:rPr>
      </w:pPr>
      <w:r w:rsidRPr="007403F9">
        <w:rPr>
          <w:rFonts w:asciiTheme="minorHAnsi" w:hAnsiTheme="minorHAnsi" w:cstheme="minorHAnsi"/>
          <w:b/>
          <w:bCs/>
          <w:i/>
        </w:rPr>
        <w:t>Art. 11 Caratterizzazione</w:t>
      </w:r>
    </w:p>
    <w:p w:rsidR="000E54B4" w:rsidRPr="007403F9" w:rsidRDefault="00237C29"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rPr>
        <w:t>[…]</w:t>
      </w:r>
      <w:r w:rsidR="000E54B4" w:rsidRPr="007403F9">
        <w:rPr>
          <w:rFonts w:asciiTheme="minorHAnsi" w:hAnsiTheme="minorHAnsi" w:cstheme="minorHAnsi"/>
          <w:i/>
        </w:rPr>
        <w:t xml:space="preserve"> </w:t>
      </w:r>
      <w:r w:rsidR="000E54B4" w:rsidRPr="007403F9">
        <w:rPr>
          <w:rFonts w:asciiTheme="minorHAnsi" w:hAnsiTheme="minorHAnsi" w:cstheme="minorHAnsi"/>
          <w:i/>
          <w:vertAlign w:val="superscript"/>
        </w:rPr>
        <w:t>5</w:t>
      </w:r>
      <w:r w:rsidR="000E54B4" w:rsidRPr="007403F9">
        <w:rPr>
          <w:rFonts w:asciiTheme="minorHAnsi" w:hAnsiTheme="minorHAnsi" w:cstheme="minorHAnsi"/>
          <w:i/>
        </w:rPr>
        <w:t xml:space="preserve">li ingredienti secondo i capoversi 1 e 2 devono essere indicati anche quando non sono stati mescolati volontariamente e hanno contaminato una derrata alimentare involontariamente (miscele o contaminazioni involontarie) purché il loro tenore, riferito al prodotto finale, superi o possa superare le quantità seguenti: </w:t>
      </w:r>
    </w:p>
    <w:p w:rsidR="000E54B4" w:rsidRPr="007403F9" w:rsidRDefault="00237C29" w:rsidP="007403F9">
      <w:pPr>
        <w:widowControl w:val="0"/>
        <w:tabs>
          <w:tab w:val="left" w:pos="709"/>
        </w:tabs>
        <w:autoSpaceDE w:val="0"/>
        <w:autoSpaceDN w:val="0"/>
        <w:adjustRightInd w:val="0"/>
        <w:ind w:left="1134" w:right="-13"/>
        <w:rPr>
          <w:rFonts w:asciiTheme="minorHAnsi" w:hAnsiTheme="minorHAnsi" w:cstheme="minorHAnsi"/>
          <w:bCs/>
          <w:i/>
        </w:rPr>
      </w:pPr>
      <w:r w:rsidRPr="007403F9">
        <w:rPr>
          <w:rFonts w:asciiTheme="minorHAnsi" w:hAnsiTheme="minorHAnsi" w:cstheme="minorHAnsi"/>
          <w:bCs/>
          <w:i/>
        </w:rPr>
        <w:t xml:space="preserve">[…] lett. </w:t>
      </w:r>
      <w:r w:rsidR="000E54B4" w:rsidRPr="007403F9">
        <w:rPr>
          <w:rFonts w:asciiTheme="minorHAnsi" w:hAnsiTheme="minorHAnsi" w:cstheme="minorHAnsi"/>
          <w:bCs/>
          <w:i/>
        </w:rPr>
        <w:t>b</w:t>
      </w:r>
      <w:r w:rsidRPr="007403F9">
        <w:rPr>
          <w:rFonts w:asciiTheme="minorHAnsi" w:hAnsiTheme="minorHAnsi" w:cstheme="minorHAnsi"/>
          <w:bCs/>
          <w:i/>
        </w:rPr>
        <w:t>)</w:t>
      </w:r>
      <w:r w:rsidR="000E54B4" w:rsidRPr="007403F9">
        <w:rPr>
          <w:rFonts w:asciiTheme="minorHAnsi" w:hAnsiTheme="minorHAnsi" w:cstheme="minorHAnsi"/>
          <w:bCs/>
          <w:i/>
        </w:rPr>
        <w:t xml:space="preserve"> per i cereali </w:t>
      </w:r>
      <w:r w:rsidR="000E54B4" w:rsidRPr="007403F9">
        <w:rPr>
          <w:rFonts w:asciiTheme="minorHAnsi" w:hAnsiTheme="minorHAnsi" w:cstheme="minorHAnsi"/>
          <w:i/>
        </w:rPr>
        <w:t>contenenti</w:t>
      </w:r>
      <w:r w:rsidR="000E54B4" w:rsidRPr="007403F9">
        <w:rPr>
          <w:rFonts w:asciiTheme="minorHAnsi" w:hAnsiTheme="minorHAnsi" w:cstheme="minorHAnsi"/>
          <w:bCs/>
          <w:i/>
        </w:rPr>
        <w:t xml:space="preserve"> glutine: 200 mg di glutine per chilogrammo o litro di derrat</w:t>
      </w:r>
      <w:r w:rsidRPr="007403F9">
        <w:rPr>
          <w:rFonts w:asciiTheme="minorHAnsi" w:hAnsiTheme="minorHAnsi" w:cstheme="minorHAnsi"/>
          <w:bCs/>
          <w:i/>
        </w:rPr>
        <w:t>a alimentare pronta al consumo;</w:t>
      </w:r>
    </w:p>
    <w:p w:rsidR="000E54B4" w:rsidRPr="007403F9" w:rsidRDefault="000E54B4" w:rsidP="007403F9">
      <w:pPr>
        <w:widowControl w:val="0"/>
        <w:tabs>
          <w:tab w:val="left" w:pos="709"/>
        </w:tabs>
        <w:autoSpaceDE w:val="0"/>
        <w:autoSpaceDN w:val="0"/>
        <w:adjustRightInd w:val="0"/>
        <w:spacing w:before="60"/>
        <w:ind w:left="1134" w:right="-13"/>
        <w:rPr>
          <w:rFonts w:asciiTheme="minorHAnsi" w:hAnsiTheme="minorHAnsi" w:cstheme="minorHAnsi"/>
          <w:b/>
          <w:bCs/>
          <w:i/>
        </w:rPr>
      </w:pPr>
      <w:r w:rsidRPr="007403F9">
        <w:rPr>
          <w:rFonts w:asciiTheme="minorHAnsi" w:hAnsiTheme="minorHAnsi" w:cstheme="minorHAnsi"/>
          <w:b/>
          <w:bCs/>
          <w:i/>
        </w:rPr>
        <w:t>Art. 22 Indicazioni necessarie</w:t>
      </w:r>
    </w:p>
    <w:p w:rsidR="000E54B4" w:rsidRPr="007403F9" w:rsidRDefault="00237C29"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rPr>
        <w:t xml:space="preserve">[…] </w:t>
      </w:r>
      <w:r w:rsidR="000E54B4" w:rsidRPr="007403F9">
        <w:rPr>
          <w:rFonts w:asciiTheme="minorHAnsi" w:hAnsiTheme="minorHAnsi" w:cstheme="minorHAnsi"/>
          <w:i/>
          <w:vertAlign w:val="superscript"/>
        </w:rPr>
        <w:t>3</w:t>
      </w:r>
      <w:r w:rsidR="000E54B4" w:rsidRPr="007403F9">
        <w:rPr>
          <w:rFonts w:asciiTheme="minorHAnsi" w:hAnsiTheme="minorHAnsi" w:cstheme="minorHAnsi"/>
          <w:i/>
        </w:rPr>
        <w:t xml:space="preserve">Una dichiarazione del valore nutritivo deve essere fornita secondo il capoverso 1 se una derrata alimentare: </w:t>
      </w:r>
    </w:p>
    <w:p w:rsidR="000E54B4" w:rsidRPr="007403F9" w:rsidRDefault="00237C29"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rPr>
        <w:t xml:space="preserve">[…] lett. </w:t>
      </w:r>
      <w:r w:rsidR="000E54B4" w:rsidRPr="007403F9">
        <w:rPr>
          <w:rFonts w:asciiTheme="minorHAnsi" w:hAnsiTheme="minorHAnsi" w:cstheme="minorHAnsi"/>
          <w:i/>
        </w:rPr>
        <w:t>b</w:t>
      </w:r>
      <w:r w:rsidRPr="007403F9">
        <w:rPr>
          <w:rFonts w:asciiTheme="minorHAnsi" w:hAnsiTheme="minorHAnsi" w:cstheme="minorHAnsi"/>
          <w:i/>
        </w:rPr>
        <w:t>)</w:t>
      </w:r>
      <w:r w:rsidR="000E54B4" w:rsidRPr="007403F9">
        <w:rPr>
          <w:rFonts w:asciiTheme="minorHAnsi" w:hAnsiTheme="minorHAnsi" w:cstheme="minorHAnsi"/>
          <w:i/>
        </w:rPr>
        <w:t xml:space="preserve"> reca una dicitura concernente il contenuto di glutine </w:t>
      </w:r>
      <w:r w:rsidRPr="007403F9">
        <w:rPr>
          <w:rFonts w:asciiTheme="minorHAnsi" w:hAnsiTheme="minorHAnsi" w:cstheme="minorHAnsi"/>
          <w:i/>
        </w:rPr>
        <w:t>[…]</w:t>
      </w:r>
      <w:r w:rsidR="000E54B4" w:rsidRPr="007403F9">
        <w:rPr>
          <w:rFonts w:asciiTheme="minorHAnsi" w:hAnsiTheme="minorHAnsi" w:cstheme="minorHAnsi"/>
          <w:i/>
        </w:rPr>
        <w:t xml:space="preserve">; </w:t>
      </w:r>
    </w:p>
    <w:p w:rsidR="000E54B4" w:rsidRPr="007403F9" w:rsidRDefault="000E54B4" w:rsidP="007403F9">
      <w:pPr>
        <w:widowControl w:val="0"/>
        <w:tabs>
          <w:tab w:val="left" w:pos="709"/>
        </w:tabs>
        <w:autoSpaceDE w:val="0"/>
        <w:autoSpaceDN w:val="0"/>
        <w:adjustRightInd w:val="0"/>
        <w:spacing w:before="60"/>
        <w:ind w:left="1134" w:right="-13"/>
        <w:rPr>
          <w:rFonts w:asciiTheme="minorHAnsi" w:hAnsiTheme="minorHAnsi" w:cstheme="minorHAnsi"/>
          <w:b/>
          <w:bCs/>
        </w:rPr>
      </w:pPr>
      <w:r w:rsidRPr="007403F9">
        <w:rPr>
          <w:rFonts w:asciiTheme="minorHAnsi" w:hAnsiTheme="minorHAnsi" w:cstheme="minorHAnsi"/>
          <w:b/>
          <w:bCs/>
          <w:i/>
        </w:rPr>
        <w:t>Art. 41 Informazioni concernenti l</w:t>
      </w:r>
      <w:r w:rsidR="004A3535" w:rsidRPr="007403F9">
        <w:rPr>
          <w:rFonts w:asciiTheme="minorHAnsi" w:hAnsiTheme="minorHAnsi" w:cstheme="minorHAnsi"/>
          <w:b/>
          <w:bCs/>
          <w:i/>
        </w:rPr>
        <w:t>'</w:t>
      </w:r>
      <w:r w:rsidRPr="007403F9">
        <w:rPr>
          <w:rFonts w:asciiTheme="minorHAnsi" w:hAnsiTheme="minorHAnsi" w:cstheme="minorHAnsi"/>
          <w:b/>
          <w:bCs/>
          <w:i/>
        </w:rPr>
        <w:t>assenza o il ridotto contenuto di</w:t>
      </w:r>
      <w:r w:rsidRPr="007403F9">
        <w:rPr>
          <w:rFonts w:asciiTheme="minorHAnsi" w:hAnsiTheme="minorHAnsi" w:cstheme="minorHAnsi"/>
          <w:b/>
          <w:bCs/>
        </w:rPr>
        <w:t xml:space="preserve"> </w:t>
      </w:r>
      <w:r w:rsidRPr="007403F9">
        <w:rPr>
          <w:rFonts w:asciiTheme="minorHAnsi" w:hAnsiTheme="minorHAnsi" w:cstheme="minorHAnsi"/>
          <w:b/>
          <w:bCs/>
          <w:i/>
        </w:rPr>
        <w:t>glutine</w:t>
      </w:r>
    </w:p>
    <w:p w:rsidR="000E54B4" w:rsidRPr="007403F9" w:rsidRDefault="00237C29"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vertAlign w:val="superscript"/>
        </w:rPr>
        <w:t>1</w:t>
      </w:r>
      <w:r w:rsidR="000E54B4" w:rsidRPr="007403F9">
        <w:rPr>
          <w:rFonts w:asciiTheme="minorHAnsi" w:hAnsiTheme="minorHAnsi" w:cstheme="minorHAnsi"/>
          <w:i/>
        </w:rPr>
        <w:t xml:space="preserve">Le derrate alimentari possono recare le seguenti designazioni: </w:t>
      </w:r>
    </w:p>
    <w:p w:rsidR="000E54B4" w:rsidRPr="007403F9" w:rsidRDefault="00237C29" w:rsidP="007403F9">
      <w:pPr>
        <w:widowControl w:val="0"/>
        <w:tabs>
          <w:tab w:val="left" w:pos="720"/>
          <w:tab w:val="left" w:pos="1418"/>
        </w:tabs>
        <w:autoSpaceDE w:val="0"/>
        <w:autoSpaceDN w:val="0"/>
        <w:adjustRightInd w:val="0"/>
        <w:ind w:left="1416" w:right="-13" w:hanging="282"/>
        <w:rPr>
          <w:rFonts w:asciiTheme="minorHAnsi" w:hAnsiTheme="minorHAnsi" w:cstheme="minorHAnsi"/>
          <w:i/>
        </w:rPr>
      </w:pPr>
      <w:r w:rsidRPr="007403F9">
        <w:rPr>
          <w:rFonts w:asciiTheme="minorHAnsi" w:hAnsiTheme="minorHAnsi" w:cstheme="minorHAnsi"/>
          <w:i/>
        </w:rPr>
        <w:t>a.</w:t>
      </w:r>
      <w:r w:rsidRPr="007403F9">
        <w:rPr>
          <w:rFonts w:asciiTheme="minorHAnsi" w:hAnsiTheme="minorHAnsi" w:cstheme="minorHAnsi"/>
          <w:i/>
        </w:rPr>
        <w:tab/>
        <w:t>"</w:t>
      </w:r>
      <w:r w:rsidR="000E54B4" w:rsidRPr="007403F9">
        <w:rPr>
          <w:rFonts w:asciiTheme="minorHAnsi" w:hAnsiTheme="minorHAnsi" w:cstheme="minorHAnsi"/>
          <w:i/>
        </w:rPr>
        <w:t>senza glutine</w:t>
      </w:r>
      <w:r w:rsidRPr="007403F9">
        <w:rPr>
          <w:rFonts w:asciiTheme="minorHAnsi" w:hAnsiTheme="minorHAnsi" w:cstheme="minorHAnsi"/>
          <w:i/>
        </w:rPr>
        <w:t>"</w:t>
      </w:r>
      <w:r w:rsidR="000E54B4" w:rsidRPr="007403F9">
        <w:rPr>
          <w:rFonts w:asciiTheme="minorHAnsi" w:hAnsiTheme="minorHAnsi" w:cstheme="minorHAnsi"/>
          <w:i/>
        </w:rPr>
        <w:t xml:space="preserve"> se al momento della vendita ai consumatori la derrata alimentare presenta un contenuto di gl</w:t>
      </w:r>
      <w:r w:rsidRPr="007403F9">
        <w:rPr>
          <w:rFonts w:asciiTheme="minorHAnsi" w:hAnsiTheme="minorHAnsi" w:cstheme="minorHAnsi"/>
          <w:i/>
        </w:rPr>
        <w:t>utine non superiore a 20 mg/kg;</w:t>
      </w:r>
    </w:p>
    <w:p w:rsidR="000E54B4" w:rsidRPr="007403F9" w:rsidRDefault="000E54B4" w:rsidP="007403F9">
      <w:pPr>
        <w:widowControl w:val="0"/>
        <w:tabs>
          <w:tab w:val="left" w:pos="720"/>
          <w:tab w:val="left" w:pos="1418"/>
        </w:tabs>
        <w:autoSpaceDE w:val="0"/>
        <w:autoSpaceDN w:val="0"/>
        <w:adjustRightInd w:val="0"/>
        <w:ind w:left="1416" w:right="-13" w:hanging="282"/>
        <w:rPr>
          <w:rFonts w:asciiTheme="minorHAnsi" w:hAnsiTheme="minorHAnsi" w:cstheme="minorHAnsi"/>
          <w:i/>
        </w:rPr>
      </w:pPr>
      <w:r w:rsidRPr="007403F9">
        <w:rPr>
          <w:rFonts w:asciiTheme="minorHAnsi" w:hAnsiTheme="minorHAnsi" w:cstheme="minorHAnsi"/>
          <w:i/>
        </w:rPr>
        <w:t>b.</w:t>
      </w:r>
      <w:r w:rsidR="00237C29" w:rsidRPr="007403F9">
        <w:rPr>
          <w:rFonts w:asciiTheme="minorHAnsi" w:hAnsiTheme="minorHAnsi" w:cstheme="minorHAnsi"/>
          <w:i/>
        </w:rPr>
        <w:tab/>
        <w:t>"</w:t>
      </w:r>
      <w:r w:rsidRPr="007403F9">
        <w:rPr>
          <w:rFonts w:asciiTheme="minorHAnsi" w:hAnsiTheme="minorHAnsi" w:cstheme="minorHAnsi"/>
          <w:i/>
        </w:rPr>
        <w:t>con contenuto di glutine molto basso</w:t>
      </w:r>
      <w:r w:rsidR="00237C29" w:rsidRPr="007403F9">
        <w:rPr>
          <w:rFonts w:asciiTheme="minorHAnsi" w:hAnsiTheme="minorHAnsi" w:cstheme="minorHAnsi"/>
          <w:i/>
        </w:rPr>
        <w:t>" se:</w:t>
      </w:r>
    </w:p>
    <w:p w:rsidR="000E54B4" w:rsidRPr="007403F9" w:rsidRDefault="00237C29" w:rsidP="007403F9">
      <w:pPr>
        <w:widowControl w:val="0"/>
        <w:tabs>
          <w:tab w:val="left" w:pos="709"/>
          <w:tab w:val="left" w:pos="1418"/>
          <w:tab w:val="left" w:pos="1701"/>
        </w:tabs>
        <w:autoSpaceDE w:val="0"/>
        <w:autoSpaceDN w:val="0"/>
        <w:adjustRightInd w:val="0"/>
        <w:ind w:left="1689" w:right="-13" w:hanging="555"/>
        <w:rPr>
          <w:rFonts w:asciiTheme="minorHAnsi" w:hAnsiTheme="minorHAnsi" w:cstheme="minorHAnsi"/>
          <w:i/>
        </w:rPr>
      </w:pPr>
      <w:r w:rsidRPr="007403F9">
        <w:rPr>
          <w:rFonts w:asciiTheme="minorHAnsi" w:hAnsiTheme="minorHAnsi" w:cstheme="minorHAnsi"/>
          <w:i/>
        </w:rPr>
        <w:tab/>
        <w:t>1.</w:t>
      </w:r>
      <w:r w:rsidRPr="007403F9">
        <w:rPr>
          <w:rFonts w:asciiTheme="minorHAnsi" w:hAnsiTheme="minorHAnsi" w:cstheme="minorHAnsi"/>
          <w:i/>
        </w:rPr>
        <w:tab/>
      </w:r>
      <w:r w:rsidR="000E54B4" w:rsidRPr="007403F9">
        <w:rPr>
          <w:rFonts w:asciiTheme="minorHAnsi" w:hAnsiTheme="minorHAnsi" w:cstheme="minorHAnsi"/>
          <w:i/>
        </w:rPr>
        <w:t>una derrata alimentare è costituita da o contiene uno o più ingredienti ricavati da frumento, segale, orzo, avena o da loro varietà incrociate, specialmente trasformati per ridurre il contenuto di glutine, e</w:t>
      </w:r>
    </w:p>
    <w:p w:rsidR="000E54B4" w:rsidRPr="007403F9" w:rsidRDefault="00237C29" w:rsidP="007403F9">
      <w:pPr>
        <w:widowControl w:val="0"/>
        <w:tabs>
          <w:tab w:val="left" w:pos="709"/>
          <w:tab w:val="left" w:pos="1418"/>
          <w:tab w:val="left" w:pos="1701"/>
        </w:tabs>
        <w:autoSpaceDE w:val="0"/>
        <w:autoSpaceDN w:val="0"/>
        <w:adjustRightInd w:val="0"/>
        <w:ind w:left="1689" w:right="-13" w:hanging="555"/>
        <w:rPr>
          <w:rFonts w:asciiTheme="minorHAnsi" w:hAnsiTheme="minorHAnsi" w:cstheme="minorHAnsi"/>
          <w:i/>
        </w:rPr>
      </w:pPr>
      <w:r w:rsidRPr="007403F9">
        <w:rPr>
          <w:rFonts w:asciiTheme="minorHAnsi" w:hAnsiTheme="minorHAnsi" w:cstheme="minorHAnsi"/>
          <w:i/>
        </w:rPr>
        <w:tab/>
        <w:t>2.</w:t>
      </w:r>
      <w:r w:rsidRPr="007403F9">
        <w:rPr>
          <w:rFonts w:asciiTheme="minorHAnsi" w:hAnsiTheme="minorHAnsi" w:cstheme="minorHAnsi"/>
          <w:i/>
        </w:rPr>
        <w:tab/>
      </w:r>
      <w:r w:rsidR="000E54B4" w:rsidRPr="007403F9">
        <w:rPr>
          <w:rFonts w:asciiTheme="minorHAnsi" w:hAnsiTheme="minorHAnsi" w:cstheme="minorHAnsi"/>
          <w:i/>
        </w:rPr>
        <w:t>tale derrata alimentare al momento della vendita ai consumatori presenta un contenuto di glu</w:t>
      </w:r>
      <w:r w:rsidRPr="007403F9">
        <w:rPr>
          <w:rFonts w:asciiTheme="minorHAnsi" w:hAnsiTheme="minorHAnsi" w:cstheme="minorHAnsi"/>
          <w:i/>
        </w:rPr>
        <w:t>tine non superiore a 100 mg/kg.</w:t>
      </w:r>
    </w:p>
    <w:p w:rsidR="000E54B4" w:rsidRPr="007403F9" w:rsidRDefault="000E54B4"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vertAlign w:val="superscript"/>
        </w:rPr>
        <w:t>2</w:t>
      </w:r>
      <w:r w:rsidRPr="007403F9">
        <w:rPr>
          <w:rFonts w:asciiTheme="minorHAnsi" w:hAnsiTheme="minorHAnsi" w:cstheme="minorHAnsi"/>
          <w:i/>
        </w:rPr>
        <w:t>Se una derrata alimentare recante la designazione «senza glutine» o «con contenuto di glutine molto basso» contiene avena, essa deve essere stata fabbricata, preparata e/o trasformata in modo da evitare una contaminazione da parte del frumento, della segale, dell</w:t>
      </w:r>
      <w:r w:rsidR="004A3535" w:rsidRPr="007403F9">
        <w:rPr>
          <w:rFonts w:asciiTheme="minorHAnsi" w:hAnsiTheme="minorHAnsi" w:cstheme="minorHAnsi"/>
          <w:i/>
        </w:rPr>
        <w:t>'</w:t>
      </w:r>
      <w:r w:rsidRPr="007403F9">
        <w:rPr>
          <w:rFonts w:asciiTheme="minorHAnsi" w:hAnsiTheme="minorHAnsi" w:cstheme="minorHAnsi"/>
          <w:i/>
        </w:rPr>
        <w:t xml:space="preserve">orzo o delle loro varietà incrociate e il suo contenuto di glutine non deve superare 20 mg/kg. </w:t>
      </w:r>
    </w:p>
    <w:p w:rsidR="000E54B4" w:rsidRPr="007403F9" w:rsidRDefault="000E54B4"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vertAlign w:val="superscript"/>
        </w:rPr>
        <w:t>3</w:t>
      </w:r>
      <w:r w:rsidRPr="007403F9">
        <w:rPr>
          <w:rFonts w:asciiTheme="minorHAnsi" w:hAnsiTheme="minorHAnsi" w:cstheme="minorHAnsi"/>
          <w:i/>
        </w:rPr>
        <w:t xml:space="preserve">Le derrate alimentari di cui al capoverso 1 possono recare la dicitura «adatto alle persone intolleranti al glutine» o «adatto ai celiaci». </w:t>
      </w:r>
    </w:p>
    <w:p w:rsidR="000E54B4" w:rsidRPr="007403F9" w:rsidRDefault="00237C29" w:rsidP="007403F9">
      <w:pPr>
        <w:widowControl w:val="0"/>
        <w:tabs>
          <w:tab w:val="left" w:pos="709"/>
        </w:tabs>
        <w:autoSpaceDE w:val="0"/>
        <w:autoSpaceDN w:val="0"/>
        <w:adjustRightInd w:val="0"/>
        <w:ind w:left="1134" w:right="-13"/>
        <w:rPr>
          <w:rFonts w:asciiTheme="minorHAnsi" w:hAnsiTheme="minorHAnsi" w:cstheme="minorHAnsi"/>
          <w:i/>
        </w:rPr>
      </w:pPr>
      <w:r w:rsidRPr="007403F9">
        <w:rPr>
          <w:rFonts w:asciiTheme="minorHAnsi" w:hAnsiTheme="minorHAnsi" w:cstheme="minorHAnsi"/>
          <w:i/>
          <w:vertAlign w:val="superscript"/>
        </w:rPr>
        <w:t>4</w:t>
      </w:r>
      <w:r w:rsidR="000E54B4" w:rsidRPr="007403F9">
        <w:rPr>
          <w:rFonts w:asciiTheme="minorHAnsi" w:hAnsiTheme="minorHAnsi" w:cstheme="minorHAnsi"/>
          <w:i/>
        </w:rPr>
        <w:t xml:space="preserve">Le derrate alimentari di cui al capoverso 1 fabbricate, preparate o trasformate in modo speciale al fine di ridurre il tenore di glutine di uno o più ingredienti oppure sostituire gli ingredienti contenenti glutine con altri ingredienti che ne sono naturalmente privi possono recare la dicitura «specificamente formulato per persone intolleranti al glutine» o «specificamente formulato per celiaci». </w:t>
      </w:r>
    </w:p>
    <w:p w:rsidR="000E54B4" w:rsidRPr="000E54B4" w:rsidRDefault="000E54B4" w:rsidP="00237C29">
      <w:pPr>
        <w:widowControl w:val="0"/>
        <w:autoSpaceDE w:val="0"/>
        <w:autoSpaceDN w:val="0"/>
        <w:adjustRightInd w:val="0"/>
        <w:spacing w:before="12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 xml:space="preserve">La </w:t>
      </w:r>
      <w:proofErr w:type="spellStart"/>
      <w:r w:rsidRPr="000E54B4">
        <w:rPr>
          <w:rFonts w:asciiTheme="minorHAnsi" w:eastAsia="Times New Roman" w:hAnsiTheme="minorHAnsi" w:cstheme="minorHAnsi"/>
          <w:sz w:val="24"/>
          <w:szCs w:val="24"/>
        </w:rPr>
        <w:t>LDerr</w:t>
      </w:r>
      <w:proofErr w:type="spellEnd"/>
      <w:r w:rsidRPr="000E54B4">
        <w:rPr>
          <w:rFonts w:asciiTheme="minorHAnsi" w:eastAsia="Times New Roman" w:hAnsiTheme="minorHAnsi" w:cstheme="minorHAnsi"/>
          <w:sz w:val="24"/>
          <w:szCs w:val="24"/>
        </w:rPr>
        <w:t xml:space="preserve"> basa la questione della sicurezza alimentare sul concetto di controllo autonomo; il Legislatore federale ha voluto attribuire tutta la responsabilità a chi produce il prodotto, per cui esso è responsabile della sicurezza del prodotto che mette sul mercato. In questa responsabilità rientra tutto, cioè l'utilizzo di processi e di materie prime adeguati, la garanzia che il proprio personale</w:t>
      </w:r>
      <w:r w:rsidR="00A2070F">
        <w:rPr>
          <w:rFonts w:asciiTheme="minorHAnsi" w:eastAsia="Times New Roman" w:hAnsiTheme="minorHAnsi" w:cstheme="minorHAnsi"/>
          <w:sz w:val="24"/>
          <w:szCs w:val="24"/>
        </w:rPr>
        <w:t xml:space="preserve"> sia adeguatamente formato, eccetera</w:t>
      </w:r>
      <w:r w:rsidRPr="000E54B4">
        <w:rPr>
          <w:rFonts w:asciiTheme="minorHAnsi" w:eastAsia="Times New Roman" w:hAnsiTheme="minorHAnsi" w:cstheme="minorHAnsi"/>
          <w:sz w:val="24"/>
          <w:szCs w:val="24"/>
        </w:rPr>
        <w:t xml:space="preserve"> La </w:t>
      </w:r>
      <w:proofErr w:type="spellStart"/>
      <w:r w:rsidRPr="000E54B4">
        <w:rPr>
          <w:rFonts w:asciiTheme="minorHAnsi" w:eastAsia="Times New Roman" w:hAnsiTheme="minorHAnsi" w:cstheme="minorHAnsi"/>
          <w:sz w:val="24"/>
          <w:szCs w:val="24"/>
        </w:rPr>
        <w:t>LDerr</w:t>
      </w:r>
      <w:proofErr w:type="spellEnd"/>
      <w:r w:rsidRPr="000E54B4">
        <w:rPr>
          <w:rFonts w:asciiTheme="minorHAnsi" w:eastAsia="Times New Roman" w:hAnsiTheme="minorHAnsi" w:cstheme="minorHAnsi"/>
          <w:sz w:val="24"/>
          <w:szCs w:val="24"/>
        </w:rPr>
        <w:t xml:space="preserve"> non regola in alcun modo quale formazione sia necessaria per poter operare; è responsabilità del singolo operatore avere una formazione adeguata.</w:t>
      </w:r>
    </w:p>
    <w:p w:rsidR="009648D1" w:rsidRDefault="009648D1">
      <w:pPr>
        <w:suppressAutoHyphens w:val="0"/>
        <w:rPr>
          <w:rFonts w:asciiTheme="minorHAnsi" w:eastAsia="Times New Roman" w:hAnsiTheme="minorHAnsi" w:cstheme="minorHAnsi"/>
          <w:sz w:val="24"/>
          <w:szCs w:val="24"/>
        </w:rPr>
      </w:pPr>
    </w:p>
    <w:p w:rsidR="000E54B4" w:rsidRPr="000E54B4" w:rsidRDefault="000E54B4" w:rsidP="008729A6">
      <w:pPr>
        <w:widowControl w:val="0"/>
        <w:autoSpaceDE w:val="0"/>
        <w:autoSpaceDN w:val="0"/>
        <w:adjustRightInd w:val="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A livello cantonale sono definite (solo) le responsabilità esecutive con:</w:t>
      </w:r>
    </w:p>
    <w:p w:rsidR="000E54B4" w:rsidRPr="000E54B4" w:rsidRDefault="00237C29" w:rsidP="007403F9">
      <w:pPr>
        <w:tabs>
          <w:tab w:val="left" w:pos="567"/>
        </w:tabs>
        <w:suppressAutoHyphens w:val="0"/>
        <w:spacing w:before="60"/>
        <w:ind w:left="426" w:hanging="426"/>
        <w:rPr>
          <w:rFonts w:asciiTheme="minorHAnsi" w:eastAsia="Times New Roman" w:hAnsiTheme="minorHAnsi" w:cstheme="minorHAnsi"/>
          <w:sz w:val="24"/>
          <w:szCs w:val="24"/>
        </w:rPr>
      </w:pPr>
      <w:r>
        <w:rPr>
          <w:rFonts w:asciiTheme="minorHAnsi" w:eastAsia="Times New Roman" w:hAnsiTheme="minorHAnsi" w:cstheme="minorHAnsi"/>
          <w:sz w:val="24"/>
          <w:szCs w:val="24"/>
        </w:rPr>
        <w:t>1.</w:t>
      </w:r>
      <w:r>
        <w:rPr>
          <w:rFonts w:asciiTheme="minorHAnsi" w:eastAsia="Times New Roman" w:hAnsiTheme="minorHAnsi" w:cstheme="minorHAnsi"/>
          <w:sz w:val="24"/>
          <w:szCs w:val="24"/>
        </w:rPr>
        <w:tab/>
      </w:r>
      <w:r w:rsidR="000E54B4" w:rsidRPr="000E54B4">
        <w:rPr>
          <w:rFonts w:asciiTheme="minorHAnsi" w:eastAsia="Times New Roman" w:hAnsiTheme="minorHAnsi" w:cstheme="minorHAnsi"/>
          <w:sz w:val="24"/>
          <w:szCs w:val="24"/>
        </w:rPr>
        <w:t xml:space="preserve">la Legge cantonale di applicazione della legge federale sulle derrate alimentari e sugli oggetti d'uso; </w:t>
      </w:r>
    </w:p>
    <w:p w:rsidR="000E54B4" w:rsidRPr="000E54B4" w:rsidRDefault="00237C29" w:rsidP="007403F9">
      <w:pPr>
        <w:tabs>
          <w:tab w:val="left" w:pos="567"/>
        </w:tabs>
        <w:suppressAutoHyphens w:val="0"/>
        <w:spacing w:before="60"/>
        <w:ind w:left="426" w:hanging="426"/>
        <w:rPr>
          <w:rFonts w:asciiTheme="minorHAnsi" w:eastAsia="Times New Roman" w:hAnsiTheme="minorHAnsi" w:cstheme="minorHAnsi"/>
          <w:sz w:val="24"/>
          <w:szCs w:val="24"/>
        </w:rPr>
      </w:pPr>
      <w:r>
        <w:rPr>
          <w:rFonts w:asciiTheme="minorHAnsi" w:eastAsia="Times New Roman" w:hAnsiTheme="minorHAnsi" w:cstheme="minorHAnsi"/>
          <w:sz w:val="24"/>
          <w:szCs w:val="24"/>
        </w:rPr>
        <w:t>2.</w:t>
      </w:r>
      <w:r>
        <w:rPr>
          <w:rFonts w:asciiTheme="minorHAnsi" w:eastAsia="Times New Roman" w:hAnsiTheme="minorHAnsi" w:cstheme="minorHAnsi"/>
          <w:sz w:val="24"/>
          <w:szCs w:val="24"/>
        </w:rPr>
        <w:tab/>
      </w:r>
      <w:r w:rsidR="000E54B4" w:rsidRPr="000E54B4">
        <w:rPr>
          <w:rFonts w:asciiTheme="minorHAnsi" w:eastAsia="Times New Roman" w:hAnsiTheme="minorHAnsi" w:cstheme="minorHAnsi"/>
          <w:sz w:val="24"/>
          <w:szCs w:val="24"/>
        </w:rPr>
        <w:t>il Regolamento della legge cantonale di applicazione della legge federale sulle derrate alimentari e sugli oggetti d'uso.</w:t>
      </w:r>
    </w:p>
    <w:p w:rsidR="000E54B4" w:rsidRDefault="000E54B4" w:rsidP="00237C29">
      <w:pPr>
        <w:widowControl w:val="0"/>
        <w:autoSpaceDE w:val="0"/>
        <w:autoSpaceDN w:val="0"/>
        <w:adjustRightInd w:val="0"/>
        <w:spacing w:before="12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La Legge sugli esercizi alberghieri e sulla ristorazione (Lear) regola un ambito un po' più specifico.</w:t>
      </w:r>
    </w:p>
    <w:p w:rsidR="000E54B4" w:rsidRPr="00237C29" w:rsidRDefault="00237C29" w:rsidP="00237C29">
      <w:pPr>
        <w:pStyle w:val="Titolo1"/>
        <w:numPr>
          <w:ilvl w:val="0"/>
          <w:numId w:val="0"/>
        </w:numPr>
        <w:tabs>
          <w:tab w:val="left" w:pos="567"/>
        </w:tabs>
        <w:spacing w:before="0" w:after="0"/>
        <w:rPr>
          <w:sz w:val="24"/>
          <w:szCs w:val="24"/>
        </w:rPr>
      </w:pPr>
      <w:bookmarkStart w:id="5" w:name="_Toc104986101"/>
      <w:r>
        <w:rPr>
          <w:sz w:val="24"/>
          <w:szCs w:val="24"/>
        </w:rPr>
        <w:t>5.</w:t>
      </w:r>
      <w:r>
        <w:rPr>
          <w:sz w:val="24"/>
          <w:szCs w:val="24"/>
        </w:rPr>
        <w:tab/>
      </w:r>
      <w:r w:rsidR="000E54B4" w:rsidRPr="00237C29">
        <w:rPr>
          <w:sz w:val="24"/>
          <w:szCs w:val="24"/>
        </w:rPr>
        <w:t>A</w:t>
      </w:r>
      <w:r>
        <w:rPr>
          <w:sz w:val="24"/>
          <w:szCs w:val="24"/>
        </w:rPr>
        <w:t>NALISI COMMISSIONALE</w:t>
      </w:r>
      <w:bookmarkEnd w:id="5"/>
    </w:p>
    <w:p w:rsidR="000E54B4" w:rsidRPr="00237C29" w:rsidRDefault="00237C29" w:rsidP="00237C29">
      <w:pPr>
        <w:pStyle w:val="Titolo2"/>
        <w:numPr>
          <w:ilvl w:val="0"/>
          <w:numId w:val="0"/>
        </w:numPr>
        <w:tabs>
          <w:tab w:val="left" w:pos="567"/>
        </w:tabs>
        <w:spacing w:after="0"/>
        <w:rPr>
          <w:sz w:val="24"/>
          <w:szCs w:val="24"/>
        </w:rPr>
      </w:pPr>
      <w:bookmarkStart w:id="6" w:name="_Toc104986102"/>
      <w:r w:rsidRPr="00237C29">
        <w:rPr>
          <w:sz w:val="24"/>
          <w:szCs w:val="24"/>
        </w:rPr>
        <w:t>5.1</w:t>
      </w:r>
      <w:r w:rsidRPr="00237C29">
        <w:rPr>
          <w:sz w:val="24"/>
          <w:szCs w:val="24"/>
        </w:rPr>
        <w:tab/>
      </w:r>
      <w:r w:rsidR="006B4DF7">
        <w:rPr>
          <w:sz w:val="24"/>
          <w:szCs w:val="24"/>
        </w:rPr>
        <w:t>Gruppo Ce</w:t>
      </w:r>
      <w:r w:rsidR="000E54B4" w:rsidRPr="00237C29">
        <w:rPr>
          <w:sz w:val="24"/>
          <w:szCs w:val="24"/>
        </w:rPr>
        <w:t>liachia</w:t>
      </w:r>
      <w:r w:rsidR="006B4DF7">
        <w:rPr>
          <w:sz w:val="24"/>
          <w:szCs w:val="24"/>
        </w:rPr>
        <w:t xml:space="preserve"> della</w:t>
      </w:r>
      <w:r w:rsidR="000E54B4" w:rsidRPr="00237C29">
        <w:rPr>
          <w:sz w:val="24"/>
          <w:szCs w:val="24"/>
        </w:rPr>
        <w:t xml:space="preserve"> Svizzera italiana</w:t>
      </w:r>
      <w:bookmarkEnd w:id="6"/>
    </w:p>
    <w:p w:rsidR="000E54B4" w:rsidRDefault="000E54B4" w:rsidP="00237C29">
      <w:pPr>
        <w:spacing w:before="120"/>
        <w:rPr>
          <w:rFonts w:asciiTheme="minorHAnsi" w:eastAsia="Times New Roman" w:hAnsiTheme="minorHAnsi" w:cstheme="minorHAnsi"/>
          <w:b/>
          <w:sz w:val="24"/>
          <w:szCs w:val="24"/>
        </w:rPr>
      </w:pPr>
      <w:r w:rsidRPr="000E54B4">
        <w:rPr>
          <w:rFonts w:asciiTheme="minorHAnsi" w:eastAsia="Times New Roman" w:hAnsiTheme="minorHAnsi" w:cstheme="minorHAnsi"/>
          <w:color w:val="000000" w:themeColor="text1"/>
          <w:sz w:val="24"/>
          <w:szCs w:val="24"/>
        </w:rPr>
        <w:t xml:space="preserve">La commissione ha sentito, tramite la relatrice, due </w:t>
      </w:r>
      <w:r w:rsidR="006B4DF7">
        <w:rPr>
          <w:rFonts w:asciiTheme="minorHAnsi" w:eastAsia="Times New Roman" w:hAnsiTheme="minorHAnsi" w:cstheme="minorHAnsi"/>
          <w:color w:val="000000" w:themeColor="text1"/>
          <w:sz w:val="24"/>
          <w:szCs w:val="24"/>
        </w:rPr>
        <w:t>persone facenti capo al Gruppo C</w:t>
      </w:r>
      <w:r w:rsidRPr="000E54B4">
        <w:rPr>
          <w:rFonts w:asciiTheme="minorHAnsi" w:eastAsia="Times New Roman" w:hAnsiTheme="minorHAnsi" w:cstheme="minorHAnsi"/>
          <w:color w:val="000000" w:themeColor="text1"/>
          <w:sz w:val="24"/>
          <w:szCs w:val="24"/>
        </w:rPr>
        <w:t>eliachia</w:t>
      </w:r>
      <w:r w:rsidR="006B4DF7">
        <w:rPr>
          <w:rFonts w:asciiTheme="minorHAnsi" w:eastAsia="Times New Roman" w:hAnsiTheme="minorHAnsi" w:cstheme="minorHAnsi"/>
          <w:color w:val="000000" w:themeColor="text1"/>
          <w:sz w:val="24"/>
          <w:szCs w:val="24"/>
        </w:rPr>
        <w:t xml:space="preserve"> della</w:t>
      </w:r>
      <w:r w:rsidR="00A2070F">
        <w:rPr>
          <w:rFonts w:asciiTheme="minorHAnsi" w:eastAsia="Times New Roman" w:hAnsiTheme="minorHAnsi" w:cstheme="minorHAnsi"/>
          <w:color w:val="000000" w:themeColor="text1"/>
          <w:sz w:val="24"/>
          <w:szCs w:val="24"/>
        </w:rPr>
        <w:t xml:space="preserve"> Svizzera italiana</w:t>
      </w:r>
      <w:r w:rsidRPr="000E54B4">
        <w:rPr>
          <w:rStyle w:val="Rimandonotaapidipagina"/>
          <w:rFonts w:asciiTheme="minorHAnsi" w:eastAsia="Times New Roman" w:hAnsiTheme="minorHAnsi" w:cstheme="minorHAnsi"/>
          <w:color w:val="000000" w:themeColor="text1"/>
          <w:sz w:val="24"/>
          <w:szCs w:val="24"/>
        </w:rPr>
        <w:footnoteReference w:id="2"/>
      </w:r>
      <w:r w:rsidRPr="000E54B4">
        <w:rPr>
          <w:rFonts w:asciiTheme="minorHAnsi" w:eastAsia="Times New Roman" w:hAnsiTheme="minorHAnsi" w:cstheme="minorHAnsi"/>
          <w:color w:val="000000" w:themeColor="text1"/>
          <w:sz w:val="24"/>
          <w:szCs w:val="24"/>
        </w:rPr>
        <w:t xml:space="preserve">: Valentina </w:t>
      </w:r>
      <w:proofErr w:type="spellStart"/>
      <w:r w:rsidRPr="000E54B4">
        <w:rPr>
          <w:rFonts w:asciiTheme="minorHAnsi" w:eastAsia="Times New Roman" w:hAnsiTheme="minorHAnsi" w:cstheme="minorHAnsi"/>
          <w:color w:val="000000" w:themeColor="text1"/>
          <w:sz w:val="24"/>
          <w:szCs w:val="24"/>
        </w:rPr>
        <w:t>Lüthi</w:t>
      </w:r>
      <w:proofErr w:type="spellEnd"/>
      <w:r w:rsidRPr="000E54B4">
        <w:rPr>
          <w:rFonts w:asciiTheme="minorHAnsi" w:eastAsia="Times New Roman" w:hAnsiTheme="minorHAnsi" w:cstheme="minorHAnsi"/>
          <w:color w:val="000000" w:themeColor="text1"/>
          <w:sz w:val="24"/>
          <w:szCs w:val="24"/>
        </w:rPr>
        <w:t xml:space="preserve"> (segretaria) e Lulu </w:t>
      </w:r>
      <w:proofErr w:type="spellStart"/>
      <w:r w:rsidRPr="000E54B4">
        <w:rPr>
          <w:rFonts w:asciiTheme="minorHAnsi" w:eastAsia="Times New Roman" w:hAnsiTheme="minorHAnsi" w:cstheme="minorHAnsi"/>
          <w:color w:val="000000" w:themeColor="text1"/>
          <w:sz w:val="24"/>
          <w:szCs w:val="24"/>
        </w:rPr>
        <w:t>Cerny</w:t>
      </w:r>
      <w:proofErr w:type="spellEnd"/>
      <w:r w:rsidRPr="000E54B4">
        <w:rPr>
          <w:rFonts w:asciiTheme="minorHAnsi" w:eastAsia="Times New Roman" w:hAnsiTheme="minorHAnsi" w:cstheme="minorHAnsi"/>
          <w:color w:val="000000" w:themeColor="text1"/>
          <w:sz w:val="24"/>
          <w:szCs w:val="24"/>
        </w:rPr>
        <w:t>, (consulente in dietetica). Per il G</w:t>
      </w:r>
      <w:r w:rsidR="00A2070F">
        <w:rPr>
          <w:rFonts w:asciiTheme="minorHAnsi" w:eastAsia="Times New Roman" w:hAnsiTheme="minorHAnsi" w:cstheme="minorHAnsi"/>
          <w:color w:val="000000" w:themeColor="text1"/>
          <w:sz w:val="24"/>
          <w:szCs w:val="24"/>
        </w:rPr>
        <w:t xml:space="preserve">ruppo </w:t>
      </w:r>
      <w:r w:rsidRPr="000E54B4">
        <w:rPr>
          <w:rFonts w:asciiTheme="minorHAnsi" w:eastAsia="Times New Roman" w:hAnsiTheme="minorHAnsi" w:cstheme="minorHAnsi"/>
          <w:color w:val="000000" w:themeColor="text1"/>
          <w:sz w:val="24"/>
          <w:szCs w:val="24"/>
        </w:rPr>
        <w:t>C</w:t>
      </w:r>
      <w:r w:rsidR="00A2070F">
        <w:rPr>
          <w:rFonts w:asciiTheme="minorHAnsi" w:eastAsia="Times New Roman" w:hAnsiTheme="minorHAnsi" w:cstheme="minorHAnsi"/>
          <w:color w:val="000000" w:themeColor="text1"/>
          <w:sz w:val="24"/>
          <w:szCs w:val="24"/>
        </w:rPr>
        <w:t>eliachia</w:t>
      </w:r>
      <w:r w:rsidRPr="000E54B4">
        <w:rPr>
          <w:rFonts w:asciiTheme="minorHAnsi" w:eastAsia="Times New Roman" w:hAnsiTheme="minorHAnsi" w:cstheme="minorHAnsi"/>
          <w:color w:val="000000" w:themeColor="text1"/>
          <w:sz w:val="24"/>
          <w:szCs w:val="24"/>
        </w:rPr>
        <w:t xml:space="preserve"> l</w:t>
      </w:r>
      <w:r w:rsidR="004A3535">
        <w:rPr>
          <w:rFonts w:asciiTheme="minorHAnsi" w:eastAsia="Times New Roman" w:hAnsiTheme="minorHAnsi" w:cstheme="minorHAnsi"/>
          <w:color w:val="000000" w:themeColor="text1"/>
          <w:sz w:val="24"/>
          <w:szCs w:val="24"/>
        </w:rPr>
        <w:t>'</w:t>
      </w:r>
      <w:r w:rsidRPr="000E54B4">
        <w:rPr>
          <w:rFonts w:asciiTheme="minorHAnsi" w:eastAsia="Times New Roman" w:hAnsiTheme="minorHAnsi" w:cstheme="minorHAnsi"/>
          <w:color w:val="000000" w:themeColor="text1"/>
          <w:sz w:val="24"/>
          <w:szCs w:val="24"/>
        </w:rPr>
        <w:t>aspetto più preoccupante è quello legato alla contaminazione.</w:t>
      </w:r>
    </w:p>
    <w:p w:rsidR="00237C29" w:rsidRPr="007403F9" w:rsidRDefault="00237C29" w:rsidP="00237C29">
      <w:pPr>
        <w:rPr>
          <w:rFonts w:asciiTheme="minorHAnsi" w:eastAsia="Times New Roman" w:hAnsiTheme="minorHAnsi" w:cstheme="minorHAnsi"/>
          <w:sz w:val="20"/>
          <w:szCs w:val="20"/>
        </w:rPr>
      </w:pPr>
    </w:p>
    <w:p w:rsidR="00237C29" w:rsidRPr="007403F9" w:rsidRDefault="00237C29" w:rsidP="00237C29">
      <w:pPr>
        <w:rPr>
          <w:rFonts w:asciiTheme="minorHAnsi" w:eastAsia="Times New Roman" w:hAnsiTheme="minorHAnsi" w:cstheme="minorHAnsi"/>
          <w:sz w:val="20"/>
          <w:szCs w:val="20"/>
        </w:rPr>
      </w:pPr>
    </w:p>
    <w:p w:rsidR="000E54B4" w:rsidRPr="00237C29" w:rsidRDefault="00237C29" w:rsidP="00237C29">
      <w:pPr>
        <w:pStyle w:val="Titolo2"/>
        <w:numPr>
          <w:ilvl w:val="0"/>
          <w:numId w:val="0"/>
        </w:numPr>
        <w:tabs>
          <w:tab w:val="left" w:pos="567"/>
        </w:tabs>
        <w:spacing w:before="0" w:after="0"/>
        <w:rPr>
          <w:sz w:val="24"/>
          <w:szCs w:val="24"/>
        </w:rPr>
      </w:pPr>
      <w:bookmarkStart w:id="7" w:name="_Toc104986103"/>
      <w:r>
        <w:rPr>
          <w:sz w:val="24"/>
          <w:szCs w:val="24"/>
        </w:rPr>
        <w:t>5.2</w:t>
      </w:r>
      <w:r>
        <w:rPr>
          <w:sz w:val="24"/>
          <w:szCs w:val="24"/>
        </w:rPr>
        <w:tab/>
      </w:r>
      <w:r w:rsidR="000E54B4" w:rsidRPr="00237C29">
        <w:rPr>
          <w:sz w:val="24"/>
          <w:szCs w:val="24"/>
        </w:rPr>
        <w:t>Il problema della contaminazione crociata</w:t>
      </w:r>
      <w:bookmarkEnd w:id="7"/>
      <w:r w:rsidR="000E54B4" w:rsidRPr="00237C29">
        <w:rPr>
          <w:sz w:val="24"/>
          <w:szCs w:val="24"/>
        </w:rPr>
        <w:t xml:space="preserve"> </w:t>
      </w:r>
    </w:p>
    <w:p w:rsidR="000E54B4" w:rsidRPr="000E54B4" w:rsidRDefault="000E54B4" w:rsidP="00237C29">
      <w:pPr>
        <w:spacing w:before="12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 xml:space="preserve">Eliminare il glutine dalla propria alimentazione è obbligatorio per le persone affette da malattia celiaca, ma ciò non è facile. Qualsiasi alimento, anche se naturalmente privo di glutine, può essere contaminato. Può quindi capitare di trovare sulle carte dei menu pietanze segnalate </w:t>
      </w:r>
      <w:r w:rsidR="008729A6">
        <w:rPr>
          <w:rFonts w:asciiTheme="minorHAnsi" w:eastAsia="Times New Roman" w:hAnsiTheme="minorHAnsi" w:cstheme="minorHAnsi"/>
          <w:sz w:val="24"/>
          <w:szCs w:val="24"/>
        </w:rPr>
        <w:t>"prive di glutine",</w:t>
      </w:r>
      <w:r w:rsidRPr="000E54B4">
        <w:rPr>
          <w:rFonts w:asciiTheme="minorHAnsi" w:eastAsia="Times New Roman" w:hAnsiTheme="minorHAnsi" w:cstheme="minorHAnsi"/>
          <w:sz w:val="24"/>
          <w:szCs w:val="24"/>
        </w:rPr>
        <w:t xml:space="preserve"> che</w:t>
      </w:r>
      <w:r w:rsidR="008729A6">
        <w:rPr>
          <w:rFonts w:asciiTheme="minorHAnsi" w:eastAsia="Times New Roman" w:hAnsiTheme="minorHAnsi" w:cstheme="minorHAnsi"/>
          <w:sz w:val="24"/>
          <w:szCs w:val="24"/>
        </w:rPr>
        <w:t xml:space="preserve"> in realtà</w:t>
      </w:r>
      <w:r w:rsidRPr="000E54B4">
        <w:rPr>
          <w:rFonts w:asciiTheme="minorHAnsi" w:eastAsia="Times New Roman" w:hAnsiTheme="minorHAnsi" w:cstheme="minorHAnsi"/>
          <w:sz w:val="24"/>
          <w:szCs w:val="24"/>
        </w:rPr>
        <w:t xml:space="preserve"> non lo sono: per esempio da chi ritiene erroneamente che il glutine sia una componente del solo grano. Più insidioso e non accertabile dalla clientela celiaca</w:t>
      </w:r>
      <w:r w:rsidR="008729A6">
        <w:rPr>
          <w:rFonts w:asciiTheme="minorHAnsi" w:eastAsia="Times New Roman" w:hAnsiTheme="minorHAnsi" w:cstheme="minorHAnsi"/>
          <w:sz w:val="24"/>
          <w:szCs w:val="24"/>
        </w:rPr>
        <w:t>,</w:t>
      </w:r>
      <w:r w:rsidRPr="000E54B4">
        <w:rPr>
          <w:rFonts w:asciiTheme="minorHAnsi" w:eastAsia="Times New Roman" w:hAnsiTheme="minorHAnsi" w:cstheme="minorHAnsi"/>
          <w:sz w:val="24"/>
          <w:szCs w:val="24"/>
        </w:rPr>
        <w:t xml:space="preserve"> è la capacità di non contaminare ingredienti privi di glutine, in cucine in cui si utilizzano anche e soprattutto ingredienti che lo contengono. Una contaminazione è l</w:t>
      </w:r>
      <w:r w:rsidR="004A3535">
        <w:rPr>
          <w:rFonts w:asciiTheme="minorHAnsi" w:eastAsia="Times New Roman" w:hAnsiTheme="minorHAnsi" w:cstheme="minorHAnsi"/>
          <w:sz w:val="24"/>
          <w:szCs w:val="24"/>
        </w:rPr>
        <w:t>'</w:t>
      </w:r>
      <w:r w:rsidRPr="000E54B4">
        <w:rPr>
          <w:rFonts w:asciiTheme="minorHAnsi" w:eastAsia="Times New Roman" w:hAnsiTheme="minorHAnsi" w:cstheme="minorHAnsi"/>
          <w:sz w:val="24"/>
          <w:szCs w:val="24"/>
        </w:rPr>
        <w:t xml:space="preserve">aggiunta involontaria di minimi quantitativi di ingredienti contenenti glutine al prodotto alimentare. </w:t>
      </w:r>
    </w:p>
    <w:p w:rsidR="000E54B4" w:rsidRPr="000E54B4" w:rsidRDefault="000E54B4" w:rsidP="007403F9">
      <w:pPr>
        <w:spacing w:before="120" w:after="24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Basta l</w:t>
      </w:r>
      <w:r w:rsidR="004A3535">
        <w:rPr>
          <w:rFonts w:asciiTheme="minorHAnsi" w:eastAsia="Times New Roman" w:hAnsiTheme="minorHAnsi" w:cstheme="minorHAnsi"/>
          <w:sz w:val="24"/>
          <w:szCs w:val="24"/>
        </w:rPr>
        <w:t>'</w:t>
      </w:r>
      <w:r w:rsidRPr="000E54B4">
        <w:rPr>
          <w:rFonts w:asciiTheme="minorHAnsi" w:eastAsia="Times New Roman" w:hAnsiTheme="minorHAnsi" w:cstheme="minorHAnsi"/>
          <w:sz w:val="24"/>
          <w:szCs w:val="24"/>
        </w:rPr>
        <w:t xml:space="preserve">uso di una pentola o di un mestolo non correttamente lavati </w:t>
      </w:r>
      <w:r w:rsidR="008729A6">
        <w:rPr>
          <w:rFonts w:asciiTheme="minorHAnsi" w:eastAsia="Times New Roman" w:hAnsiTheme="minorHAnsi" w:cstheme="minorHAnsi"/>
          <w:sz w:val="24"/>
          <w:szCs w:val="24"/>
        </w:rPr>
        <w:t>per</w:t>
      </w:r>
      <w:r w:rsidRPr="000E54B4">
        <w:rPr>
          <w:rFonts w:asciiTheme="minorHAnsi" w:eastAsia="Times New Roman" w:hAnsiTheme="minorHAnsi" w:cstheme="minorHAnsi"/>
          <w:sz w:val="24"/>
          <w:szCs w:val="24"/>
        </w:rPr>
        <w:t xml:space="preserve"> lasciare tracce di glutine in </w:t>
      </w:r>
      <w:r w:rsidRPr="00237C29">
        <w:rPr>
          <w:rFonts w:asciiTheme="minorHAnsi" w:eastAsia="Times New Roman" w:hAnsiTheme="minorHAnsi" w:cstheme="minorHAnsi"/>
          <w:color w:val="000000" w:themeColor="text1"/>
          <w:sz w:val="24"/>
          <w:szCs w:val="24"/>
        </w:rPr>
        <w:t>pietanze</w:t>
      </w:r>
      <w:r w:rsidRPr="000E54B4">
        <w:rPr>
          <w:rFonts w:asciiTheme="minorHAnsi" w:eastAsia="Times New Roman" w:hAnsiTheme="minorHAnsi" w:cstheme="minorHAnsi"/>
          <w:sz w:val="24"/>
          <w:szCs w:val="24"/>
        </w:rPr>
        <w:t xml:space="preserve"> offerte come esenti, </w:t>
      </w:r>
      <w:r w:rsidR="008729A6">
        <w:rPr>
          <w:rFonts w:asciiTheme="minorHAnsi" w:eastAsia="Times New Roman" w:hAnsiTheme="minorHAnsi" w:cstheme="minorHAnsi"/>
          <w:sz w:val="24"/>
          <w:szCs w:val="24"/>
        </w:rPr>
        <w:t xml:space="preserve">provocando </w:t>
      </w:r>
      <w:r w:rsidRPr="000E54B4">
        <w:rPr>
          <w:rFonts w:asciiTheme="minorHAnsi" w:eastAsia="Times New Roman" w:hAnsiTheme="minorHAnsi" w:cstheme="minorHAnsi"/>
          <w:sz w:val="24"/>
          <w:szCs w:val="24"/>
        </w:rPr>
        <w:t xml:space="preserve">gravi disturbi. </w:t>
      </w:r>
      <w:r w:rsidR="008729A6">
        <w:rPr>
          <w:rFonts w:asciiTheme="minorHAnsi" w:eastAsia="Times New Roman" w:hAnsiTheme="minorHAnsi" w:cstheme="minorHAnsi"/>
          <w:sz w:val="24"/>
          <w:szCs w:val="24"/>
        </w:rPr>
        <w:t>Nella celiachia la quantità di "veleno"</w:t>
      </w:r>
      <w:r w:rsidRPr="000E54B4">
        <w:rPr>
          <w:rFonts w:asciiTheme="minorHAnsi" w:eastAsia="Times New Roman" w:hAnsiTheme="minorHAnsi" w:cstheme="minorHAnsi"/>
          <w:sz w:val="24"/>
          <w:szCs w:val="24"/>
        </w:rPr>
        <w:t xml:space="preserve"> assunta e la reazione negativa sulla salute, non sono in relazione diretta tra di loro. Bastano pochissimi microgrammi di glutine per provocare sintomi gravi e della durata di più giorni; la soglia critica è di 20 </w:t>
      </w:r>
      <w:proofErr w:type="spellStart"/>
      <w:r w:rsidRPr="000E54B4">
        <w:rPr>
          <w:rFonts w:asciiTheme="minorHAnsi" w:eastAsia="Times New Roman" w:hAnsiTheme="minorHAnsi" w:cstheme="minorHAnsi"/>
          <w:sz w:val="24"/>
          <w:szCs w:val="24"/>
        </w:rPr>
        <w:t>ppm</w:t>
      </w:r>
      <w:proofErr w:type="spellEnd"/>
      <w:r w:rsidRPr="000E54B4">
        <w:rPr>
          <w:rFonts w:asciiTheme="minorHAnsi" w:eastAsia="Times New Roman" w:hAnsiTheme="minorHAnsi" w:cstheme="minorHAnsi"/>
          <w:sz w:val="24"/>
          <w:szCs w:val="24"/>
        </w:rPr>
        <w:t>. Vale a dire che 5 chicchi di frumento macinati con 1 kg di chicchi di riso rendono la farina risultante contaminata e quindi dannosa per chi soffre di celiachia.</w:t>
      </w:r>
    </w:p>
    <w:p w:rsidR="000E54B4" w:rsidRPr="000E54B4" w:rsidRDefault="000E54B4" w:rsidP="009648D1">
      <w:pPr>
        <w:spacing w:after="120"/>
        <w:jc w:val="center"/>
        <w:rPr>
          <w:rFonts w:asciiTheme="minorHAnsi" w:eastAsia="Times New Roman" w:hAnsiTheme="minorHAnsi" w:cstheme="minorHAnsi"/>
          <w:sz w:val="24"/>
          <w:szCs w:val="24"/>
        </w:rPr>
      </w:pPr>
      <w:r w:rsidRPr="000E54B4">
        <w:rPr>
          <w:rFonts w:asciiTheme="minorHAnsi" w:eastAsia="Times New Roman" w:hAnsiTheme="minorHAnsi" w:cstheme="minorHAnsi"/>
          <w:noProof/>
          <w:sz w:val="24"/>
          <w:szCs w:val="24"/>
          <w:lang w:eastAsia="it-CH"/>
        </w:rPr>
        <w:drawing>
          <wp:inline distT="0" distB="0" distL="0" distR="0" wp14:anchorId="13E0C342" wp14:editId="30AF79D8">
            <wp:extent cx="4045629" cy="162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2" b="45969"/>
                    <a:stretch/>
                  </pic:blipFill>
                  <pic:spPr bwMode="auto">
                    <a:xfrm>
                      <a:off x="0" y="0"/>
                      <a:ext cx="4045629" cy="162000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0E54B4" w:rsidRPr="000E54B4" w:rsidRDefault="000E54B4" w:rsidP="007403F9">
      <w:pPr>
        <w:spacing w:before="360"/>
        <w:rPr>
          <w:rFonts w:asciiTheme="minorHAnsi" w:eastAsia="Times New Roman" w:hAnsiTheme="minorHAnsi" w:cstheme="minorHAnsi"/>
          <w:sz w:val="24"/>
          <w:szCs w:val="24"/>
        </w:rPr>
      </w:pPr>
      <w:r w:rsidRPr="000E54B4">
        <w:rPr>
          <w:rFonts w:asciiTheme="minorHAnsi" w:eastAsia="Times New Roman" w:hAnsiTheme="minorHAnsi" w:cstheme="minorHAnsi"/>
          <w:sz w:val="24"/>
          <w:szCs w:val="24"/>
        </w:rPr>
        <w:t xml:space="preserve">Chi offre pasti senza glutine deve essere molto in chiaro sulle azioni preventive da mettere in atto per evitare la contaminazione. Deve </w:t>
      </w:r>
      <w:r w:rsidRPr="00237C29">
        <w:rPr>
          <w:rFonts w:asciiTheme="minorHAnsi" w:eastAsia="Times New Roman" w:hAnsiTheme="minorHAnsi" w:cstheme="minorHAnsi"/>
          <w:color w:val="000000" w:themeColor="text1"/>
          <w:sz w:val="24"/>
          <w:szCs w:val="24"/>
        </w:rPr>
        <w:t>saper</w:t>
      </w:r>
      <w:r w:rsidRPr="000E54B4">
        <w:rPr>
          <w:rFonts w:asciiTheme="minorHAnsi" w:eastAsia="Times New Roman" w:hAnsiTheme="minorHAnsi" w:cstheme="minorHAnsi"/>
          <w:sz w:val="24"/>
          <w:szCs w:val="24"/>
        </w:rPr>
        <w:t xml:space="preserve"> individuare i punti critici nelle sue procedure che possono compromettere la qualità del prodotto finito (leggi: contaminazione): dagli indumenti da lavoro, agli apparecchi e utensili, ai processi di pulizia.</w:t>
      </w:r>
    </w:p>
    <w:p w:rsidR="007403F9" w:rsidRDefault="000E54B4" w:rsidP="00237C29">
      <w:pPr>
        <w:spacing w:before="120"/>
        <w:rPr>
          <w:rFonts w:asciiTheme="minorHAnsi" w:eastAsia="Times New Roman" w:hAnsiTheme="minorHAnsi" w:cstheme="minorHAnsi"/>
          <w:color w:val="000000" w:themeColor="text1"/>
          <w:sz w:val="24"/>
          <w:szCs w:val="24"/>
        </w:rPr>
      </w:pPr>
      <w:r w:rsidRPr="000E54B4">
        <w:rPr>
          <w:rFonts w:asciiTheme="minorHAnsi" w:eastAsia="Times New Roman" w:hAnsiTheme="minorHAnsi" w:cstheme="minorHAnsi"/>
          <w:color w:val="000000" w:themeColor="text1"/>
          <w:sz w:val="24"/>
          <w:szCs w:val="24"/>
        </w:rPr>
        <w:t>Dai colloqui è emerso che fino a qualche anno fa il G</w:t>
      </w:r>
      <w:r w:rsidR="008729A6">
        <w:rPr>
          <w:rFonts w:asciiTheme="minorHAnsi" w:eastAsia="Times New Roman" w:hAnsiTheme="minorHAnsi" w:cstheme="minorHAnsi"/>
          <w:color w:val="000000" w:themeColor="text1"/>
          <w:sz w:val="24"/>
          <w:szCs w:val="24"/>
        </w:rPr>
        <w:t xml:space="preserve">ruppo Celiachia della Svizzera italiana </w:t>
      </w:r>
      <w:r w:rsidRPr="000E54B4">
        <w:rPr>
          <w:rFonts w:asciiTheme="minorHAnsi" w:eastAsia="Times New Roman" w:hAnsiTheme="minorHAnsi" w:cstheme="minorHAnsi"/>
          <w:color w:val="000000" w:themeColor="text1"/>
          <w:sz w:val="24"/>
          <w:szCs w:val="24"/>
        </w:rPr>
        <w:t>collaborava con il Laboratorio cantonale di analisi (</w:t>
      </w:r>
      <w:proofErr w:type="spellStart"/>
      <w:r w:rsidRPr="000E54B4">
        <w:rPr>
          <w:rFonts w:asciiTheme="minorHAnsi" w:eastAsia="Times New Roman" w:hAnsiTheme="minorHAnsi" w:cstheme="minorHAnsi"/>
          <w:color w:val="000000" w:themeColor="text1"/>
          <w:sz w:val="24"/>
          <w:szCs w:val="24"/>
        </w:rPr>
        <w:t>LCA</w:t>
      </w:r>
      <w:proofErr w:type="spellEnd"/>
      <w:r w:rsidRPr="000E54B4">
        <w:rPr>
          <w:rFonts w:asciiTheme="minorHAnsi" w:eastAsia="Times New Roman" w:hAnsiTheme="minorHAnsi" w:cstheme="minorHAnsi"/>
          <w:color w:val="000000" w:themeColor="text1"/>
          <w:sz w:val="24"/>
          <w:szCs w:val="24"/>
        </w:rPr>
        <w:t>), andando a prelevare campioni di cibi presso i ristoranti facendosi carico dell</w:t>
      </w:r>
      <w:r w:rsidR="004A3535">
        <w:rPr>
          <w:rFonts w:asciiTheme="minorHAnsi" w:eastAsia="Times New Roman" w:hAnsiTheme="minorHAnsi" w:cstheme="minorHAnsi"/>
          <w:color w:val="000000" w:themeColor="text1"/>
          <w:sz w:val="24"/>
          <w:szCs w:val="24"/>
        </w:rPr>
        <w:t>'</w:t>
      </w:r>
      <w:r w:rsidRPr="000E54B4">
        <w:rPr>
          <w:rFonts w:asciiTheme="minorHAnsi" w:eastAsia="Times New Roman" w:hAnsiTheme="minorHAnsi" w:cstheme="minorHAnsi"/>
          <w:color w:val="000000" w:themeColor="text1"/>
          <w:sz w:val="24"/>
          <w:szCs w:val="24"/>
        </w:rPr>
        <w:t xml:space="preserve">onere lavorativo e dei trasporti. Il </w:t>
      </w:r>
      <w:proofErr w:type="spellStart"/>
      <w:r w:rsidRPr="000E54B4">
        <w:rPr>
          <w:rFonts w:asciiTheme="minorHAnsi" w:eastAsia="Times New Roman" w:hAnsiTheme="minorHAnsi" w:cstheme="minorHAnsi"/>
          <w:color w:val="000000" w:themeColor="text1"/>
          <w:sz w:val="24"/>
          <w:szCs w:val="24"/>
        </w:rPr>
        <w:t>LCA</w:t>
      </w:r>
      <w:proofErr w:type="spellEnd"/>
      <w:r w:rsidRPr="000E54B4">
        <w:rPr>
          <w:rFonts w:asciiTheme="minorHAnsi" w:eastAsia="Times New Roman" w:hAnsiTheme="minorHAnsi" w:cstheme="minorHAnsi"/>
          <w:color w:val="000000" w:themeColor="text1"/>
          <w:sz w:val="24"/>
          <w:szCs w:val="24"/>
        </w:rPr>
        <w:t xml:space="preserve"> si assumeva il costo del kit di analisi. Oggi questa collaborazione si limita al periodo delle </w:t>
      </w:r>
      <w:r w:rsidR="007403F9">
        <w:rPr>
          <w:rFonts w:asciiTheme="minorHAnsi" w:eastAsia="Times New Roman" w:hAnsiTheme="minorHAnsi" w:cstheme="minorHAnsi"/>
          <w:color w:val="000000" w:themeColor="text1"/>
          <w:sz w:val="24"/>
          <w:szCs w:val="24"/>
        </w:rPr>
        <w:br/>
      </w:r>
    </w:p>
    <w:p w:rsidR="000E54B4" w:rsidRDefault="000E54B4" w:rsidP="00237C29">
      <w:pPr>
        <w:spacing w:before="120"/>
        <w:rPr>
          <w:rFonts w:asciiTheme="minorHAnsi" w:eastAsia="Times New Roman" w:hAnsiTheme="minorHAnsi" w:cstheme="minorHAnsi"/>
          <w:color w:val="000000" w:themeColor="text1"/>
          <w:sz w:val="24"/>
          <w:szCs w:val="24"/>
        </w:rPr>
      </w:pPr>
      <w:r w:rsidRPr="000E54B4">
        <w:rPr>
          <w:rFonts w:asciiTheme="minorHAnsi" w:eastAsia="Times New Roman" w:hAnsiTheme="minorHAnsi" w:cstheme="minorHAnsi"/>
          <w:color w:val="000000" w:themeColor="text1"/>
          <w:sz w:val="24"/>
          <w:szCs w:val="24"/>
        </w:rPr>
        <w:t>campagne di sensibilizzazione organizzate a livello svizzero. Per prelievi effettuati al di fuori di tali periodi, il G</w:t>
      </w:r>
      <w:r w:rsidR="008729A6">
        <w:rPr>
          <w:rFonts w:asciiTheme="minorHAnsi" w:eastAsia="Times New Roman" w:hAnsiTheme="minorHAnsi" w:cstheme="minorHAnsi"/>
          <w:color w:val="000000" w:themeColor="text1"/>
          <w:sz w:val="24"/>
          <w:szCs w:val="24"/>
        </w:rPr>
        <w:t>ruppo Celiachia</w:t>
      </w:r>
      <w:r w:rsidRPr="000E54B4">
        <w:rPr>
          <w:rFonts w:asciiTheme="minorHAnsi" w:eastAsia="Times New Roman" w:hAnsiTheme="minorHAnsi" w:cstheme="minorHAnsi"/>
          <w:color w:val="000000" w:themeColor="text1"/>
          <w:sz w:val="24"/>
          <w:szCs w:val="24"/>
        </w:rPr>
        <w:t xml:space="preserve"> si deve assumere anche il costo dell</w:t>
      </w:r>
      <w:r w:rsidR="004A3535">
        <w:rPr>
          <w:rFonts w:asciiTheme="minorHAnsi" w:eastAsia="Times New Roman" w:hAnsiTheme="minorHAnsi" w:cstheme="minorHAnsi"/>
          <w:color w:val="000000" w:themeColor="text1"/>
          <w:sz w:val="24"/>
          <w:szCs w:val="24"/>
        </w:rPr>
        <w:t>'</w:t>
      </w:r>
      <w:r w:rsidR="008729A6">
        <w:rPr>
          <w:rFonts w:asciiTheme="minorHAnsi" w:eastAsia="Times New Roman" w:hAnsiTheme="minorHAnsi" w:cstheme="minorHAnsi"/>
          <w:color w:val="000000" w:themeColor="text1"/>
          <w:sz w:val="24"/>
          <w:szCs w:val="24"/>
        </w:rPr>
        <w:t>analisi (circa 1</w:t>
      </w:r>
      <w:r w:rsidR="00237C29">
        <w:rPr>
          <w:rFonts w:asciiTheme="minorHAnsi" w:eastAsia="Times New Roman" w:hAnsiTheme="minorHAnsi" w:cstheme="minorHAnsi"/>
          <w:color w:val="000000" w:themeColor="text1"/>
          <w:sz w:val="24"/>
          <w:szCs w:val="24"/>
        </w:rPr>
        <w:t>50</w:t>
      </w:r>
      <w:r w:rsidR="008729A6">
        <w:rPr>
          <w:rFonts w:asciiTheme="minorHAnsi" w:eastAsia="Times New Roman" w:hAnsiTheme="minorHAnsi" w:cstheme="minorHAnsi"/>
          <w:color w:val="000000" w:themeColor="text1"/>
          <w:sz w:val="24"/>
          <w:szCs w:val="24"/>
        </w:rPr>
        <w:t xml:space="preserve"> franchi</w:t>
      </w:r>
      <w:r w:rsidR="00237C29">
        <w:rPr>
          <w:rFonts w:asciiTheme="minorHAnsi" w:eastAsia="Times New Roman" w:hAnsiTheme="minorHAnsi" w:cstheme="minorHAnsi"/>
          <w:color w:val="000000" w:themeColor="text1"/>
          <w:sz w:val="24"/>
          <w:szCs w:val="24"/>
        </w:rPr>
        <w:t>).</w:t>
      </w:r>
    </w:p>
    <w:p w:rsidR="00237C29" w:rsidRPr="007403F9" w:rsidRDefault="00237C29" w:rsidP="00237C29">
      <w:pPr>
        <w:rPr>
          <w:rFonts w:asciiTheme="minorHAnsi" w:eastAsia="Times New Roman" w:hAnsiTheme="minorHAnsi" w:cstheme="minorHAnsi"/>
          <w:color w:val="000000" w:themeColor="text1"/>
          <w:sz w:val="20"/>
          <w:szCs w:val="20"/>
        </w:rPr>
      </w:pPr>
    </w:p>
    <w:p w:rsidR="00237C29" w:rsidRPr="007403F9" w:rsidRDefault="00237C29" w:rsidP="00237C29">
      <w:pPr>
        <w:rPr>
          <w:rFonts w:asciiTheme="minorHAnsi" w:eastAsia="Times New Roman" w:hAnsiTheme="minorHAnsi" w:cstheme="minorHAnsi"/>
          <w:color w:val="000000" w:themeColor="text1"/>
          <w:sz w:val="20"/>
          <w:szCs w:val="20"/>
        </w:rPr>
      </w:pPr>
    </w:p>
    <w:p w:rsidR="000E54B4" w:rsidRPr="00237C29" w:rsidRDefault="00237C29" w:rsidP="00237C29">
      <w:pPr>
        <w:pStyle w:val="Titolo2"/>
        <w:numPr>
          <w:ilvl w:val="0"/>
          <w:numId w:val="0"/>
        </w:numPr>
        <w:tabs>
          <w:tab w:val="left" w:pos="567"/>
        </w:tabs>
        <w:spacing w:before="0" w:after="0"/>
        <w:rPr>
          <w:sz w:val="24"/>
          <w:szCs w:val="24"/>
        </w:rPr>
      </w:pPr>
      <w:bookmarkStart w:id="8" w:name="_Toc104986104"/>
      <w:r>
        <w:rPr>
          <w:sz w:val="24"/>
          <w:szCs w:val="24"/>
        </w:rPr>
        <w:t>5.3</w:t>
      </w:r>
      <w:r>
        <w:rPr>
          <w:sz w:val="24"/>
          <w:szCs w:val="24"/>
        </w:rPr>
        <w:tab/>
      </w:r>
      <w:r w:rsidR="000E54B4" w:rsidRPr="00237C29">
        <w:rPr>
          <w:sz w:val="24"/>
          <w:szCs w:val="24"/>
        </w:rPr>
        <w:t>Laboratorio cantonale d</w:t>
      </w:r>
      <w:r w:rsidR="004A3535" w:rsidRPr="00237C29">
        <w:rPr>
          <w:sz w:val="24"/>
          <w:szCs w:val="24"/>
        </w:rPr>
        <w:t>'</w:t>
      </w:r>
      <w:r w:rsidR="000E54B4" w:rsidRPr="00237C29">
        <w:rPr>
          <w:sz w:val="24"/>
          <w:szCs w:val="24"/>
        </w:rPr>
        <w:t>igiene</w:t>
      </w:r>
      <w:bookmarkEnd w:id="8"/>
    </w:p>
    <w:p w:rsidR="000E54B4" w:rsidRPr="000E54B4" w:rsidRDefault="00C377DF" w:rsidP="00237C29">
      <w:pPr>
        <w:spacing w:before="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Il D</w:t>
      </w:r>
      <w:r w:rsidR="000E54B4" w:rsidRPr="000E54B4">
        <w:rPr>
          <w:rFonts w:asciiTheme="minorHAnsi" w:hAnsiTheme="minorHAnsi" w:cstheme="minorHAnsi"/>
          <w:color w:val="000000" w:themeColor="text1"/>
          <w:sz w:val="24"/>
          <w:szCs w:val="24"/>
        </w:rPr>
        <w:t xml:space="preserve">irettore </w:t>
      </w:r>
      <w:r w:rsidR="000E54B4" w:rsidRPr="00237C29">
        <w:rPr>
          <w:rFonts w:asciiTheme="minorHAnsi" w:eastAsia="Times New Roman" w:hAnsiTheme="minorHAnsi" w:cstheme="minorHAnsi"/>
          <w:sz w:val="24"/>
          <w:szCs w:val="24"/>
        </w:rPr>
        <w:t>del</w:t>
      </w:r>
      <w:r w:rsidR="000E54B4" w:rsidRPr="000E54B4">
        <w:rPr>
          <w:rFonts w:asciiTheme="minorHAnsi" w:hAnsiTheme="minorHAnsi" w:cstheme="minorHAnsi"/>
          <w:color w:val="000000" w:themeColor="text1"/>
          <w:sz w:val="24"/>
          <w:szCs w:val="24"/>
        </w:rPr>
        <w:t xml:space="preserve"> Laboratorio cantonale d</w:t>
      </w:r>
      <w:r w:rsidR="004A3535">
        <w:rPr>
          <w:rFonts w:asciiTheme="minorHAnsi" w:hAnsiTheme="minorHAnsi" w:cstheme="minorHAnsi"/>
          <w:color w:val="000000" w:themeColor="text1"/>
          <w:sz w:val="24"/>
          <w:szCs w:val="24"/>
        </w:rPr>
        <w:t>'</w:t>
      </w:r>
      <w:r w:rsidR="000E54B4" w:rsidRPr="000E54B4">
        <w:rPr>
          <w:rFonts w:asciiTheme="minorHAnsi" w:hAnsiTheme="minorHAnsi" w:cstheme="minorHAnsi"/>
          <w:color w:val="000000" w:themeColor="text1"/>
          <w:sz w:val="24"/>
          <w:szCs w:val="24"/>
        </w:rPr>
        <w:t>igiene (</w:t>
      </w:r>
      <w:proofErr w:type="spellStart"/>
      <w:r w:rsidR="000E54B4" w:rsidRPr="000E54B4">
        <w:rPr>
          <w:rFonts w:asciiTheme="minorHAnsi" w:hAnsiTheme="minorHAnsi" w:cstheme="minorHAnsi"/>
          <w:color w:val="000000" w:themeColor="text1"/>
          <w:sz w:val="24"/>
          <w:szCs w:val="24"/>
        </w:rPr>
        <w:t>LCA</w:t>
      </w:r>
      <w:proofErr w:type="spellEnd"/>
      <w:r w:rsidR="000E54B4" w:rsidRPr="000E54B4">
        <w:rPr>
          <w:rFonts w:asciiTheme="minorHAnsi" w:hAnsiTheme="minorHAnsi" w:cstheme="minorHAnsi"/>
          <w:color w:val="000000" w:themeColor="text1"/>
          <w:sz w:val="24"/>
          <w:szCs w:val="24"/>
        </w:rPr>
        <w:t xml:space="preserve">) Nicola </w:t>
      </w:r>
      <w:proofErr w:type="spellStart"/>
      <w:r w:rsidR="000E54B4" w:rsidRPr="000E54B4">
        <w:rPr>
          <w:rFonts w:asciiTheme="minorHAnsi" w:hAnsiTheme="minorHAnsi" w:cstheme="minorHAnsi"/>
          <w:color w:val="000000" w:themeColor="text1"/>
          <w:sz w:val="24"/>
          <w:szCs w:val="24"/>
        </w:rPr>
        <w:t>Forrer</w:t>
      </w:r>
      <w:proofErr w:type="spellEnd"/>
      <w:r w:rsidR="000E54B4" w:rsidRPr="000E54B4">
        <w:rPr>
          <w:rFonts w:asciiTheme="minorHAnsi" w:hAnsiTheme="minorHAnsi" w:cstheme="minorHAnsi"/>
          <w:color w:val="000000" w:themeColor="text1"/>
          <w:sz w:val="24"/>
          <w:szCs w:val="24"/>
        </w:rPr>
        <w:t xml:space="preserve"> è stato ascoltato nel plenum commissionale il 26 aprile 2022. È emerso innanzitutto che</w:t>
      </w:r>
      <w:r>
        <w:rPr>
          <w:rFonts w:asciiTheme="minorHAnsi" w:hAnsiTheme="minorHAnsi" w:cstheme="minorHAnsi"/>
          <w:color w:val="000000" w:themeColor="text1"/>
          <w:sz w:val="24"/>
          <w:szCs w:val="24"/>
        </w:rPr>
        <w:t>,</w:t>
      </w:r>
      <w:r w:rsidR="000E54B4" w:rsidRPr="000E54B4">
        <w:rPr>
          <w:rFonts w:asciiTheme="minorHAnsi" w:hAnsiTheme="minorHAnsi" w:cstheme="minorHAnsi"/>
          <w:color w:val="000000" w:themeColor="text1"/>
          <w:sz w:val="24"/>
          <w:szCs w:val="24"/>
        </w:rPr>
        <w:t xml:space="preserve"> anche nel caso degli alimenti offerti senza glutine</w:t>
      </w:r>
      <w:r>
        <w:rPr>
          <w:rFonts w:asciiTheme="minorHAnsi" w:hAnsiTheme="minorHAnsi" w:cstheme="minorHAnsi"/>
          <w:color w:val="000000" w:themeColor="text1"/>
          <w:sz w:val="24"/>
          <w:szCs w:val="24"/>
        </w:rPr>
        <w:t>,</w:t>
      </w:r>
      <w:r w:rsidR="000E54B4" w:rsidRPr="000E54B4">
        <w:rPr>
          <w:rFonts w:asciiTheme="minorHAnsi" w:hAnsiTheme="minorHAnsi" w:cstheme="minorHAnsi"/>
          <w:color w:val="000000" w:themeColor="text1"/>
          <w:sz w:val="24"/>
          <w:szCs w:val="24"/>
        </w:rPr>
        <w:t xml:space="preserve"> la sua attività si svolge principalmente su due binari: il controllo ispettivo delle attività che sottostanno alla legislazione alimentare e il controllo specifico di alcuni aspetti tramite campagne analitiche o ispettive. </w:t>
      </w:r>
    </w:p>
    <w:p w:rsidR="000E54B4" w:rsidRPr="000E54B4" w:rsidRDefault="000E54B4" w:rsidP="00237C29">
      <w:pPr>
        <w:spacing w:before="120"/>
        <w:rPr>
          <w:rFonts w:asciiTheme="minorHAnsi" w:hAnsiTheme="minorHAnsi" w:cstheme="minorHAnsi"/>
          <w:color w:val="000000" w:themeColor="text1"/>
          <w:sz w:val="24"/>
          <w:szCs w:val="24"/>
        </w:rPr>
      </w:pPr>
      <w:r w:rsidRPr="000E54B4">
        <w:rPr>
          <w:rFonts w:asciiTheme="minorHAnsi" w:hAnsiTheme="minorHAnsi" w:cstheme="minorHAnsi"/>
          <w:color w:val="000000" w:themeColor="text1"/>
          <w:sz w:val="24"/>
          <w:szCs w:val="24"/>
        </w:rPr>
        <w:t xml:space="preserve">Durante le ispezioni, gli ispettori verificano la formazione del personale, i processi utilizzati, la disponibilità delle </w:t>
      </w:r>
      <w:r w:rsidRPr="00237C29">
        <w:rPr>
          <w:rFonts w:asciiTheme="minorHAnsi" w:eastAsia="Times New Roman" w:hAnsiTheme="minorHAnsi" w:cstheme="minorHAnsi"/>
          <w:sz w:val="24"/>
          <w:szCs w:val="24"/>
        </w:rPr>
        <w:t>materie</w:t>
      </w:r>
      <w:r w:rsidRPr="000E54B4">
        <w:rPr>
          <w:rFonts w:asciiTheme="minorHAnsi" w:hAnsiTheme="minorHAnsi" w:cstheme="minorHAnsi"/>
          <w:color w:val="000000" w:themeColor="text1"/>
          <w:sz w:val="24"/>
          <w:szCs w:val="24"/>
        </w:rPr>
        <w:t xml:space="preserve"> prime. Eventuali non conformità sono contestate. Nel caso venga appurata una mancanza di conoscenza in materia, viene imposto di migliorarla. In casi estremi può essere imposto un divieto di produzione per questo tipo di alimenti. </w:t>
      </w:r>
    </w:p>
    <w:p w:rsidR="000E54B4" w:rsidRPr="000E54B4" w:rsidRDefault="000E54B4" w:rsidP="00237C29">
      <w:pPr>
        <w:spacing w:before="120"/>
        <w:rPr>
          <w:rFonts w:asciiTheme="minorHAnsi" w:hAnsiTheme="minorHAnsi" w:cstheme="minorHAnsi"/>
          <w:color w:val="000000" w:themeColor="text1"/>
          <w:sz w:val="24"/>
          <w:szCs w:val="24"/>
        </w:rPr>
      </w:pPr>
      <w:r w:rsidRPr="000E54B4">
        <w:rPr>
          <w:rFonts w:asciiTheme="minorHAnsi" w:hAnsiTheme="minorHAnsi" w:cstheme="minorHAnsi"/>
          <w:color w:val="000000" w:themeColor="text1"/>
          <w:sz w:val="24"/>
          <w:szCs w:val="24"/>
        </w:rPr>
        <w:t xml:space="preserve">Regolarmente il </w:t>
      </w:r>
      <w:proofErr w:type="spellStart"/>
      <w:r w:rsidRPr="000E54B4">
        <w:rPr>
          <w:rFonts w:asciiTheme="minorHAnsi" w:hAnsiTheme="minorHAnsi" w:cstheme="minorHAnsi"/>
          <w:color w:val="000000" w:themeColor="text1"/>
          <w:sz w:val="24"/>
          <w:szCs w:val="24"/>
        </w:rPr>
        <w:t>LCA</w:t>
      </w:r>
      <w:proofErr w:type="spellEnd"/>
      <w:r w:rsidRPr="000E54B4">
        <w:rPr>
          <w:rFonts w:asciiTheme="minorHAnsi" w:hAnsiTheme="minorHAnsi" w:cstheme="minorHAnsi"/>
          <w:color w:val="000000" w:themeColor="text1"/>
          <w:sz w:val="24"/>
          <w:szCs w:val="24"/>
        </w:rPr>
        <w:t xml:space="preserve"> organizza campagne di controllo sia ispettive sia analitiche. Le ultime risalgono rispettivamente al 2019 e 2020; nel corso del 2022 è prevista un</w:t>
      </w:r>
      <w:r w:rsidR="004A3535">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ulteriore campagna di verifica ispettiva. L</w:t>
      </w:r>
      <w:r w:rsidR="004A3535">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approccio ispettivo è ritenuto più efficace, rispetto a quello analitico, in quanto permette di identificare le principali lacune, in particolare per quanto riguarda le procedure dove l</w:t>
      </w:r>
      <w:r w:rsidR="004A3535">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even</w:t>
      </w:r>
      <w:r w:rsidR="00C377DF">
        <w:rPr>
          <w:rFonts w:asciiTheme="minorHAnsi" w:hAnsiTheme="minorHAnsi" w:cstheme="minorHAnsi"/>
          <w:color w:val="000000" w:themeColor="text1"/>
          <w:sz w:val="24"/>
          <w:szCs w:val="24"/>
        </w:rPr>
        <w:t xml:space="preserve">tuale contaminazione avviene </w:t>
      </w:r>
      <w:r w:rsidRPr="000E54B4">
        <w:rPr>
          <w:rFonts w:asciiTheme="minorHAnsi" w:hAnsiTheme="minorHAnsi" w:cstheme="minorHAnsi"/>
          <w:color w:val="000000" w:themeColor="text1"/>
          <w:sz w:val="24"/>
          <w:szCs w:val="24"/>
        </w:rPr>
        <w:t>durante la manipolazione. L</w:t>
      </w:r>
      <w:r w:rsidR="004A3535">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analisi dei campioni presenta inoltre svantaggi economici.</w:t>
      </w:r>
    </w:p>
    <w:p w:rsidR="000E54B4" w:rsidRPr="000E54B4" w:rsidRDefault="000E54B4" w:rsidP="00237C29">
      <w:pPr>
        <w:spacing w:before="120"/>
        <w:rPr>
          <w:rFonts w:asciiTheme="minorHAnsi" w:hAnsiTheme="minorHAnsi" w:cstheme="minorHAnsi"/>
          <w:color w:val="000000" w:themeColor="text1"/>
          <w:sz w:val="24"/>
          <w:szCs w:val="24"/>
        </w:rPr>
      </w:pPr>
      <w:r w:rsidRPr="000E54B4">
        <w:rPr>
          <w:rFonts w:asciiTheme="minorHAnsi" w:hAnsiTheme="minorHAnsi" w:cstheme="minorHAnsi"/>
          <w:color w:val="000000" w:themeColor="text1"/>
          <w:sz w:val="24"/>
          <w:szCs w:val="24"/>
        </w:rPr>
        <w:t xml:space="preserve">Il Direttore </w:t>
      </w:r>
      <w:proofErr w:type="spellStart"/>
      <w:r w:rsidR="00C377DF">
        <w:rPr>
          <w:rFonts w:asciiTheme="minorHAnsi" w:hAnsiTheme="minorHAnsi" w:cstheme="minorHAnsi"/>
          <w:color w:val="000000" w:themeColor="text1"/>
          <w:sz w:val="24"/>
          <w:szCs w:val="24"/>
        </w:rPr>
        <w:t>Forrer</w:t>
      </w:r>
      <w:proofErr w:type="spellEnd"/>
      <w:r w:rsidR="00C377DF">
        <w:rPr>
          <w:rFonts w:asciiTheme="minorHAnsi" w:hAnsiTheme="minorHAnsi" w:cstheme="minorHAnsi"/>
          <w:color w:val="000000" w:themeColor="text1"/>
          <w:sz w:val="24"/>
          <w:szCs w:val="24"/>
        </w:rPr>
        <w:t xml:space="preserve"> </w:t>
      </w:r>
      <w:r w:rsidRPr="000E54B4">
        <w:rPr>
          <w:rFonts w:asciiTheme="minorHAnsi" w:hAnsiTheme="minorHAnsi" w:cstheme="minorHAnsi"/>
          <w:color w:val="000000" w:themeColor="text1"/>
          <w:sz w:val="24"/>
          <w:szCs w:val="24"/>
        </w:rPr>
        <w:t>ha menzionato l</w:t>
      </w:r>
      <w:r w:rsidR="00123B78">
        <w:rPr>
          <w:rFonts w:asciiTheme="minorHAnsi" w:hAnsiTheme="minorHAnsi" w:cstheme="minorHAnsi"/>
          <w:color w:val="000000" w:themeColor="text1"/>
          <w:sz w:val="24"/>
          <w:szCs w:val="24"/>
        </w:rPr>
        <w:t>a collaborazione con il Gruppo C</w:t>
      </w:r>
      <w:r w:rsidRPr="000E54B4">
        <w:rPr>
          <w:rFonts w:asciiTheme="minorHAnsi" w:hAnsiTheme="minorHAnsi" w:cstheme="minorHAnsi"/>
          <w:color w:val="000000" w:themeColor="text1"/>
          <w:sz w:val="24"/>
          <w:szCs w:val="24"/>
        </w:rPr>
        <w:t>elia</w:t>
      </w:r>
      <w:r w:rsidR="00C377DF">
        <w:rPr>
          <w:rFonts w:asciiTheme="minorHAnsi" w:hAnsiTheme="minorHAnsi" w:cstheme="minorHAnsi"/>
          <w:color w:val="000000" w:themeColor="text1"/>
          <w:sz w:val="24"/>
          <w:szCs w:val="24"/>
        </w:rPr>
        <w:t>chia della Svizzera italiana</w:t>
      </w:r>
      <w:r w:rsidRPr="000E54B4">
        <w:rPr>
          <w:rFonts w:asciiTheme="minorHAnsi" w:hAnsiTheme="minorHAnsi" w:cstheme="minorHAnsi"/>
          <w:color w:val="000000" w:themeColor="text1"/>
          <w:sz w:val="24"/>
          <w:szCs w:val="24"/>
        </w:rPr>
        <w:t xml:space="preserve"> degli anni scorsi allo scopo di misurare l'eventuale presenza di glutine in prodotti provenienti soprattutto dalla ristorazione. Il G</w:t>
      </w:r>
      <w:r w:rsidR="00C377DF">
        <w:rPr>
          <w:rFonts w:asciiTheme="minorHAnsi" w:hAnsiTheme="minorHAnsi" w:cstheme="minorHAnsi"/>
          <w:color w:val="000000" w:themeColor="text1"/>
          <w:sz w:val="24"/>
          <w:szCs w:val="24"/>
        </w:rPr>
        <w:t>ruppo Celiachia</w:t>
      </w:r>
      <w:r w:rsidRPr="000E54B4">
        <w:rPr>
          <w:rFonts w:asciiTheme="minorHAnsi" w:hAnsiTheme="minorHAnsi" w:cstheme="minorHAnsi"/>
          <w:color w:val="000000" w:themeColor="text1"/>
          <w:sz w:val="24"/>
          <w:szCs w:val="24"/>
        </w:rPr>
        <w:t xml:space="preserve"> effettuava i prelievi e il </w:t>
      </w:r>
      <w:proofErr w:type="spellStart"/>
      <w:r w:rsidR="00C377DF">
        <w:rPr>
          <w:rFonts w:asciiTheme="minorHAnsi" w:hAnsiTheme="minorHAnsi" w:cstheme="minorHAnsi"/>
          <w:color w:val="000000" w:themeColor="text1"/>
          <w:sz w:val="24"/>
          <w:szCs w:val="24"/>
        </w:rPr>
        <w:t>LCA</w:t>
      </w:r>
      <w:proofErr w:type="spellEnd"/>
      <w:r w:rsidRPr="000E54B4">
        <w:rPr>
          <w:rFonts w:asciiTheme="minorHAnsi" w:hAnsiTheme="minorHAnsi" w:cstheme="minorHAnsi"/>
          <w:color w:val="000000" w:themeColor="text1"/>
          <w:sz w:val="24"/>
          <w:szCs w:val="24"/>
        </w:rPr>
        <w:t xml:space="preserve"> procedeva con l'analisi. Si trattava di una soluzione per ovviare al fatto che il Laboratorio non può eseguire prelievi in incognito e quindi, chiedendo una pizza senza glutine, essa sarà preparata nel </w:t>
      </w:r>
      <w:r w:rsidRPr="00237C29">
        <w:rPr>
          <w:rFonts w:asciiTheme="minorHAnsi" w:eastAsia="Times New Roman" w:hAnsiTheme="minorHAnsi" w:cstheme="minorHAnsi"/>
          <w:sz w:val="24"/>
          <w:szCs w:val="24"/>
        </w:rPr>
        <w:t>miglior</w:t>
      </w:r>
      <w:r w:rsidRPr="000E54B4">
        <w:rPr>
          <w:rFonts w:asciiTheme="minorHAnsi" w:hAnsiTheme="minorHAnsi" w:cstheme="minorHAnsi"/>
          <w:color w:val="000000" w:themeColor="text1"/>
          <w:sz w:val="24"/>
          <w:szCs w:val="24"/>
        </w:rPr>
        <w:t xml:space="preserve"> modo possibile dando origine a un campione non rappresentativo. Però poi, in caso di situazioni problematiche, mancando l</w:t>
      </w:r>
      <w:r w:rsidR="004A3535">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 xml:space="preserve">ufficialità non è possibile intervenire. </w:t>
      </w:r>
    </w:p>
    <w:p w:rsidR="000E54B4" w:rsidRPr="000E54B4" w:rsidRDefault="00123B78" w:rsidP="00237C29">
      <w:pPr>
        <w:spacing w:before="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Per Nicola </w:t>
      </w:r>
      <w:proofErr w:type="spellStart"/>
      <w:r>
        <w:rPr>
          <w:rFonts w:asciiTheme="minorHAnsi" w:hAnsiTheme="minorHAnsi" w:cstheme="minorHAnsi"/>
          <w:color w:val="000000" w:themeColor="text1"/>
          <w:sz w:val="24"/>
          <w:szCs w:val="24"/>
        </w:rPr>
        <w:t>Forrer</w:t>
      </w:r>
      <w:proofErr w:type="spellEnd"/>
      <w:r>
        <w:rPr>
          <w:rFonts w:asciiTheme="minorHAnsi" w:hAnsiTheme="minorHAnsi" w:cstheme="minorHAnsi"/>
          <w:color w:val="000000" w:themeColor="text1"/>
          <w:sz w:val="24"/>
          <w:szCs w:val="24"/>
        </w:rPr>
        <w:t>,</w:t>
      </w:r>
      <w:r w:rsidR="000E54B4" w:rsidRPr="000E54B4">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t>
      </w:r>
      <w:r w:rsidR="000E54B4" w:rsidRPr="00123B78">
        <w:rPr>
          <w:rFonts w:asciiTheme="minorHAnsi" w:hAnsiTheme="minorHAnsi" w:cstheme="minorHAnsi"/>
          <w:i/>
          <w:color w:val="000000" w:themeColor="text1"/>
          <w:sz w:val="24"/>
          <w:szCs w:val="24"/>
        </w:rPr>
        <w:t xml:space="preserve">vi sono margini di miglioramento in relazione soprattutto alle conoscenze dei processi e, per fortuna solo in rari casi, proprio di cosa è il glutine. Si tratta in gran parte di leggerezze che possono però portare a una presenza di glutine a livello di contaminazione; penso ad </w:t>
      </w:r>
      <w:r w:rsidR="000E54B4" w:rsidRPr="00123B78">
        <w:rPr>
          <w:rFonts w:asciiTheme="minorHAnsi" w:eastAsia="Times New Roman" w:hAnsiTheme="minorHAnsi" w:cstheme="minorHAnsi"/>
          <w:i/>
          <w:sz w:val="24"/>
          <w:szCs w:val="24"/>
        </w:rPr>
        <w:t>esempio</w:t>
      </w:r>
      <w:r w:rsidR="000E54B4" w:rsidRPr="00123B78">
        <w:rPr>
          <w:rFonts w:asciiTheme="minorHAnsi" w:hAnsiTheme="minorHAnsi" w:cstheme="minorHAnsi"/>
          <w:i/>
          <w:color w:val="000000" w:themeColor="text1"/>
          <w:sz w:val="24"/>
          <w:szCs w:val="24"/>
        </w:rPr>
        <w:t xml:space="preserve"> a non considerare gli indumenti come fonte di contaminazione tra una lavorazione e l'altra, oppure a dei processi di pulizia non validati e quindi non verificati, cioè a lacune puntuali che non per forza generano un problema reale di contaminazione</w:t>
      </w:r>
      <w:r>
        <w:rPr>
          <w:rFonts w:asciiTheme="minorHAnsi" w:hAnsiTheme="minorHAnsi" w:cstheme="minorHAnsi"/>
          <w:color w:val="000000" w:themeColor="text1"/>
          <w:sz w:val="24"/>
          <w:szCs w:val="24"/>
        </w:rPr>
        <w:t>»</w:t>
      </w:r>
      <w:r w:rsidR="000E54B4" w:rsidRPr="000E54B4">
        <w:rPr>
          <w:rFonts w:asciiTheme="minorHAnsi" w:hAnsiTheme="minorHAnsi" w:cstheme="minorHAnsi"/>
          <w:color w:val="000000" w:themeColor="text1"/>
          <w:sz w:val="24"/>
          <w:szCs w:val="24"/>
        </w:rPr>
        <w:t>.</w:t>
      </w:r>
    </w:p>
    <w:p w:rsidR="00237C29" w:rsidRDefault="000E54B4" w:rsidP="00237C29">
      <w:pPr>
        <w:spacing w:before="120"/>
        <w:rPr>
          <w:rFonts w:asciiTheme="minorHAnsi" w:hAnsiTheme="minorHAnsi" w:cstheme="minorHAnsi"/>
          <w:color w:val="000000" w:themeColor="text1"/>
          <w:sz w:val="24"/>
          <w:szCs w:val="24"/>
        </w:rPr>
      </w:pPr>
      <w:r w:rsidRPr="000E54B4">
        <w:rPr>
          <w:rFonts w:asciiTheme="minorHAnsi" w:hAnsiTheme="minorHAnsi" w:cstheme="minorHAnsi"/>
          <w:color w:val="000000" w:themeColor="text1"/>
          <w:sz w:val="24"/>
          <w:szCs w:val="24"/>
        </w:rPr>
        <w:t xml:space="preserve">Infine il Direttore del </w:t>
      </w:r>
      <w:proofErr w:type="spellStart"/>
      <w:r w:rsidRPr="000E54B4">
        <w:rPr>
          <w:rFonts w:asciiTheme="minorHAnsi" w:hAnsiTheme="minorHAnsi" w:cstheme="minorHAnsi"/>
          <w:color w:val="000000" w:themeColor="text1"/>
          <w:sz w:val="24"/>
          <w:szCs w:val="24"/>
        </w:rPr>
        <w:t>LCA</w:t>
      </w:r>
      <w:proofErr w:type="spellEnd"/>
      <w:r w:rsidRPr="000E54B4">
        <w:rPr>
          <w:rFonts w:asciiTheme="minorHAnsi" w:hAnsiTheme="minorHAnsi" w:cstheme="minorHAnsi"/>
          <w:color w:val="000000" w:themeColor="text1"/>
          <w:sz w:val="24"/>
          <w:szCs w:val="24"/>
        </w:rPr>
        <w:t xml:space="preserve"> d</w:t>
      </w:r>
      <w:r w:rsidR="004A3535">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 xml:space="preserve">igiene si è espresso in modo critico sulla richiesta della petizione </w:t>
      </w:r>
      <w:r w:rsidR="00C377DF">
        <w:rPr>
          <w:rFonts w:asciiTheme="minorHAnsi" w:hAnsiTheme="minorHAnsi" w:cstheme="minorHAnsi"/>
          <w:color w:val="000000" w:themeColor="text1"/>
          <w:sz w:val="24"/>
          <w:szCs w:val="24"/>
        </w:rPr>
        <w:t>volta</w:t>
      </w:r>
      <w:r w:rsidRPr="000E54B4">
        <w:rPr>
          <w:rFonts w:asciiTheme="minorHAnsi" w:hAnsiTheme="minorHAnsi" w:cstheme="minorHAnsi"/>
          <w:color w:val="000000" w:themeColor="text1"/>
          <w:sz w:val="24"/>
          <w:szCs w:val="24"/>
        </w:rPr>
        <w:t xml:space="preserve"> a </w:t>
      </w:r>
      <w:r w:rsidR="00C377DF">
        <w:rPr>
          <w:rFonts w:asciiTheme="minorHAnsi" w:hAnsiTheme="minorHAnsi" w:cstheme="minorHAnsi"/>
          <w:color w:val="000000" w:themeColor="text1"/>
          <w:sz w:val="24"/>
          <w:szCs w:val="24"/>
        </w:rPr>
        <w:t>«</w:t>
      </w:r>
      <w:r w:rsidRPr="00C377DF">
        <w:rPr>
          <w:rFonts w:asciiTheme="minorHAnsi" w:hAnsiTheme="minorHAnsi" w:cstheme="minorHAnsi"/>
          <w:i/>
          <w:color w:val="000000" w:themeColor="text1"/>
          <w:sz w:val="24"/>
          <w:szCs w:val="24"/>
        </w:rPr>
        <w:t xml:space="preserve">inserire un obbligo specifico solo per la celiachia o per il glutine; sarebbe anche un po' </w:t>
      </w:r>
      <w:r w:rsidRPr="00C377DF">
        <w:rPr>
          <w:rFonts w:asciiTheme="minorHAnsi" w:eastAsia="Times New Roman" w:hAnsiTheme="minorHAnsi" w:cstheme="minorHAnsi"/>
          <w:i/>
          <w:sz w:val="24"/>
          <w:szCs w:val="24"/>
        </w:rPr>
        <w:t>discriminatorio</w:t>
      </w:r>
      <w:r w:rsidRPr="00C377DF">
        <w:rPr>
          <w:rFonts w:asciiTheme="minorHAnsi" w:hAnsiTheme="minorHAnsi" w:cstheme="minorHAnsi"/>
          <w:i/>
          <w:color w:val="000000" w:themeColor="text1"/>
          <w:sz w:val="24"/>
          <w:szCs w:val="24"/>
        </w:rPr>
        <w:t xml:space="preserve"> nei confronti degli altri allergeni, perché allora bisognerebbe introdurre qualcosa di simile anche per chi offre derrate senza lattosio o cibi vegetariani. In più bisogna anche tenere conto che non è prevista alcuna formazione obbligatoria nemmeno per la gestione di quegli allergeni che non producono solo un'intolleranza, ma che possono essere persino letali per persone allergiche; penso ad esempio ai crostacei</w:t>
      </w:r>
      <w:r w:rsidRPr="000E54B4">
        <w:rPr>
          <w:rFonts w:asciiTheme="minorHAnsi" w:hAnsiTheme="minorHAnsi" w:cstheme="minorHAnsi"/>
          <w:color w:val="000000" w:themeColor="text1"/>
          <w:sz w:val="24"/>
          <w:szCs w:val="24"/>
        </w:rPr>
        <w:t xml:space="preserve"> </w:t>
      </w:r>
      <w:r w:rsidRPr="00C377DF">
        <w:rPr>
          <w:rFonts w:asciiTheme="minorHAnsi" w:hAnsiTheme="minorHAnsi" w:cstheme="minorHAnsi"/>
          <w:i/>
          <w:color w:val="000000" w:themeColor="text1"/>
          <w:sz w:val="24"/>
          <w:szCs w:val="24"/>
        </w:rPr>
        <w:t>o alle arachidi. Anche in questo campo non è stabilita una formazione obbligatoria, ma appunto, come dicevo prima, tutto si basa sul controllo autonomo, e quindi chi agisce sul mercato è responsabile di avere personale formato adeguatamente</w:t>
      </w:r>
      <w:r w:rsidR="00C377DF">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 xml:space="preserve">. In quanto organo di controllo, il </w:t>
      </w:r>
      <w:proofErr w:type="spellStart"/>
      <w:r w:rsidRPr="000E54B4">
        <w:rPr>
          <w:rFonts w:asciiTheme="minorHAnsi" w:hAnsiTheme="minorHAnsi" w:cstheme="minorHAnsi"/>
          <w:color w:val="000000" w:themeColor="text1"/>
          <w:sz w:val="24"/>
          <w:szCs w:val="24"/>
        </w:rPr>
        <w:t>LCA</w:t>
      </w:r>
      <w:proofErr w:type="spellEnd"/>
      <w:r w:rsidRPr="000E54B4">
        <w:rPr>
          <w:rFonts w:asciiTheme="minorHAnsi" w:hAnsiTheme="minorHAnsi" w:cstheme="minorHAnsi"/>
          <w:color w:val="000000" w:themeColor="text1"/>
          <w:sz w:val="24"/>
          <w:szCs w:val="24"/>
        </w:rPr>
        <w:t xml:space="preserve"> verifica se tale competenza è presente.</w:t>
      </w:r>
    </w:p>
    <w:p w:rsidR="000E54B4" w:rsidRPr="00237C29" w:rsidRDefault="00237C29" w:rsidP="00237C29">
      <w:pPr>
        <w:pStyle w:val="Titolo2"/>
        <w:numPr>
          <w:ilvl w:val="0"/>
          <w:numId w:val="0"/>
        </w:numPr>
        <w:tabs>
          <w:tab w:val="left" w:pos="567"/>
        </w:tabs>
        <w:spacing w:before="0" w:after="0"/>
        <w:rPr>
          <w:sz w:val="24"/>
          <w:szCs w:val="24"/>
        </w:rPr>
      </w:pPr>
      <w:bookmarkStart w:id="9" w:name="_Toc104986105"/>
      <w:r>
        <w:rPr>
          <w:sz w:val="24"/>
          <w:szCs w:val="24"/>
        </w:rPr>
        <w:t>5.4</w:t>
      </w:r>
      <w:r>
        <w:rPr>
          <w:sz w:val="24"/>
          <w:szCs w:val="24"/>
        </w:rPr>
        <w:tab/>
      </w:r>
      <w:proofErr w:type="spellStart"/>
      <w:r w:rsidR="000E54B4" w:rsidRPr="00237C29">
        <w:rPr>
          <w:sz w:val="24"/>
          <w:szCs w:val="24"/>
        </w:rPr>
        <w:t>GastroTicino</w:t>
      </w:r>
      <w:bookmarkEnd w:id="9"/>
      <w:proofErr w:type="spellEnd"/>
    </w:p>
    <w:p w:rsidR="000E54B4" w:rsidRDefault="000E54B4" w:rsidP="00237C29">
      <w:pPr>
        <w:spacing w:before="120"/>
        <w:rPr>
          <w:rFonts w:asciiTheme="minorHAnsi" w:hAnsiTheme="minorHAnsi" w:cstheme="minorHAnsi"/>
          <w:color w:val="000000" w:themeColor="text1"/>
          <w:sz w:val="24"/>
          <w:szCs w:val="24"/>
        </w:rPr>
      </w:pPr>
      <w:r w:rsidRPr="000E54B4">
        <w:rPr>
          <w:rFonts w:asciiTheme="minorHAnsi" w:hAnsiTheme="minorHAnsi" w:cstheme="minorHAnsi"/>
          <w:color w:val="000000" w:themeColor="text1"/>
          <w:sz w:val="24"/>
          <w:szCs w:val="24"/>
        </w:rPr>
        <w:t>La Commissione, tramite la relatrice, ha interpellato per iscritto l</w:t>
      </w:r>
      <w:r w:rsidR="004A3535">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 xml:space="preserve">organizzazione di categoria che si occupa anche della formazione nel settore della ristorazione dal 1938. Nella sua risposta </w:t>
      </w:r>
      <w:proofErr w:type="spellStart"/>
      <w:r w:rsidRPr="000E54B4">
        <w:rPr>
          <w:rFonts w:asciiTheme="minorHAnsi" w:hAnsiTheme="minorHAnsi" w:cstheme="minorHAnsi"/>
          <w:color w:val="000000" w:themeColor="text1"/>
          <w:sz w:val="24"/>
          <w:szCs w:val="24"/>
        </w:rPr>
        <w:t>GastroTicino</w:t>
      </w:r>
      <w:proofErr w:type="spellEnd"/>
      <w:r w:rsidRPr="000E54B4">
        <w:rPr>
          <w:rFonts w:asciiTheme="minorHAnsi" w:hAnsiTheme="minorHAnsi" w:cstheme="minorHAnsi"/>
          <w:color w:val="000000" w:themeColor="text1"/>
          <w:sz w:val="24"/>
          <w:szCs w:val="24"/>
        </w:rPr>
        <w:t xml:space="preserve"> ha segnalato di collaborare da tempo </w:t>
      </w:r>
      <w:r w:rsidR="000E6259">
        <w:rPr>
          <w:rFonts w:asciiTheme="minorHAnsi" w:hAnsiTheme="minorHAnsi" w:cstheme="minorHAnsi"/>
          <w:color w:val="000000" w:themeColor="text1"/>
          <w:sz w:val="24"/>
          <w:szCs w:val="24"/>
        </w:rPr>
        <w:t xml:space="preserve">con </w:t>
      </w:r>
      <w:r w:rsidRPr="000E54B4">
        <w:rPr>
          <w:rFonts w:asciiTheme="minorHAnsi" w:hAnsiTheme="minorHAnsi" w:cstheme="minorHAnsi"/>
          <w:color w:val="000000" w:themeColor="text1"/>
          <w:sz w:val="24"/>
          <w:szCs w:val="24"/>
        </w:rPr>
        <w:t>il G</w:t>
      </w:r>
      <w:r w:rsidR="000E6259">
        <w:rPr>
          <w:rFonts w:asciiTheme="minorHAnsi" w:hAnsiTheme="minorHAnsi" w:cstheme="minorHAnsi"/>
          <w:color w:val="000000" w:themeColor="text1"/>
          <w:sz w:val="24"/>
          <w:szCs w:val="24"/>
        </w:rPr>
        <w:t>ruppo Celiachia della Svizzera italiana</w:t>
      </w:r>
      <w:r w:rsidRPr="000E54B4">
        <w:rPr>
          <w:rFonts w:asciiTheme="minorHAnsi" w:hAnsiTheme="minorHAnsi" w:cstheme="minorHAnsi"/>
          <w:color w:val="000000" w:themeColor="text1"/>
          <w:sz w:val="24"/>
          <w:szCs w:val="24"/>
        </w:rPr>
        <w:t xml:space="preserve"> e di integrare la questione dei pasti senza glutine nella </w:t>
      </w:r>
      <w:r w:rsidRPr="000E54B4">
        <w:rPr>
          <w:rFonts w:asciiTheme="minorHAnsi" w:eastAsia="Times New Roman" w:hAnsiTheme="minorHAnsi" w:cstheme="minorHAnsi"/>
          <w:color w:val="000000" w:themeColor="text1"/>
          <w:sz w:val="24"/>
          <w:szCs w:val="24"/>
        </w:rPr>
        <w:t xml:space="preserve">Scuola </w:t>
      </w:r>
      <w:r w:rsidR="000E6259">
        <w:rPr>
          <w:rFonts w:asciiTheme="minorHAnsi" w:eastAsia="Times New Roman" w:hAnsiTheme="minorHAnsi" w:cstheme="minorHAnsi"/>
          <w:color w:val="000000" w:themeColor="text1"/>
          <w:sz w:val="24"/>
          <w:szCs w:val="24"/>
        </w:rPr>
        <w:t>e</w:t>
      </w:r>
      <w:r w:rsidRPr="000E54B4">
        <w:rPr>
          <w:rFonts w:asciiTheme="minorHAnsi" w:eastAsia="Times New Roman" w:hAnsiTheme="minorHAnsi" w:cstheme="minorHAnsi"/>
          <w:color w:val="000000" w:themeColor="text1"/>
          <w:sz w:val="24"/>
          <w:szCs w:val="24"/>
        </w:rPr>
        <w:t xml:space="preserve">sercenti, nel diploma cantonale (materia cucina, formatori qualificati </w:t>
      </w:r>
      <w:proofErr w:type="spellStart"/>
      <w:r w:rsidRPr="000E54B4">
        <w:rPr>
          <w:rFonts w:asciiTheme="minorHAnsi" w:eastAsia="Times New Roman" w:hAnsiTheme="minorHAnsi" w:cstheme="minorHAnsi"/>
          <w:color w:val="000000" w:themeColor="text1"/>
          <w:sz w:val="24"/>
          <w:szCs w:val="24"/>
        </w:rPr>
        <w:t>FSEA</w:t>
      </w:r>
      <w:proofErr w:type="spellEnd"/>
      <w:r w:rsidRPr="000E54B4">
        <w:rPr>
          <w:rFonts w:asciiTheme="minorHAnsi" w:eastAsia="Times New Roman" w:hAnsiTheme="minorHAnsi" w:cstheme="minorHAnsi"/>
          <w:color w:val="000000" w:themeColor="text1"/>
          <w:sz w:val="24"/>
          <w:szCs w:val="24"/>
        </w:rPr>
        <w:t>)</w:t>
      </w:r>
      <w:r w:rsidRPr="000E54B4">
        <w:rPr>
          <w:rFonts w:asciiTheme="minorHAnsi" w:hAnsiTheme="minorHAnsi" w:cstheme="minorHAnsi"/>
          <w:color w:val="000000" w:themeColor="text1"/>
          <w:sz w:val="24"/>
          <w:szCs w:val="24"/>
        </w:rPr>
        <w:t xml:space="preserve">, nel </w:t>
      </w:r>
      <w:r w:rsidRPr="000E54B4">
        <w:rPr>
          <w:rFonts w:asciiTheme="minorHAnsi" w:eastAsia="Times New Roman" w:hAnsiTheme="minorHAnsi" w:cstheme="minorHAnsi"/>
          <w:color w:val="000000" w:themeColor="text1"/>
          <w:sz w:val="24"/>
          <w:szCs w:val="24"/>
        </w:rPr>
        <w:t xml:space="preserve">Corso </w:t>
      </w:r>
      <w:r w:rsidR="000E6259">
        <w:rPr>
          <w:rFonts w:asciiTheme="minorHAnsi" w:eastAsia="Times New Roman" w:hAnsiTheme="minorHAnsi" w:cstheme="minorHAnsi"/>
          <w:color w:val="000000" w:themeColor="text1"/>
          <w:sz w:val="24"/>
          <w:szCs w:val="24"/>
        </w:rPr>
        <w:t>diploma c</w:t>
      </w:r>
      <w:r w:rsidRPr="000E54B4">
        <w:rPr>
          <w:rFonts w:asciiTheme="minorHAnsi" w:eastAsia="Times New Roman" w:hAnsiTheme="minorHAnsi" w:cstheme="minorHAnsi"/>
          <w:color w:val="000000" w:themeColor="text1"/>
          <w:sz w:val="24"/>
          <w:szCs w:val="24"/>
        </w:rPr>
        <w:t xml:space="preserve">antonale </w:t>
      </w:r>
      <w:r w:rsidR="000E6259">
        <w:rPr>
          <w:rFonts w:asciiTheme="minorHAnsi" w:eastAsia="Times New Roman" w:hAnsiTheme="minorHAnsi" w:cstheme="minorHAnsi"/>
          <w:color w:val="000000" w:themeColor="text1"/>
          <w:sz w:val="24"/>
          <w:szCs w:val="24"/>
        </w:rPr>
        <w:t>p</w:t>
      </w:r>
      <w:r w:rsidRPr="000E54B4">
        <w:rPr>
          <w:rFonts w:asciiTheme="minorHAnsi" w:eastAsia="Times New Roman" w:hAnsiTheme="minorHAnsi" w:cstheme="minorHAnsi"/>
          <w:color w:val="000000" w:themeColor="text1"/>
          <w:sz w:val="24"/>
          <w:szCs w:val="24"/>
        </w:rPr>
        <w:t>izzaioli</w:t>
      </w:r>
      <w:r w:rsidRPr="000E54B4">
        <w:rPr>
          <w:rFonts w:asciiTheme="minorHAnsi" w:hAnsiTheme="minorHAnsi" w:cstheme="minorHAnsi"/>
          <w:color w:val="000000" w:themeColor="text1"/>
          <w:sz w:val="24"/>
          <w:szCs w:val="24"/>
        </w:rPr>
        <w:t xml:space="preserve"> e nei </w:t>
      </w:r>
      <w:r w:rsidRPr="000E54B4">
        <w:rPr>
          <w:rFonts w:asciiTheme="minorHAnsi" w:eastAsia="Times New Roman" w:hAnsiTheme="minorHAnsi" w:cstheme="minorHAnsi"/>
          <w:color w:val="000000" w:themeColor="text1"/>
          <w:sz w:val="24"/>
          <w:szCs w:val="24"/>
        </w:rPr>
        <w:t>C</w:t>
      </w:r>
      <w:r w:rsidR="000E6259">
        <w:rPr>
          <w:rFonts w:asciiTheme="minorHAnsi" w:eastAsia="Times New Roman" w:hAnsiTheme="minorHAnsi" w:cstheme="minorHAnsi"/>
          <w:color w:val="000000" w:themeColor="text1"/>
          <w:sz w:val="24"/>
          <w:szCs w:val="24"/>
        </w:rPr>
        <w:t>o</w:t>
      </w:r>
      <w:r w:rsidRPr="000E54B4">
        <w:rPr>
          <w:rFonts w:asciiTheme="minorHAnsi" w:eastAsia="Times New Roman" w:hAnsiTheme="minorHAnsi" w:cstheme="minorHAnsi"/>
          <w:color w:val="000000" w:themeColor="text1"/>
          <w:sz w:val="24"/>
          <w:szCs w:val="24"/>
        </w:rPr>
        <w:t>rsi di formazione continua</w:t>
      </w:r>
      <w:r w:rsidRPr="000E54B4">
        <w:rPr>
          <w:rFonts w:asciiTheme="minorHAnsi" w:hAnsiTheme="minorHAnsi" w:cstheme="minorHAnsi"/>
          <w:color w:val="000000" w:themeColor="text1"/>
          <w:sz w:val="24"/>
          <w:szCs w:val="24"/>
        </w:rPr>
        <w:t>, nonché a livello di formazione degli apprendisti del settore. Non è entrata nel merito della petizione e delle affermazioni in essa contenute</w:t>
      </w:r>
      <w:r w:rsidR="000E6259">
        <w:rPr>
          <w:rFonts w:asciiTheme="minorHAnsi" w:hAnsiTheme="minorHAnsi" w:cstheme="minorHAnsi"/>
          <w:color w:val="000000" w:themeColor="text1"/>
          <w:sz w:val="24"/>
          <w:szCs w:val="24"/>
        </w:rPr>
        <w:t>,</w:t>
      </w:r>
      <w:r w:rsidRPr="000E54B4">
        <w:rPr>
          <w:rFonts w:asciiTheme="minorHAnsi" w:hAnsiTheme="minorHAnsi" w:cstheme="minorHAnsi"/>
          <w:color w:val="000000" w:themeColor="text1"/>
          <w:sz w:val="24"/>
          <w:szCs w:val="24"/>
        </w:rPr>
        <w:t xml:space="preserve"> ma ha espresso soddisfazione sul fa</w:t>
      </w:r>
      <w:r w:rsidR="00005301">
        <w:rPr>
          <w:rFonts w:asciiTheme="minorHAnsi" w:hAnsiTheme="minorHAnsi" w:cstheme="minorHAnsi"/>
          <w:color w:val="000000" w:themeColor="text1"/>
          <w:sz w:val="24"/>
          <w:szCs w:val="24"/>
        </w:rPr>
        <w:t xml:space="preserve">tto che si sostenga e valorizzi </w:t>
      </w:r>
      <w:r w:rsidRPr="000E54B4">
        <w:rPr>
          <w:rFonts w:asciiTheme="minorHAnsi" w:hAnsiTheme="minorHAnsi" w:cstheme="minorHAnsi"/>
          <w:color w:val="000000" w:themeColor="text1"/>
          <w:sz w:val="24"/>
          <w:szCs w:val="24"/>
        </w:rPr>
        <w:t>la formazione nei settori della gastronomia.</w:t>
      </w:r>
    </w:p>
    <w:p w:rsidR="00237C29" w:rsidRDefault="00237C29" w:rsidP="00237C29">
      <w:pPr>
        <w:rPr>
          <w:rFonts w:asciiTheme="minorHAnsi" w:hAnsiTheme="minorHAnsi" w:cstheme="minorHAnsi"/>
          <w:color w:val="000000" w:themeColor="text1"/>
          <w:sz w:val="24"/>
          <w:szCs w:val="24"/>
        </w:rPr>
      </w:pPr>
    </w:p>
    <w:p w:rsidR="00237C29" w:rsidRPr="000E54B4" w:rsidRDefault="00237C29" w:rsidP="00237C29">
      <w:pPr>
        <w:rPr>
          <w:rFonts w:asciiTheme="minorHAnsi" w:hAnsiTheme="minorHAnsi" w:cstheme="minorHAnsi"/>
          <w:color w:val="000000" w:themeColor="text1"/>
          <w:sz w:val="24"/>
          <w:szCs w:val="24"/>
        </w:rPr>
      </w:pPr>
    </w:p>
    <w:p w:rsidR="000E54B4" w:rsidRPr="00237C29" w:rsidRDefault="00237C29" w:rsidP="00237C29">
      <w:pPr>
        <w:pStyle w:val="Titolo1"/>
        <w:numPr>
          <w:ilvl w:val="0"/>
          <w:numId w:val="0"/>
        </w:numPr>
        <w:tabs>
          <w:tab w:val="left" w:pos="567"/>
        </w:tabs>
        <w:spacing w:before="0" w:after="0"/>
        <w:rPr>
          <w:sz w:val="24"/>
          <w:szCs w:val="24"/>
        </w:rPr>
      </w:pPr>
      <w:bookmarkStart w:id="10" w:name="_Toc104986106"/>
      <w:r w:rsidRPr="00237C29">
        <w:rPr>
          <w:sz w:val="24"/>
          <w:szCs w:val="24"/>
        </w:rPr>
        <w:t>6.</w:t>
      </w:r>
      <w:r>
        <w:rPr>
          <w:sz w:val="24"/>
          <w:szCs w:val="24"/>
        </w:rPr>
        <w:tab/>
      </w:r>
      <w:r w:rsidR="000E54B4" w:rsidRPr="00237C29">
        <w:rPr>
          <w:sz w:val="24"/>
          <w:szCs w:val="24"/>
        </w:rPr>
        <w:t>C</w:t>
      </w:r>
      <w:r>
        <w:rPr>
          <w:sz w:val="24"/>
          <w:szCs w:val="24"/>
        </w:rPr>
        <w:t>ONCLUSIONE</w:t>
      </w:r>
      <w:bookmarkEnd w:id="10"/>
    </w:p>
    <w:p w:rsidR="000E54B4" w:rsidRPr="000E54B4" w:rsidRDefault="000E54B4" w:rsidP="008B3BA0">
      <w:pPr>
        <w:spacing w:before="120"/>
        <w:rPr>
          <w:rFonts w:asciiTheme="minorHAnsi" w:eastAsia="Times New Roman" w:hAnsiTheme="minorHAnsi" w:cstheme="minorHAnsi"/>
          <w:color w:val="000000" w:themeColor="text1"/>
          <w:sz w:val="24"/>
          <w:szCs w:val="24"/>
        </w:rPr>
      </w:pPr>
      <w:r w:rsidRPr="000E54B4">
        <w:rPr>
          <w:rFonts w:asciiTheme="minorHAnsi" w:eastAsia="Times New Roman" w:hAnsiTheme="minorHAnsi" w:cstheme="minorHAnsi"/>
          <w:color w:val="000000" w:themeColor="text1"/>
          <w:sz w:val="24"/>
          <w:szCs w:val="24"/>
        </w:rPr>
        <w:t>La Commissione</w:t>
      </w:r>
      <w:r w:rsidR="000E6259">
        <w:rPr>
          <w:rFonts w:asciiTheme="minorHAnsi" w:eastAsia="Times New Roman" w:hAnsiTheme="minorHAnsi" w:cstheme="minorHAnsi"/>
          <w:color w:val="000000" w:themeColor="text1"/>
          <w:sz w:val="24"/>
          <w:szCs w:val="24"/>
        </w:rPr>
        <w:t xml:space="preserve"> Costituzione e leggi</w:t>
      </w:r>
      <w:r w:rsidR="008B3BA0">
        <w:rPr>
          <w:rFonts w:asciiTheme="minorHAnsi" w:eastAsia="Times New Roman" w:hAnsiTheme="minorHAnsi" w:cstheme="minorHAnsi"/>
          <w:color w:val="000000" w:themeColor="text1"/>
          <w:sz w:val="24"/>
          <w:szCs w:val="24"/>
        </w:rPr>
        <w:t xml:space="preserve">, </w:t>
      </w:r>
      <w:r w:rsidR="008B3BA0" w:rsidRPr="008B3BA0">
        <w:rPr>
          <w:rFonts w:asciiTheme="minorHAnsi" w:eastAsia="Times New Roman" w:hAnsiTheme="minorHAnsi" w:cstheme="minorHAnsi"/>
          <w:color w:val="000000" w:themeColor="text1"/>
          <w:sz w:val="24"/>
          <w:szCs w:val="24"/>
        </w:rPr>
        <w:t>presentando un rapporto che cerca di fungere da ponte fra la</w:t>
      </w:r>
      <w:r w:rsidR="000E6259" w:rsidRPr="000E6259">
        <w:rPr>
          <w:rFonts w:asciiTheme="minorHAnsi" w:eastAsia="Times New Roman" w:hAnsiTheme="minorHAnsi" w:cstheme="minorHAnsi"/>
          <w:sz w:val="24"/>
          <w:szCs w:val="24"/>
        </w:rPr>
        <w:t xml:space="preserve"> </w:t>
      </w:r>
      <w:r w:rsidR="000E6259" w:rsidRPr="000E54B4">
        <w:rPr>
          <w:rFonts w:asciiTheme="minorHAnsi" w:eastAsia="Times New Roman" w:hAnsiTheme="minorHAnsi" w:cstheme="minorHAnsi"/>
          <w:sz w:val="24"/>
          <w:szCs w:val="24"/>
        </w:rPr>
        <w:t>Legge sugli esercizi alberghieri e sulla ristorazione</w:t>
      </w:r>
      <w:r w:rsidR="000E6259">
        <w:rPr>
          <w:rFonts w:asciiTheme="minorHAnsi" w:eastAsia="Times New Roman" w:hAnsiTheme="minorHAnsi" w:cstheme="minorHAnsi"/>
          <w:sz w:val="24"/>
          <w:szCs w:val="24"/>
        </w:rPr>
        <w:t xml:space="preserve"> (</w:t>
      </w:r>
      <w:r w:rsidR="008B3BA0" w:rsidRPr="008B3BA0">
        <w:rPr>
          <w:rFonts w:asciiTheme="minorHAnsi" w:eastAsia="Times New Roman" w:hAnsiTheme="minorHAnsi" w:cstheme="minorHAnsi"/>
          <w:color w:val="000000" w:themeColor="text1"/>
          <w:sz w:val="24"/>
          <w:szCs w:val="24"/>
        </w:rPr>
        <w:t>Lear</w:t>
      </w:r>
      <w:r w:rsidR="000E6259">
        <w:rPr>
          <w:rFonts w:asciiTheme="minorHAnsi" w:eastAsia="Times New Roman" w:hAnsiTheme="minorHAnsi" w:cstheme="minorHAnsi"/>
          <w:color w:val="000000" w:themeColor="text1"/>
          <w:sz w:val="24"/>
          <w:szCs w:val="24"/>
        </w:rPr>
        <w:t>)</w:t>
      </w:r>
      <w:r w:rsidR="008B3BA0" w:rsidRPr="008B3BA0">
        <w:rPr>
          <w:rFonts w:asciiTheme="minorHAnsi" w:eastAsia="Times New Roman" w:hAnsiTheme="minorHAnsi" w:cstheme="minorHAnsi"/>
          <w:color w:val="000000" w:themeColor="text1"/>
          <w:sz w:val="24"/>
          <w:szCs w:val="24"/>
        </w:rPr>
        <w:t xml:space="preserve"> attuale e quella futuribile, invita il Gran Consiglio, giusta l</w:t>
      </w:r>
      <w:r w:rsidR="000E6259">
        <w:rPr>
          <w:rFonts w:asciiTheme="minorHAnsi" w:eastAsia="Times New Roman" w:hAnsiTheme="minorHAnsi" w:cstheme="minorHAnsi"/>
          <w:color w:val="000000" w:themeColor="text1"/>
          <w:sz w:val="24"/>
          <w:szCs w:val="24"/>
        </w:rPr>
        <w:t>'</w:t>
      </w:r>
      <w:r w:rsidR="008B3BA0" w:rsidRPr="008B3BA0">
        <w:rPr>
          <w:rFonts w:asciiTheme="minorHAnsi" w:eastAsia="Times New Roman" w:hAnsiTheme="minorHAnsi" w:cstheme="minorHAnsi"/>
          <w:color w:val="000000" w:themeColor="text1"/>
          <w:sz w:val="24"/>
          <w:szCs w:val="24"/>
        </w:rPr>
        <w:t xml:space="preserve">art. 84 cpv. 2 lett. c) </w:t>
      </w:r>
      <w:proofErr w:type="spellStart"/>
      <w:r w:rsidR="008B3BA0" w:rsidRPr="008B3BA0">
        <w:rPr>
          <w:rFonts w:asciiTheme="minorHAnsi" w:eastAsia="Times New Roman" w:hAnsiTheme="minorHAnsi" w:cstheme="minorHAnsi"/>
          <w:color w:val="000000" w:themeColor="text1"/>
          <w:sz w:val="24"/>
          <w:szCs w:val="24"/>
        </w:rPr>
        <w:t>LGC</w:t>
      </w:r>
      <w:proofErr w:type="spellEnd"/>
      <w:r w:rsidR="008B3BA0" w:rsidRPr="008B3BA0">
        <w:rPr>
          <w:rFonts w:asciiTheme="minorHAnsi" w:eastAsia="Times New Roman" w:hAnsiTheme="minorHAnsi" w:cstheme="minorHAnsi"/>
          <w:color w:val="000000" w:themeColor="text1"/>
          <w:sz w:val="24"/>
          <w:szCs w:val="24"/>
        </w:rPr>
        <w:t xml:space="preserve">, a demandare la petizione del Gruppo </w:t>
      </w:r>
      <w:r w:rsidR="00123B78">
        <w:rPr>
          <w:rFonts w:asciiTheme="minorHAnsi" w:eastAsia="Times New Roman" w:hAnsiTheme="minorHAnsi" w:cstheme="minorHAnsi"/>
          <w:color w:val="000000" w:themeColor="text1"/>
          <w:sz w:val="24"/>
          <w:szCs w:val="24"/>
        </w:rPr>
        <w:t>C</w:t>
      </w:r>
      <w:r w:rsidR="008B3BA0" w:rsidRPr="008B3BA0">
        <w:rPr>
          <w:rFonts w:asciiTheme="minorHAnsi" w:eastAsia="Times New Roman" w:hAnsiTheme="minorHAnsi" w:cstheme="minorHAnsi"/>
          <w:color w:val="000000" w:themeColor="text1"/>
          <w:sz w:val="24"/>
          <w:szCs w:val="24"/>
        </w:rPr>
        <w:t>el</w:t>
      </w:r>
      <w:r w:rsidR="00123B78">
        <w:rPr>
          <w:rFonts w:asciiTheme="minorHAnsi" w:eastAsia="Times New Roman" w:hAnsiTheme="minorHAnsi" w:cstheme="minorHAnsi"/>
          <w:color w:val="000000" w:themeColor="text1"/>
          <w:sz w:val="24"/>
          <w:szCs w:val="24"/>
        </w:rPr>
        <w:t>iachia della Svizzera italiana "</w:t>
      </w:r>
      <w:r w:rsidR="008B3BA0" w:rsidRPr="008B3BA0">
        <w:rPr>
          <w:rFonts w:asciiTheme="minorHAnsi" w:eastAsia="Times New Roman" w:hAnsiTheme="minorHAnsi" w:cstheme="minorHAnsi"/>
          <w:color w:val="000000" w:themeColor="text1"/>
          <w:sz w:val="24"/>
          <w:szCs w:val="24"/>
        </w:rPr>
        <w:t>Ris</w:t>
      </w:r>
      <w:r w:rsidR="00123B78">
        <w:rPr>
          <w:rFonts w:asciiTheme="minorHAnsi" w:eastAsia="Times New Roman" w:hAnsiTheme="minorHAnsi" w:cstheme="minorHAnsi"/>
          <w:color w:val="000000" w:themeColor="text1"/>
          <w:sz w:val="24"/>
          <w:szCs w:val="24"/>
        </w:rPr>
        <w:t>torazione e pasti senza glutine"</w:t>
      </w:r>
      <w:r w:rsidR="008B3BA0" w:rsidRPr="008B3BA0">
        <w:rPr>
          <w:rFonts w:asciiTheme="minorHAnsi" w:eastAsia="Times New Roman" w:hAnsiTheme="minorHAnsi" w:cstheme="minorHAnsi"/>
          <w:color w:val="000000" w:themeColor="text1"/>
          <w:sz w:val="24"/>
          <w:szCs w:val="24"/>
        </w:rPr>
        <w:t xml:space="preserve"> al Consiglio di Stato affinché, nel contesto della revisione in corso della Lear, si tenga nella giusta considerazione l'importanza di garantire una formazione di base e continua per quelle figure professionali che rivestono un ruolo chiave, non solo nella questione del glutine, ma in generale per gli allergeni e altre situazioni particolari</w:t>
      </w:r>
      <w:r w:rsidR="008B3BA0">
        <w:rPr>
          <w:rFonts w:asciiTheme="minorHAnsi" w:eastAsia="Times New Roman" w:hAnsiTheme="minorHAnsi" w:cstheme="minorHAnsi"/>
          <w:color w:val="000000" w:themeColor="text1"/>
          <w:sz w:val="24"/>
          <w:szCs w:val="24"/>
        </w:rPr>
        <w:t>.</w:t>
      </w:r>
    </w:p>
    <w:p w:rsidR="000E54B4" w:rsidRDefault="000E54B4" w:rsidP="00237C29">
      <w:pPr>
        <w:rPr>
          <w:rFonts w:asciiTheme="minorHAnsi" w:eastAsia="Times New Roman" w:hAnsiTheme="minorHAnsi" w:cstheme="minorHAnsi"/>
          <w:color w:val="000000" w:themeColor="text1"/>
          <w:sz w:val="24"/>
          <w:szCs w:val="24"/>
        </w:rPr>
      </w:pPr>
    </w:p>
    <w:p w:rsidR="00237C29" w:rsidRDefault="00237C29" w:rsidP="00237C29">
      <w:pPr>
        <w:rPr>
          <w:rFonts w:asciiTheme="minorHAnsi" w:eastAsia="Times New Roman" w:hAnsiTheme="minorHAnsi" w:cstheme="minorHAnsi"/>
          <w:color w:val="000000" w:themeColor="text1"/>
          <w:sz w:val="24"/>
          <w:szCs w:val="24"/>
        </w:rPr>
      </w:pPr>
    </w:p>
    <w:p w:rsidR="00237C29" w:rsidRPr="000E54B4" w:rsidRDefault="00237C29" w:rsidP="00237C29">
      <w:pPr>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Per la Commissione Costituzione e leggi:</w:t>
      </w:r>
    </w:p>
    <w:p w:rsidR="000E54B4" w:rsidRDefault="00237C29" w:rsidP="00237C29">
      <w:pPr>
        <w:spacing w:before="1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Daria Lepori, </w:t>
      </w:r>
      <w:r w:rsidR="000E54B4" w:rsidRPr="000E54B4">
        <w:rPr>
          <w:rFonts w:asciiTheme="minorHAnsi" w:eastAsia="Times New Roman" w:hAnsiTheme="minorHAnsi" w:cstheme="minorHAnsi"/>
          <w:color w:val="000000" w:themeColor="text1"/>
          <w:sz w:val="24"/>
          <w:szCs w:val="24"/>
        </w:rPr>
        <w:t>relatrice</w:t>
      </w:r>
    </w:p>
    <w:p w:rsidR="007403F9" w:rsidRDefault="007E0FA0" w:rsidP="00237C29">
      <w:pPr>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Aldi - Buzzini - Censi - Corti - Filippini -</w:t>
      </w:r>
      <w:r w:rsidR="007403F9">
        <w:rPr>
          <w:rFonts w:asciiTheme="minorHAnsi" w:eastAsia="Times New Roman" w:hAnsiTheme="minorHAnsi" w:cstheme="minorHAnsi"/>
          <w:color w:val="000000" w:themeColor="text1"/>
          <w:sz w:val="24"/>
          <w:szCs w:val="24"/>
        </w:rPr>
        <w:t xml:space="preserve"> </w:t>
      </w:r>
      <w:r>
        <w:rPr>
          <w:rFonts w:asciiTheme="minorHAnsi" w:eastAsia="Times New Roman" w:hAnsiTheme="minorHAnsi" w:cstheme="minorHAnsi"/>
          <w:color w:val="000000" w:themeColor="text1"/>
          <w:sz w:val="24"/>
          <w:szCs w:val="24"/>
        </w:rPr>
        <w:t xml:space="preserve">Gendotti </w:t>
      </w:r>
      <w:r w:rsidR="007403F9">
        <w:rPr>
          <w:rFonts w:asciiTheme="minorHAnsi" w:eastAsia="Times New Roman" w:hAnsiTheme="minorHAnsi" w:cstheme="minorHAnsi"/>
          <w:color w:val="000000" w:themeColor="text1"/>
          <w:sz w:val="24"/>
          <w:szCs w:val="24"/>
        </w:rPr>
        <w:t>-</w:t>
      </w:r>
      <w:r>
        <w:rPr>
          <w:rFonts w:asciiTheme="minorHAnsi" w:eastAsia="Times New Roman" w:hAnsiTheme="minorHAnsi" w:cstheme="minorHAnsi"/>
          <w:color w:val="000000" w:themeColor="text1"/>
          <w:sz w:val="24"/>
          <w:szCs w:val="24"/>
        </w:rPr>
        <w:t xml:space="preserve"> </w:t>
      </w:r>
    </w:p>
    <w:p w:rsidR="007403F9" w:rsidRDefault="007E0FA0" w:rsidP="00237C29">
      <w:pPr>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Genini - Ghisolfi - Imelli -</w:t>
      </w:r>
      <w:r w:rsidR="007403F9">
        <w:rPr>
          <w:rFonts w:asciiTheme="minorHAnsi" w:eastAsia="Times New Roman" w:hAnsiTheme="minorHAnsi" w:cstheme="minorHAnsi"/>
          <w:color w:val="000000" w:themeColor="text1"/>
          <w:sz w:val="24"/>
          <w:szCs w:val="24"/>
        </w:rPr>
        <w:t xml:space="preserve"> </w:t>
      </w:r>
      <w:r>
        <w:rPr>
          <w:rFonts w:asciiTheme="minorHAnsi" w:eastAsia="Times New Roman" w:hAnsiTheme="minorHAnsi" w:cstheme="minorHAnsi"/>
          <w:color w:val="000000" w:themeColor="text1"/>
          <w:sz w:val="24"/>
          <w:szCs w:val="24"/>
        </w:rPr>
        <w:t xml:space="preserve">Käppeli - Lepori C. </w:t>
      </w:r>
      <w:r w:rsidR="007403F9">
        <w:rPr>
          <w:rFonts w:asciiTheme="minorHAnsi" w:eastAsia="Times New Roman" w:hAnsiTheme="minorHAnsi" w:cstheme="minorHAnsi"/>
          <w:color w:val="000000" w:themeColor="text1"/>
          <w:sz w:val="24"/>
          <w:szCs w:val="24"/>
        </w:rPr>
        <w:t>-</w:t>
      </w:r>
      <w:r>
        <w:rPr>
          <w:rFonts w:asciiTheme="minorHAnsi" w:eastAsia="Times New Roman" w:hAnsiTheme="minorHAnsi" w:cstheme="minorHAnsi"/>
          <w:color w:val="000000" w:themeColor="text1"/>
          <w:sz w:val="24"/>
          <w:szCs w:val="24"/>
        </w:rPr>
        <w:t xml:space="preserve"> </w:t>
      </w:r>
    </w:p>
    <w:p w:rsidR="00237C29" w:rsidRPr="000E54B4" w:rsidRDefault="007E0FA0" w:rsidP="00237C29">
      <w:pPr>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Passardi - Ris -Stephani - Terraneo </w:t>
      </w:r>
      <w:r w:rsidR="007C7848">
        <w:rPr>
          <w:rFonts w:asciiTheme="minorHAnsi" w:eastAsia="Times New Roman" w:hAnsiTheme="minorHAnsi" w:cstheme="minorHAnsi"/>
          <w:color w:val="000000" w:themeColor="text1"/>
          <w:sz w:val="24"/>
          <w:szCs w:val="24"/>
        </w:rPr>
        <w:t>-</w:t>
      </w:r>
      <w:r>
        <w:rPr>
          <w:rFonts w:asciiTheme="minorHAnsi" w:eastAsia="Times New Roman" w:hAnsiTheme="minorHAnsi" w:cstheme="minorHAnsi"/>
          <w:color w:val="000000" w:themeColor="text1"/>
          <w:sz w:val="24"/>
          <w:szCs w:val="24"/>
        </w:rPr>
        <w:t xml:space="preserve"> Viscardi</w:t>
      </w:r>
    </w:p>
    <w:sectPr w:rsidR="00237C29" w:rsidRPr="000E54B4" w:rsidSect="00375115">
      <w:headerReference w:type="default"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B4" w:rsidRDefault="000E54B4" w:rsidP="00F657BF">
      <w:r>
        <w:separator/>
      </w:r>
    </w:p>
  </w:endnote>
  <w:endnote w:type="continuationSeparator" w:id="0">
    <w:p w:rsidR="000E54B4" w:rsidRDefault="000E54B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47F97" w:rsidP="00912E34">
          <w:pPr>
            <w:tabs>
              <w:tab w:val="center" w:pos="2382"/>
            </w:tabs>
          </w:pPr>
        </w:p>
      </w:tc>
      <w:tc>
        <w:tcPr>
          <w:tcW w:w="721" w:type="dxa"/>
        </w:tcPr>
        <w:p w:rsidR="00912E34" w:rsidRPr="003D1008" w:rsidRDefault="009648D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648D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47F97"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47F9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B4" w:rsidRDefault="000E54B4" w:rsidP="00F657BF">
      <w:r>
        <w:separator/>
      </w:r>
    </w:p>
  </w:footnote>
  <w:footnote w:type="continuationSeparator" w:id="0">
    <w:p w:rsidR="000E54B4" w:rsidRDefault="000E54B4" w:rsidP="00F657BF">
      <w:r>
        <w:continuationSeparator/>
      </w:r>
    </w:p>
  </w:footnote>
  <w:footnote w:id="1">
    <w:p w:rsidR="000E54B4" w:rsidRPr="008729A6" w:rsidRDefault="000E54B4" w:rsidP="000E54B4">
      <w:pPr>
        <w:pStyle w:val="Testonotaapidipagina"/>
        <w:rPr>
          <w:sz w:val="20"/>
          <w:lang w:val="fr-FR"/>
        </w:rPr>
      </w:pPr>
      <w:r w:rsidRPr="008729A6">
        <w:rPr>
          <w:rStyle w:val="Rimandonotaapidipagina"/>
          <w:sz w:val="20"/>
        </w:rPr>
        <w:footnoteRef/>
      </w:r>
      <w:r w:rsidRPr="008729A6">
        <w:rPr>
          <w:sz w:val="20"/>
        </w:rPr>
        <w:t xml:space="preserve"> </w:t>
      </w:r>
      <w:r w:rsidRPr="008729A6">
        <w:rPr>
          <w:rFonts w:ascii="Arial" w:eastAsia="Times New Roman" w:hAnsi="Arial" w:cs="Arial"/>
          <w:sz w:val="20"/>
        </w:rPr>
        <w:t xml:space="preserve">Le </w:t>
      </w:r>
      <w:proofErr w:type="spellStart"/>
      <w:r w:rsidRPr="008729A6">
        <w:rPr>
          <w:rFonts w:ascii="Arial" w:eastAsia="Times New Roman" w:hAnsi="Arial" w:cs="Arial"/>
          <w:sz w:val="20"/>
        </w:rPr>
        <w:t>intolleranze</w:t>
      </w:r>
      <w:proofErr w:type="spellEnd"/>
      <w:r w:rsidRPr="008729A6">
        <w:rPr>
          <w:rFonts w:ascii="Arial" w:eastAsia="Times New Roman" w:hAnsi="Arial" w:cs="Arial"/>
          <w:sz w:val="20"/>
        </w:rPr>
        <w:t xml:space="preserve"> </w:t>
      </w:r>
      <w:proofErr w:type="spellStart"/>
      <w:r w:rsidRPr="008729A6">
        <w:rPr>
          <w:rFonts w:ascii="Arial" w:eastAsia="Times New Roman" w:hAnsi="Arial" w:cs="Arial"/>
          <w:sz w:val="20"/>
        </w:rPr>
        <w:t>sono</w:t>
      </w:r>
      <w:proofErr w:type="spellEnd"/>
      <w:r w:rsidRPr="008729A6">
        <w:rPr>
          <w:rFonts w:ascii="Arial" w:eastAsia="Times New Roman" w:hAnsi="Arial" w:cs="Arial"/>
          <w:sz w:val="20"/>
        </w:rPr>
        <w:t xml:space="preserve"> </w:t>
      </w:r>
      <w:proofErr w:type="spellStart"/>
      <w:r w:rsidRPr="008729A6">
        <w:rPr>
          <w:rFonts w:ascii="Arial" w:eastAsia="Times New Roman" w:hAnsi="Arial" w:cs="Arial"/>
          <w:sz w:val="20"/>
        </w:rPr>
        <w:t>dipendenti</w:t>
      </w:r>
      <w:proofErr w:type="spellEnd"/>
      <w:r w:rsidRPr="008729A6">
        <w:rPr>
          <w:rFonts w:ascii="Arial" w:eastAsia="Times New Roman" w:hAnsi="Arial" w:cs="Arial"/>
          <w:sz w:val="20"/>
        </w:rPr>
        <w:t xml:space="preserve"> </w:t>
      </w:r>
      <w:proofErr w:type="spellStart"/>
      <w:r w:rsidRPr="008729A6">
        <w:rPr>
          <w:rFonts w:ascii="Arial" w:eastAsia="Times New Roman" w:hAnsi="Arial" w:cs="Arial"/>
          <w:sz w:val="20"/>
        </w:rPr>
        <w:t>dalla</w:t>
      </w:r>
      <w:proofErr w:type="spellEnd"/>
      <w:r w:rsidRPr="008729A6">
        <w:rPr>
          <w:rFonts w:ascii="Arial" w:eastAsia="Times New Roman" w:hAnsi="Arial" w:cs="Arial"/>
          <w:sz w:val="20"/>
        </w:rPr>
        <w:t xml:space="preserve"> dose di </w:t>
      </w:r>
      <w:proofErr w:type="spellStart"/>
      <w:r w:rsidRPr="008729A6">
        <w:rPr>
          <w:rFonts w:ascii="Arial" w:eastAsia="Times New Roman" w:hAnsi="Arial" w:cs="Arial"/>
          <w:sz w:val="20"/>
        </w:rPr>
        <w:t>allergene</w:t>
      </w:r>
      <w:proofErr w:type="spellEnd"/>
      <w:r w:rsidRPr="008729A6">
        <w:rPr>
          <w:rFonts w:ascii="Arial" w:eastAsia="Times New Roman" w:hAnsi="Arial" w:cs="Arial"/>
          <w:sz w:val="20"/>
        </w:rPr>
        <w:t xml:space="preserve"> </w:t>
      </w:r>
      <w:proofErr w:type="spellStart"/>
      <w:r w:rsidRPr="008729A6">
        <w:rPr>
          <w:rFonts w:ascii="Arial" w:eastAsia="Times New Roman" w:hAnsi="Arial" w:cs="Arial"/>
          <w:sz w:val="20"/>
        </w:rPr>
        <w:t>assunto</w:t>
      </w:r>
      <w:proofErr w:type="spellEnd"/>
      <w:r w:rsidR="00F523D1">
        <w:rPr>
          <w:rFonts w:ascii="Arial" w:eastAsia="Times New Roman" w:hAnsi="Arial" w:cs="Arial"/>
          <w:sz w:val="20"/>
        </w:rPr>
        <w:t xml:space="preserve"> e </w:t>
      </w:r>
      <w:proofErr w:type="spellStart"/>
      <w:r w:rsidR="00F523D1">
        <w:rPr>
          <w:rFonts w:ascii="Arial" w:eastAsia="Times New Roman" w:hAnsi="Arial" w:cs="Arial"/>
          <w:sz w:val="20"/>
        </w:rPr>
        <w:t>scatenano</w:t>
      </w:r>
      <w:proofErr w:type="spellEnd"/>
      <w:r w:rsidR="00F523D1">
        <w:rPr>
          <w:rFonts w:ascii="Arial" w:eastAsia="Times New Roman" w:hAnsi="Arial" w:cs="Arial"/>
          <w:sz w:val="20"/>
        </w:rPr>
        <w:t xml:space="preserve"> </w:t>
      </w:r>
      <w:proofErr w:type="spellStart"/>
      <w:r w:rsidR="00F523D1">
        <w:rPr>
          <w:rFonts w:ascii="Arial" w:eastAsia="Times New Roman" w:hAnsi="Arial" w:cs="Arial"/>
          <w:sz w:val="20"/>
        </w:rPr>
        <w:t>disturbi</w:t>
      </w:r>
      <w:proofErr w:type="spellEnd"/>
      <w:r w:rsidR="00F523D1">
        <w:rPr>
          <w:rFonts w:ascii="Arial" w:eastAsia="Times New Roman" w:hAnsi="Arial" w:cs="Arial"/>
          <w:sz w:val="20"/>
        </w:rPr>
        <w:t xml:space="preserve"> </w:t>
      </w:r>
      <w:proofErr w:type="spellStart"/>
      <w:r w:rsidR="00F523D1">
        <w:rPr>
          <w:rFonts w:ascii="Arial" w:eastAsia="Times New Roman" w:hAnsi="Arial" w:cs="Arial"/>
          <w:sz w:val="20"/>
        </w:rPr>
        <w:t>immediati</w:t>
      </w:r>
      <w:proofErr w:type="spellEnd"/>
      <w:r w:rsidR="00F523D1">
        <w:rPr>
          <w:rFonts w:ascii="Arial" w:eastAsia="Times New Roman" w:hAnsi="Arial" w:cs="Arial"/>
          <w:sz w:val="20"/>
        </w:rPr>
        <w:t>.</w:t>
      </w:r>
    </w:p>
  </w:footnote>
  <w:footnote w:id="2">
    <w:p w:rsidR="000E54B4" w:rsidRPr="008729A6" w:rsidRDefault="000E54B4" w:rsidP="000E54B4">
      <w:pPr>
        <w:spacing w:after="120"/>
        <w:rPr>
          <w:rFonts w:eastAsia="Times New Roman" w:cs="Arial"/>
          <w:sz w:val="20"/>
          <w:szCs w:val="20"/>
        </w:rPr>
      </w:pPr>
      <w:r w:rsidRPr="008729A6">
        <w:rPr>
          <w:rStyle w:val="Rimandonotaapidipagina"/>
          <w:sz w:val="20"/>
          <w:szCs w:val="20"/>
        </w:rPr>
        <w:footnoteRef/>
      </w:r>
      <w:r w:rsidRPr="008729A6">
        <w:rPr>
          <w:sz w:val="20"/>
          <w:szCs w:val="20"/>
        </w:rPr>
        <w:t xml:space="preserve"> </w:t>
      </w:r>
      <w:hyperlink r:id="rId1" w:history="1">
        <w:r w:rsidRPr="008729A6">
          <w:rPr>
            <w:rStyle w:val="Collegamentoipertestuale"/>
            <w:rFonts w:eastAsia="Times New Roman" w:cs="Arial"/>
            <w:sz w:val="20"/>
            <w:szCs w:val="20"/>
          </w:rPr>
          <w:t>https://www.celiachia.it/dieta-senza-glutine/gestire-dieta-senza-glutine/le-contaminazioni/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FAE8915-72C0-4C85-9AD4-5A204F0A647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403F9"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9648D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47F97">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47F97">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FAE8915-72C0-4C85-9AD4-5A204F0A6472}"/>
          <w:text w:multiLine="1"/>
        </w:sdtPr>
        <w:sdtEndPr/>
        <w:sdtContent>
          <w:tc>
            <w:tcPr>
              <w:tcW w:w="8383" w:type="dxa"/>
              <w:tcBorders>
                <w:left w:val="single" w:sz="4" w:space="0" w:color="auto"/>
              </w:tcBorders>
              <w:tcMar>
                <w:top w:w="0" w:type="dxa"/>
                <w:left w:w="142" w:type="dxa"/>
              </w:tcMar>
            </w:tcPr>
            <w:p w:rsidR="005012EC" w:rsidRPr="00E8185F" w:rsidRDefault="004A122F" w:rsidP="004A122F">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7</w:t>
              </w:r>
              <w:r w:rsidR="00AF3C31">
                <w:rPr>
                  <w:rFonts w:ascii="Gill Sans Display MT Pro BdCn" w:hAnsi="Gill Sans Display MT Pro BdCn"/>
                  <w:sz w:val="18"/>
                  <w:szCs w:val="18"/>
                </w:rPr>
                <w:t xml:space="preserve"> giugno 2022</w:t>
              </w:r>
            </w:p>
          </w:tc>
        </w:sdtContent>
      </w:sdt>
      <w:tc>
        <w:tcPr>
          <w:tcW w:w="1710" w:type="dxa"/>
          <w:tcBorders>
            <w:top w:val="single" w:sz="4" w:space="0" w:color="auto"/>
          </w:tcBorders>
        </w:tcPr>
        <w:p w:rsidR="005012EC" w:rsidRPr="00E043A3" w:rsidRDefault="00D47F97" w:rsidP="00662409">
          <w:pPr>
            <w:pStyle w:val="InvisibleLine"/>
            <w:rPr>
              <w:lang w:val="de-DE"/>
            </w:rPr>
          </w:pPr>
        </w:p>
      </w:tc>
    </w:tr>
  </w:tbl>
  <w:p w:rsidR="00F657BF" w:rsidRPr="00980362" w:rsidRDefault="009648D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FAE8915-72C0-4C85-9AD4-5A204F0A6472}"/>
                            <w:text w:multiLine="1"/>
                          </w:sdtPr>
                          <w:sdtEndPr/>
                          <w:sdtContent>
                            <w:p w:rsidR="008065E8" w:rsidRPr="00411371" w:rsidRDefault="009648D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FAE8915-72C0-4C85-9AD4-5A204F0A6472}"/>
                      <w:text w:multiLine="1"/>
                    </w:sdtPr>
                    <w:sdtEndPr/>
                    <w:sdtContent>
                      <w:p w:rsidR="008065E8" w:rsidRPr="00411371" w:rsidRDefault="009648D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47F97" w:rsidP="00D07D6E">
          <w:pPr>
            <w:pStyle w:val="InvisibleLine"/>
            <w:ind w:left="150"/>
            <w:rPr>
              <w:sz w:val="16"/>
            </w:rPr>
          </w:pPr>
        </w:p>
      </w:tc>
      <w:tc>
        <w:tcPr>
          <w:tcW w:w="373" w:type="pct"/>
          <w:tcBorders>
            <w:top w:val="nil"/>
            <w:bottom w:val="single" w:sz="4" w:space="0" w:color="auto"/>
          </w:tcBorders>
          <w:vAlign w:val="bottom"/>
        </w:tcPr>
        <w:p w:rsidR="00662409" w:rsidRPr="003108C0" w:rsidRDefault="00D47F97" w:rsidP="00D07D6E">
          <w:pPr>
            <w:pStyle w:val="Level"/>
            <w:ind w:left="150"/>
            <w:rPr>
              <w:sz w:val="16"/>
            </w:rPr>
          </w:pPr>
        </w:p>
      </w:tc>
      <w:tc>
        <w:tcPr>
          <w:tcW w:w="209" w:type="pct"/>
          <w:tcBorders>
            <w:top w:val="nil"/>
            <w:bottom w:val="single" w:sz="4" w:space="0" w:color="auto"/>
          </w:tcBorders>
        </w:tcPr>
        <w:p w:rsidR="00662409" w:rsidRDefault="009648D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648D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47F9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47F97">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FAE8915-72C0-4C85-9AD4-5A204F0A6472}"/>
          <w:text w:multiLine="1"/>
        </w:sdtPr>
        <w:sdtEndPr/>
        <w:sdtContent>
          <w:tc>
            <w:tcPr>
              <w:tcW w:w="5000" w:type="pct"/>
              <w:gridSpan w:val="6"/>
              <w:tcBorders>
                <w:left w:val="nil"/>
                <w:right w:val="nil"/>
              </w:tcBorders>
              <w:noWrap/>
              <w:tcMar>
                <w:top w:w="0" w:type="dxa"/>
              </w:tcMar>
              <w:vAlign w:val="bottom"/>
            </w:tcPr>
            <w:p w:rsidR="00662409" w:rsidRPr="008C03B5" w:rsidRDefault="004A122F" w:rsidP="004A122F">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648D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47F9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648D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47F9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648D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47F9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47F9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FAE8915-72C0-4C85-9AD4-5A204F0A6472}"/>
              <w:text w:multiLine="1"/>
            </w:sdtPr>
            <w:sdtEndPr/>
            <w:sdtContent>
              <w:r w:rsidR="009648D1" w:rsidRPr="00BE22A2">
                <w:rPr>
                  <w:rFonts w:cstheme="minorHAnsi"/>
                  <w:b/>
                  <w:sz w:val="24"/>
                  <w:szCs w:val="24"/>
                </w:rPr>
                <w:t xml:space="preserve"> </w:t>
              </w:r>
            </w:sdtContent>
          </w:sdt>
        </w:p>
      </w:tc>
      <w:sdt>
        <w:sdtPr>
          <w:rPr>
            <w:sz w:val="24"/>
          </w:rPr>
          <w:alias w:val="DocParam.Date"/>
          <w:id w:val="-464426178"/>
          <w:dataBinding w:xpath="//DateTime[@id='DocParam.Date']" w:storeItemID="{5FAE8915-72C0-4C85-9AD4-5A204F0A6472}"/>
          <w:date w:fullDate="2022-06-07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E54B4" w:rsidP="00A532F6">
              <w:pPr>
                <w:pStyle w:val="Data"/>
              </w:pPr>
              <w:r>
                <w:rPr>
                  <w:sz w:val="24"/>
                </w:rPr>
                <w:t>7</w:t>
              </w:r>
              <w:r w:rsidR="00AF3C31">
                <w:rPr>
                  <w:sz w:val="24"/>
                </w:rPr>
                <w:t xml:space="preserve"> giugno 2022</w:t>
              </w:r>
            </w:p>
          </w:tc>
        </w:sdtContent>
      </w:sdt>
      <w:tc>
        <w:tcPr>
          <w:tcW w:w="3218" w:type="pct"/>
          <w:gridSpan w:val="4"/>
          <w:tcBorders>
            <w:top w:val="nil"/>
            <w:left w:val="nil"/>
            <w:bottom w:val="nil"/>
            <w:right w:val="nil"/>
          </w:tcBorders>
        </w:tcPr>
        <w:p w:rsidR="008C03B5" w:rsidRPr="00BE22A2" w:rsidRDefault="00D47F97" w:rsidP="007403F9">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FAE8915-72C0-4C85-9AD4-5A204F0A6472}"/>
              <w:text w:multiLine="1"/>
            </w:sdtPr>
            <w:sdtEndPr/>
            <w:sdtContent>
              <w:r w:rsidR="007403F9">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47F97" w:rsidP="00D07D6E">
          <w:pPr>
            <w:pStyle w:val="Level"/>
            <w:ind w:left="150"/>
            <w:rPr>
              <w:rFonts w:ascii="Gill Alt One MT Light" w:hAnsi="Gill Alt One MT Light"/>
              <w:sz w:val="16"/>
              <w:szCs w:val="16"/>
            </w:rPr>
          </w:pPr>
        </w:p>
      </w:tc>
    </w:tr>
  </w:tbl>
  <w:p w:rsidR="00F657BF" w:rsidRPr="00DA2879" w:rsidRDefault="009648D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FAE8915-72C0-4C85-9AD4-5A204F0A6472}"/>
                            <w:text w:multiLine="1"/>
                          </w:sdtPr>
                          <w:sdtEndPr/>
                          <w:sdtContent>
                            <w:p w:rsidR="00E93620" w:rsidRPr="00411371" w:rsidRDefault="009648D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FAE8915-72C0-4C85-9AD4-5A204F0A6472}"/>
                      <w:text w:multiLine="1"/>
                    </w:sdtPr>
                    <w:sdtEndPr/>
                    <w:sdtContent>
                      <w:p w:rsidR="00E93620" w:rsidRPr="00411371" w:rsidRDefault="009648D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81B4777"/>
    <w:multiLevelType w:val="hybridMultilevel"/>
    <w:tmpl w:val="BEDA47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D9975FF"/>
    <w:multiLevelType w:val="hybridMultilevel"/>
    <w:tmpl w:val="BEDA47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8151F75"/>
    <w:multiLevelType w:val="hybridMultilevel"/>
    <w:tmpl w:val="28EEA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E0660D9"/>
    <w:multiLevelType w:val="hybridMultilevel"/>
    <w:tmpl w:val="0B422D2A"/>
    <w:lvl w:ilvl="0" w:tplc="AA6ED0D4">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3"/>
  </w:num>
  <w:num w:numId="20">
    <w:abstractNumId w:val="15"/>
  </w:num>
  <w:num w:numId="21">
    <w:abstractNumId w:val="17"/>
  </w:num>
  <w:num w:numId="22">
    <w:abstractNumId w:val="19"/>
    <w:lvlOverride w:ilvl="0">
      <w:lvl w:ilvl="0">
        <w:start w:val="1"/>
        <w:numFmt w:val="decimal"/>
        <w:pStyle w:val="Titolo1"/>
        <w:lvlText w:val="%1"/>
        <w:lvlJc w:val="left"/>
        <w:pPr>
          <w:ind w:left="363" w:hanging="363"/>
        </w:pPr>
        <w:rPr>
          <w:rFonts w:ascii="Arial" w:hAnsi="Arial" w:cs="Arial" w:hint="default"/>
        </w:rPr>
      </w:lvl>
    </w:lvlOverride>
  </w:num>
  <w:num w:numId="23">
    <w:abstractNumId w:val="19"/>
    <w:lvlOverride w:ilvl="0">
      <w:lvl w:ilvl="0">
        <w:start w:val="1"/>
        <w:numFmt w:val="decimal"/>
        <w:pStyle w:val="Titolo1"/>
        <w:lvlText w:val="%1"/>
        <w:lvlJc w:val="left"/>
        <w:pPr>
          <w:ind w:left="363" w:hanging="363"/>
        </w:pPr>
        <w:rPr>
          <w:rFonts w:ascii="Arial" w:hAnsi="Arial" w:cs="Arial" w:hint="default"/>
        </w:rPr>
      </w:lvl>
    </w:lvlOverride>
  </w:num>
  <w:num w:numId="24">
    <w:abstractNumId w:val="19"/>
    <w:lvlOverride w:ilvl="0">
      <w:lvl w:ilvl="0">
        <w:start w:val="1"/>
        <w:numFmt w:val="decimal"/>
        <w:pStyle w:val="Titolo1"/>
        <w:lvlText w:val="%1"/>
        <w:lvlJc w:val="left"/>
        <w:pPr>
          <w:ind w:left="363" w:hanging="363"/>
        </w:pPr>
        <w:rPr>
          <w:rFonts w:ascii="Arial" w:hAnsi="Arial" w:cs="Arial" w:hint="default"/>
        </w:rPr>
      </w:lvl>
    </w:lvlOverride>
  </w:num>
  <w:num w:numId="25">
    <w:abstractNumId w:val="19"/>
    <w:lvlOverride w:ilvl="0">
      <w:lvl w:ilvl="0">
        <w:start w:val="1"/>
        <w:numFmt w:val="decimal"/>
        <w:pStyle w:val="Titolo1"/>
        <w:lvlText w:val="%1"/>
        <w:lvlJc w:val="left"/>
        <w:pPr>
          <w:ind w:left="363" w:hanging="363"/>
        </w:pPr>
        <w:rPr>
          <w:rFonts w:ascii="Arial" w:hAnsi="Arial" w:cs="Arial" w:hint="default"/>
        </w:rPr>
      </w:lvl>
    </w:lvlOverride>
  </w:num>
  <w:num w:numId="26">
    <w:abstractNumId w:val="19"/>
    <w:lvlOverride w:ilvl="0">
      <w:lvl w:ilvl="0">
        <w:start w:val="1"/>
        <w:numFmt w:val="decimal"/>
        <w:pStyle w:val="Titolo1"/>
        <w:lvlText w:val="%1"/>
        <w:lvlJc w:val="left"/>
        <w:pPr>
          <w:ind w:left="363" w:hanging="363"/>
        </w:pPr>
        <w:rPr>
          <w:rFonts w:ascii="Arial" w:hAnsi="Arial" w:cs="Arial" w:hint="default"/>
        </w:rPr>
      </w:lvl>
    </w:lvlOverride>
  </w:num>
  <w:num w:numId="27">
    <w:abstractNumId w:val="19"/>
    <w:lvlOverride w:ilvl="0">
      <w:lvl w:ilvl="0">
        <w:start w:val="1"/>
        <w:numFmt w:val="decimal"/>
        <w:pStyle w:val="Titolo1"/>
        <w:lvlText w:val="%1"/>
        <w:lvlJc w:val="left"/>
        <w:pPr>
          <w:ind w:left="363" w:hanging="363"/>
        </w:pPr>
        <w:rPr>
          <w:rFonts w:ascii="Arial" w:hAnsi="Arial" w:cs="Arial" w:hint="default"/>
        </w:rPr>
      </w:lvl>
    </w:lvlOverride>
  </w:num>
  <w:num w:numId="28">
    <w:abstractNumId w:val="19"/>
    <w:lvlOverride w:ilvl="0">
      <w:lvl w:ilvl="0">
        <w:start w:val="1"/>
        <w:numFmt w:val="decimal"/>
        <w:pStyle w:val="Titolo1"/>
        <w:lvlText w:val="%1"/>
        <w:lvlJc w:val="left"/>
        <w:pPr>
          <w:ind w:left="363" w:hanging="363"/>
        </w:pPr>
        <w:rPr>
          <w:rFonts w:ascii="Arial" w:hAnsi="Arial" w:cs="Arial" w:hint="default"/>
        </w:rPr>
      </w:lvl>
    </w:lvlOverride>
  </w:num>
  <w:num w:numId="29">
    <w:abstractNumId w:val="19"/>
    <w:lvlOverride w:ilvl="0">
      <w:lvl w:ilvl="0">
        <w:start w:val="1"/>
        <w:numFmt w:val="decimal"/>
        <w:pStyle w:val="Titolo1"/>
        <w:lvlText w:val="%1"/>
        <w:lvlJc w:val="left"/>
        <w:pPr>
          <w:ind w:left="363" w:hanging="363"/>
        </w:pPr>
        <w:rPr>
          <w:rFonts w:ascii="Arial" w:hAnsi="Arial" w:cs="Arial" w:hint="default"/>
        </w:rPr>
      </w:lvl>
    </w:lvlOverride>
  </w:num>
  <w:num w:numId="30">
    <w:abstractNumId w:val="19"/>
    <w:lvlOverride w:ilvl="0">
      <w:lvl w:ilvl="0">
        <w:start w:val="1"/>
        <w:numFmt w:val="decimal"/>
        <w:pStyle w:val="Titolo1"/>
        <w:lvlText w:val="%1"/>
        <w:lvlJc w:val="left"/>
        <w:pPr>
          <w:ind w:left="363" w:hanging="363"/>
        </w:pPr>
        <w:rPr>
          <w:rFonts w:ascii="Arial" w:hAnsi="Arial" w:cs="Arial" w:hint="default"/>
        </w:rPr>
      </w:lvl>
    </w:lvlOverride>
  </w:num>
  <w:num w:numId="31">
    <w:abstractNumId w:val="19"/>
    <w:lvlOverride w:ilvl="0">
      <w:lvl w:ilvl="0">
        <w:start w:val="1"/>
        <w:numFmt w:val="decimal"/>
        <w:pStyle w:val="Titolo1"/>
        <w:lvlText w:val="%1"/>
        <w:lvlJc w:val="left"/>
        <w:pPr>
          <w:ind w:left="363" w:hanging="363"/>
        </w:pPr>
        <w:rPr>
          <w:rFonts w:ascii="Arial" w:hAnsi="Arial" w:cs="Aria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B4"/>
    <w:rsid w:val="00005301"/>
    <w:rsid w:val="000058AC"/>
    <w:rsid w:val="000E54B4"/>
    <w:rsid w:val="000E6259"/>
    <w:rsid w:val="00123B78"/>
    <w:rsid w:val="00237C29"/>
    <w:rsid w:val="00290AF5"/>
    <w:rsid w:val="002B5D9F"/>
    <w:rsid w:val="003B756D"/>
    <w:rsid w:val="00403ADB"/>
    <w:rsid w:val="004A122F"/>
    <w:rsid w:val="004A3535"/>
    <w:rsid w:val="0051089B"/>
    <w:rsid w:val="00572FD3"/>
    <w:rsid w:val="00585D8D"/>
    <w:rsid w:val="006B4DF7"/>
    <w:rsid w:val="007403F9"/>
    <w:rsid w:val="007C7848"/>
    <w:rsid w:val="007E0FA0"/>
    <w:rsid w:val="008720C4"/>
    <w:rsid w:val="008729A6"/>
    <w:rsid w:val="008B3BA0"/>
    <w:rsid w:val="008F52AF"/>
    <w:rsid w:val="009648D1"/>
    <w:rsid w:val="009C5E5A"/>
    <w:rsid w:val="00A2070F"/>
    <w:rsid w:val="00AF0268"/>
    <w:rsid w:val="00AF3C31"/>
    <w:rsid w:val="00BF0A1F"/>
    <w:rsid w:val="00C377DF"/>
    <w:rsid w:val="00D33940"/>
    <w:rsid w:val="00D47F97"/>
    <w:rsid w:val="00D600FD"/>
    <w:rsid w:val="00D649A8"/>
    <w:rsid w:val="00EB088A"/>
    <w:rsid w:val="00ED6826"/>
    <w:rsid w:val="00F523D1"/>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B73935"/>
  <w15:docId w15:val="{73559D5F-2A0F-4C61-B9E3-BFB166E7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54B4"/>
    <w:pPr>
      <w:suppressAutoHyphens/>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9648D1"/>
    <w:pPr>
      <w:tabs>
        <w:tab w:val="left" w:pos="567"/>
        <w:tab w:val="right" w:leader="dot" w:pos="9072"/>
      </w:tabs>
      <w:spacing w:before="80"/>
      <w:ind w:left="567" w:right="567" w:hanging="567"/>
      <w:jc w:val="left"/>
    </w:pPr>
    <w:rPr>
      <w:noProof/>
    </w:rPr>
  </w:style>
  <w:style w:type="paragraph" w:styleId="Sommario2">
    <w:name w:val="toc 2"/>
    <w:aliases w:val="NotYetCustomized3819"/>
    <w:basedOn w:val="Sommario1"/>
    <w:next w:val="Normale"/>
    <w:autoRedefine/>
    <w:uiPriority w:val="39"/>
    <w:unhideWhenUsed/>
    <w:rsid w:val="009648D1"/>
    <w:pPr>
      <w:spacing w:before="40"/>
    </w:pPr>
    <w:rPr>
      <w:b/>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Collegamentoipertestuale">
    <w:name w:val="Hyperlink"/>
    <w:basedOn w:val="Carpredefinitoparagrafo"/>
    <w:uiPriority w:val="99"/>
    <w:unhideWhenUsed/>
    <w:rsid w:val="000E54B4"/>
    <w:rPr>
      <w:color w:val="0000FF"/>
      <w:u w:val="single"/>
    </w:rPr>
  </w:style>
  <w:style w:type="paragraph" w:styleId="NormaleWeb">
    <w:name w:val="Normal (Web)"/>
    <w:basedOn w:val="Normale"/>
    <w:uiPriority w:val="99"/>
    <w:unhideWhenUsed/>
    <w:rsid w:val="000E54B4"/>
    <w:pPr>
      <w:suppressAutoHyphens w:val="0"/>
      <w:spacing w:before="100" w:beforeAutospacing="1" w:after="100" w:afterAutospacing="1"/>
      <w:jc w:val="left"/>
    </w:pPr>
    <w:rPr>
      <w:rFonts w:ascii="Times" w:eastAsiaTheme="minorEastAsia" w:hAnsi="Times" w:cs="Times New Roman"/>
      <w:sz w:val="20"/>
      <w:szCs w:val="20"/>
      <w:lang w:val="it-IT" w:eastAsia="it-IT"/>
    </w:rPr>
  </w:style>
  <w:style w:type="paragraph" w:styleId="Testofumetto">
    <w:name w:val="Balloon Text"/>
    <w:basedOn w:val="Normale"/>
    <w:link w:val="TestofumettoCarattere"/>
    <w:uiPriority w:val="99"/>
    <w:semiHidden/>
    <w:unhideWhenUsed/>
    <w:rsid w:val="00290A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0AF5"/>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min.ch/opc/it/classified-compilation/20143388/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dmin.ch/opc/it/classified-compilation/20143397/index.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min.ch/opc/it/classified-compilation/20143408/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eliachia.it/dieta-senza-glutine/gestire-dieta-senza-glutine/le-contaminazion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4959\AppData\Local\Temp\OneOffixx\generated\d7a90ecb-b9bd-4bda-aa2b-ebe2e1fdd8e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1 6 " ? > < O n e O f f i x x D o c u m e n t P a r t   x m l n s : x s i = " h t t p : / / w w w . w 3 . o r g / 2 0 0 1 / X M L S c h e m a - i n s t a n c e "   x m l n s : x s d = " h t t p : / / w w w . w 3 . o r g / 2 0 0 1 / X M L S c h e m a "   i d = " 5 8 1 c 5 a 9 f - 6 8 9 a - 4 6 d 3 - 8 6 5 c - 0 0 7 c d 3 d 4 d c 7 7 "   t I d = " a 3 6 2 a 5 d 4 - 9 5 8 9 - 4 1 b f - a 4 e 6 - 4 f 8 7 c 4 e 4 1 2 3 9 "   i n t e r n a l T I d = " 9 0 6 4 c c 7 f - 3 1 6 d - 4 6 b 1 - a 4 a c - 7 4 8 6 0 c 3 f 8 a 5 b "   m t I d = " 2 7 5 a f 3 2 e - b c 4 0 - 4 5 c 2 - 8 5 b 7 - a f b 1 c 0 3 8 2 6 5 3 "   r e v i s i o n = " 0 "   c r e a t e d m a j o r v e r s i o n = " 0 "   c r e a t e d m i n o r v e r s i o n = " 0 "   c r e a t e d = " 2 0 2 2 - 0 6 - 0 1 T 1 1 : 5 1 : 1 3 . 9 2 0 7 5 8 1 Z "   m o d i f i e d m a j o r v e r s i o n = " 0 "   m o d i f i e d m i n o r v e r s i o n = " 0 "   m o d i f i e d = " 0 0 0 1 - 0 1 - 0 1 T 0 0 : 0 0 : 0 0 "   p r o f i l e = " 5 7 4 3 8 7 1 7 - 8 9 4 1 - 4 c f d - a d 6 a - 0 5 1 a 3 f a 0 9 8 6 b "   m o d e = " S a v e d D o c u m e n t "   c o l o r m o d e = " C o l o r "   l c i d = " 2 0 6 4 "   x m l n s = " h t t p : / / s c h e m a . o n e o f f i x x . c o m / O n e O f f i x x D o c u m e n t P a r t / 1 " >  
     < C o n t e n t >  
         < D a t a M o d e l   x m l n s = " " >  
             < P r o f i l e >  
                 < T e x t   i d = " P r o f i l e . I d "   l a b e l = " P r o f i l e . I d " > < ! [ C D A T A [ 5 7 4 3 8 7 1 7 - 8 9 4 1 - 4 c f d - a d 6 a - 0 5 1 a 3 f a 0 9 8 6 b ] ] > < / 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C h r i s t i a n . L u c h e s s a @ t i . c h ] ] > < / T e x t >  
                 < T e x t   i d = " P r o f i l e . U s e r . F i r s t N a m e "   l a b e l = " P r o f i l e . U s e r . F i r s t N a m e " > < ! [ C D A T A [ C h r i s t i a n ] ] > < / T e x t >  
                 < T e x t   i d = " P r o f i l e . U s e r . F u n c t i o n "   l a b e l = " P r o f i l e . U s e r . F u n c t i o n " > < ! [ C D A T A [ S G C ] ] > < / T e x t >  
                 < T e x t   i d = " P r o f i l e . U s e r . L a s t N a m e "   l a b e l = " P r o f i l e . U s e r . L a s t N a m e " > < ! [ C D A T A [ L u c h e s s a ] ] > < / T e x t >  
                 < T e x t   i d = " P r o f i l e . U s e r . M o b i l e "   l a b e l = " P r o f i l e . U s e r . M o b i l e " > < ! [ C D A T A [   ] ] > < / T e x t >  
                 < T e x t   i d = " P r o f i l e . U s e r . P h o n e "   l a b e l = " P r o f i l e . U s e r . P h o n e " > < ! [ C D A T A [ + 4 1 9 1 8 1 4 4 3 6 4 ] ] > < / 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C h r i s t i a n . L u c h e s s a @ t i . c h ] ] > < / T e x t >  
                 < T e x t   i d = " A u t h o r . U s e r . F i r s t N a m e "   l a b e l = " A u t h o r . U s e r . F i r s t N a m e " > < ! [ C D A T A [ C h r i s t i a n ] ] > < / T e x t >  
                 < T e x t   i d = " A u t h o r . U s e r . F u n c t i o n "   l a b e l = " A u t h o r . U s e r . F u n c t i o n " > < ! [ C D A T A [ S G C ] ] > < / T e x t >  
                 < T e x t   i d = " A u t h o r . U s e r . L a s t N a m e "   l a b e l = " A u t h o r . U s e r . L a s t N a m e " > < ! [ C D A T A [ L u c h e s s a ] ] > < / T e x t >  
                 < T e x t   i d = " A u t h o r . U s e r . M o b i l e "   l a b e l = " A u t h o r . U s e r . M o b i l e " > < ! [ C D A T A [   ] ] > < / T e x t >  
                 < T e x t   i d = " A u t h o r . U s e r . P h o n e "   l a b e l = " A u t h o r . U s e r . P h o n e " > < ! [ C D A T A [ + 4 1 9 1 8 1 4 4 3 6 4 ] ] > < / 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D a t e T i m e >  
                 < T e x t   i d = " D o c P a r a m . N u m b e r " > < ! [ C D A T A [   ] ] > < / T e x t >  
                 < T e x t   i d = " D o c P a r a m . D o c u m e n t o " > < ! [ C D A T A [ R a p p o r t o ] ] > < / T e x t >  
                 < T e x t   i d = " D o c P a r a m . A g g i u n t a D o c "   t o o l t i p = " ( e s .   b i s ,   a g g i u n t i v o ,   a g g i u n t i v o   b i s ,   1 ,   2   e c c . ) " > < ! [ C D A T A [ ( b o z z a   2 0 2 2 . 0 6 . 0 1 ) ] ] > < / T e x t >  
                 < T e x t   i d = " D o c P a r a m . D i p a r t i m e n t i " > < ! [ C D A T A [ D i p a r t i m e n t o   d e l l e   i s t i t u z i o n i ] ] > < / T e x t >  
                 < T e x t   i d = " D o c P a r a m . A l t r i D i p a r t i m e n t i " > < ! [ C D A T A [ D i p a r t i m e n t o   d e l l a   s a n i t �   e   d e l l a   s o c i a l i t � ] ] > < / T e x t >  
             < / P a r a m e t e r >  
             < S c r i p t i n g >  
                 < T e x t   i d = " C u s t o m E l e m e n t s . T e x t s . D r a f t "   l a b e l = " C u s t o m E l e m e n t s . T e x t s . D r a f t " > < ! [ C D A T A [ B o z z a ] ] > < / T e x t >  
                 < T e x t   i d = " C u s t o m E l e m e n t s . F i e l d s . D i p a r t i m e n t i "   l a b e l = " C u s t o m E l e m e n t s . F i e l d s . D i p a r t i m e n t i " > G r a n   C o n s i g l i o < / T e x t >  
                 < T e x t   i d = " C u s t o m E l e m e n t s . F i e l d s . T i t o l o 1 "   l a b e l = " C u s t o m E l e m e n t s . F i e l d s . T i t o l o 1 " > R a p p o r t o < / T e x t >  
                 < T e x t   i d = " C u s t o m E l e m e n t s . F i e l d s . T i t o l o 2 "   l a b e l = " C u s t o m E l e m e n t s . F i e l d s . T i t o l o 2 " > R a p p o r t o   d e l   7 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5BB1-05D0-41BD-9A0B-8403DC57E101}">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5FAE8915-72C0-4C85-9AD4-5A204F0A6472}">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5.xml><?xml version="1.0" encoding="utf-8"?>
<ds:datastoreItem xmlns:ds="http://schemas.openxmlformats.org/officeDocument/2006/customXml" ds:itemID="{7A59EB62-80EC-4D17-B3FD-982D53BA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d7a90ecb-b9bd-4bda-aa2b-ebe2e1fdd8ea.dotx</Template>
  <TotalTime>2</TotalTime>
  <Pages>6</Pages>
  <Words>2415</Words>
  <Characters>13771</Characters>
  <Application>Microsoft Office Word</Application>
  <DocSecurity>4</DocSecurity>
  <Lines>114</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Luchessa Christian / T124959</dc:creator>
  <cp:lastModifiedBy>Morandi Marisa</cp:lastModifiedBy>
  <cp:revision>2</cp:revision>
  <cp:lastPrinted>2022-06-07T14:32:00Z</cp:lastPrinted>
  <dcterms:created xsi:type="dcterms:W3CDTF">2022-06-07T14:35:00Z</dcterms:created>
  <dcterms:modified xsi:type="dcterms:W3CDTF">2022-06-07T14:35:00Z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