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BEC9A" w14:textId="77777777" w:rsidR="00205CA6" w:rsidRPr="00FC040C" w:rsidRDefault="00205CA6" w:rsidP="00205CA6">
      <w:pPr>
        <w:widowControl w:val="0"/>
        <w:autoSpaceDE w:val="0"/>
        <w:autoSpaceDN w:val="0"/>
        <w:adjustRightInd w:val="0"/>
        <w:rPr>
          <w:rFonts w:eastAsia="Calibri" w:cs="Arial"/>
          <w:b/>
          <w:sz w:val="28"/>
          <w:szCs w:val="28"/>
          <w:lang w:val="it-IT"/>
        </w:rPr>
      </w:pPr>
      <w:r w:rsidRPr="00FC040C">
        <w:rPr>
          <w:rFonts w:eastAsia="Calibri" w:cs="Arial"/>
          <w:b/>
          <w:sz w:val="28"/>
          <w:szCs w:val="28"/>
          <w:lang w:val="it-IT"/>
        </w:rPr>
        <w:t>della Commissione Costituzione e leggi</w:t>
      </w:r>
    </w:p>
    <w:p w14:paraId="67909A1F" w14:textId="77777777" w:rsidR="00205CA6" w:rsidRPr="000A257F" w:rsidRDefault="00205CA6" w:rsidP="00B2548D">
      <w:pPr>
        <w:suppressAutoHyphens w:val="0"/>
        <w:rPr>
          <w:rFonts w:cs="Arial"/>
          <w:b/>
          <w:sz w:val="26"/>
          <w:szCs w:val="26"/>
        </w:rPr>
      </w:pPr>
      <w:r w:rsidRPr="00DC0165">
        <w:rPr>
          <w:b/>
          <w:sz w:val="28"/>
          <w:szCs w:val="28"/>
        </w:rPr>
        <w:t>sull</w:t>
      </w:r>
      <w:r w:rsidR="00B2548D">
        <w:rPr>
          <w:b/>
          <w:sz w:val="28"/>
          <w:szCs w:val="28"/>
        </w:rPr>
        <w:t>a petizione 9 febbraio 2021</w:t>
      </w:r>
      <w:r w:rsidRPr="00DC0165">
        <w:rPr>
          <w:b/>
          <w:sz w:val="28"/>
          <w:szCs w:val="28"/>
        </w:rPr>
        <w:t xml:space="preserve"> presentata </w:t>
      </w:r>
      <w:r w:rsidR="00B2548D">
        <w:rPr>
          <w:b/>
          <w:sz w:val="28"/>
          <w:szCs w:val="28"/>
        </w:rPr>
        <w:t>dal signor Andrea Genola per la formazione di un Municipio ad Astano</w:t>
      </w:r>
    </w:p>
    <w:p w14:paraId="317590B9" w14:textId="77777777" w:rsidR="00205CA6" w:rsidRPr="005178EC" w:rsidRDefault="00205CA6" w:rsidP="00205CA6">
      <w:pPr>
        <w:rPr>
          <w:sz w:val="24"/>
          <w:szCs w:val="24"/>
        </w:rPr>
      </w:pPr>
    </w:p>
    <w:p w14:paraId="0C031A27" w14:textId="77777777" w:rsidR="00205CA6" w:rsidRPr="005178EC" w:rsidRDefault="00205CA6" w:rsidP="00205CA6">
      <w:pPr>
        <w:rPr>
          <w:sz w:val="24"/>
          <w:szCs w:val="24"/>
        </w:rPr>
      </w:pPr>
    </w:p>
    <w:p w14:paraId="6E0EF6AC" w14:textId="77777777" w:rsidR="00205CA6" w:rsidRPr="00F81231" w:rsidRDefault="006F5C1A" w:rsidP="006F5C1A">
      <w:pPr>
        <w:pStyle w:val="Titolo1"/>
        <w:tabs>
          <w:tab w:val="left" w:pos="567"/>
        </w:tabs>
        <w:spacing w:before="0" w:after="0"/>
        <w:rPr>
          <w:sz w:val="24"/>
          <w:szCs w:val="24"/>
        </w:rPr>
      </w:pPr>
      <w:r>
        <w:rPr>
          <w:sz w:val="24"/>
          <w:szCs w:val="24"/>
        </w:rPr>
        <w:t>1.</w:t>
      </w:r>
      <w:r>
        <w:rPr>
          <w:sz w:val="24"/>
          <w:szCs w:val="24"/>
        </w:rPr>
        <w:tab/>
      </w:r>
      <w:r w:rsidR="00B2548D">
        <w:rPr>
          <w:sz w:val="24"/>
          <w:szCs w:val="24"/>
        </w:rPr>
        <w:t>L</w:t>
      </w:r>
      <w:r w:rsidR="00890981">
        <w:rPr>
          <w:sz w:val="24"/>
          <w:szCs w:val="24"/>
        </w:rPr>
        <w:t>A PETIZIONE</w:t>
      </w:r>
    </w:p>
    <w:p w14:paraId="4F1A20A4" w14:textId="656125CF" w:rsidR="00B2548D" w:rsidRDefault="00510DFE" w:rsidP="006F5C1A">
      <w:pPr>
        <w:pStyle w:val="StandardRisoluzionedelConsigliodiStato"/>
        <w:spacing w:before="120"/>
      </w:pPr>
      <w:r w:rsidRPr="001A2AE1">
        <w:t>La petizione</w:t>
      </w:r>
      <w:r w:rsidR="001A2AE1">
        <w:t>, presentata dal s</w:t>
      </w:r>
      <w:r w:rsidRPr="001A2AE1">
        <w:t>ignor Andrea G</w:t>
      </w:r>
      <w:r w:rsidR="00DD43CF" w:rsidRPr="001A2AE1">
        <w:t>enola</w:t>
      </w:r>
      <w:r w:rsidR="001A2AE1">
        <w:t xml:space="preserve"> in data 9 febbraio 2021, ha quale premessa il fatto che</w:t>
      </w:r>
      <w:r w:rsidRPr="001A2AE1">
        <w:t xml:space="preserve"> </w:t>
      </w:r>
      <w:r w:rsidR="006F5C1A">
        <w:rPr>
          <w:rFonts w:cs="Arial"/>
        </w:rPr>
        <w:t>«</w:t>
      </w:r>
      <w:r w:rsidR="006F5C1A" w:rsidRPr="006F5C1A">
        <w:rPr>
          <w:i/>
        </w:rPr>
        <w:t>i</w:t>
      </w:r>
      <w:r w:rsidR="003B440D">
        <w:rPr>
          <w:i/>
        </w:rPr>
        <w:t>l comune di Astano</w:t>
      </w:r>
      <w:r w:rsidR="006F5C1A" w:rsidRPr="006F5C1A">
        <w:rPr>
          <w:i/>
        </w:rPr>
        <w:t xml:space="preserve"> oggi non ha nessuna alternativa intelligente, sostenibile ed economicamente interessante per tutto il Ticino se non l'aggregazione al comune di Tresa</w:t>
      </w:r>
      <w:r w:rsidR="006F5C1A">
        <w:rPr>
          <w:rFonts w:cs="Arial"/>
        </w:rPr>
        <w:t>»</w:t>
      </w:r>
      <w:r w:rsidR="001A2AE1">
        <w:rPr>
          <w:rFonts w:cs="Arial"/>
        </w:rPr>
        <w:t>.</w:t>
      </w:r>
      <w:r w:rsidR="006F5C1A">
        <w:rPr>
          <w:rFonts w:cs="Arial"/>
        </w:rPr>
        <w:t xml:space="preserve"> </w:t>
      </w:r>
      <w:r w:rsidR="001A2AE1">
        <w:rPr>
          <w:rFonts w:cs="Arial"/>
        </w:rPr>
        <w:t>V</w:t>
      </w:r>
      <w:r w:rsidR="006F5C1A">
        <w:rPr>
          <w:rFonts w:cs="Arial"/>
        </w:rPr>
        <w:t>isto che «</w:t>
      </w:r>
      <w:r w:rsidR="006F5C1A" w:rsidRPr="006F5C1A">
        <w:rPr>
          <w:rFonts w:cs="Arial"/>
          <w:i/>
        </w:rPr>
        <w:t>per la terza volta ad Astano non ci sono candidati per formare un municipio</w:t>
      </w:r>
      <w:r w:rsidR="006F5C1A">
        <w:rPr>
          <w:rFonts w:cs="Arial"/>
        </w:rPr>
        <w:t>»</w:t>
      </w:r>
      <w:r w:rsidR="001A2AE1">
        <w:rPr>
          <w:rFonts w:cs="Arial"/>
        </w:rPr>
        <w:t>,</w:t>
      </w:r>
      <w:r w:rsidR="006F5C1A">
        <w:t xml:space="preserve"> l</w:t>
      </w:r>
      <w:r w:rsidR="00B2548D">
        <w:t>a petizione chiede al Gran Consiglio:</w:t>
      </w:r>
    </w:p>
    <w:p w14:paraId="38630CAB" w14:textId="77777777" w:rsidR="00B2548D" w:rsidRDefault="006F5C1A" w:rsidP="00C3583F">
      <w:pPr>
        <w:pStyle w:val="StandardRisoluzionedelConsigliodiStato"/>
        <w:tabs>
          <w:tab w:val="left" w:pos="284"/>
        </w:tabs>
        <w:spacing w:before="60"/>
        <w:ind w:left="284" w:hanging="284"/>
      </w:pPr>
      <w:r>
        <w:t>-</w:t>
      </w:r>
      <w:r>
        <w:tab/>
      </w:r>
      <w:r w:rsidR="00B2548D">
        <w:t>«</w:t>
      </w:r>
      <w:r w:rsidR="00B2548D" w:rsidRPr="006F5C1A">
        <w:rPr>
          <w:i/>
        </w:rPr>
        <w:t>di presentare una mozione con procedura d'urgenza al Consiglio di Stato ticinese al fine di applicare immediatamente ad Astano i provvedimenti di eccezione previsti dalla Legge organica comunale (art. 202: "perdurando i motivi d'intervento di cui all'art 201, il Consiglio di Stato può avviare d'ufficio il procedimento di aggregazione ai sensi della Legge sulle aggregazioni e separazioni dei Comuni</w:t>
      </w:r>
      <w:r w:rsidR="00890981">
        <w:rPr>
          <w:i/>
        </w:rPr>
        <w:t>"</w:t>
      </w:r>
      <w:r w:rsidR="00B2548D">
        <w:t>»;</w:t>
      </w:r>
    </w:p>
    <w:p w14:paraId="4AE9D4D6" w14:textId="77777777" w:rsidR="00B2548D" w:rsidRDefault="00B2548D" w:rsidP="00C3583F">
      <w:pPr>
        <w:pStyle w:val="StandardRisoluzionedelConsigliodiStato"/>
        <w:tabs>
          <w:tab w:val="left" w:pos="284"/>
        </w:tabs>
        <w:spacing w:before="60"/>
        <w:ind w:left="284" w:hanging="284"/>
      </w:pPr>
      <w:r>
        <w:t>-</w:t>
      </w:r>
      <w:r w:rsidR="006F5C1A">
        <w:tab/>
      </w:r>
      <w:r>
        <w:t>«</w:t>
      </w:r>
      <w:r w:rsidRPr="006F5C1A">
        <w:rPr>
          <w:i/>
        </w:rPr>
        <w:t>che l'avvio del procedimento di aggregazione sia con il Comune di Tresa, come votato all'unanimità dall'assemblea astanese (unico caso in Ticino)</w:t>
      </w:r>
      <w:r>
        <w:t>»;</w:t>
      </w:r>
    </w:p>
    <w:p w14:paraId="0796F1FC" w14:textId="77777777" w:rsidR="00D649A8" w:rsidRDefault="006F5C1A" w:rsidP="00C3583F">
      <w:pPr>
        <w:pStyle w:val="StandardRisoluzionedelConsigliodiStato"/>
        <w:tabs>
          <w:tab w:val="left" w:pos="284"/>
        </w:tabs>
        <w:spacing w:before="60"/>
        <w:ind w:left="284" w:hanging="284"/>
      </w:pPr>
      <w:r>
        <w:t>-</w:t>
      </w:r>
      <w:r>
        <w:tab/>
      </w:r>
      <w:r w:rsidR="00B2548D">
        <w:t>«</w:t>
      </w:r>
      <w:r w:rsidR="00B2548D" w:rsidRPr="006F5C1A">
        <w:rPr>
          <w:i/>
        </w:rPr>
        <w:t>che non venga prolungato ad Astano il termine per la presentazione dei candidati come avvenuto in precedenza</w:t>
      </w:r>
      <w:r w:rsidR="00B2548D">
        <w:t>».</w:t>
      </w:r>
    </w:p>
    <w:p w14:paraId="44CDF4AA" w14:textId="77777777" w:rsidR="00B2548D" w:rsidRDefault="00B2548D" w:rsidP="00D33940">
      <w:pPr>
        <w:pStyle w:val="StandardRisoluzionedelConsigliodiStato"/>
        <w:ind w:right="-1"/>
      </w:pPr>
    </w:p>
    <w:p w14:paraId="2C2FE65D" w14:textId="77777777" w:rsidR="006F5C1A" w:rsidRDefault="006F5C1A" w:rsidP="006F5C1A">
      <w:pPr>
        <w:rPr>
          <w:sz w:val="24"/>
          <w:szCs w:val="24"/>
        </w:rPr>
      </w:pPr>
    </w:p>
    <w:p w14:paraId="162DC627" w14:textId="77777777" w:rsidR="006F5C1A" w:rsidRPr="00F81231" w:rsidRDefault="006F5C1A" w:rsidP="006F5C1A">
      <w:pPr>
        <w:pStyle w:val="Titolo1"/>
        <w:tabs>
          <w:tab w:val="left" w:pos="567"/>
        </w:tabs>
        <w:spacing w:before="0" w:after="0"/>
        <w:rPr>
          <w:sz w:val="24"/>
          <w:szCs w:val="24"/>
        </w:rPr>
      </w:pPr>
      <w:r>
        <w:rPr>
          <w:sz w:val="24"/>
          <w:szCs w:val="24"/>
        </w:rPr>
        <w:t>2.</w:t>
      </w:r>
      <w:r>
        <w:rPr>
          <w:sz w:val="24"/>
          <w:szCs w:val="24"/>
        </w:rPr>
        <w:tab/>
        <w:t xml:space="preserve">I </w:t>
      </w:r>
      <w:r w:rsidR="00890981">
        <w:rPr>
          <w:sz w:val="24"/>
          <w:szCs w:val="24"/>
        </w:rPr>
        <w:t>LAVORI DELLA COMMISSIONE COSTITUZIONE E LEGGI</w:t>
      </w:r>
    </w:p>
    <w:p w14:paraId="75178AF3" w14:textId="77777777" w:rsidR="00890981" w:rsidRPr="00890981" w:rsidRDefault="00890981" w:rsidP="00662ABD">
      <w:pPr>
        <w:pStyle w:val="Titolo2"/>
        <w:tabs>
          <w:tab w:val="left" w:pos="567"/>
        </w:tabs>
        <w:spacing w:after="0"/>
        <w:jc w:val="both"/>
        <w:rPr>
          <w:sz w:val="24"/>
          <w:szCs w:val="24"/>
        </w:rPr>
      </w:pPr>
      <w:r w:rsidRPr="00890981">
        <w:rPr>
          <w:sz w:val="24"/>
          <w:szCs w:val="24"/>
        </w:rPr>
        <w:t>2.1</w:t>
      </w:r>
      <w:r w:rsidRPr="00890981">
        <w:rPr>
          <w:sz w:val="24"/>
          <w:szCs w:val="24"/>
        </w:rPr>
        <w:tab/>
      </w:r>
      <w:r>
        <w:rPr>
          <w:sz w:val="24"/>
          <w:szCs w:val="24"/>
        </w:rPr>
        <w:t>La situazione del comune di Astano</w:t>
      </w:r>
      <w:r w:rsidR="00662ABD">
        <w:rPr>
          <w:sz w:val="24"/>
          <w:szCs w:val="24"/>
        </w:rPr>
        <w:t xml:space="preserve"> dal profilo aggregativo e finanziario</w:t>
      </w:r>
    </w:p>
    <w:p w14:paraId="233A82BE" w14:textId="2DAC0B57" w:rsidR="00662ABD" w:rsidRDefault="00662ABD" w:rsidP="00662ABD">
      <w:pPr>
        <w:pStyle w:val="StandardRisoluzionedelConsigliodiStato"/>
        <w:spacing w:before="120"/>
      </w:pPr>
      <w:r>
        <w:t>Nel rapporto del 24 settembre 2019 della Commissione Costituzione e leggi sul messaggio n. 7653 (3 aprile 2019) "</w:t>
      </w:r>
      <w:r w:rsidRPr="00662ABD">
        <w:t xml:space="preserve">Aggregazione dei </w:t>
      </w:r>
      <w:r>
        <w:t>c</w:t>
      </w:r>
      <w:r w:rsidRPr="00662ABD">
        <w:t xml:space="preserve">omuni di Croglio, Monteggio e Ponte Tresa in un unico </w:t>
      </w:r>
      <w:r>
        <w:t>c</w:t>
      </w:r>
      <w:r w:rsidRPr="00662ABD">
        <w:t>omune denominato TRESA</w:t>
      </w:r>
      <w:r>
        <w:t xml:space="preserve">", al fine di giustificare l'inclusione di Sessa in via forzata nel progetto aggregativo, si precisava </w:t>
      </w:r>
      <w:r>
        <w:rPr>
          <w:rFonts w:cs="Arial"/>
        </w:rPr>
        <w:t>«</w:t>
      </w:r>
      <w:r w:rsidRPr="00662ABD">
        <w:rPr>
          <w:i/>
        </w:rPr>
        <w:t>che solo l'aggregazione di Sessa nel nuovo Comune di Tresa consentirebbe ad Astano di presentare senz'altro la necessaria coerenza territoriale per potersi aggregare a sua volta, in futuro, con i Comuni della Tresa</w:t>
      </w:r>
      <w:r>
        <w:rPr>
          <w:rFonts w:cs="Arial"/>
        </w:rPr>
        <w:t>»</w:t>
      </w:r>
      <w:r>
        <w:t>.</w:t>
      </w:r>
    </w:p>
    <w:p w14:paraId="16B66D3F" w14:textId="2CA44E8B" w:rsidR="00662ABD" w:rsidRDefault="00510DFE" w:rsidP="00662ABD">
      <w:pPr>
        <w:pStyle w:val="StandardRisoluzionedelConsigliodiStato"/>
        <w:spacing w:before="120"/>
        <w:rPr>
          <w:rFonts w:cs="Arial"/>
        </w:rPr>
      </w:pPr>
      <w:r>
        <w:t>I</w:t>
      </w:r>
      <w:r w:rsidR="00662ABD">
        <w:t>l 16 dicembre 2019 l'Assemblea comunale di Astano (all'unanimità dei 59 presenti) ha risolto di preavvisare favorevolmente l'inoltro di un'istanza di aggregazione di Astano con il futuro comune di Tresa (istanza formalizzata dal Municipio in data 2 marzo 2020)</w:t>
      </w:r>
      <w:r w:rsidR="001A2AE1">
        <w:t>;</w:t>
      </w:r>
      <w:r w:rsidR="00662ABD">
        <w:t xml:space="preserve"> i municipi di </w:t>
      </w:r>
      <w:r w:rsidR="00662ABD" w:rsidRPr="00662ABD">
        <w:t xml:space="preserve">Croglio, Monteggio, Ponte Tresa e Sessa </w:t>
      </w:r>
      <w:r w:rsidR="00662ABD">
        <w:t xml:space="preserve">hanno </w:t>
      </w:r>
      <w:r w:rsidR="001A2AE1">
        <w:t xml:space="preserve">però </w:t>
      </w:r>
      <w:r w:rsidR="00662ABD">
        <w:t xml:space="preserve">risposto </w:t>
      </w:r>
      <w:r w:rsidR="001A2AE1">
        <w:t xml:space="preserve">che preferivano </w:t>
      </w:r>
      <w:r w:rsidR="00662ABD" w:rsidRPr="00662ABD">
        <w:t xml:space="preserve">aspettare </w:t>
      </w:r>
      <w:r w:rsidR="00662ABD">
        <w:t>la costituzione della nuova entità comunale p</w:t>
      </w:r>
      <w:r w:rsidR="00662ABD" w:rsidRPr="00662ABD">
        <w:t xml:space="preserve">rima di coinvolgere eventualmente il </w:t>
      </w:r>
      <w:r w:rsidR="00662ABD">
        <w:t xml:space="preserve">comune di Astano. Tale posizione è stata giudicata positivamente dal Governo; nel messaggio n. 7819 (27 maggio 2020) "Rapporto del Consiglio di Stato sulla petizione </w:t>
      </w:r>
      <w:r w:rsidR="001A2AE1">
        <w:br/>
      </w:r>
      <w:r w:rsidR="00662ABD">
        <w:t xml:space="preserve">24 dicembre 2019 presentata da Andrea Genola 'Astano al 100% nel nuovo Comune di Tresa adesso'" si specificava che ai quattro comuni di </w:t>
      </w:r>
      <w:proofErr w:type="spellStart"/>
      <w:r w:rsidR="00662ABD" w:rsidRPr="00662ABD">
        <w:t>Croglio</w:t>
      </w:r>
      <w:proofErr w:type="spellEnd"/>
      <w:r w:rsidR="00662ABD" w:rsidRPr="00662ABD">
        <w:t xml:space="preserve">, </w:t>
      </w:r>
      <w:proofErr w:type="spellStart"/>
      <w:r w:rsidR="00662ABD" w:rsidRPr="00662ABD">
        <w:t>Monteggio</w:t>
      </w:r>
      <w:proofErr w:type="spellEnd"/>
      <w:r w:rsidR="00662ABD" w:rsidRPr="00662ABD">
        <w:t>, Ponte Tresa e Sessa</w:t>
      </w:r>
      <w:r w:rsidR="00662ABD">
        <w:t xml:space="preserve"> </w:t>
      </w:r>
      <w:r w:rsidR="00662ABD">
        <w:rPr>
          <w:rFonts w:cs="Arial"/>
        </w:rPr>
        <w:t>«</w:t>
      </w:r>
      <w:r w:rsidR="00662ABD" w:rsidRPr="00662ABD">
        <w:rPr>
          <w:rFonts w:cs="Arial"/>
          <w:i/>
        </w:rPr>
        <w:t xml:space="preserve">va lasciato il tempo pratico di preparare ed avviare il nuovo Comune di Tresa, </w:t>
      </w:r>
      <w:r w:rsidR="00662ABD" w:rsidRPr="00662ABD">
        <w:rPr>
          <w:rFonts w:cs="Arial"/>
          <w:i/>
        </w:rPr>
        <w:lastRenderedPageBreak/>
        <w:t>dopodiché il Consiglio di Stato auspica una ripresa in tempi brevi dei contatti tra le parti alfine di giungere al riavvio della procedura aggregativa con Astano ed alla formalizzazione della stessa ai sensi dell</w:t>
      </w:r>
      <w:r w:rsidR="00D9097A">
        <w:rPr>
          <w:rFonts w:cs="Arial"/>
          <w:i/>
        </w:rPr>
        <w:t>'</w:t>
      </w:r>
      <w:r w:rsidR="00662ABD" w:rsidRPr="00662ABD">
        <w:rPr>
          <w:rFonts w:cs="Arial"/>
          <w:i/>
        </w:rPr>
        <w:t>art. 4a della LAggr</w:t>
      </w:r>
      <w:r w:rsidR="00662ABD">
        <w:rPr>
          <w:rFonts w:cs="Arial"/>
        </w:rPr>
        <w:t>».</w:t>
      </w:r>
    </w:p>
    <w:p w14:paraId="6F89C288" w14:textId="5F1E5DEB" w:rsidR="00662ABD" w:rsidRPr="00662ABD" w:rsidRDefault="00662ABD" w:rsidP="00662ABD">
      <w:pPr>
        <w:pStyle w:val="StandardRisoluzionedelConsigliodiStato"/>
        <w:spacing w:before="120"/>
        <w:rPr>
          <w:rFonts w:cs="Arial"/>
        </w:rPr>
      </w:pPr>
      <w:r>
        <w:rPr>
          <w:rFonts w:cs="Arial"/>
        </w:rPr>
        <w:t>Il definitivo cambio di scenario è avvenuto il 3 febbraio 2021, quando i m</w:t>
      </w:r>
      <w:r w:rsidRPr="00662ABD">
        <w:rPr>
          <w:rFonts w:cs="Arial"/>
        </w:rPr>
        <w:t>unicipi di Bedigliora, Curio, Miglieglia e Novaggio hanno chiesto, tramite istanza, l'avvio della procedura di aggregazione, con adesio</w:t>
      </w:r>
      <w:r w:rsidRPr="001A2AE1">
        <w:rPr>
          <w:rFonts w:cs="Arial"/>
        </w:rPr>
        <w:t xml:space="preserve">ne a un'eventuale estensione del comprensorio di studio al comune di Astano. Tramite risoluzione governativa n. 1263 del 10 marzo 2021 </w:t>
      </w:r>
      <w:r w:rsidR="00C774AE" w:rsidRPr="001A2AE1">
        <w:rPr>
          <w:rFonts w:cs="Arial"/>
        </w:rPr>
        <w:t>è stata</w:t>
      </w:r>
      <w:r w:rsidRPr="001A2AE1">
        <w:rPr>
          <w:rFonts w:cs="Arial"/>
        </w:rPr>
        <w:t xml:space="preserve"> istituita la Commissione di studio incaricata di p</w:t>
      </w:r>
      <w:r w:rsidR="001A2AE1">
        <w:rPr>
          <w:rFonts w:cs="Arial"/>
        </w:rPr>
        <w:t xml:space="preserve">resentare al Consiglio di Stato </w:t>
      </w:r>
      <w:r w:rsidRPr="001A2AE1">
        <w:rPr>
          <w:rFonts w:cs="Arial"/>
        </w:rPr>
        <w:t xml:space="preserve">la proposta </w:t>
      </w:r>
      <w:r w:rsidRPr="00662ABD">
        <w:rPr>
          <w:rFonts w:cs="Arial"/>
        </w:rPr>
        <w:t>di aggregazione dei comuni di Astano, Bedigliora, Curio, Miglieglia e Novaggio in un comune unico</w:t>
      </w:r>
      <w:r>
        <w:rPr>
          <w:rFonts w:cs="Arial"/>
        </w:rPr>
        <w:t xml:space="preserve"> (</w:t>
      </w:r>
      <w:r w:rsidRPr="00662ABD">
        <w:rPr>
          <w:rFonts w:cs="Arial"/>
          <w:u w:val="single"/>
        </w:rPr>
        <w:t>progetto aggregativo Medio Malcantone</w:t>
      </w:r>
      <w:r>
        <w:rPr>
          <w:rFonts w:cs="Arial"/>
        </w:rPr>
        <w:t xml:space="preserve">); </w:t>
      </w:r>
      <w:r w:rsidRPr="00662ABD">
        <w:rPr>
          <w:rFonts w:cs="Arial"/>
          <w:u w:val="single"/>
        </w:rPr>
        <w:t>in pratica il Consiglio di Stato ha esteso d'ufficio il comprensorio di studio dell'aggregazione al comune di Astano</w:t>
      </w:r>
      <w:r>
        <w:rPr>
          <w:rFonts w:cs="Arial"/>
        </w:rPr>
        <w:t>.</w:t>
      </w:r>
      <w:r w:rsidRPr="00662ABD">
        <w:rPr>
          <w:rFonts w:cs="Arial"/>
        </w:rPr>
        <w:t xml:space="preserve"> La ri</w:t>
      </w:r>
      <w:r>
        <w:rPr>
          <w:rFonts w:cs="Arial"/>
        </w:rPr>
        <w:t>soluzione governativa contiene alcune</w:t>
      </w:r>
      <w:r w:rsidRPr="00662ABD">
        <w:rPr>
          <w:rFonts w:cs="Arial"/>
        </w:rPr>
        <w:t xml:space="preserve"> indicazioni interessanti per quanto concerne Astano:</w:t>
      </w:r>
    </w:p>
    <w:p w14:paraId="12F8C189" w14:textId="77777777" w:rsidR="00662ABD" w:rsidRPr="00662ABD" w:rsidRDefault="00662ABD" w:rsidP="00C3583F">
      <w:pPr>
        <w:pStyle w:val="StandardRisoluzionedelConsigliodiStato"/>
        <w:tabs>
          <w:tab w:val="left" w:pos="284"/>
        </w:tabs>
        <w:spacing w:before="60"/>
        <w:ind w:left="284" w:hanging="284"/>
        <w:rPr>
          <w:rFonts w:cs="Arial"/>
        </w:rPr>
      </w:pPr>
      <w:r>
        <w:rPr>
          <w:rFonts w:cs="Arial"/>
        </w:rPr>
        <w:t>-</w:t>
      </w:r>
      <w:r>
        <w:rPr>
          <w:rFonts w:cs="Arial"/>
        </w:rPr>
        <w:tab/>
      </w:r>
      <w:r w:rsidRPr="00662ABD">
        <w:rPr>
          <w:rFonts w:cs="Arial"/>
        </w:rPr>
        <w:t>«</w:t>
      </w:r>
      <w:r>
        <w:rPr>
          <w:rFonts w:cs="Arial"/>
          <w:i/>
        </w:rPr>
        <w:t xml:space="preserve">a </w:t>
      </w:r>
      <w:r w:rsidRPr="00662ABD">
        <w:rPr>
          <w:rFonts w:cs="Arial"/>
          <w:i/>
        </w:rPr>
        <w:t>suo tempo il precedente Municipio di Astano, con il preventivo accordo dell'Assemblea comunale, si era espresso per un'aggregazione verso il costituendo Comune di Tresa, che allora era l'unica ipotesi aggregativa concretamente proponibile, Comune la cui costituzione è però stata riportata, ragione per cui un'eventuale entrata in materia su tale ipotesi risulta protrarsi oltremodo</w:t>
      </w:r>
      <w:r w:rsidRPr="00662ABD">
        <w:rPr>
          <w:rFonts w:cs="Arial"/>
        </w:rPr>
        <w:t>»;</w:t>
      </w:r>
    </w:p>
    <w:p w14:paraId="6C256E6C" w14:textId="77777777" w:rsidR="00662ABD" w:rsidRPr="00662ABD" w:rsidRDefault="00662ABD" w:rsidP="00C3583F">
      <w:pPr>
        <w:pStyle w:val="StandardRisoluzionedelConsigliodiStato"/>
        <w:tabs>
          <w:tab w:val="left" w:pos="284"/>
        </w:tabs>
        <w:spacing w:before="60"/>
        <w:ind w:left="284" w:hanging="284"/>
        <w:rPr>
          <w:rFonts w:cs="Arial"/>
        </w:rPr>
      </w:pPr>
      <w:r>
        <w:rPr>
          <w:rFonts w:cs="Arial"/>
        </w:rPr>
        <w:t>-</w:t>
      </w:r>
      <w:r>
        <w:rPr>
          <w:rFonts w:cs="Arial"/>
        </w:rPr>
        <w:tab/>
      </w:r>
      <w:r w:rsidRPr="00662ABD">
        <w:rPr>
          <w:rFonts w:cs="Arial"/>
        </w:rPr>
        <w:t>«</w:t>
      </w:r>
      <w:r w:rsidRPr="00662ABD">
        <w:rPr>
          <w:rFonts w:cs="Arial"/>
          <w:i/>
        </w:rPr>
        <w:t>a seguito dell'istanza di Bedigliora, Curio, Miglieglia e Novaggio aperta all'inclusione di Astano, una prospettiva aggregativa è invece ora concretamente attuale nel comprensorio del Medio Malcantone, scenario riguardo al quale l'allora Municipio di Astano aveva formalizzato la propria apertura a entrare se del caso in materia</w:t>
      </w:r>
      <w:r w:rsidRPr="00662ABD">
        <w:rPr>
          <w:rFonts w:cs="Arial"/>
        </w:rPr>
        <w:t>»;</w:t>
      </w:r>
    </w:p>
    <w:p w14:paraId="730A1446" w14:textId="2517E8E1" w:rsidR="00B2548D" w:rsidRDefault="00662ABD" w:rsidP="00C3583F">
      <w:pPr>
        <w:pStyle w:val="StandardRisoluzionedelConsigliodiStato"/>
        <w:tabs>
          <w:tab w:val="left" w:pos="284"/>
        </w:tabs>
        <w:spacing w:before="60"/>
        <w:ind w:left="284" w:hanging="284"/>
        <w:rPr>
          <w:rFonts w:cs="Arial"/>
        </w:rPr>
      </w:pPr>
      <w:r>
        <w:rPr>
          <w:rFonts w:cs="Arial"/>
        </w:rPr>
        <w:t>-</w:t>
      </w:r>
      <w:r>
        <w:rPr>
          <w:rFonts w:cs="Arial"/>
        </w:rPr>
        <w:tab/>
      </w:r>
      <w:r w:rsidRPr="00662ABD">
        <w:rPr>
          <w:rFonts w:cs="Arial"/>
        </w:rPr>
        <w:t>«</w:t>
      </w:r>
      <w:r w:rsidRPr="00662ABD">
        <w:rPr>
          <w:rFonts w:cs="Arial"/>
          <w:i/>
        </w:rPr>
        <w:t>una soluzione aggregativa per il Comune di Astano era e rimane una priorità, direttamente collegata anche al supporto finanziario cantonale straordinario di cui Astano può transitoriamente beneficiare in vista, per l'appunto, di un'aggregazione, e che questo Comune si trova nell'impossibilità di costituire un municipio con legittimazione popolare</w:t>
      </w:r>
      <w:r w:rsidR="001A2AE1">
        <w:rPr>
          <w:rFonts w:cs="Arial"/>
        </w:rPr>
        <w:t>»;</w:t>
      </w:r>
    </w:p>
    <w:p w14:paraId="64B8C91F" w14:textId="77777777" w:rsidR="00662ABD" w:rsidRPr="00B2548D" w:rsidRDefault="00662ABD" w:rsidP="00C3583F">
      <w:pPr>
        <w:pStyle w:val="StandardRisoluzionedelConsigliodiStato"/>
        <w:tabs>
          <w:tab w:val="left" w:pos="284"/>
        </w:tabs>
        <w:spacing w:before="60"/>
        <w:ind w:left="284" w:hanging="284"/>
      </w:pPr>
      <w:r>
        <w:rPr>
          <w:rFonts w:cs="Arial"/>
        </w:rPr>
        <w:t>-</w:t>
      </w:r>
      <w:r>
        <w:rPr>
          <w:rFonts w:cs="Arial"/>
        </w:rPr>
        <w:tab/>
        <w:t>«</w:t>
      </w:r>
      <w:r w:rsidRPr="00662ABD">
        <w:rPr>
          <w:rFonts w:cs="Arial"/>
          <w:i/>
        </w:rPr>
        <w:t>i comuni di Astano, Bedigliora, Curio, Miglieglia e Novaggio sono confinanti e appartengono allo scenario "Malcantone Ovest" del Piano cantonale delle aggregazioni (PCA), oggetto del messaggio n. 7606 del 5 dicembre 2018, e pertanto il comprensorio è in linea con gli orientamenti della politica cantonale in tema di aggregazioni</w:t>
      </w:r>
      <w:r>
        <w:rPr>
          <w:rFonts w:cs="Arial"/>
        </w:rPr>
        <w:t xml:space="preserve">». </w:t>
      </w:r>
    </w:p>
    <w:p w14:paraId="2008A8AB" w14:textId="77777777" w:rsidR="00D649A8" w:rsidRDefault="00D649A8" w:rsidP="00D33940">
      <w:pPr>
        <w:pStyle w:val="StandardRisoluzionedelConsigliodiStato"/>
        <w:ind w:right="-1"/>
      </w:pPr>
    </w:p>
    <w:p w14:paraId="073B6C03" w14:textId="1BCF3770" w:rsidR="00662ABD" w:rsidRDefault="00662ABD" w:rsidP="00C3583F">
      <w:pPr>
        <w:pStyle w:val="StandardRisoluzionedelConsigliodiStato"/>
      </w:pPr>
      <w:r>
        <w:t>A livello finanziario il comune di Astano, sotto la gerenza del signor Stefano Besomi (dal 1° agosto 2020 al 31 dicembre 2021)</w:t>
      </w:r>
      <w:r>
        <w:rPr>
          <w:rStyle w:val="Rimandonotaapidipagina"/>
        </w:rPr>
        <w:footnoteReference w:id="1"/>
      </w:r>
      <w:r>
        <w:t>, ha visto importanti miglioramenti (da inizio 2022 la Gerente del comune è la signora Tiziana Cappelli), con conseguente riduzione del moltiplicatore di imposta:</w:t>
      </w:r>
    </w:p>
    <w:p w14:paraId="778E8074" w14:textId="4B53FC8B" w:rsidR="00C3583F" w:rsidRDefault="00C3583F">
      <w:pPr>
        <w:suppressAutoHyphens w:val="0"/>
        <w:rPr>
          <w:sz w:val="24"/>
        </w:rPr>
      </w:pPr>
    </w:p>
    <w:tbl>
      <w:tblPr>
        <w:tblStyle w:val="Grigliatabella"/>
        <w:tblW w:w="0" w:type="auto"/>
        <w:tblLook w:val="04A0" w:firstRow="1" w:lastRow="0" w:firstColumn="1" w:lastColumn="0" w:noHBand="0" w:noVBand="1"/>
      </w:tblPr>
      <w:tblGrid>
        <w:gridCol w:w="2263"/>
        <w:gridCol w:w="7212"/>
      </w:tblGrid>
      <w:tr w:rsidR="00662ABD" w:rsidRPr="00662ABD" w14:paraId="574929FE" w14:textId="77777777" w:rsidTr="00662ABD">
        <w:tc>
          <w:tcPr>
            <w:tcW w:w="2263" w:type="dxa"/>
          </w:tcPr>
          <w:p w14:paraId="0DAB51EF" w14:textId="77777777" w:rsidR="00662ABD" w:rsidRPr="00931AE8" w:rsidRDefault="00662ABD" w:rsidP="00662ABD">
            <w:pPr>
              <w:pStyle w:val="StandardRisoluzionedelConsigliodiStato"/>
              <w:spacing w:before="40" w:after="40"/>
              <w:rPr>
                <w:sz w:val="22"/>
              </w:rPr>
            </w:pPr>
            <w:r w:rsidRPr="00931AE8">
              <w:rPr>
                <w:sz w:val="22"/>
              </w:rPr>
              <w:t>consuntivo 2017</w:t>
            </w:r>
          </w:p>
        </w:tc>
        <w:tc>
          <w:tcPr>
            <w:tcW w:w="7212" w:type="dxa"/>
          </w:tcPr>
          <w:p w14:paraId="00730310" w14:textId="77777777" w:rsidR="00662ABD" w:rsidRPr="00931AE8" w:rsidRDefault="00662ABD" w:rsidP="00662ABD">
            <w:pPr>
              <w:pStyle w:val="StandardRisoluzionedelConsigliodiStato"/>
              <w:spacing w:before="40" w:after="40"/>
              <w:rPr>
                <w:sz w:val="22"/>
              </w:rPr>
            </w:pPr>
            <w:r w:rsidRPr="00931AE8">
              <w:rPr>
                <w:color w:val="FF0000"/>
                <w:sz w:val="22"/>
              </w:rPr>
              <w:t>disavanzo d'esercizio pari a fr. 180'556.-</w:t>
            </w:r>
          </w:p>
        </w:tc>
      </w:tr>
      <w:tr w:rsidR="00662ABD" w:rsidRPr="00662ABD" w14:paraId="6A007839" w14:textId="77777777" w:rsidTr="00662ABD">
        <w:tc>
          <w:tcPr>
            <w:tcW w:w="2263" w:type="dxa"/>
          </w:tcPr>
          <w:p w14:paraId="2CDCE36C" w14:textId="77777777" w:rsidR="00662ABD" w:rsidRPr="00931AE8" w:rsidRDefault="00662ABD" w:rsidP="00662ABD">
            <w:pPr>
              <w:pStyle w:val="StandardRisoluzionedelConsigliodiStato"/>
              <w:spacing w:before="40" w:after="40"/>
              <w:rPr>
                <w:sz w:val="22"/>
              </w:rPr>
            </w:pPr>
            <w:r w:rsidRPr="00931AE8">
              <w:rPr>
                <w:sz w:val="22"/>
              </w:rPr>
              <w:t>consuntivo 2018</w:t>
            </w:r>
          </w:p>
        </w:tc>
        <w:tc>
          <w:tcPr>
            <w:tcW w:w="7212" w:type="dxa"/>
          </w:tcPr>
          <w:p w14:paraId="310D65A0" w14:textId="77777777" w:rsidR="00662ABD" w:rsidRPr="00931AE8" w:rsidRDefault="00662ABD" w:rsidP="00662ABD">
            <w:pPr>
              <w:pStyle w:val="StandardRisoluzionedelConsigliodiStato"/>
              <w:spacing w:before="40" w:after="40"/>
              <w:rPr>
                <w:sz w:val="22"/>
              </w:rPr>
            </w:pPr>
            <w:r w:rsidRPr="00931AE8">
              <w:rPr>
                <w:color w:val="FF0000"/>
                <w:sz w:val="22"/>
              </w:rPr>
              <w:t>disavanzo d'esercizio pari a fr. 168'917.-</w:t>
            </w:r>
          </w:p>
        </w:tc>
      </w:tr>
      <w:tr w:rsidR="00662ABD" w:rsidRPr="00662ABD" w14:paraId="4AF889F4" w14:textId="77777777" w:rsidTr="00662ABD">
        <w:tc>
          <w:tcPr>
            <w:tcW w:w="2263" w:type="dxa"/>
            <w:vAlign w:val="center"/>
          </w:tcPr>
          <w:p w14:paraId="2F111F64" w14:textId="77777777" w:rsidR="00662ABD" w:rsidRPr="00931AE8" w:rsidRDefault="00662ABD" w:rsidP="00662ABD">
            <w:pPr>
              <w:pStyle w:val="StandardRisoluzionedelConsigliodiStato"/>
              <w:spacing w:before="40" w:after="40"/>
              <w:rPr>
                <w:sz w:val="22"/>
              </w:rPr>
            </w:pPr>
            <w:r w:rsidRPr="00931AE8">
              <w:rPr>
                <w:sz w:val="22"/>
              </w:rPr>
              <w:t>consuntivo 2019</w:t>
            </w:r>
          </w:p>
        </w:tc>
        <w:tc>
          <w:tcPr>
            <w:tcW w:w="7212" w:type="dxa"/>
          </w:tcPr>
          <w:p w14:paraId="3EEDFC65" w14:textId="77777777" w:rsidR="00662ABD" w:rsidRPr="00931AE8" w:rsidRDefault="00662ABD" w:rsidP="00662ABD">
            <w:pPr>
              <w:pStyle w:val="StandardRisoluzionedelConsigliodiStato"/>
              <w:spacing w:before="40" w:after="40"/>
              <w:rPr>
                <w:sz w:val="22"/>
              </w:rPr>
            </w:pPr>
            <w:r w:rsidRPr="00931AE8">
              <w:rPr>
                <w:color w:val="00B050"/>
                <w:sz w:val="22"/>
              </w:rPr>
              <w:t xml:space="preserve">avanzo d'esercizio pari a fr. 79'859.- </w:t>
            </w:r>
            <w:r w:rsidRPr="00931AE8">
              <w:rPr>
                <w:sz w:val="22"/>
              </w:rPr>
              <w:t xml:space="preserve">(ma in base a un moltiplicatore di imposta del </w:t>
            </w:r>
            <w:r w:rsidRPr="00931AE8">
              <w:rPr>
                <w:color w:val="FF0000"/>
                <w:sz w:val="22"/>
              </w:rPr>
              <w:t>130%</w:t>
            </w:r>
            <w:r w:rsidRPr="00931AE8">
              <w:rPr>
                <w:sz w:val="22"/>
              </w:rPr>
              <w:t>)</w:t>
            </w:r>
          </w:p>
        </w:tc>
      </w:tr>
    </w:tbl>
    <w:p w14:paraId="77E0A900" w14:textId="77777777" w:rsidR="00C3583F" w:rsidRDefault="00C3583F"/>
    <w:tbl>
      <w:tblPr>
        <w:tblStyle w:val="Grigliatabella"/>
        <w:tblW w:w="0" w:type="auto"/>
        <w:tblLook w:val="04A0" w:firstRow="1" w:lastRow="0" w:firstColumn="1" w:lastColumn="0" w:noHBand="0" w:noVBand="1"/>
      </w:tblPr>
      <w:tblGrid>
        <w:gridCol w:w="2263"/>
        <w:gridCol w:w="7212"/>
      </w:tblGrid>
      <w:tr w:rsidR="00662ABD" w:rsidRPr="00662ABD" w14:paraId="1E741A1C" w14:textId="77777777" w:rsidTr="00662ABD">
        <w:tc>
          <w:tcPr>
            <w:tcW w:w="2263" w:type="dxa"/>
            <w:vAlign w:val="center"/>
          </w:tcPr>
          <w:p w14:paraId="3BD1389F" w14:textId="77777777" w:rsidR="00662ABD" w:rsidRPr="00931AE8" w:rsidRDefault="00662ABD" w:rsidP="00D33940">
            <w:pPr>
              <w:pStyle w:val="StandardRisoluzionedelConsigliodiStato"/>
              <w:ind w:right="-1"/>
              <w:rPr>
                <w:sz w:val="22"/>
              </w:rPr>
            </w:pPr>
            <w:r w:rsidRPr="00931AE8">
              <w:rPr>
                <w:sz w:val="22"/>
              </w:rPr>
              <w:lastRenderedPageBreak/>
              <w:t>consuntivo 2020</w:t>
            </w:r>
          </w:p>
        </w:tc>
        <w:tc>
          <w:tcPr>
            <w:tcW w:w="7212" w:type="dxa"/>
          </w:tcPr>
          <w:p w14:paraId="64760393" w14:textId="77777777" w:rsidR="00662ABD" w:rsidRPr="00931AE8" w:rsidRDefault="00662ABD" w:rsidP="00662ABD">
            <w:pPr>
              <w:pStyle w:val="StandardRisoluzionedelConsigliodiStato"/>
              <w:ind w:right="-1"/>
              <w:rPr>
                <w:sz w:val="22"/>
              </w:rPr>
            </w:pPr>
            <w:r w:rsidRPr="00931AE8">
              <w:rPr>
                <w:color w:val="00B050"/>
                <w:sz w:val="22"/>
              </w:rPr>
              <w:t xml:space="preserve">avanzo d'esercizio pari a fr. 167'292.- </w:t>
            </w:r>
            <w:r w:rsidRPr="00931AE8">
              <w:rPr>
                <w:sz w:val="22"/>
              </w:rPr>
              <w:t xml:space="preserve">(in base a un moltiplicatore di imposta del </w:t>
            </w:r>
            <w:r w:rsidRPr="00931AE8">
              <w:rPr>
                <w:color w:val="FF0000"/>
                <w:sz w:val="22"/>
              </w:rPr>
              <w:t>110%</w:t>
            </w:r>
            <w:r w:rsidRPr="00931AE8">
              <w:rPr>
                <w:sz w:val="22"/>
              </w:rPr>
              <w:t>)</w:t>
            </w:r>
          </w:p>
        </w:tc>
      </w:tr>
      <w:tr w:rsidR="00662ABD" w:rsidRPr="00662ABD" w14:paraId="5E392076" w14:textId="77777777" w:rsidTr="00D9097A">
        <w:tc>
          <w:tcPr>
            <w:tcW w:w="2263" w:type="dxa"/>
            <w:vAlign w:val="center"/>
          </w:tcPr>
          <w:p w14:paraId="671A79BD" w14:textId="77777777" w:rsidR="00662ABD" w:rsidRPr="00931AE8" w:rsidRDefault="00662ABD" w:rsidP="00662ABD">
            <w:pPr>
              <w:pStyle w:val="StandardRisoluzionedelConsigliodiStato"/>
              <w:spacing w:before="40" w:after="40"/>
              <w:rPr>
                <w:sz w:val="22"/>
              </w:rPr>
            </w:pPr>
            <w:r w:rsidRPr="00931AE8">
              <w:rPr>
                <w:sz w:val="22"/>
              </w:rPr>
              <w:t>consuntivo 2021</w:t>
            </w:r>
          </w:p>
        </w:tc>
        <w:tc>
          <w:tcPr>
            <w:tcW w:w="7212" w:type="dxa"/>
          </w:tcPr>
          <w:p w14:paraId="7DBD3221" w14:textId="77777777" w:rsidR="00662ABD" w:rsidRPr="00931AE8" w:rsidRDefault="00662ABD" w:rsidP="00662ABD">
            <w:pPr>
              <w:pStyle w:val="StandardRisoluzionedelConsigliodiStato"/>
              <w:spacing w:before="40" w:after="40"/>
              <w:rPr>
                <w:sz w:val="22"/>
              </w:rPr>
            </w:pPr>
            <w:r w:rsidRPr="00931AE8">
              <w:rPr>
                <w:color w:val="00B050"/>
                <w:sz w:val="22"/>
              </w:rPr>
              <w:t xml:space="preserve">avanzo d'esercizio pari a fr. 40'052.- </w:t>
            </w:r>
            <w:r w:rsidRPr="00931AE8">
              <w:rPr>
                <w:sz w:val="22"/>
              </w:rPr>
              <w:t xml:space="preserve">(in base a un moltiplicatore di imposta del </w:t>
            </w:r>
            <w:r w:rsidRPr="00931AE8">
              <w:rPr>
                <w:color w:val="00B050"/>
                <w:sz w:val="22"/>
              </w:rPr>
              <w:t>100%</w:t>
            </w:r>
            <w:r w:rsidRPr="00931AE8">
              <w:rPr>
                <w:sz w:val="22"/>
              </w:rPr>
              <w:t>)</w:t>
            </w:r>
          </w:p>
        </w:tc>
      </w:tr>
    </w:tbl>
    <w:p w14:paraId="509F2E1A" w14:textId="77777777" w:rsidR="00662ABD" w:rsidRDefault="00662ABD" w:rsidP="00D33940">
      <w:pPr>
        <w:pStyle w:val="StandardRisoluzionedelConsigliodiStato"/>
        <w:ind w:right="-1"/>
      </w:pPr>
    </w:p>
    <w:p w14:paraId="05B8701E" w14:textId="77777777" w:rsidR="00662ABD" w:rsidRDefault="00662ABD" w:rsidP="00D33940">
      <w:pPr>
        <w:pStyle w:val="StandardRisoluzionedelConsigliodiStato"/>
        <w:ind w:right="-1"/>
      </w:pPr>
    </w:p>
    <w:p w14:paraId="0FB1EC1E" w14:textId="77777777" w:rsidR="00662ABD" w:rsidRPr="00890981" w:rsidRDefault="00662ABD" w:rsidP="00D9097A">
      <w:pPr>
        <w:pStyle w:val="Titolo2"/>
        <w:tabs>
          <w:tab w:val="left" w:pos="567"/>
        </w:tabs>
        <w:spacing w:before="0" w:after="0"/>
        <w:jc w:val="both"/>
        <w:rPr>
          <w:sz w:val="24"/>
          <w:szCs w:val="24"/>
        </w:rPr>
      </w:pPr>
      <w:r w:rsidRPr="00890981">
        <w:rPr>
          <w:sz w:val="24"/>
          <w:szCs w:val="24"/>
        </w:rPr>
        <w:t>2.</w:t>
      </w:r>
      <w:r>
        <w:rPr>
          <w:sz w:val="24"/>
          <w:szCs w:val="24"/>
        </w:rPr>
        <w:t>2</w:t>
      </w:r>
      <w:r w:rsidRPr="00890981">
        <w:rPr>
          <w:sz w:val="24"/>
          <w:szCs w:val="24"/>
        </w:rPr>
        <w:tab/>
      </w:r>
      <w:r w:rsidR="00D44F04">
        <w:rPr>
          <w:sz w:val="24"/>
          <w:szCs w:val="24"/>
        </w:rPr>
        <w:t>Lo scambio di corrispondenza con il petente</w:t>
      </w:r>
    </w:p>
    <w:p w14:paraId="37BBFDBC" w14:textId="77777777" w:rsidR="00D9097A" w:rsidRDefault="00662ABD" w:rsidP="00D9097A">
      <w:pPr>
        <w:pStyle w:val="StandardRisoluzionedelConsigliodiStato"/>
        <w:spacing w:before="120"/>
      </w:pPr>
      <w:r>
        <w:t>Nel</w:t>
      </w:r>
      <w:r w:rsidR="00D9097A">
        <w:t>l'autunno 2021 la Sottocommissione "Aggregazioni" della Commissione Costituzione e leggi ha scritto al signor Andrea Genola comunicandogli di essere interessata a sentirlo in audizione sulla sua petizione.</w:t>
      </w:r>
    </w:p>
    <w:p w14:paraId="4201F009" w14:textId="77777777" w:rsidR="00D9097A" w:rsidRDefault="00D9097A" w:rsidP="00D9097A">
      <w:pPr>
        <w:pStyle w:val="StandardRisoluzionedelConsigliodiStato"/>
        <w:spacing w:before="120"/>
        <w:rPr>
          <w:rFonts w:cs="Arial"/>
        </w:rPr>
      </w:pPr>
      <w:r>
        <w:t xml:space="preserve">In data 6 aprile 2022 il petente ha risposto alla Sottocommissione affermando che non parteciperà </w:t>
      </w:r>
      <w:r>
        <w:rPr>
          <w:rFonts w:cs="Arial"/>
        </w:rPr>
        <w:t>«</w:t>
      </w:r>
      <w:r w:rsidRPr="00931AE8">
        <w:rPr>
          <w:i/>
        </w:rPr>
        <w:t>a un'inutile audizione sperperando soldi pubblici, il mio tempo e i miei soldi anche per pagare i commissari. Perché è un atto di responsabilità evitare lo sperpero dei soldi del contribuente, solo per fingere interesse alla situazione di Astano, che conoscete o potete conoscere documentandovi […]. Per quanto mi riguarda vi assicuro che sono soddisfatto (la legge nemmeno vi obbliga a rispondere), perché non sono così sciocco dall'aspettarmi da voi qualcosa che non abbiate già deciso, oltre ad eventuali "ritorsioni o angherie". Io il mio scopo l'ho "già raggiunto", perché negli archivi resterà traccia di una realtà diversa per chi in futuro la vorrà scovare</w:t>
      </w:r>
      <w:r>
        <w:rPr>
          <w:rFonts w:cs="Arial"/>
        </w:rPr>
        <w:t>».</w:t>
      </w:r>
    </w:p>
    <w:p w14:paraId="5F6261D5" w14:textId="77777777" w:rsidR="00931AE8" w:rsidRDefault="00931AE8" w:rsidP="00D9097A">
      <w:pPr>
        <w:pStyle w:val="StandardRisoluzionedelConsigliodiStato"/>
        <w:spacing w:before="120"/>
      </w:pPr>
      <w:r>
        <w:rPr>
          <w:rFonts w:cs="Arial"/>
        </w:rPr>
        <w:t>Circa le critiche rivolte alla Commissione Costituzione e leggi quanto alla sua inattività su altre petizioni, ci si permette di specificare quanto segue:</w:t>
      </w:r>
    </w:p>
    <w:p w14:paraId="5C501D0A" w14:textId="77777777" w:rsidR="00931AE8" w:rsidRDefault="00931AE8" w:rsidP="00C3583F">
      <w:pPr>
        <w:pStyle w:val="StandardRisoluzionedelConsigliodiStato"/>
        <w:tabs>
          <w:tab w:val="left" w:pos="284"/>
        </w:tabs>
        <w:spacing w:before="60"/>
        <w:ind w:left="284" w:hanging="284"/>
      </w:pPr>
      <w:r>
        <w:t>-</w:t>
      </w:r>
      <w:r>
        <w:tab/>
        <w:t>la petizione [</w:t>
      </w:r>
      <w:hyperlink r:id="rId12" w:history="1">
        <w:r w:rsidRPr="00931AE8">
          <w:rPr>
            <w:rStyle w:val="Collegamentoipertestuale"/>
          </w:rPr>
          <w:t>PE45</w:t>
        </w:r>
      </w:hyperlink>
      <w:r>
        <w:t>] dell'11 aprile 2020 concernente il rimborso della tassa per l'iscrizione all'albo LIA è pendente in seno alla Commissione economia e lavoro;</w:t>
      </w:r>
    </w:p>
    <w:p w14:paraId="087701B8" w14:textId="61F94DD2" w:rsidR="00931AE8" w:rsidRDefault="00931AE8" w:rsidP="00C3583F">
      <w:pPr>
        <w:pStyle w:val="StandardRisoluzionedelConsigliodiStato"/>
        <w:tabs>
          <w:tab w:val="left" w:pos="284"/>
        </w:tabs>
        <w:spacing w:before="60"/>
        <w:ind w:left="284" w:hanging="284"/>
      </w:pPr>
      <w:r>
        <w:t>-</w:t>
      </w:r>
      <w:r>
        <w:tab/>
        <w:t>la petizione [</w:t>
      </w:r>
      <w:hyperlink r:id="rId13" w:history="1">
        <w:r w:rsidRPr="00931AE8">
          <w:rPr>
            <w:rStyle w:val="Collegamentoipertestuale"/>
          </w:rPr>
          <w:t>PE46</w:t>
        </w:r>
      </w:hyperlink>
      <w:r>
        <w:t>] del 21 aprile 2020 "Fissare il moltiplicatore d</w:t>
      </w:r>
      <w:r w:rsidR="001A2AE1">
        <w:t>'</w:t>
      </w:r>
      <w:r>
        <w:t>imposta del Comune di Astano al 100% fino ad un</w:t>
      </w:r>
      <w:r w:rsidR="001A2AE1">
        <w:t>'</w:t>
      </w:r>
      <w:r>
        <w:t xml:space="preserve">aggregazione avvenuta", oggetto del messaggio n. </w:t>
      </w:r>
      <w:hyperlink r:id="rId14" w:history="1">
        <w:r w:rsidRPr="00931AE8">
          <w:rPr>
            <w:rStyle w:val="Collegamentoipertestuale"/>
          </w:rPr>
          <w:t>7752</w:t>
        </w:r>
      </w:hyperlink>
      <w:r>
        <w:t xml:space="preserve"> del 13 novembre 2019</w:t>
      </w:r>
      <w:r w:rsidR="001A2AE1">
        <w:t>,</w:t>
      </w:r>
      <w:r>
        <w:t xml:space="preserve"> è pendente in seno alla Commissione della gestione e delle finanze;</w:t>
      </w:r>
    </w:p>
    <w:p w14:paraId="5889B7B3" w14:textId="77777777" w:rsidR="00D9097A" w:rsidRPr="00205CA6" w:rsidRDefault="00931AE8" w:rsidP="00C3583F">
      <w:pPr>
        <w:pStyle w:val="StandardRisoluzionedelConsigliodiStato"/>
        <w:tabs>
          <w:tab w:val="left" w:pos="284"/>
        </w:tabs>
        <w:spacing w:before="60"/>
        <w:ind w:left="284" w:hanging="284"/>
      </w:pPr>
      <w:r>
        <w:t>-</w:t>
      </w:r>
      <w:r>
        <w:tab/>
        <w:t>la petizione del 3 giugno 2019 "Basta penalizzare gli abitanti dei piccoli Comuni, a ognuno le proprie responsabilità" è indirizzata al Consiglio di Stato ed è appunto stata consegnata alla Cancelleria dello Stato, motivo per cui non figura ovviamente nella banca dati degli oggetti di competenza del Gran Consiglio.</w:t>
      </w:r>
    </w:p>
    <w:p w14:paraId="36592F49" w14:textId="77777777" w:rsidR="00662ABD" w:rsidRDefault="00662ABD" w:rsidP="00D33940">
      <w:pPr>
        <w:pStyle w:val="StandardRisoluzionedelConsigliodiStato"/>
        <w:ind w:right="-1"/>
      </w:pPr>
    </w:p>
    <w:p w14:paraId="0E20B35C" w14:textId="77777777" w:rsidR="00D9097A" w:rsidRDefault="00D9097A" w:rsidP="00D33940">
      <w:pPr>
        <w:pStyle w:val="StandardRisoluzionedelConsigliodiStato"/>
        <w:ind w:right="-1"/>
      </w:pPr>
    </w:p>
    <w:p w14:paraId="178D7703" w14:textId="77777777" w:rsidR="00D9097A" w:rsidRPr="00F81231" w:rsidRDefault="00931AE8" w:rsidP="00D9097A">
      <w:pPr>
        <w:pStyle w:val="Titolo1"/>
        <w:tabs>
          <w:tab w:val="left" w:pos="567"/>
        </w:tabs>
        <w:spacing w:before="0" w:after="0"/>
        <w:rPr>
          <w:sz w:val="24"/>
          <w:szCs w:val="24"/>
        </w:rPr>
      </w:pPr>
      <w:r>
        <w:rPr>
          <w:sz w:val="24"/>
          <w:szCs w:val="24"/>
        </w:rPr>
        <w:t>3.</w:t>
      </w:r>
      <w:r>
        <w:rPr>
          <w:sz w:val="24"/>
          <w:szCs w:val="24"/>
        </w:rPr>
        <w:tab/>
        <w:t>CONCLUSIONI</w:t>
      </w:r>
    </w:p>
    <w:p w14:paraId="291B7679" w14:textId="376069AF" w:rsidR="00D9097A" w:rsidRDefault="00D9097A" w:rsidP="00931AE8">
      <w:pPr>
        <w:pStyle w:val="StandardRisoluzionedelConsigliodiStato"/>
        <w:spacing w:before="120"/>
      </w:pPr>
      <w:r>
        <w:t xml:space="preserve">Ai sensi di quanto sopraesposto e considerando </w:t>
      </w:r>
      <w:r w:rsidR="00931AE8">
        <w:t>che al</w:t>
      </w:r>
      <w:r>
        <w:t xml:space="preserve"> petente </w:t>
      </w:r>
      <w:r w:rsidR="00931AE8">
        <w:t xml:space="preserve">non interessa essere sentito in audizione né che la sua petizione venga ulteriormente approfondita, la Commissione Costituzione e leggi, giusta l'art. 84 cpv. 2 lett. b) LGC, </w:t>
      </w:r>
      <w:r w:rsidR="00C774AE" w:rsidRPr="001A2AE1">
        <w:t>propone</w:t>
      </w:r>
      <w:r w:rsidR="00DD43CF" w:rsidRPr="001A2AE1">
        <w:t xml:space="preserve"> al Gran Consiglio</w:t>
      </w:r>
      <w:r w:rsidR="00C774AE" w:rsidRPr="001A2AE1">
        <w:t xml:space="preserve"> </w:t>
      </w:r>
      <w:r w:rsidR="00931AE8" w:rsidRPr="001A2AE1">
        <w:t xml:space="preserve">di non entrare nel merito </w:t>
      </w:r>
      <w:r w:rsidR="00931AE8">
        <w:t>della petizione e di archiviarla.</w:t>
      </w:r>
    </w:p>
    <w:p w14:paraId="1D9CC545" w14:textId="77777777" w:rsidR="00931AE8" w:rsidRDefault="00931AE8" w:rsidP="00931AE8">
      <w:pPr>
        <w:pStyle w:val="StandardRisoluzionedelConsigliodiStato"/>
        <w:ind w:right="-1"/>
      </w:pPr>
    </w:p>
    <w:p w14:paraId="569DD401" w14:textId="77777777" w:rsidR="00931AE8" w:rsidRDefault="00931AE8" w:rsidP="00931AE8">
      <w:pPr>
        <w:pStyle w:val="StandardRisoluzionedelConsigliodiStato"/>
        <w:ind w:right="-1"/>
      </w:pPr>
    </w:p>
    <w:p w14:paraId="7FDB0506" w14:textId="23DA2D64" w:rsidR="00931AE8" w:rsidRDefault="00931AE8" w:rsidP="00931AE8">
      <w:pPr>
        <w:pStyle w:val="StandardRisoluzionedelConsigliodiStato"/>
        <w:ind w:right="-1"/>
      </w:pPr>
      <w:r>
        <w:t>Per la Commissione Costituzione e leggi</w:t>
      </w:r>
      <w:r w:rsidR="001A2AE1">
        <w:t>:</w:t>
      </w:r>
    </w:p>
    <w:p w14:paraId="105CAF25" w14:textId="77777777" w:rsidR="00931AE8" w:rsidRDefault="00931AE8" w:rsidP="00931AE8">
      <w:pPr>
        <w:pStyle w:val="StandardRisoluzionedelConsigliodiStato"/>
        <w:spacing w:before="120"/>
      </w:pPr>
      <w:r>
        <w:t>Sabrina Gendotti, relatrice</w:t>
      </w:r>
    </w:p>
    <w:p w14:paraId="53846F14" w14:textId="2C62534D" w:rsidR="001A2AE1" w:rsidRDefault="001A2AE1" w:rsidP="00931AE8">
      <w:pPr>
        <w:pStyle w:val="StandardRisoluzionedelConsigliodiStato"/>
        <w:ind w:right="-1"/>
      </w:pPr>
      <w:r>
        <w:t>Aldi - Buzzi</w:t>
      </w:r>
      <w:r w:rsidR="00B578AC">
        <w:t>ni - Censi - Corti - Filippini -</w:t>
      </w:r>
      <w:r>
        <w:t xml:space="preserve"> Genini -</w:t>
      </w:r>
    </w:p>
    <w:p w14:paraId="052C1F39" w14:textId="052C257A" w:rsidR="0053686B" w:rsidRDefault="001A2AE1" w:rsidP="00931AE8">
      <w:pPr>
        <w:pStyle w:val="StandardRisoluzionedelConsigliodiStato"/>
        <w:ind w:right="-1"/>
      </w:pPr>
      <w:r>
        <w:t xml:space="preserve">Ghisolfi - Imelli - </w:t>
      </w:r>
      <w:r w:rsidR="0053686B">
        <w:rPr>
          <w:rFonts w:cs="Arial"/>
          <w:szCs w:val="24"/>
        </w:rPr>
        <w:t>Käppeli</w:t>
      </w:r>
      <w:r w:rsidR="0053686B">
        <w:t xml:space="preserve"> - </w:t>
      </w:r>
      <w:r>
        <w:t xml:space="preserve">Lepori C. - Lepori D. </w:t>
      </w:r>
      <w:r w:rsidR="0053686B">
        <w:t>-</w:t>
      </w:r>
      <w:r>
        <w:t xml:space="preserve"> </w:t>
      </w:r>
    </w:p>
    <w:p w14:paraId="5DB06B6C" w14:textId="624A0770" w:rsidR="001A2AE1" w:rsidRDefault="001A2AE1" w:rsidP="00931AE8">
      <w:pPr>
        <w:pStyle w:val="StandardRisoluzionedelConsigliodiStato"/>
        <w:ind w:right="-1"/>
      </w:pPr>
      <w:r>
        <w:t xml:space="preserve">Passardi - Ris - Terraneo </w:t>
      </w:r>
      <w:r w:rsidR="00121A20">
        <w:t>-</w:t>
      </w:r>
      <w:bookmarkStart w:id="0" w:name="_GoBack"/>
      <w:bookmarkEnd w:id="0"/>
      <w:r>
        <w:t xml:space="preserve"> Viscardi</w:t>
      </w:r>
    </w:p>
    <w:p w14:paraId="08879CDC" w14:textId="77777777" w:rsidR="00121A20" w:rsidRPr="00205CA6" w:rsidRDefault="00121A20" w:rsidP="00931AE8">
      <w:pPr>
        <w:pStyle w:val="StandardRisoluzionedelConsigliodiStato"/>
        <w:ind w:right="-1"/>
      </w:pPr>
    </w:p>
    <w:sectPr w:rsidR="00121A20" w:rsidRPr="00205CA6" w:rsidSect="00D9097A">
      <w:headerReference w:type="even" r:id="rId15"/>
      <w:headerReference w:type="default" r:id="rId16"/>
      <w:footerReference w:type="even" r:id="rId17"/>
      <w:footerReference w:type="default" r:id="rId18"/>
      <w:headerReference w:type="first" r:id="rId19"/>
      <w:footerReference w:type="first" r:id="rId2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B2F7" w14:textId="77777777" w:rsidR="005A48EF" w:rsidRDefault="005A48EF" w:rsidP="00F657BF">
      <w:r>
        <w:separator/>
      </w:r>
    </w:p>
  </w:endnote>
  <w:endnote w:type="continuationSeparator" w:id="0">
    <w:p w14:paraId="3E69AAEB" w14:textId="77777777" w:rsidR="005A48EF" w:rsidRDefault="005A48E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702A" w14:textId="77777777" w:rsidR="002234FF" w:rsidRDefault="002234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D9097A" w:rsidRPr="003D1008" w14:paraId="731B0C64" w14:textId="77777777" w:rsidTr="00D9097A">
      <w:trPr>
        <w:trHeight w:hRule="exact" w:val="737"/>
      </w:trPr>
      <w:tc>
        <w:tcPr>
          <w:tcW w:w="4695" w:type="dxa"/>
        </w:tcPr>
        <w:p w14:paraId="781396D0" w14:textId="77777777" w:rsidR="00D9097A" w:rsidRPr="003D1008" w:rsidRDefault="00D9097A" w:rsidP="00D9097A">
          <w:pPr>
            <w:tabs>
              <w:tab w:val="center" w:pos="2382"/>
            </w:tabs>
          </w:pPr>
        </w:p>
      </w:tc>
      <w:tc>
        <w:tcPr>
          <w:tcW w:w="721" w:type="dxa"/>
        </w:tcPr>
        <w:p w14:paraId="228DB42F" w14:textId="77777777" w:rsidR="00D9097A" w:rsidRPr="003D1008" w:rsidRDefault="00D9097A" w:rsidP="00D9097A">
          <w:pPr>
            <w:jc w:val="center"/>
          </w:pPr>
          <w:r w:rsidRPr="003D1008">
            <w:rPr>
              <w:noProof/>
              <w:lang w:eastAsia="it-CH"/>
            </w:rPr>
            <w:drawing>
              <wp:anchor distT="0" distB="0" distL="114300" distR="114300" simplePos="0" relativeHeight="251669504" behindDoc="0" locked="1" layoutInCell="1" allowOverlap="1" wp14:anchorId="4CC85145" wp14:editId="3BE294EA">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3146240D" w14:textId="77777777" w:rsidR="00D9097A" w:rsidRPr="003D1008" w:rsidRDefault="00D9097A" w:rsidP="00D9097A">
          <w:pPr>
            <w:jc w:val="center"/>
          </w:pPr>
          <w:r w:rsidRPr="003D1008">
            <w:rPr>
              <w:noProof/>
              <w:lang w:eastAsia="it-CH"/>
            </w:rPr>
            <w:drawing>
              <wp:anchor distT="0" distB="0" distL="114300" distR="114300" simplePos="0" relativeHeight="251670528" behindDoc="0" locked="1" layoutInCell="1" allowOverlap="1" wp14:anchorId="7E77AE78" wp14:editId="506D2D26">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6AE1CA4E" w14:textId="77777777" w:rsidR="00D9097A" w:rsidRPr="003D1008" w:rsidRDefault="00D9097A" w:rsidP="00D9097A"/>
      </w:tc>
    </w:tr>
  </w:tbl>
  <w:p w14:paraId="6FB7547B" w14:textId="77777777" w:rsidR="00D9097A" w:rsidRDefault="00D9097A" w:rsidP="00D9097A">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DA8C" w14:textId="77777777" w:rsidR="00D9097A" w:rsidRDefault="00D9097A">
    <w:pPr>
      <w:pStyle w:val="Pidipagina"/>
      <w:jc w:val="center"/>
    </w:pPr>
  </w:p>
  <w:p w14:paraId="1B030175" w14:textId="77777777" w:rsidR="00D9097A" w:rsidRPr="008C6C46" w:rsidRDefault="00D9097A" w:rsidP="00D9097A">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8CDDF" w14:textId="77777777" w:rsidR="005A48EF" w:rsidRDefault="005A48EF" w:rsidP="00F657BF">
      <w:r>
        <w:separator/>
      </w:r>
    </w:p>
  </w:footnote>
  <w:footnote w:type="continuationSeparator" w:id="0">
    <w:p w14:paraId="713F05CB" w14:textId="77777777" w:rsidR="005A48EF" w:rsidRDefault="005A48EF" w:rsidP="00F657BF">
      <w:r>
        <w:continuationSeparator/>
      </w:r>
    </w:p>
  </w:footnote>
  <w:footnote w:id="1">
    <w:p w14:paraId="6118E9D8" w14:textId="18F5DA9A" w:rsidR="00D9097A" w:rsidRPr="00931AE8" w:rsidRDefault="00D9097A" w:rsidP="00662ABD">
      <w:pPr>
        <w:pStyle w:val="Testonotaapidipagina"/>
        <w:rPr>
          <w:sz w:val="20"/>
          <w:lang w:val="it-CH"/>
        </w:rPr>
      </w:pPr>
      <w:r w:rsidRPr="00931AE8">
        <w:rPr>
          <w:rStyle w:val="Rimandonotaapidipagina"/>
          <w:sz w:val="20"/>
        </w:rPr>
        <w:footnoteRef/>
      </w:r>
      <w:r w:rsidRPr="00510DFE">
        <w:rPr>
          <w:sz w:val="20"/>
          <w:lang w:val="it-CH"/>
        </w:rPr>
        <w:t xml:space="preserve"> Dopo le dimissioni del precedente Municipio di Astano e la ripetuta mancata disponibilità di candidati alla carica di municipale, da inizio agosto 2020 il Comune di Astano è transitoriamente in gerenza a seguito di un provvedimento dell'Autorità di vigilanza</w:t>
      </w:r>
      <w:r w:rsidR="001A2AE1">
        <w:rPr>
          <w:sz w:val="20"/>
          <w:lang w:val="it-CH"/>
        </w:rPr>
        <w:t xml:space="preserve">; si era </w:t>
      </w:r>
      <w:r w:rsidRPr="00510DFE">
        <w:rPr>
          <w:sz w:val="20"/>
          <w:lang w:val="it-CH"/>
        </w:rPr>
        <w:t xml:space="preserve">in attesa che si costituisse eventualmente un municipio con le elezioni comunali della primavera 2021, </w:t>
      </w:r>
      <w:r w:rsidR="001A2AE1">
        <w:rPr>
          <w:sz w:val="20"/>
          <w:lang w:val="it-CH"/>
        </w:rPr>
        <w:t xml:space="preserve">ma ciò </w:t>
      </w:r>
      <w:r w:rsidRPr="00510DFE">
        <w:rPr>
          <w:sz w:val="20"/>
          <w:lang w:val="it-CH"/>
        </w:rPr>
        <w:t>è risultato vano.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78DF" w14:textId="77777777" w:rsidR="002234FF" w:rsidRDefault="002234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D9097A" w:rsidRPr="002747E7" w14:paraId="1C08C9FD" w14:textId="77777777" w:rsidTr="00D9097A">
      <w:trPr>
        <w:trHeight w:val="562"/>
      </w:trPr>
      <w:sdt>
        <w:sdtPr>
          <w:rPr>
            <w:rFonts w:ascii="Gill Alt One MT Light" w:hAnsi="Gill Alt One MT Light"/>
            <w:sz w:val="16"/>
            <w:szCs w:val="16"/>
          </w:rPr>
          <w:alias w:val="CustomElements.Fields.Dipartimenti"/>
          <w:id w:val="1567676091"/>
          <w:dataBinding w:xpath="//Text[@id='CustomElements.Fields.Dipartimenti']" w:storeItemID="{54615DA8-AF65-42A9-91EA-42BE68D47F07}"/>
          <w:text w:multiLine="1"/>
        </w:sdtPr>
        <w:sdtEndPr/>
        <w:sdtContent>
          <w:tc>
            <w:tcPr>
              <w:tcW w:w="8383" w:type="dxa"/>
              <w:tcBorders>
                <w:left w:val="single" w:sz="4" w:space="0" w:color="auto"/>
                <w:bottom w:val="single" w:sz="4" w:space="0" w:color="auto"/>
              </w:tcBorders>
              <w:tcMar>
                <w:left w:w="142" w:type="dxa"/>
              </w:tcMar>
              <w:vAlign w:val="bottom"/>
            </w:tcPr>
            <w:p w14:paraId="4BCFB5EE" w14:textId="4164D142" w:rsidR="00D9097A" w:rsidRPr="00E8185F" w:rsidRDefault="002234FF" w:rsidP="00D9097A">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14:paraId="7A835961" w14:textId="6F7780D3" w:rsidR="00D9097A" w:rsidRPr="004204CB" w:rsidRDefault="00D9097A" w:rsidP="00D9097A">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21A20">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21A20">
            <w:rPr>
              <w:noProof/>
              <w:sz w:val="24"/>
            </w:rPr>
            <w:t>3</w:t>
          </w:r>
          <w:r w:rsidRPr="004204CB">
            <w:rPr>
              <w:noProof/>
              <w:sz w:val="24"/>
            </w:rPr>
            <w:fldChar w:fldCharType="end"/>
          </w:r>
        </w:p>
      </w:tc>
    </w:tr>
    <w:tr w:rsidR="00D9097A" w:rsidRPr="009E444B" w14:paraId="4B70283C" w14:textId="77777777" w:rsidTr="00D9097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4615DA8-AF65-42A9-91EA-42BE68D47F07}"/>
          <w:text w:multiLine="1"/>
        </w:sdtPr>
        <w:sdtEndPr/>
        <w:sdtContent>
          <w:tc>
            <w:tcPr>
              <w:tcW w:w="8383" w:type="dxa"/>
              <w:tcBorders>
                <w:left w:val="single" w:sz="4" w:space="0" w:color="auto"/>
              </w:tcBorders>
              <w:tcMar>
                <w:top w:w="0" w:type="dxa"/>
                <w:left w:w="142" w:type="dxa"/>
              </w:tcMar>
            </w:tcPr>
            <w:p w14:paraId="1839AA2E" w14:textId="77A2E7AF" w:rsidR="00D9097A" w:rsidRPr="00E8185F" w:rsidRDefault="00E63FBE" w:rsidP="001A2AE1">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7 giugno 2022</w:t>
              </w:r>
            </w:p>
          </w:tc>
        </w:sdtContent>
      </w:sdt>
      <w:tc>
        <w:tcPr>
          <w:tcW w:w="1710" w:type="dxa"/>
          <w:tcBorders>
            <w:top w:val="single" w:sz="4" w:space="0" w:color="auto"/>
          </w:tcBorders>
        </w:tcPr>
        <w:p w14:paraId="7742742F" w14:textId="77777777" w:rsidR="00D9097A" w:rsidRPr="00E043A3" w:rsidRDefault="00D9097A" w:rsidP="00D9097A">
          <w:pPr>
            <w:pStyle w:val="InvisibleLine"/>
            <w:rPr>
              <w:lang w:val="de-DE"/>
            </w:rPr>
          </w:pPr>
        </w:p>
      </w:tc>
    </w:tr>
  </w:tbl>
  <w:p w14:paraId="28C454B3" w14:textId="77777777" w:rsidR="00D9097A" w:rsidRPr="00980362" w:rsidRDefault="00D9097A" w:rsidP="00D9097A">
    <w:pPr>
      <w:pStyle w:val="Intestazione"/>
    </w:pPr>
    <w:r>
      <w:rPr>
        <w:noProof/>
        <w:lang w:val="it-CH" w:eastAsia="it-CH"/>
      </w:rPr>
      <mc:AlternateContent>
        <mc:Choice Requires="wps">
          <w:drawing>
            <wp:anchor distT="0" distB="0" distL="114300" distR="114300" simplePos="0" relativeHeight="251665408" behindDoc="1" locked="1" layoutInCell="1" allowOverlap="1" wp14:anchorId="3D2346E7" wp14:editId="0D63E802">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4615DA8-AF65-42A9-91EA-42BE68D47F07}"/>
                            <w:text w:multiLine="1"/>
                          </w:sdtPr>
                          <w:sdtEndPr/>
                          <w:sdtContent>
                            <w:p w14:paraId="2827D459" w14:textId="77777777" w:rsidR="00D9097A" w:rsidRPr="00411371" w:rsidRDefault="00D9097A" w:rsidP="00D9097A">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D2346E7"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" filled="f" stroked="f" strokeweight=".5pt">
              <v:textbox inset="0,0,0,0">
                <w:txbxContent>
                  <w:sdt>
                    <w:sdtPr>
                      <w:rPr>
                        <w:lang w:val="it-CH"/>
                      </w:rPr>
                      <w:alias w:val="CustomElements.Texts.Draft"/>
                      <w:id w:val="1849289353"/>
                      <w:dataBinding w:xpath="//Text[@id='CustomElements.Texts.Draft']" w:storeItemID="{11D188D8-5D56-4AC7-81BC-659088243FA4}"/>
                      <w:text w:multiLine="1"/>
                    </w:sdtPr>
                    <w:sdtEndPr/>
                    <w:sdtContent>
                      <w:p w14:paraId="2827D459" w14:textId="77777777" w:rsidR="00D9097A" w:rsidRPr="00411371" w:rsidRDefault="00D9097A" w:rsidP="00D9097A">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D9097A" w:rsidRPr="0004624C" w14:paraId="43F7BF76" w14:textId="77777777" w:rsidTr="00D9097A">
      <w:trPr>
        <w:trHeight w:val="586"/>
      </w:trPr>
      <w:tc>
        <w:tcPr>
          <w:tcW w:w="2440" w:type="pct"/>
          <w:gridSpan w:val="3"/>
          <w:tcBorders>
            <w:top w:val="nil"/>
            <w:left w:val="nil"/>
            <w:bottom w:val="single" w:sz="4" w:space="0" w:color="auto"/>
          </w:tcBorders>
          <w:vAlign w:val="bottom"/>
        </w:tcPr>
        <w:p w14:paraId="5BC60181" w14:textId="77777777" w:rsidR="00D9097A" w:rsidRPr="003108C0" w:rsidRDefault="00D9097A" w:rsidP="00D9097A">
          <w:pPr>
            <w:pStyle w:val="InvisibleLine"/>
            <w:ind w:left="150"/>
            <w:rPr>
              <w:sz w:val="16"/>
            </w:rPr>
          </w:pPr>
        </w:p>
      </w:tc>
      <w:tc>
        <w:tcPr>
          <w:tcW w:w="373" w:type="pct"/>
          <w:tcBorders>
            <w:top w:val="nil"/>
            <w:bottom w:val="single" w:sz="4" w:space="0" w:color="auto"/>
          </w:tcBorders>
          <w:vAlign w:val="bottom"/>
        </w:tcPr>
        <w:p w14:paraId="56349511" w14:textId="77777777" w:rsidR="00D9097A" w:rsidRPr="003108C0" w:rsidRDefault="00D9097A" w:rsidP="00D9097A">
          <w:pPr>
            <w:pStyle w:val="Level"/>
            <w:ind w:left="150"/>
            <w:rPr>
              <w:sz w:val="16"/>
            </w:rPr>
          </w:pPr>
        </w:p>
      </w:tc>
      <w:tc>
        <w:tcPr>
          <w:tcW w:w="209" w:type="pct"/>
          <w:tcBorders>
            <w:top w:val="nil"/>
            <w:bottom w:val="single" w:sz="4" w:space="0" w:color="auto"/>
          </w:tcBorders>
        </w:tcPr>
        <w:p w14:paraId="3A4799E6" w14:textId="77777777" w:rsidR="00D9097A" w:rsidRDefault="00D9097A" w:rsidP="00D9097A">
          <w:pPr>
            <w:pStyle w:val="InvisibleLine"/>
            <w:ind w:left="150"/>
          </w:pPr>
          <w:r>
            <w:rPr>
              <w:noProof/>
              <w:lang w:val="it-CH" w:eastAsia="it-CH"/>
            </w:rPr>
            <w:drawing>
              <wp:anchor distT="0" distB="0" distL="114300" distR="114300" simplePos="0" relativeHeight="251667456" behindDoc="1" locked="1" layoutInCell="1" allowOverlap="1" wp14:anchorId="0769F8E1" wp14:editId="077D7CB3">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67E7D588" w14:textId="21246BE1" w:rsidR="00D9097A" w:rsidRPr="004204CB" w:rsidRDefault="00D9097A" w:rsidP="00D9097A">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21A20">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21A20">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D9097A" w:rsidRPr="0004624C" w14:paraId="44E025F3" w14:textId="77777777" w:rsidTr="00D9097A">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4615DA8-AF65-42A9-91EA-42BE68D47F07}"/>
          <w:text w:multiLine="1"/>
        </w:sdtPr>
        <w:sdtEndPr/>
        <w:sdtContent>
          <w:tc>
            <w:tcPr>
              <w:tcW w:w="5000" w:type="pct"/>
              <w:gridSpan w:val="6"/>
              <w:tcBorders>
                <w:left w:val="nil"/>
                <w:right w:val="nil"/>
              </w:tcBorders>
              <w:noWrap/>
              <w:tcMar>
                <w:top w:w="0" w:type="dxa"/>
              </w:tcMar>
              <w:vAlign w:val="bottom"/>
            </w:tcPr>
            <w:p w14:paraId="1278F1C7" w14:textId="338AA2C6" w:rsidR="00D9097A" w:rsidRPr="008C03B5" w:rsidRDefault="00E63FBE" w:rsidP="001A2AE1">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D9097A" w:rsidRPr="0004624C" w14:paraId="25496EE2" w14:textId="77777777" w:rsidTr="00D9097A">
      <w:trPr>
        <w:trHeight w:hRule="exact" w:val="306"/>
      </w:trPr>
      <w:tc>
        <w:tcPr>
          <w:tcW w:w="670" w:type="pct"/>
          <w:tcBorders>
            <w:left w:val="nil"/>
            <w:bottom w:val="nil"/>
          </w:tcBorders>
          <w:noWrap/>
          <w:tcMar>
            <w:top w:w="57" w:type="dxa"/>
            <w:left w:w="142" w:type="dxa"/>
          </w:tcMar>
        </w:tcPr>
        <w:p w14:paraId="661CC021" w14:textId="77777777" w:rsidR="00D9097A" w:rsidRPr="00C7320A" w:rsidRDefault="00D9097A" w:rsidP="00D9097A">
          <w:pPr>
            <w:pStyle w:val="Level"/>
            <w:spacing w:before="60"/>
            <w:rPr>
              <w:rFonts w:ascii="Gill Alt One MT Light" w:hAnsi="Gill Alt One MT Light"/>
              <w:sz w:val="16"/>
            </w:rPr>
          </w:pPr>
          <w:r w:rsidRPr="00C7320A">
            <w:rPr>
              <w:rFonts w:ascii="Gill Alt One MT Light" w:hAnsi="Gill Alt One MT Light"/>
              <w:sz w:val="16"/>
            </w:rPr>
            <w:t>numero</w:t>
          </w:r>
        </w:p>
        <w:p w14:paraId="78039E8E" w14:textId="77777777" w:rsidR="00D9097A" w:rsidRPr="00C7320A" w:rsidRDefault="00D9097A" w:rsidP="00D9097A">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3DE6B55B" w14:textId="77777777" w:rsidR="00D9097A" w:rsidRPr="00C7320A" w:rsidRDefault="00D9097A" w:rsidP="00D9097A">
          <w:pPr>
            <w:pStyle w:val="Level"/>
            <w:spacing w:before="60"/>
            <w:rPr>
              <w:rFonts w:ascii="Gill Alt One MT Light" w:hAnsi="Gill Alt One MT Light"/>
              <w:sz w:val="16"/>
            </w:rPr>
          </w:pPr>
          <w:r w:rsidRPr="00C7320A">
            <w:rPr>
              <w:rFonts w:ascii="Gill Alt One MT Light" w:hAnsi="Gill Alt One MT Light"/>
              <w:sz w:val="16"/>
            </w:rPr>
            <w:t>data</w:t>
          </w:r>
        </w:p>
        <w:p w14:paraId="56C842FE" w14:textId="77777777" w:rsidR="00D9097A" w:rsidRPr="00C7320A" w:rsidRDefault="00D9097A" w:rsidP="00D9097A">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5BBEE96E" w14:textId="77777777" w:rsidR="00D9097A" w:rsidRPr="00C7320A" w:rsidRDefault="00D9097A" w:rsidP="00D9097A">
          <w:pPr>
            <w:pStyle w:val="Level"/>
            <w:spacing w:before="60"/>
            <w:rPr>
              <w:rFonts w:ascii="Gill Alt One MT Light" w:hAnsi="Gill Alt One MT Light"/>
              <w:sz w:val="16"/>
            </w:rPr>
          </w:pPr>
          <w:r>
            <w:rPr>
              <w:rFonts w:ascii="Gill Alt One MT Light" w:hAnsi="Gill Alt One MT Light"/>
              <w:sz w:val="16"/>
            </w:rPr>
            <w:t>competenza</w:t>
          </w:r>
        </w:p>
        <w:p w14:paraId="460E1506" w14:textId="77777777" w:rsidR="00D9097A" w:rsidRPr="008C03B5" w:rsidRDefault="00D9097A" w:rsidP="00D9097A">
          <w:pPr>
            <w:pStyle w:val="Level"/>
            <w:spacing w:before="60" w:line="240" w:lineRule="auto"/>
            <w:rPr>
              <w:rFonts w:ascii="Gill Alt One MT Light" w:hAnsi="Gill Alt One MT Light"/>
              <w:sz w:val="16"/>
            </w:rPr>
          </w:pPr>
        </w:p>
      </w:tc>
    </w:tr>
    <w:tr w:rsidR="00D9097A" w:rsidRPr="0004624C" w14:paraId="7CA12A1E" w14:textId="77777777" w:rsidTr="00D9097A">
      <w:trPr>
        <w:trHeight w:hRule="exact" w:val="699"/>
      </w:trPr>
      <w:tc>
        <w:tcPr>
          <w:tcW w:w="670" w:type="pct"/>
          <w:tcBorders>
            <w:top w:val="nil"/>
            <w:left w:val="nil"/>
            <w:bottom w:val="single" w:sz="4" w:space="0" w:color="auto"/>
            <w:right w:val="nil"/>
          </w:tcBorders>
          <w:noWrap/>
          <w:tcMar>
            <w:top w:w="0" w:type="dxa"/>
          </w:tcMar>
        </w:tcPr>
        <w:p w14:paraId="0D2F9691" w14:textId="77777777" w:rsidR="00D9097A" w:rsidRPr="00BE22A2" w:rsidRDefault="00121A20" w:rsidP="00D9097A">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4615DA8-AF65-42A9-91EA-42BE68D47F07}"/>
              <w:text w:multiLine="1"/>
            </w:sdtPr>
            <w:sdtEndPr/>
            <w:sdtContent>
              <w:r w:rsidR="00D9097A" w:rsidRPr="00BE22A2">
                <w:rPr>
                  <w:rFonts w:cstheme="minorHAnsi"/>
                  <w:b/>
                  <w:sz w:val="24"/>
                  <w:szCs w:val="24"/>
                </w:rPr>
                <w:t xml:space="preserve"> </w:t>
              </w:r>
            </w:sdtContent>
          </w:sdt>
        </w:p>
      </w:tc>
      <w:sdt>
        <w:sdtPr>
          <w:rPr>
            <w:sz w:val="24"/>
          </w:rPr>
          <w:alias w:val="DocParam.Date"/>
          <w:id w:val="-464426178"/>
          <w:dataBinding w:xpath="//DateTime[@id='DocParam.Date']" w:storeItemID="{54615DA8-AF65-42A9-91EA-42BE68D47F07}"/>
          <w:date w:fullDate="2022-06-0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75AFF092" w14:textId="77777777" w:rsidR="00D9097A" w:rsidRPr="002A0371" w:rsidRDefault="00D9097A" w:rsidP="00D9097A">
              <w:pPr>
                <w:pStyle w:val="Data"/>
              </w:pPr>
              <w:r>
                <w:rPr>
                  <w:sz w:val="24"/>
                </w:rPr>
                <w:t>7 giugno 2022</w:t>
              </w:r>
            </w:p>
          </w:tc>
        </w:sdtContent>
      </w:sdt>
      <w:tc>
        <w:tcPr>
          <w:tcW w:w="3218" w:type="pct"/>
          <w:gridSpan w:val="4"/>
          <w:tcBorders>
            <w:top w:val="nil"/>
            <w:left w:val="nil"/>
            <w:bottom w:val="nil"/>
            <w:right w:val="nil"/>
          </w:tcBorders>
        </w:tcPr>
        <w:p w14:paraId="79ACFE35" w14:textId="39207B51" w:rsidR="00D9097A" w:rsidRPr="00BE22A2" w:rsidRDefault="00121A20" w:rsidP="00D9097A">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4615DA8-AF65-42A9-91EA-42BE68D47F07}"/>
              <w:text w:multiLine="1"/>
            </w:sdtPr>
            <w:sdtEndPr/>
            <w:sdtContent>
              <w:r w:rsidR="002234FF">
                <w:rPr>
                  <w:smallCaps/>
                  <w:sz w:val="23"/>
                  <w:szCs w:val="23"/>
                </w:rPr>
                <w:t>Gran Consiglio</w:t>
              </w:r>
            </w:sdtContent>
          </w:sdt>
        </w:p>
      </w:tc>
    </w:tr>
    <w:tr w:rsidR="00D9097A" w:rsidRPr="00C63927" w14:paraId="32B2B825" w14:textId="77777777" w:rsidTr="00D9097A">
      <w:trPr>
        <w:trHeight w:hRule="exact" w:val="198"/>
      </w:trPr>
      <w:tc>
        <w:tcPr>
          <w:tcW w:w="5000" w:type="pct"/>
          <w:gridSpan w:val="6"/>
          <w:tcBorders>
            <w:left w:val="nil"/>
            <w:bottom w:val="nil"/>
            <w:right w:val="nil"/>
          </w:tcBorders>
          <w:noWrap/>
          <w:tcMar>
            <w:top w:w="57" w:type="dxa"/>
            <w:left w:w="85" w:type="dxa"/>
            <w:bottom w:w="170" w:type="dxa"/>
          </w:tcMar>
        </w:tcPr>
        <w:p w14:paraId="4DD9AC45" w14:textId="77777777" w:rsidR="00D9097A" w:rsidRPr="00C7320A" w:rsidRDefault="00D9097A" w:rsidP="00D9097A">
          <w:pPr>
            <w:pStyle w:val="Level"/>
            <w:ind w:left="150"/>
            <w:rPr>
              <w:rFonts w:ascii="Gill Alt One MT Light" w:hAnsi="Gill Alt One MT Light"/>
              <w:sz w:val="16"/>
              <w:szCs w:val="16"/>
            </w:rPr>
          </w:pPr>
        </w:p>
      </w:tc>
    </w:tr>
  </w:tbl>
  <w:p w14:paraId="0D4F3E8F" w14:textId="77777777" w:rsidR="00D9097A" w:rsidRPr="00DA2879" w:rsidRDefault="00D9097A" w:rsidP="00D9097A">
    <w:pPr>
      <w:pStyle w:val="Nessunaspaziatura"/>
      <w:spacing w:line="40" w:lineRule="exact"/>
    </w:pPr>
    <w:r>
      <w:rPr>
        <w:noProof/>
        <w:lang w:val="it-CH" w:eastAsia="it-CH"/>
      </w:rPr>
      <w:drawing>
        <wp:anchor distT="0" distB="0" distL="114300" distR="114300" simplePos="0" relativeHeight="251659264" behindDoc="1" locked="1" layoutInCell="1" allowOverlap="1" wp14:anchorId="742591E7" wp14:editId="605B3191">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589822F" wp14:editId="27541E3E">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4615DA8-AF65-42A9-91EA-42BE68D47F07}"/>
                            <w:text w:multiLine="1"/>
                          </w:sdtPr>
                          <w:sdtEndPr/>
                          <w:sdtContent>
                            <w:p w14:paraId="6E64117A" w14:textId="77777777" w:rsidR="00D9097A" w:rsidRPr="00411371" w:rsidRDefault="00D9097A" w:rsidP="00D9097A">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589822F"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" filled="f" stroked="f" strokeweight=".5pt">
              <v:textbox inset="0,0,0,0">
                <w:txbxContent>
                  <w:sdt>
                    <w:sdtPr>
                      <w:rPr>
                        <w:lang w:val="it-CH"/>
                      </w:rPr>
                      <w:alias w:val="CustomElements.Texts.Draft"/>
                      <w:id w:val="1582408335"/>
                      <w:dataBinding w:xpath="//Text[@id='CustomElements.Texts.Draft']" w:storeItemID="{11D188D8-5D56-4AC7-81BC-659088243FA4}"/>
                      <w:text w:multiLine="1"/>
                    </w:sdtPr>
                    <w:sdtEndPr/>
                    <w:sdtContent>
                      <w:p w14:paraId="6E64117A" w14:textId="77777777" w:rsidR="00D9097A" w:rsidRPr="00411371" w:rsidRDefault="00D9097A" w:rsidP="00D9097A">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A6"/>
    <w:rsid w:val="00064A95"/>
    <w:rsid w:val="00121A20"/>
    <w:rsid w:val="001746C4"/>
    <w:rsid w:val="001A2AE1"/>
    <w:rsid w:val="00205CA6"/>
    <w:rsid w:val="002234FF"/>
    <w:rsid w:val="002B5D9F"/>
    <w:rsid w:val="0035089C"/>
    <w:rsid w:val="003B440D"/>
    <w:rsid w:val="003B756D"/>
    <w:rsid w:val="00403ADB"/>
    <w:rsid w:val="004A1A1B"/>
    <w:rsid w:val="00510DFE"/>
    <w:rsid w:val="0053686B"/>
    <w:rsid w:val="00572FD3"/>
    <w:rsid w:val="005A48EF"/>
    <w:rsid w:val="006332F2"/>
    <w:rsid w:val="00662ABD"/>
    <w:rsid w:val="006B70B9"/>
    <w:rsid w:val="006F5C1A"/>
    <w:rsid w:val="00740908"/>
    <w:rsid w:val="00754C47"/>
    <w:rsid w:val="008720C4"/>
    <w:rsid w:val="00890981"/>
    <w:rsid w:val="008F52AF"/>
    <w:rsid w:val="00931AE8"/>
    <w:rsid w:val="009A3CC7"/>
    <w:rsid w:val="009C5E5A"/>
    <w:rsid w:val="00A77ED9"/>
    <w:rsid w:val="00AF0268"/>
    <w:rsid w:val="00B2548D"/>
    <w:rsid w:val="00B3143E"/>
    <w:rsid w:val="00B578AC"/>
    <w:rsid w:val="00BF0A1F"/>
    <w:rsid w:val="00C3583F"/>
    <w:rsid w:val="00C774AE"/>
    <w:rsid w:val="00D33940"/>
    <w:rsid w:val="00D44F04"/>
    <w:rsid w:val="00D600FD"/>
    <w:rsid w:val="00D649A8"/>
    <w:rsid w:val="00D9097A"/>
    <w:rsid w:val="00DD43CF"/>
    <w:rsid w:val="00E63FBE"/>
    <w:rsid w:val="00EB088A"/>
    <w:rsid w:val="00F657BF"/>
    <w:rsid w:val="00FE70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02CA8"/>
  <w15:docId w15:val="{491EF04E-40D5-4641-AA32-4F15AB0E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5CA6"/>
    <w:pPr>
      <w:suppressAutoHyphens/>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character" w:styleId="Collegamentoipertestuale">
    <w:name w:val="Hyperlink"/>
    <w:basedOn w:val="Carpredefinitoparagrafo"/>
    <w:uiPriority w:val="99"/>
    <w:unhideWhenUsed/>
    <w:rsid w:val="00B2548D"/>
    <w:rPr>
      <w:color w:val="0000FF" w:themeColor="hyperlink"/>
      <w:u w:val="single"/>
    </w:rPr>
  </w:style>
  <w:style w:type="table" w:styleId="Grigliatabella">
    <w:name w:val="Table Grid"/>
    <w:basedOn w:val="Tabellanormale"/>
    <w:uiPriority w:val="59"/>
    <w:rsid w:val="0066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9161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4.ti.ch/user_librerie/php/GC/allegato.php?allid=13505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4.ti.ch/user_librerie/php/GC/allegato.php?allid=13505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4.ti.ch/user_librerie/php/GC/allegato.php?allid=132131"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4959\AppData\Local\Temp\OneOffixx\generated\e41cc27e-bbab-4bf7-9a52-991914aa42a5.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O n e O f f i x x D o c u m e n t P a r t   x m l n s : x s d = " h t t p : / / w w w . w 3 . o r g / 2 0 0 1 / X M L S c h e m a "   x m l n s : x s i = " h t t p : / / w w w . w 3 . o r g / 2 0 0 1 / X M L S c h e m a - i n s t a n c e "   i d = " 2 2 7 3 7 a e 1 - 9 5 6 c - 4 4 d 1 - a 3 4 3 - 0 9 7 7 9 2 7 e e c 2 1 "   t I d = " a 3 6 2 a 5 d 4 - 9 5 8 9 - 4 1 b f - a 4 e 6 - 4 f 8 7 c 4 e 4 1 2 3 9 "   i n t e r n a l T I d = " 9 0 6 4 c c 7 f - 3 1 6 d - 4 6 b 1 - a 4 a c - 7 4 8 6 0 c 3 f 8 a 5 b "   m t I d = " 2 7 5 a f 3 2 e - b c 4 0 - 4 5 c 2 - 8 5 b 7 - a f b 1 c 0 3 8 2 6 5 3 "   r e v i s i o n = " 0 "   c r e a t e d m a j o r v e r s i o n = " 0 "   c r e a t e d m i n o r v e r s i o n = " 0 "   c r e a t e d = " 2 0 2 2 - 0 5 - 2 5 T 0 8 : 3 1 : 5 7 . 8 5 2 0 8 0 2 Z "   m o d i f i e d m a j o r v e r s i o n = " 0 "   m o d i f i e d m i n o r v e r s i o n = " 0 "   m o d i f i e d = " 0 0 0 1 - 0 1 - 0 1 T 0 0 : 0 0 : 0 0 "   p r o f i l e = " 5 7 4 3 8 7 1 7 - 8 9 4 1 - 4 c f d - a d 6 a - 0 5 1 a 3 f a 0 9 8 6 b " 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T e x t >  
                 < T e x t   i d = " C u s t o m E l e m e n t s . F i e l d s . T i t o l o 2 "   l a b e l = " C u s t o m E l e m e n t s . F i e l d s . T i t o l o 2 " > < ! [ C D A T A [ R a p p o r t o   d e l   7   g i u g n o   2 0 2 2 ] ] > < / T e x t >  
             < / S c r i p t i n g >  
             < P r o f i l e >  
                 < T e x t   i d = " P r o f i l e . I d "   l a b e l = " P r o f i l e . I d " > < ! [ C D A T A [ 5 7 4 3 8 7 1 7 - 8 9 4 1 - 4 c f d - a d 6 a - 0 5 1 a 3 f a 0 9 8 6 b ] ] > < / 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C h r i s t i a n . L u c h e s s a @ t i . c h ] ] > < / T e x t >  
                 < T e x t   i d = " P r o f i l e . U s e r . F i r s t N a m e "   l a b e l = " P r o f i l e . U s e r . F i r s t N a m e " > < ! [ C D A T A [ C h r i s t i a n ] ] > < / T e x t >  
                 < T e x t   i d = " P r o f i l e . U s e r . F u n c t i o n "   l a b e l = " P r o f i l e . U s e r . F u n c t i o n " > < ! [ C D A T A [ S G C ] ] > < / T e x t >  
                 < T e x t   i d = " P r o f i l e . U s e r . L a s t N a m e "   l a b e l = " P r o f i l e . U s e r . L a s t N a m e " > < ! [ C D A T A [ L u c h e s s a ] ] > < / T e x t >  
                 < T e x t   i d = " P r o f i l e . U s e r . M o b i l e "   l a b e l = " P r o f i l e . U s e r . M o b i l e " > < ! [ C D A T A [   ] ] > < / T e x t >  
                 < T e x t   i d = " P r o f i l e . U s e r . P h o n e "   l a b e l = " P r o f i l e . U s e r . P h o n e " > < ! [ C D A T A [ + 4 1 9 1 8 1 4 4 3 6 4 ] ] > < / 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C h r i s t i a n . L u c h e s s a @ t i . c h ] ] > < / T e x t >  
                 < T e x t   i d = " A u t h o r . U s e r . F i r s t N a m e "   l a b e l = " A u t h o r . U s e r . F i r s t N a m e " > < ! [ C D A T A [ C h r i s t i a n ] ] > < / T e x t >  
                 < T e x t   i d = " A u t h o r . U s e r . F u n c t i o n "   l a b e l = " A u t h o r . U s e r . F u n c t i o n " > < ! [ C D A T A [ S G C ] ] > < / T e x t >  
                 < T e x t   i d = " A u t h o r . U s e r . L a s t N a m e "   l a b e l = " A u t h o r . U s e r . L a s t N a m e " > < ! [ C D A T A [ L u c h e s s a ] ] > < / T e x t >  
                 < T e x t   i d = " A u t h o r . U s e r . M o b i l e "   l a b e l = " A u t h o r . U s e r . M o b i l e " > < ! [ C D A T A [   ] ] > < / T e x t >  
                 < T e x t   i d = " A u t h o r . U s e r . P h o n e "   l a b e l = " A u t h o r . U s e r . P h o n e " > < ! [ C D A T A [ + 4 1 9 1 8 1 4 4 3 6 4 ] ] > < / 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 2 0 2 2 - 0 6 - 0 7 T 0 0 : 0 0 : 0 0 Z < / D a t e T i m e >  
                 < T e x t   i d = " D o c P a r a m . N u m b e r " > < ! [ C D A T A [   ] ] > < / T e x t >  
                 < T e x t   i d = " D o c P a r a m . D o c u m e n t o " > < ! [ C D A T A [ R a p p o r t o ] ] > < / T e x t >  
                 < T e x t   i d = " D o c P a r a m . A g g i u n t a D o c "   t o o l t i p = " ( e s .   b i s ,   a g g i u n t i v o ,   a g g i u n t i v o   b i s ,   1 ,   2   e c c . ) " > < ! [ C D A T A [   ] ] > < / T e x t >  
                 < T e x t   i d = " D o c P a r a m . D i p a r t i m e n t i " > < ! [ C D A T A [ G r a n   C o n s i g l 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15DA8-AF65-42A9-91EA-42BE68D47F07}">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FB4D38E0-1FA2-4B64-9960-44ABA44D9938}">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5.xml><?xml version="1.0" encoding="utf-8"?>
<ds:datastoreItem xmlns:ds="http://schemas.openxmlformats.org/officeDocument/2006/customXml" ds:itemID="{FAEDA229-5C25-40D3-B45B-E2DBE03B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e41cc27e-bbab-4bf7-9a52-991914aa42a5.dotx</Template>
  <TotalTime>19</TotalTime>
  <Pages>3</Pages>
  <Words>1296</Words>
  <Characters>7391</Characters>
  <Application>Microsoft Office Word</Application>
  <DocSecurity>0</DocSecurity>
  <Lines>61</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Luchessa Christian / T124959</dc:creator>
  <cp:lastModifiedBy>Morandi Marisa</cp:lastModifiedBy>
  <cp:revision>12</cp:revision>
  <dcterms:created xsi:type="dcterms:W3CDTF">2022-06-07T11:34:00Z</dcterms:created>
  <dcterms:modified xsi:type="dcterms:W3CDTF">2022-06-07T14:39:00Z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