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CFA" w:rsidRDefault="005E4CFA" w:rsidP="005E4CFA">
      <w:pPr>
        <w:spacing w:after="120"/>
        <w:rPr>
          <w:rFonts w:cs="Arial"/>
          <w:b/>
          <w:sz w:val="28"/>
          <w:szCs w:val="28"/>
        </w:rPr>
      </w:pPr>
      <w:r>
        <w:rPr>
          <w:rFonts w:cs="Arial"/>
          <w:b/>
          <w:sz w:val="28"/>
          <w:szCs w:val="28"/>
        </w:rPr>
        <w:t xml:space="preserve">della </w:t>
      </w:r>
      <w:r w:rsidRPr="008B4137">
        <w:rPr>
          <w:rFonts w:cs="Arial"/>
          <w:b/>
          <w:sz w:val="28"/>
          <w:szCs w:val="28"/>
        </w:rPr>
        <w:t xml:space="preserve">Commissione </w:t>
      </w:r>
      <w:r w:rsidRPr="0062470C">
        <w:rPr>
          <w:rFonts w:cs="Arial"/>
          <w:b/>
          <w:sz w:val="28"/>
          <w:szCs w:val="28"/>
        </w:rPr>
        <w:t>gestione e finanze</w:t>
      </w:r>
    </w:p>
    <w:p w:rsidR="005E4CFA" w:rsidRPr="00F704D2" w:rsidRDefault="005E4CFA" w:rsidP="005E4CFA">
      <w:pPr>
        <w:pStyle w:val="Paragrafoelenco"/>
        <w:numPr>
          <w:ilvl w:val="0"/>
          <w:numId w:val="18"/>
        </w:numPr>
        <w:tabs>
          <w:tab w:val="left" w:pos="426"/>
        </w:tabs>
        <w:autoSpaceDE w:val="0"/>
        <w:autoSpaceDN w:val="0"/>
        <w:adjustRightInd w:val="0"/>
        <w:spacing w:after="120"/>
        <w:ind w:left="425" w:hanging="425"/>
        <w:contextualSpacing w:val="0"/>
        <w:rPr>
          <w:rFonts w:cs="Arial"/>
          <w:b/>
          <w:sz w:val="28"/>
          <w:szCs w:val="28"/>
        </w:rPr>
      </w:pPr>
      <w:r>
        <w:rPr>
          <w:rFonts w:cs="Arial"/>
          <w:b/>
          <w:sz w:val="28"/>
          <w:szCs w:val="28"/>
        </w:rPr>
        <w:t>sull</w:t>
      </w:r>
      <w:r w:rsidRPr="00F704D2">
        <w:rPr>
          <w:rFonts w:cs="Arial"/>
          <w:b/>
          <w:sz w:val="28"/>
          <w:szCs w:val="28"/>
        </w:rPr>
        <w:t>’iniziativa popolare legislativa generica 12 maggio 2017</w:t>
      </w:r>
      <w:r>
        <w:rPr>
          <w:rFonts w:cs="Arial"/>
          <w:b/>
          <w:sz w:val="28"/>
          <w:szCs w:val="28"/>
        </w:rPr>
        <w:t xml:space="preserve"> (primo proponente Marco Passalia)</w:t>
      </w:r>
      <w:r w:rsidRPr="00F704D2">
        <w:rPr>
          <w:rFonts w:cs="Arial"/>
          <w:b/>
          <w:sz w:val="28"/>
          <w:szCs w:val="28"/>
        </w:rPr>
        <w:t xml:space="preserve"> </w:t>
      </w:r>
      <w:r>
        <w:rPr>
          <w:rFonts w:cs="Arial"/>
          <w:b/>
          <w:sz w:val="28"/>
          <w:szCs w:val="28"/>
        </w:rPr>
        <w:t>"</w:t>
      </w:r>
      <w:r w:rsidRPr="00F704D2">
        <w:rPr>
          <w:rFonts w:cs="Arial"/>
          <w:b/>
          <w:bCs/>
          <w:iCs/>
          <w:sz w:val="28"/>
          <w:szCs w:val="28"/>
        </w:rPr>
        <w:t>Per un’imposta di circolazione più giusta!</w:t>
      </w:r>
      <w:r>
        <w:rPr>
          <w:rFonts w:cs="Arial"/>
          <w:b/>
          <w:bCs/>
          <w:iCs/>
          <w:sz w:val="28"/>
          <w:szCs w:val="28"/>
        </w:rPr>
        <w:t>"</w:t>
      </w:r>
    </w:p>
    <w:p w:rsidR="005E4CFA" w:rsidRPr="005E4CFA" w:rsidRDefault="005E4CFA" w:rsidP="005E4CFA">
      <w:pPr>
        <w:pStyle w:val="Paragrafoelenco"/>
        <w:numPr>
          <w:ilvl w:val="0"/>
          <w:numId w:val="18"/>
        </w:numPr>
        <w:tabs>
          <w:tab w:val="left" w:pos="426"/>
        </w:tabs>
        <w:ind w:left="425" w:hanging="425"/>
        <w:contextualSpacing w:val="0"/>
        <w:rPr>
          <w:rFonts w:cs="Arial"/>
          <w:b/>
          <w:caps/>
          <w:sz w:val="28"/>
          <w:szCs w:val="28"/>
        </w:rPr>
      </w:pPr>
      <w:r>
        <w:rPr>
          <w:rFonts w:cs="Arial"/>
          <w:b/>
          <w:sz w:val="28"/>
          <w:szCs w:val="28"/>
        </w:rPr>
        <w:t>sul m</w:t>
      </w:r>
      <w:r w:rsidRPr="00F704D2">
        <w:rPr>
          <w:rFonts w:cs="Arial"/>
          <w:b/>
          <w:sz w:val="28"/>
          <w:szCs w:val="28"/>
        </w:rPr>
        <w:t xml:space="preserve">essaggio 12 giugno 2019 </w:t>
      </w:r>
      <w:r>
        <w:rPr>
          <w:rFonts w:cs="Arial"/>
          <w:b/>
          <w:sz w:val="28"/>
          <w:szCs w:val="28"/>
        </w:rPr>
        <w:t>concernente la m</w:t>
      </w:r>
      <w:r w:rsidRPr="00F704D2">
        <w:rPr>
          <w:rFonts w:cs="Arial"/>
          <w:b/>
          <w:sz w:val="28"/>
          <w:szCs w:val="28"/>
        </w:rPr>
        <w:t xml:space="preserve">odifica della Legge sulle imposte e tasse di circolazione dei veicoli a motore del </w:t>
      </w:r>
      <w:r>
        <w:rPr>
          <w:rFonts w:cs="Arial"/>
          <w:b/>
          <w:sz w:val="28"/>
          <w:szCs w:val="28"/>
        </w:rPr>
        <w:br/>
      </w:r>
      <w:r w:rsidRPr="00F704D2">
        <w:rPr>
          <w:rFonts w:cs="Arial"/>
          <w:b/>
          <w:sz w:val="28"/>
          <w:szCs w:val="28"/>
        </w:rPr>
        <w:t>9 febbraio 1977</w:t>
      </w:r>
    </w:p>
    <w:p w:rsidR="005E4CFA" w:rsidRDefault="005E4CFA" w:rsidP="005E4CFA">
      <w:pPr>
        <w:tabs>
          <w:tab w:val="left" w:pos="426"/>
        </w:tabs>
        <w:rPr>
          <w:rFonts w:cs="Arial"/>
          <w:b/>
          <w:caps/>
          <w:sz w:val="28"/>
          <w:szCs w:val="28"/>
        </w:rPr>
      </w:pPr>
    </w:p>
    <w:sdt>
      <w:sdtPr>
        <w:rPr>
          <w:rFonts w:ascii="Arial" w:hAnsi="Arial"/>
          <w:b w:val="0"/>
          <w:sz w:val="22"/>
          <w:lang w:val="it-IT"/>
        </w:rPr>
        <w:id w:val="371813731"/>
        <w:docPartObj>
          <w:docPartGallery w:val="Table of Contents"/>
          <w:docPartUnique/>
        </w:docPartObj>
      </w:sdtPr>
      <w:sdtEndPr>
        <w:rPr>
          <w:bCs/>
        </w:rPr>
      </w:sdtEndPr>
      <w:sdtContent>
        <w:p w:rsidR="00343932" w:rsidRPr="00343932" w:rsidRDefault="00343932">
          <w:pPr>
            <w:pStyle w:val="Titolosommario"/>
            <w:rPr>
              <w:rFonts w:asciiTheme="minorHAnsi" w:hAnsiTheme="minorHAnsi" w:cstheme="minorHAnsi"/>
            </w:rPr>
          </w:pPr>
          <w:r w:rsidRPr="00343932">
            <w:rPr>
              <w:rFonts w:asciiTheme="minorHAnsi" w:hAnsiTheme="minorHAnsi" w:cstheme="minorHAnsi"/>
              <w:lang w:val="it-IT"/>
            </w:rPr>
            <w:t>Sommario</w:t>
          </w:r>
        </w:p>
        <w:p w:rsidR="00343932" w:rsidRDefault="00343932">
          <w:pPr>
            <w:pStyle w:val="Sommario1"/>
            <w:rPr>
              <w:rFonts w:asciiTheme="minorHAnsi" w:eastAsiaTheme="minorEastAsia" w:hAnsiTheme="minorHAnsi"/>
              <w:b w:val="0"/>
              <w:noProof/>
              <w:lang w:eastAsia="it-CH"/>
            </w:rPr>
          </w:pPr>
          <w:r>
            <w:fldChar w:fldCharType="begin"/>
          </w:r>
          <w:r>
            <w:instrText xml:space="preserve"> TOC \o "1-3" \h \z \u </w:instrText>
          </w:r>
          <w:r>
            <w:fldChar w:fldCharType="separate"/>
          </w:r>
          <w:hyperlink w:anchor="_Toc106349830" w:history="1">
            <w:r w:rsidRPr="00A21A41">
              <w:rPr>
                <w:rStyle w:val="Collegamentoipertestuale"/>
                <w:rFonts w:eastAsia="Calibri" w:cs="Times New Roman"/>
                <w:caps/>
                <w:noProof/>
                <w:lang w:val="it-IT" w:eastAsia="it-IT"/>
              </w:rPr>
              <w:t>1.</w:t>
            </w:r>
            <w:r>
              <w:rPr>
                <w:rFonts w:asciiTheme="minorHAnsi" w:eastAsiaTheme="minorEastAsia" w:hAnsiTheme="minorHAnsi"/>
                <w:b w:val="0"/>
                <w:noProof/>
                <w:lang w:eastAsia="it-CH"/>
              </w:rPr>
              <w:tab/>
            </w:r>
            <w:r w:rsidRPr="00A21A41">
              <w:rPr>
                <w:rStyle w:val="Collegamentoipertestuale"/>
                <w:rFonts w:eastAsia="Calibri" w:cs="Times New Roman"/>
                <w:caps/>
                <w:noProof/>
                <w:lang w:val="it-IT" w:eastAsia="it-IT"/>
              </w:rPr>
              <w:t>Introduzione</w:t>
            </w:r>
            <w:r>
              <w:rPr>
                <w:noProof/>
                <w:webHidden/>
              </w:rPr>
              <w:tab/>
            </w:r>
            <w:r>
              <w:rPr>
                <w:noProof/>
                <w:webHidden/>
              </w:rPr>
              <w:fldChar w:fldCharType="begin"/>
            </w:r>
            <w:r>
              <w:rPr>
                <w:noProof/>
                <w:webHidden/>
              </w:rPr>
              <w:instrText xml:space="preserve"> PAGEREF _Toc106349830 \h </w:instrText>
            </w:r>
            <w:r>
              <w:rPr>
                <w:noProof/>
                <w:webHidden/>
              </w:rPr>
            </w:r>
            <w:r>
              <w:rPr>
                <w:noProof/>
                <w:webHidden/>
              </w:rPr>
              <w:fldChar w:fldCharType="separate"/>
            </w:r>
            <w:r w:rsidR="00670EF4">
              <w:rPr>
                <w:noProof/>
                <w:webHidden/>
              </w:rPr>
              <w:t>2</w:t>
            </w:r>
            <w:r>
              <w:rPr>
                <w:noProof/>
                <w:webHidden/>
              </w:rPr>
              <w:fldChar w:fldCharType="end"/>
            </w:r>
          </w:hyperlink>
        </w:p>
        <w:p w:rsidR="00343932" w:rsidRDefault="007B7418">
          <w:pPr>
            <w:pStyle w:val="Sommario1"/>
            <w:rPr>
              <w:rFonts w:asciiTheme="minorHAnsi" w:eastAsiaTheme="minorEastAsia" w:hAnsiTheme="minorHAnsi"/>
              <w:b w:val="0"/>
              <w:noProof/>
              <w:lang w:eastAsia="it-CH"/>
            </w:rPr>
          </w:pPr>
          <w:hyperlink w:anchor="_Toc106349831" w:history="1">
            <w:r w:rsidR="00343932" w:rsidRPr="00A21A41">
              <w:rPr>
                <w:rStyle w:val="Collegamentoipertestuale"/>
                <w:rFonts w:eastAsia="Calibri" w:cs="Times New Roman"/>
                <w:caps/>
                <w:noProof/>
                <w:lang w:val="it-IT" w:eastAsia="it-IT"/>
              </w:rPr>
              <w:t>2.</w:t>
            </w:r>
            <w:r w:rsidR="00343932">
              <w:rPr>
                <w:rFonts w:asciiTheme="minorHAnsi" w:eastAsiaTheme="minorEastAsia" w:hAnsiTheme="minorHAnsi"/>
                <w:b w:val="0"/>
                <w:noProof/>
                <w:lang w:eastAsia="it-CH"/>
              </w:rPr>
              <w:tab/>
            </w:r>
            <w:r w:rsidR="00343932" w:rsidRPr="00A21A41">
              <w:rPr>
                <w:rStyle w:val="Collegamentoipertestuale"/>
                <w:rFonts w:eastAsia="Calibri" w:cs="Times New Roman"/>
                <w:caps/>
                <w:noProof/>
                <w:lang w:val="it-IT" w:eastAsia="it-IT"/>
              </w:rPr>
              <w:t>Antefatti</w:t>
            </w:r>
            <w:r w:rsidR="00343932">
              <w:rPr>
                <w:noProof/>
                <w:webHidden/>
              </w:rPr>
              <w:tab/>
            </w:r>
            <w:r w:rsidR="00343932">
              <w:rPr>
                <w:noProof/>
                <w:webHidden/>
              </w:rPr>
              <w:fldChar w:fldCharType="begin"/>
            </w:r>
            <w:r w:rsidR="00343932">
              <w:rPr>
                <w:noProof/>
                <w:webHidden/>
              </w:rPr>
              <w:instrText xml:space="preserve"> PAGEREF _Toc106349831 \h </w:instrText>
            </w:r>
            <w:r w:rsidR="00343932">
              <w:rPr>
                <w:noProof/>
                <w:webHidden/>
              </w:rPr>
            </w:r>
            <w:r w:rsidR="00343932">
              <w:rPr>
                <w:noProof/>
                <w:webHidden/>
              </w:rPr>
              <w:fldChar w:fldCharType="separate"/>
            </w:r>
            <w:r w:rsidR="00670EF4">
              <w:rPr>
                <w:noProof/>
                <w:webHidden/>
              </w:rPr>
              <w:t>3</w:t>
            </w:r>
            <w:r w:rsidR="00343932">
              <w:rPr>
                <w:noProof/>
                <w:webHidden/>
              </w:rPr>
              <w:fldChar w:fldCharType="end"/>
            </w:r>
          </w:hyperlink>
        </w:p>
        <w:p w:rsidR="00343932" w:rsidRDefault="007B7418">
          <w:pPr>
            <w:pStyle w:val="Sommario1"/>
            <w:rPr>
              <w:rFonts w:asciiTheme="minorHAnsi" w:eastAsiaTheme="minorEastAsia" w:hAnsiTheme="minorHAnsi"/>
              <w:b w:val="0"/>
              <w:noProof/>
              <w:lang w:eastAsia="it-CH"/>
            </w:rPr>
          </w:pPr>
          <w:hyperlink w:anchor="_Toc106349832" w:history="1">
            <w:r w:rsidR="00343932" w:rsidRPr="00A21A41">
              <w:rPr>
                <w:rStyle w:val="Collegamentoipertestuale"/>
                <w:rFonts w:eastAsia="Calibri" w:cs="Times New Roman"/>
                <w:caps/>
                <w:noProof/>
                <w:lang w:val="it-IT" w:eastAsia="it-IT"/>
              </w:rPr>
              <w:t>3.</w:t>
            </w:r>
            <w:r w:rsidR="00343932">
              <w:rPr>
                <w:rFonts w:asciiTheme="minorHAnsi" w:eastAsiaTheme="minorEastAsia" w:hAnsiTheme="minorHAnsi"/>
                <w:b w:val="0"/>
                <w:noProof/>
                <w:lang w:eastAsia="it-CH"/>
              </w:rPr>
              <w:tab/>
            </w:r>
            <w:r w:rsidR="00343932" w:rsidRPr="00A21A41">
              <w:rPr>
                <w:rStyle w:val="Collegamentoipertestuale"/>
                <w:rFonts w:eastAsia="Calibri" w:cs="Times New Roman"/>
                <w:caps/>
                <w:noProof/>
                <w:lang w:val="it-IT" w:eastAsia="it-IT"/>
              </w:rPr>
              <w:t>Rapporto Caverzasio-Dadò</w:t>
            </w:r>
            <w:r w:rsidR="00343932">
              <w:rPr>
                <w:noProof/>
                <w:webHidden/>
              </w:rPr>
              <w:tab/>
            </w:r>
            <w:r w:rsidR="00343932">
              <w:rPr>
                <w:noProof/>
                <w:webHidden/>
              </w:rPr>
              <w:fldChar w:fldCharType="begin"/>
            </w:r>
            <w:r w:rsidR="00343932">
              <w:rPr>
                <w:noProof/>
                <w:webHidden/>
              </w:rPr>
              <w:instrText xml:space="preserve"> PAGEREF _Toc106349832 \h </w:instrText>
            </w:r>
            <w:r w:rsidR="00343932">
              <w:rPr>
                <w:noProof/>
                <w:webHidden/>
              </w:rPr>
            </w:r>
            <w:r w:rsidR="00343932">
              <w:rPr>
                <w:noProof/>
                <w:webHidden/>
              </w:rPr>
              <w:fldChar w:fldCharType="separate"/>
            </w:r>
            <w:r w:rsidR="00670EF4">
              <w:rPr>
                <w:noProof/>
                <w:webHidden/>
              </w:rPr>
              <w:t>3</w:t>
            </w:r>
            <w:r w:rsidR="00343932">
              <w:rPr>
                <w:noProof/>
                <w:webHidden/>
              </w:rPr>
              <w:fldChar w:fldCharType="end"/>
            </w:r>
          </w:hyperlink>
        </w:p>
        <w:p w:rsidR="00343932" w:rsidRDefault="007B7418">
          <w:pPr>
            <w:pStyle w:val="Sommario1"/>
            <w:rPr>
              <w:rFonts w:asciiTheme="minorHAnsi" w:eastAsiaTheme="minorEastAsia" w:hAnsiTheme="minorHAnsi"/>
              <w:b w:val="0"/>
              <w:noProof/>
              <w:lang w:eastAsia="it-CH"/>
            </w:rPr>
          </w:pPr>
          <w:hyperlink w:anchor="_Toc106349833" w:history="1">
            <w:r w:rsidR="00343932" w:rsidRPr="00A21A41">
              <w:rPr>
                <w:rStyle w:val="Collegamentoipertestuale"/>
                <w:rFonts w:eastAsia="Calibri" w:cs="Times New Roman"/>
                <w:caps/>
                <w:noProof/>
                <w:lang w:val="it-IT" w:eastAsia="it-IT"/>
              </w:rPr>
              <w:t>4.</w:t>
            </w:r>
            <w:r w:rsidR="00343932">
              <w:rPr>
                <w:rFonts w:asciiTheme="minorHAnsi" w:eastAsiaTheme="minorEastAsia" w:hAnsiTheme="minorHAnsi"/>
                <w:b w:val="0"/>
                <w:noProof/>
                <w:lang w:eastAsia="it-CH"/>
              </w:rPr>
              <w:tab/>
            </w:r>
            <w:r w:rsidR="00343932" w:rsidRPr="00A21A41">
              <w:rPr>
                <w:rStyle w:val="Collegamentoipertestuale"/>
                <w:rFonts w:eastAsia="Calibri" w:cs="Times New Roman"/>
                <w:caps/>
                <w:noProof/>
                <w:lang w:val="it-IT" w:eastAsia="it-IT"/>
              </w:rPr>
              <w:t>Messaggio del consiglio di Stato e aggiornamenti successivi</w:t>
            </w:r>
            <w:r w:rsidR="00343932">
              <w:rPr>
                <w:noProof/>
                <w:webHidden/>
              </w:rPr>
              <w:tab/>
            </w:r>
            <w:r w:rsidR="00343932">
              <w:rPr>
                <w:noProof/>
                <w:webHidden/>
              </w:rPr>
              <w:fldChar w:fldCharType="begin"/>
            </w:r>
            <w:r w:rsidR="00343932">
              <w:rPr>
                <w:noProof/>
                <w:webHidden/>
              </w:rPr>
              <w:instrText xml:space="preserve"> PAGEREF _Toc106349833 \h </w:instrText>
            </w:r>
            <w:r w:rsidR="00343932">
              <w:rPr>
                <w:noProof/>
                <w:webHidden/>
              </w:rPr>
            </w:r>
            <w:r w:rsidR="00343932">
              <w:rPr>
                <w:noProof/>
                <w:webHidden/>
              </w:rPr>
              <w:fldChar w:fldCharType="separate"/>
            </w:r>
            <w:r w:rsidR="00670EF4">
              <w:rPr>
                <w:noProof/>
                <w:webHidden/>
              </w:rPr>
              <w:t>4</w:t>
            </w:r>
            <w:r w:rsidR="00343932">
              <w:rPr>
                <w:noProof/>
                <w:webHidden/>
              </w:rPr>
              <w:fldChar w:fldCharType="end"/>
            </w:r>
          </w:hyperlink>
        </w:p>
        <w:p w:rsidR="00343932" w:rsidRDefault="007B7418">
          <w:pPr>
            <w:pStyle w:val="Sommario1"/>
            <w:rPr>
              <w:rFonts w:asciiTheme="minorHAnsi" w:eastAsiaTheme="minorEastAsia" w:hAnsiTheme="minorHAnsi"/>
              <w:b w:val="0"/>
              <w:noProof/>
              <w:lang w:eastAsia="it-CH"/>
            </w:rPr>
          </w:pPr>
          <w:hyperlink w:anchor="_Toc106349834" w:history="1">
            <w:r w:rsidR="00343932" w:rsidRPr="00A21A41">
              <w:rPr>
                <w:rStyle w:val="Collegamentoipertestuale"/>
                <w:rFonts w:eastAsia="Calibri" w:cs="Times New Roman"/>
                <w:caps/>
                <w:noProof/>
                <w:lang w:val="it-IT" w:eastAsia="it-IT"/>
              </w:rPr>
              <w:t>5.</w:t>
            </w:r>
            <w:r w:rsidR="00343932">
              <w:rPr>
                <w:rFonts w:asciiTheme="minorHAnsi" w:eastAsiaTheme="minorEastAsia" w:hAnsiTheme="minorHAnsi"/>
                <w:b w:val="0"/>
                <w:noProof/>
                <w:lang w:eastAsia="it-CH"/>
              </w:rPr>
              <w:tab/>
            </w:r>
            <w:r w:rsidR="00343932" w:rsidRPr="00A21A41">
              <w:rPr>
                <w:rStyle w:val="Collegamentoipertestuale"/>
                <w:rFonts w:eastAsia="Calibri" w:cs="Times New Roman"/>
                <w:caps/>
                <w:noProof/>
                <w:lang w:val="it-IT" w:eastAsia="it-IT"/>
              </w:rPr>
              <w:t>Lavori commissionali</w:t>
            </w:r>
            <w:r w:rsidR="00343932">
              <w:rPr>
                <w:noProof/>
                <w:webHidden/>
              </w:rPr>
              <w:tab/>
            </w:r>
            <w:r w:rsidR="00343932">
              <w:rPr>
                <w:noProof/>
                <w:webHidden/>
              </w:rPr>
              <w:fldChar w:fldCharType="begin"/>
            </w:r>
            <w:r w:rsidR="00343932">
              <w:rPr>
                <w:noProof/>
                <w:webHidden/>
              </w:rPr>
              <w:instrText xml:space="preserve"> PAGEREF _Toc106349834 \h </w:instrText>
            </w:r>
            <w:r w:rsidR="00343932">
              <w:rPr>
                <w:noProof/>
                <w:webHidden/>
              </w:rPr>
            </w:r>
            <w:r w:rsidR="00343932">
              <w:rPr>
                <w:noProof/>
                <w:webHidden/>
              </w:rPr>
              <w:fldChar w:fldCharType="separate"/>
            </w:r>
            <w:r w:rsidR="00670EF4">
              <w:rPr>
                <w:noProof/>
                <w:webHidden/>
              </w:rPr>
              <w:t>5</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35" w:history="1">
            <w:r w:rsidR="00343932" w:rsidRPr="00A21A41">
              <w:rPr>
                <w:rStyle w:val="Collegamentoipertestuale"/>
                <w:rFonts w:eastAsia="Calibri" w:cs="Times New Roman"/>
                <w:noProof/>
                <w:lang w:val="it-IT" w:eastAsia="it-IT"/>
              </w:rPr>
              <w:t>5.1</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I costi e i benefici esterni della mobilità</w:t>
            </w:r>
            <w:r w:rsidR="00343932">
              <w:rPr>
                <w:noProof/>
                <w:webHidden/>
              </w:rPr>
              <w:tab/>
            </w:r>
            <w:r w:rsidR="00343932">
              <w:rPr>
                <w:noProof/>
                <w:webHidden/>
              </w:rPr>
              <w:fldChar w:fldCharType="begin"/>
            </w:r>
            <w:r w:rsidR="00343932">
              <w:rPr>
                <w:noProof/>
                <w:webHidden/>
              </w:rPr>
              <w:instrText xml:space="preserve"> PAGEREF _Toc106349835 \h </w:instrText>
            </w:r>
            <w:r w:rsidR="00343932">
              <w:rPr>
                <w:noProof/>
                <w:webHidden/>
              </w:rPr>
            </w:r>
            <w:r w:rsidR="00343932">
              <w:rPr>
                <w:noProof/>
                <w:webHidden/>
              </w:rPr>
              <w:fldChar w:fldCharType="separate"/>
            </w:r>
            <w:r w:rsidR="00670EF4">
              <w:rPr>
                <w:noProof/>
                <w:webHidden/>
              </w:rPr>
              <w:t>5</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38" w:history="1">
            <w:r w:rsidR="00343932" w:rsidRPr="00A21A41">
              <w:rPr>
                <w:rStyle w:val="Collegamentoipertestuale"/>
                <w:rFonts w:eastAsia="Calibri" w:cs="Times New Roman"/>
                <w:noProof/>
                <w:lang w:val="it-IT" w:eastAsia="it-IT"/>
              </w:rPr>
              <w:t>5.2</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I costi esterni delle automobili per il Ticino</w:t>
            </w:r>
            <w:r w:rsidR="00343932">
              <w:rPr>
                <w:noProof/>
                <w:webHidden/>
              </w:rPr>
              <w:tab/>
            </w:r>
            <w:r w:rsidR="00343932">
              <w:rPr>
                <w:noProof/>
                <w:webHidden/>
              </w:rPr>
              <w:fldChar w:fldCharType="begin"/>
            </w:r>
            <w:r w:rsidR="00343932">
              <w:rPr>
                <w:noProof/>
                <w:webHidden/>
              </w:rPr>
              <w:instrText xml:space="preserve"> PAGEREF _Toc106349838 \h </w:instrText>
            </w:r>
            <w:r w:rsidR="00343932">
              <w:rPr>
                <w:noProof/>
                <w:webHidden/>
              </w:rPr>
            </w:r>
            <w:r w:rsidR="00343932">
              <w:rPr>
                <w:noProof/>
                <w:webHidden/>
              </w:rPr>
              <w:fldChar w:fldCharType="separate"/>
            </w:r>
            <w:r w:rsidR="00670EF4">
              <w:rPr>
                <w:noProof/>
                <w:webHidden/>
              </w:rPr>
              <w:t>7</w:t>
            </w:r>
            <w:r w:rsidR="00343932">
              <w:rPr>
                <w:noProof/>
                <w:webHidden/>
              </w:rPr>
              <w:fldChar w:fldCharType="end"/>
            </w:r>
          </w:hyperlink>
        </w:p>
        <w:p w:rsidR="00343932" w:rsidRDefault="007B7418">
          <w:pPr>
            <w:pStyle w:val="Sommario1"/>
            <w:rPr>
              <w:rFonts w:asciiTheme="minorHAnsi" w:eastAsiaTheme="minorEastAsia" w:hAnsiTheme="minorHAnsi"/>
              <w:b w:val="0"/>
              <w:noProof/>
              <w:lang w:eastAsia="it-CH"/>
            </w:rPr>
          </w:pPr>
          <w:hyperlink w:anchor="_Toc106349839" w:history="1">
            <w:r w:rsidR="00343932" w:rsidRPr="00A21A41">
              <w:rPr>
                <w:rStyle w:val="Collegamentoipertestuale"/>
                <w:rFonts w:eastAsia="Calibri" w:cs="Times New Roman"/>
                <w:caps/>
                <w:noProof/>
                <w:lang w:val="it-IT" w:eastAsia="it-IT"/>
              </w:rPr>
              <w:t>6.</w:t>
            </w:r>
            <w:r w:rsidR="00343932">
              <w:rPr>
                <w:rFonts w:asciiTheme="minorHAnsi" w:eastAsiaTheme="minorEastAsia" w:hAnsiTheme="minorHAnsi"/>
                <w:b w:val="0"/>
                <w:noProof/>
                <w:lang w:eastAsia="it-CH"/>
              </w:rPr>
              <w:tab/>
            </w:r>
            <w:r w:rsidR="00343932" w:rsidRPr="00A21A41">
              <w:rPr>
                <w:rStyle w:val="Collegamentoipertestuale"/>
                <w:rFonts w:eastAsia="Calibri" w:cs="Times New Roman"/>
                <w:caps/>
                <w:noProof/>
                <w:lang w:val="it-IT" w:eastAsia="it-IT"/>
              </w:rPr>
              <w:t>Il controprogetto: per un’imposta di circolazione ecologica e sociale, che guarda al futuro della mobilità di tutta la famiglia.</w:t>
            </w:r>
            <w:r w:rsidR="00343932">
              <w:rPr>
                <w:noProof/>
                <w:webHidden/>
              </w:rPr>
              <w:tab/>
            </w:r>
            <w:r w:rsidR="00343932">
              <w:rPr>
                <w:noProof/>
                <w:webHidden/>
              </w:rPr>
              <w:fldChar w:fldCharType="begin"/>
            </w:r>
            <w:r w:rsidR="00343932">
              <w:rPr>
                <w:noProof/>
                <w:webHidden/>
              </w:rPr>
              <w:instrText xml:space="preserve"> PAGEREF _Toc106349839 \h </w:instrText>
            </w:r>
            <w:r w:rsidR="00343932">
              <w:rPr>
                <w:noProof/>
                <w:webHidden/>
              </w:rPr>
            </w:r>
            <w:r w:rsidR="00343932">
              <w:rPr>
                <w:noProof/>
                <w:webHidden/>
              </w:rPr>
              <w:fldChar w:fldCharType="separate"/>
            </w:r>
            <w:r w:rsidR="00670EF4">
              <w:rPr>
                <w:noProof/>
                <w:webHidden/>
              </w:rPr>
              <w:t>8</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0" w:history="1">
            <w:r w:rsidR="00343932" w:rsidRPr="00A21A41">
              <w:rPr>
                <w:rStyle w:val="Collegamentoipertestuale"/>
                <w:rFonts w:eastAsia="Calibri" w:cs="Times New Roman"/>
                <w:noProof/>
                <w:lang w:val="it-IT" w:eastAsia="it-IT"/>
              </w:rPr>
              <w:t>6.1</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Il Controprogetto in sintesi</w:t>
            </w:r>
            <w:r w:rsidR="00343932">
              <w:rPr>
                <w:noProof/>
                <w:webHidden/>
              </w:rPr>
              <w:tab/>
            </w:r>
            <w:r w:rsidR="00343932">
              <w:rPr>
                <w:noProof/>
                <w:webHidden/>
              </w:rPr>
              <w:fldChar w:fldCharType="begin"/>
            </w:r>
            <w:r w:rsidR="00343932">
              <w:rPr>
                <w:noProof/>
                <w:webHidden/>
              </w:rPr>
              <w:instrText xml:space="preserve"> PAGEREF _Toc106349840 \h </w:instrText>
            </w:r>
            <w:r w:rsidR="00343932">
              <w:rPr>
                <w:noProof/>
                <w:webHidden/>
              </w:rPr>
            </w:r>
            <w:r w:rsidR="00343932">
              <w:rPr>
                <w:noProof/>
                <w:webHidden/>
              </w:rPr>
              <w:fldChar w:fldCharType="separate"/>
            </w:r>
            <w:r w:rsidR="00670EF4">
              <w:rPr>
                <w:noProof/>
                <w:webHidden/>
              </w:rPr>
              <w:t>8</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1" w:history="1">
            <w:r w:rsidR="00343932" w:rsidRPr="00A21A41">
              <w:rPr>
                <w:rStyle w:val="Collegamentoipertestuale"/>
                <w:rFonts w:eastAsia="Calibri" w:cs="Times New Roman"/>
                <w:noProof/>
                <w:lang w:val="it-IT" w:eastAsia="it-IT"/>
              </w:rPr>
              <w:t>6.2</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La formula</w:t>
            </w:r>
            <w:r w:rsidR="00343932">
              <w:rPr>
                <w:noProof/>
                <w:webHidden/>
              </w:rPr>
              <w:tab/>
            </w:r>
            <w:r w:rsidR="00343932">
              <w:rPr>
                <w:noProof/>
                <w:webHidden/>
              </w:rPr>
              <w:fldChar w:fldCharType="begin"/>
            </w:r>
            <w:r w:rsidR="00343932">
              <w:rPr>
                <w:noProof/>
                <w:webHidden/>
              </w:rPr>
              <w:instrText xml:space="preserve"> PAGEREF _Toc106349841 \h </w:instrText>
            </w:r>
            <w:r w:rsidR="00343932">
              <w:rPr>
                <w:noProof/>
                <w:webHidden/>
              </w:rPr>
            </w:r>
            <w:r w:rsidR="00343932">
              <w:rPr>
                <w:noProof/>
                <w:webHidden/>
              </w:rPr>
              <w:fldChar w:fldCharType="separate"/>
            </w:r>
            <w:r w:rsidR="00670EF4">
              <w:rPr>
                <w:noProof/>
                <w:webHidden/>
              </w:rPr>
              <w:t>8</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2" w:history="1">
            <w:r w:rsidR="00343932" w:rsidRPr="00A21A41">
              <w:rPr>
                <w:rStyle w:val="Collegamentoipertestuale"/>
                <w:rFonts w:eastAsia="Calibri" w:cs="Times New Roman"/>
                <w:noProof/>
                <w:lang w:val="it-IT" w:eastAsia="it-IT"/>
              </w:rPr>
              <w:t>6.3</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Il coefficiente</w:t>
            </w:r>
            <w:r w:rsidR="00343932">
              <w:rPr>
                <w:noProof/>
                <w:webHidden/>
              </w:rPr>
              <w:tab/>
            </w:r>
            <w:r w:rsidR="00343932">
              <w:rPr>
                <w:noProof/>
                <w:webHidden/>
              </w:rPr>
              <w:fldChar w:fldCharType="begin"/>
            </w:r>
            <w:r w:rsidR="00343932">
              <w:rPr>
                <w:noProof/>
                <w:webHidden/>
              </w:rPr>
              <w:instrText xml:space="preserve"> PAGEREF _Toc106349842 \h </w:instrText>
            </w:r>
            <w:r w:rsidR="00343932">
              <w:rPr>
                <w:noProof/>
                <w:webHidden/>
              </w:rPr>
            </w:r>
            <w:r w:rsidR="00343932">
              <w:rPr>
                <w:noProof/>
                <w:webHidden/>
              </w:rPr>
              <w:fldChar w:fldCharType="separate"/>
            </w:r>
            <w:r w:rsidR="00670EF4">
              <w:rPr>
                <w:noProof/>
                <w:webHidden/>
              </w:rPr>
              <w:t>9</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3" w:history="1">
            <w:r w:rsidR="00343932" w:rsidRPr="00A21A41">
              <w:rPr>
                <w:rStyle w:val="Collegamentoipertestuale"/>
                <w:rFonts w:eastAsia="Calibri" w:cs="Times New Roman"/>
                <w:noProof/>
                <w:lang w:val="it-IT" w:eastAsia="it-IT"/>
              </w:rPr>
              <w:t>6.4</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Utilizzo del gettito</w:t>
            </w:r>
            <w:r w:rsidR="00343932">
              <w:rPr>
                <w:noProof/>
                <w:webHidden/>
              </w:rPr>
              <w:tab/>
            </w:r>
            <w:r w:rsidR="00343932">
              <w:rPr>
                <w:noProof/>
                <w:webHidden/>
              </w:rPr>
              <w:fldChar w:fldCharType="begin"/>
            </w:r>
            <w:r w:rsidR="00343932">
              <w:rPr>
                <w:noProof/>
                <w:webHidden/>
              </w:rPr>
              <w:instrText xml:space="preserve"> PAGEREF _Toc106349843 \h </w:instrText>
            </w:r>
            <w:r w:rsidR="00343932">
              <w:rPr>
                <w:noProof/>
                <w:webHidden/>
              </w:rPr>
            </w:r>
            <w:r w:rsidR="00343932">
              <w:rPr>
                <w:noProof/>
                <w:webHidden/>
              </w:rPr>
              <w:fldChar w:fldCharType="separate"/>
            </w:r>
            <w:r w:rsidR="00670EF4">
              <w:rPr>
                <w:noProof/>
                <w:webHidden/>
              </w:rPr>
              <w:t>9</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4" w:history="1">
            <w:r w:rsidR="00343932" w:rsidRPr="00A21A41">
              <w:rPr>
                <w:rStyle w:val="Collegamentoipertestuale"/>
                <w:rFonts w:eastAsia="Calibri" w:cs="Times New Roman"/>
                <w:noProof/>
                <w:lang w:val="it-IT" w:eastAsia="it-IT"/>
              </w:rPr>
              <w:t>6.5</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Contributo trasporto pubblico</w:t>
            </w:r>
            <w:r w:rsidR="00343932">
              <w:rPr>
                <w:noProof/>
                <w:webHidden/>
              </w:rPr>
              <w:tab/>
            </w:r>
            <w:r w:rsidR="00343932">
              <w:rPr>
                <w:noProof/>
                <w:webHidden/>
              </w:rPr>
              <w:fldChar w:fldCharType="begin"/>
            </w:r>
            <w:r w:rsidR="00343932">
              <w:rPr>
                <w:noProof/>
                <w:webHidden/>
              </w:rPr>
              <w:instrText xml:space="preserve"> PAGEREF _Toc106349844 \h </w:instrText>
            </w:r>
            <w:r w:rsidR="00343932">
              <w:rPr>
                <w:noProof/>
                <w:webHidden/>
              </w:rPr>
            </w:r>
            <w:r w:rsidR="00343932">
              <w:rPr>
                <w:noProof/>
                <w:webHidden/>
              </w:rPr>
              <w:fldChar w:fldCharType="separate"/>
            </w:r>
            <w:r w:rsidR="00670EF4">
              <w:rPr>
                <w:noProof/>
                <w:webHidden/>
              </w:rPr>
              <w:t>9</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5" w:history="1">
            <w:r w:rsidR="00343932" w:rsidRPr="00A21A41">
              <w:rPr>
                <w:rStyle w:val="Collegamentoipertestuale"/>
                <w:rFonts w:eastAsia="Calibri" w:cs="Times New Roman"/>
                <w:noProof/>
                <w:lang w:val="it-IT" w:eastAsia="it-IT"/>
              </w:rPr>
              <w:t>6.6</w:t>
            </w:r>
            <w:r w:rsidR="00343932">
              <w:rPr>
                <w:rFonts w:asciiTheme="minorHAnsi" w:eastAsiaTheme="minorEastAsia" w:hAnsiTheme="minorHAnsi"/>
                <w:noProof/>
                <w:lang w:eastAsia="it-CH"/>
              </w:rPr>
              <w:tab/>
            </w:r>
            <w:r>
              <w:rPr>
                <w:rStyle w:val="Collegamentoipertestuale"/>
                <w:rFonts w:eastAsia="Calibri" w:cs="Times New Roman"/>
                <w:noProof/>
                <w:lang w:val="it-IT" w:eastAsia="it-IT"/>
              </w:rPr>
              <w:t>L’incasso a confronto: r</w:t>
            </w:r>
            <w:r w:rsidR="00343932" w:rsidRPr="00A21A41">
              <w:rPr>
                <w:rStyle w:val="Collegamentoipertestuale"/>
                <w:rFonts w:eastAsia="Calibri" w:cs="Times New Roman"/>
                <w:noProof/>
                <w:lang w:val="it-IT" w:eastAsia="it-IT"/>
              </w:rPr>
              <w:t>apporto Cave</w:t>
            </w:r>
            <w:r>
              <w:rPr>
                <w:rStyle w:val="Collegamentoipertestuale"/>
                <w:rFonts w:eastAsia="Calibri" w:cs="Times New Roman"/>
                <w:noProof/>
                <w:lang w:val="it-IT" w:eastAsia="it-IT"/>
              </w:rPr>
              <w:t>rzasio-</w:t>
            </w:r>
            <w:bookmarkStart w:id="0" w:name="_GoBack"/>
            <w:bookmarkEnd w:id="0"/>
            <w:r w:rsidR="00343932" w:rsidRPr="00A21A41">
              <w:rPr>
                <w:rStyle w:val="Collegamentoipertestuale"/>
                <w:rFonts w:eastAsia="Calibri" w:cs="Times New Roman"/>
                <w:noProof/>
                <w:lang w:val="it-IT" w:eastAsia="it-IT"/>
              </w:rPr>
              <w:t>Dadò e il Controprogetto</w:t>
            </w:r>
            <w:r w:rsidR="00343932">
              <w:rPr>
                <w:noProof/>
                <w:webHidden/>
              </w:rPr>
              <w:tab/>
            </w:r>
            <w:r w:rsidR="00343932">
              <w:rPr>
                <w:noProof/>
                <w:webHidden/>
              </w:rPr>
              <w:fldChar w:fldCharType="begin"/>
            </w:r>
            <w:r w:rsidR="00343932">
              <w:rPr>
                <w:noProof/>
                <w:webHidden/>
              </w:rPr>
              <w:instrText xml:space="preserve"> PAGEREF _Toc106349845 \h </w:instrText>
            </w:r>
            <w:r w:rsidR="00343932">
              <w:rPr>
                <w:noProof/>
                <w:webHidden/>
              </w:rPr>
            </w:r>
            <w:r w:rsidR="00343932">
              <w:rPr>
                <w:noProof/>
                <w:webHidden/>
              </w:rPr>
              <w:fldChar w:fldCharType="separate"/>
            </w:r>
            <w:r w:rsidR="00670EF4">
              <w:rPr>
                <w:noProof/>
                <w:webHidden/>
              </w:rPr>
              <w:t>10</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7" w:history="1">
            <w:r w:rsidR="00343932" w:rsidRPr="00A21A41">
              <w:rPr>
                <w:rStyle w:val="Collegamentoipertestuale"/>
                <w:rFonts w:eastAsia="Calibri" w:cs="Times New Roman"/>
                <w:noProof/>
                <w:lang w:val="it-IT" w:eastAsia="it-IT"/>
              </w:rPr>
              <w:t>6.7</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Il costo dei diversi modelli di auto a confronto</w:t>
            </w:r>
            <w:r w:rsidR="00343932">
              <w:rPr>
                <w:noProof/>
                <w:webHidden/>
              </w:rPr>
              <w:tab/>
            </w:r>
            <w:r w:rsidR="00343932">
              <w:rPr>
                <w:noProof/>
                <w:webHidden/>
              </w:rPr>
              <w:fldChar w:fldCharType="begin"/>
            </w:r>
            <w:r w:rsidR="00343932">
              <w:rPr>
                <w:noProof/>
                <w:webHidden/>
              </w:rPr>
              <w:instrText xml:space="preserve"> PAGEREF _Toc106349847 \h </w:instrText>
            </w:r>
            <w:r w:rsidR="00343932">
              <w:rPr>
                <w:noProof/>
                <w:webHidden/>
              </w:rPr>
            </w:r>
            <w:r w:rsidR="00343932">
              <w:rPr>
                <w:noProof/>
                <w:webHidden/>
              </w:rPr>
              <w:fldChar w:fldCharType="separate"/>
            </w:r>
            <w:r w:rsidR="00670EF4">
              <w:rPr>
                <w:noProof/>
                <w:webHidden/>
              </w:rPr>
              <w:t>10</w:t>
            </w:r>
            <w:r w:rsidR="00343932">
              <w:rPr>
                <w:noProof/>
                <w:webHidden/>
              </w:rPr>
              <w:fldChar w:fldCharType="end"/>
            </w:r>
          </w:hyperlink>
        </w:p>
        <w:p w:rsidR="00343932" w:rsidRDefault="007B7418">
          <w:pPr>
            <w:pStyle w:val="Sommario2"/>
            <w:rPr>
              <w:rFonts w:asciiTheme="minorHAnsi" w:eastAsiaTheme="minorEastAsia" w:hAnsiTheme="minorHAnsi"/>
              <w:noProof/>
              <w:lang w:eastAsia="it-CH"/>
            </w:rPr>
          </w:pPr>
          <w:hyperlink w:anchor="_Toc106349848" w:history="1">
            <w:r w:rsidR="00343932" w:rsidRPr="00A21A41">
              <w:rPr>
                <w:rStyle w:val="Collegamentoipertestuale"/>
                <w:rFonts w:eastAsia="Calibri" w:cs="Times New Roman"/>
                <w:noProof/>
                <w:lang w:val="it-IT" w:eastAsia="it-IT"/>
              </w:rPr>
              <w:t xml:space="preserve">6.8 </w:t>
            </w:r>
            <w:r w:rsidR="00343932">
              <w:rPr>
                <w:rFonts w:asciiTheme="minorHAnsi" w:eastAsiaTheme="minorEastAsia" w:hAnsiTheme="minorHAnsi"/>
                <w:noProof/>
                <w:lang w:eastAsia="it-CH"/>
              </w:rPr>
              <w:tab/>
            </w:r>
            <w:r w:rsidR="00343932" w:rsidRPr="00A21A41">
              <w:rPr>
                <w:rStyle w:val="Collegamentoipertestuale"/>
                <w:rFonts w:eastAsia="Calibri" w:cs="Times New Roman"/>
                <w:noProof/>
                <w:lang w:val="it-IT" w:eastAsia="it-IT"/>
              </w:rPr>
              <w:t>Mobilità integrata</w:t>
            </w:r>
            <w:r w:rsidR="00343932">
              <w:rPr>
                <w:noProof/>
                <w:webHidden/>
              </w:rPr>
              <w:tab/>
            </w:r>
            <w:r w:rsidR="00343932">
              <w:rPr>
                <w:noProof/>
                <w:webHidden/>
              </w:rPr>
              <w:fldChar w:fldCharType="begin"/>
            </w:r>
            <w:r w:rsidR="00343932">
              <w:rPr>
                <w:noProof/>
                <w:webHidden/>
              </w:rPr>
              <w:instrText xml:space="preserve"> PAGEREF _Toc106349848 \h </w:instrText>
            </w:r>
            <w:r w:rsidR="00343932">
              <w:rPr>
                <w:noProof/>
                <w:webHidden/>
              </w:rPr>
            </w:r>
            <w:r w:rsidR="00343932">
              <w:rPr>
                <w:noProof/>
                <w:webHidden/>
              </w:rPr>
              <w:fldChar w:fldCharType="separate"/>
            </w:r>
            <w:r w:rsidR="00670EF4">
              <w:rPr>
                <w:noProof/>
                <w:webHidden/>
              </w:rPr>
              <w:t>13</w:t>
            </w:r>
            <w:r w:rsidR="00343932">
              <w:rPr>
                <w:noProof/>
                <w:webHidden/>
              </w:rPr>
              <w:fldChar w:fldCharType="end"/>
            </w:r>
          </w:hyperlink>
        </w:p>
        <w:p w:rsidR="00343932" w:rsidRDefault="007B7418">
          <w:pPr>
            <w:pStyle w:val="Sommario1"/>
            <w:rPr>
              <w:rFonts w:asciiTheme="minorHAnsi" w:eastAsiaTheme="minorEastAsia" w:hAnsiTheme="minorHAnsi"/>
              <w:b w:val="0"/>
              <w:noProof/>
              <w:lang w:eastAsia="it-CH"/>
            </w:rPr>
          </w:pPr>
          <w:hyperlink w:anchor="_Toc106349849" w:history="1">
            <w:r w:rsidR="00343932" w:rsidRPr="00A21A41">
              <w:rPr>
                <w:rStyle w:val="Collegamentoipertestuale"/>
                <w:rFonts w:eastAsia="Calibri" w:cstheme="minorHAnsi"/>
                <w:bCs/>
                <w:noProof/>
                <w:lang w:val="it-IT"/>
              </w:rPr>
              <w:t>7.</w:t>
            </w:r>
            <w:r w:rsidR="00343932">
              <w:rPr>
                <w:rFonts w:asciiTheme="minorHAnsi" w:eastAsiaTheme="minorEastAsia" w:hAnsiTheme="minorHAnsi"/>
                <w:b w:val="0"/>
                <w:noProof/>
                <w:lang w:eastAsia="it-CH"/>
              </w:rPr>
              <w:tab/>
            </w:r>
            <w:r w:rsidR="00343932" w:rsidRPr="00A21A41">
              <w:rPr>
                <w:rStyle w:val="Collegamentoipertestuale"/>
                <w:rFonts w:eastAsia="Calibri" w:cs="Times New Roman"/>
                <w:caps/>
                <w:noProof/>
                <w:lang w:val="it-IT" w:eastAsia="it-IT"/>
              </w:rPr>
              <w:t>Conclusioni</w:t>
            </w:r>
            <w:r w:rsidR="00343932">
              <w:rPr>
                <w:noProof/>
                <w:webHidden/>
              </w:rPr>
              <w:tab/>
            </w:r>
            <w:r w:rsidR="00343932">
              <w:rPr>
                <w:noProof/>
                <w:webHidden/>
              </w:rPr>
              <w:fldChar w:fldCharType="begin"/>
            </w:r>
            <w:r w:rsidR="00343932">
              <w:rPr>
                <w:noProof/>
                <w:webHidden/>
              </w:rPr>
              <w:instrText xml:space="preserve"> PAGEREF _Toc106349849 \h </w:instrText>
            </w:r>
            <w:r w:rsidR="00343932">
              <w:rPr>
                <w:noProof/>
                <w:webHidden/>
              </w:rPr>
            </w:r>
            <w:r w:rsidR="00343932">
              <w:rPr>
                <w:noProof/>
                <w:webHidden/>
              </w:rPr>
              <w:fldChar w:fldCharType="separate"/>
            </w:r>
            <w:r w:rsidR="00670EF4">
              <w:rPr>
                <w:noProof/>
                <w:webHidden/>
              </w:rPr>
              <w:t>13</w:t>
            </w:r>
            <w:r w:rsidR="00343932">
              <w:rPr>
                <w:noProof/>
                <w:webHidden/>
              </w:rPr>
              <w:fldChar w:fldCharType="end"/>
            </w:r>
          </w:hyperlink>
        </w:p>
        <w:p w:rsidR="00343932" w:rsidRDefault="00343932">
          <w:r>
            <w:rPr>
              <w:b/>
              <w:bCs/>
              <w:lang w:val="it-IT"/>
            </w:rPr>
            <w:fldChar w:fldCharType="end"/>
          </w:r>
        </w:p>
      </w:sdtContent>
    </w:sdt>
    <w:p w:rsidR="004E51E7" w:rsidRPr="004E51E7" w:rsidRDefault="004E51E7" w:rsidP="007213C7">
      <w:pPr>
        <w:pStyle w:val="Titolo1"/>
        <w:numPr>
          <w:ilvl w:val="0"/>
          <w:numId w:val="22"/>
        </w:numPr>
        <w:tabs>
          <w:tab w:val="left" w:pos="567"/>
        </w:tabs>
        <w:spacing w:before="0"/>
        <w:ind w:left="567" w:hanging="567"/>
        <w:jc w:val="both"/>
        <w:rPr>
          <w:rFonts w:eastAsia="Calibri" w:cs="Times New Roman"/>
          <w:caps/>
          <w:sz w:val="24"/>
          <w:szCs w:val="24"/>
          <w:lang w:val="it-IT" w:eastAsia="it-IT"/>
        </w:rPr>
      </w:pPr>
      <w:bookmarkStart w:id="1" w:name="_Toc106349346"/>
      <w:bookmarkStart w:id="2" w:name="_Toc106349830"/>
      <w:r w:rsidRPr="004E51E7">
        <w:rPr>
          <w:rFonts w:eastAsia="Calibri" w:cs="Times New Roman"/>
          <w:caps/>
          <w:sz w:val="24"/>
          <w:szCs w:val="24"/>
          <w:lang w:val="it-IT" w:eastAsia="it-IT"/>
        </w:rPr>
        <w:lastRenderedPageBreak/>
        <w:t>Introduzione</w:t>
      </w:r>
      <w:bookmarkEnd w:id="1"/>
      <w:bookmarkEnd w:id="2"/>
    </w:p>
    <w:p w:rsidR="004E51E7" w:rsidRPr="004E51E7" w:rsidRDefault="004E51E7" w:rsidP="004E51E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Con ben oltre 221’000 immatricolazioni di automobili siamo il Cantone con il grado di motorizzazione fra i più elevati della Svizzera</w:t>
      </w:r>
      <w:r w:rsidRPr="004E51E7">
        <w:rPr>
          <w:rFonts w:asciiTheme="minorHAnsi" w:eastAsia="Times New Roman" w:hAnsiTheme="minorHAnsi" w:cstheme="minorHAnsi"/>
          <w:color w:val="000000"/>
          <w:sz w:val="24"/>
          <w:szCs w:val="24"/>
          <w:vertAlign w:val="superscript"/>
          <w:lang w:val="it-IT"/>
        </w:rPr>
        <w:footnoteReference w:id="1"/>
      </w:r>
      <w:r w:rsidRPr="004E51E7">
        <w:rPr>
          <w:rFonts w:asciiTheme="minorHAnsi" w:eastAsia="Times New Roman" w:hAnsiTheme="minorHAnsi" w:cstheme="minorHAnsi"/>
          <w:color w:val="000000"/>
          <w:sz w:val="24"/>
          <w:szCs w:val="24"/>
          <w:lang w:val="it-IT"/>
        </w:rPr>
        <w:t xml:space="preserve">. Nel 2021 abbiamo registrato ben 631 automobili ogni 1000 abitanti. In Ticino l’auto è un tema che ci riguarda tutte e tutti. Uomini, donne, giovani, anziani, abitanti delle zone periferiche, periurbane e urbane. </w:t>
      </w:r>
    </w:p>
    <w:p w:rsidR="004E51E7" w:rsidRPr="004E51E7" w:rsidRDefault="004E51E7" w:rsidP="004E51E7">
      <w:pPr>
        <w:rPr>
          <w:rFonts w:asciiTheme="minorHAnsi" w:eastAsia="Times New Roman" w:hAnsiTheme="minorHAnsi" w:cstheme="minorHAnsi"/>
          <w:color w:val="000000"/>
          <w:sz w:val="24"/>
          <w:szCs w:val="24"/>
          <w:lang w:val="it-IT"/>
        </w:rPr>
      </w:pPr>
    </w:p>
    <w:p w:rsidR="004E51E7" w:rsidRPr="004E51E7" w:rsidRDefault="004E51E7" w:rsidP="004E51E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Anche se le modifiche del calcolo dell’imposta di circolazione degli ultimi 10 anni illustrate dal messaggio governativo hanno avuto l’intento di tenere in maggiore considerazione l’efficienza dei motori, qualche inciampo del Consiglio di Stato nel definire il montante ha creato un substrato ideale per il successo dell’iniziativa popolare promossa dal P</w:t>
      </w:r>
      <w:r w:rsidR="00FB3B1D">
        <w:rPr>
          <w:rFonts w:asciiTheme="minorHAnsi" w:eastAsia="Times New Roman" w:hAnsiTheme="minorHAnsi" w:cstheme="minorHAnsi"/>
          <w:color w:val="000000"/>
          <w:sz w:val="24"/>
          <w:szCs w:val="24"/>
          <w:lang w:val="it-IT"/>
        </w:rPr>
        <w:t>PD</w:t>
      </w:r>
      <w:r w:rsidRPr="004E51E7">
        <w:rPr>
          <w:rFonts w:asciiTheme="minorHAnsi" w:eastAsia="Times New Roman" w:hAnsiTheme="minorHAnsi" w:cstheme="minorHAnsi"/>
          <w:color w:val="000000"/>
          <w:sz w:val="24"/>
          <w:szCs w:val="24"/>
          <w:lang w:val="it-IT"/>
        </w:rPr>
        <w:t xml:space="preserve"> (2017). </w:t>
      </w:r>
    </w:p>
    <w:p w:rsidR="004E51E7" w:rsidRPr="004E51E7" w:rsidRDefault="004E51E7" w:rsidP="004E51E7">
      <w:pPr>
        <w:rPr>
          <w:rFonts w:asciiTheme="minorHAnsi" w:eastAsia="Times New Roman" w:hAnsiTheme="minorHAnsi" w:cstheme="minorHAnsi"/>
          <w:color w:val="000000"/>
          <w:sz w:val="24"/>
          <w:szCs w:val="24"/>
          <w:lang w:val="it-IT"/>
        </w:rPr>
      </w:pPr>
    </w:p>
    <w:p w:rsidR="004E51E7" w:rsidRPr="004E51E7" w:rsidRDefault="004E51E7" w:rsidP="004E51E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La nostra vita ha poi conosciuto esperienze fino a due anni fa inimmaginabili. Da una parte abbiamo potenziato i mezzi pubblici di trasporto creando una vera alternativa possibile all’automobile privata, almeno per buona parte del territorio cantonale, dall’altra la pandemia ha rivoluzionato il nostro quotidiano influenzando il nostro modo di muoverci e di lavorare. Se da un lato abbiamo dato nuovo valore all’ambiente in cui viviamo, alla nostra salute, e aumentato le nostre uscite in natura, a piedi e in bicicletta, dall’altro la paura del contagio ha incentivato l’uso del mezzo privato e il lavoro da casa.</w:t>
      </w:r>
    </w:p>
    <w:p w:rsidR="004E51E7" w:rsidRPr="004E51E7" w:rsidRDefault="004E51E7" w:rsidP="004E51E7">
      <w:pPr>
        <w:rPr>
          <w:rFonts w:asciiTheme="minorHAnsi" w:eastAsia="Times New Roman" w:hAnsiTheme="minorHAnsi" w:cstheme="minorHAnsi"/>
          <w:color w:val="000000"/>
          <w:sz w:val="24"/>
          <w:szCs w:val="24"/>
          <w:lang w:val="it-IT"/>
        </w:rPr>
      </w:pPr>
    </w:p>
    <w:p w:rsidR="004E51E7" w:rsidRPr="004E51E7" w:rsidRDefault="004E51E7" w:rsidP="004E51E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 xml:space="preserve">Il lavoro da casa resterà in una certa misura presente nelle nostre vite, un ritorno alla cosiddetta “normalità” negli spostamenti non c’è ancora stato - infatti i mezzi pubblici non registrano ancora la frequenza del periodo </w:t>
      </w:r>
      <w:proofErr w:type="spellStart"/>
      <w:r w:rsidRPr="004E51E7">
        <w:rPr>
          <w:rFonts w:asciiTheme="minorHAnsi" w:eastAsia="Times New Roman" w:hAnsiTheme="minorHAnsi" w:cstheme="minorHAnsi"/>
          <w:color w:val="000000"/>
          <w:sz w:val="24"/>
          <w:szCs w:val="24"/>
          <w:lang w:val="it-IT"/>
        </w:rPr>
        <w:t>pre</w:t>
      </w:r>
      <w:proofErr w:type="spellEnd"/>
      <w:r w:rsidRPr="004E51E7">
        <w:rPr>
          <w:rFonts w:asciiTheme="minorHAnsi" w:eastAsia="Times New Roman" w:hAnsiTheme="minorHAnsi" w:cstheme="minorHAnsi"/>
          <w:color w:val="000000"/>
          <w:sz w:val="24"/>
          <w:szCs w:val="24"/>
          <w:lang w:val="it-IT"/>
        </w:rPr>
        <w:t>-pandemico – e la guerra in Ucraina con le conseguenze indirette e dirette sul costo dei carburanti e dei combustibili fossili crea nuove difficoltà che ci accompagneranno a lungo termine.</w:t>
      </w:r>
    </w:p>
    <w:p w:rsidR="004E51E7" w:rsidRPr="004E51E7" w:rsidRDefault="004E51E7" w:rsidP="004E51E7">
      <w:pPr>
        <w:rPr>
          <w:rFonts w:asciiTheme="minorHAnsi" w:eastAsia="Times New Roman" w:hAnsiTheme="minorHAnsi" w:cstheme="minorHAnsi"/>
          <w:color w:val="000000"/>
          <w:sz w:val="24"/>
          <w:szCs w:val="24"/>
          <w:lang w:val="it-IT"/>
        </w:rPr>
      </w:pPr>
    </w:p>
    <w:p w:rsidR="004E51E7" w:rsidRPr="004E51E7" w:rsidRDefault="004E51E7" w:rsidP="004E51E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Un ritorno alla normalità dei conti è Stato però richiesto dalla votazione sul pareggio di bilancio agendo sui costi e non sulle entrate. E in questo frangente il Governo ha lasciato credere che si possa agire senza fare tagli dolorosi, come se tutto fosse gratis. Nel frattempo i promotori hanno annunciato iniziative che svuoteranno ulteriormente le casse condizionando ulteriormente l’orientamento della spesa.</w:t>
      </w:r>
    </w:p>
    <w:p w:rsidR="004E51E7" w:rsidRPr="004E51E7" w:rsidRDefault="004E51E7" w:rsidP="004E51E7">
      <w:pPr>
        <w:rPr>
          <w:rFonts w:asciiTheme="minorHAnsi" w:eastAsia="Times New Roman" w:hAnsiTheme="minorHAnsi" w:cstheme="minorHAnsi"/>
          <w:color w:val="000000"/>
          <w:sz w:val="24"/>
          <w:szCs w:val="24"/>
          <w:lang w:val="it-IT"/>
        </w:rPr>
      </w:pPr>
    </w:p>
    <w:p w:rsidR="004E51E7" w:rsidRPr="004E51E7" w:rsidRDefault="004E51E7" w:rsidP="004E51E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 xml:space="preserve">Questi sono gli antefatti che accompagnano la discussione pubblica delle imposte di circolazione. A mente del gruppo dei Verdi e del Ps, è nostra responsabilità tenere conto delle sensibilità della popolazione, delle difficoltà che sta vivendo ma evitare di cadere nel facile populismo che vende semplici soluzioni. Per questa ragione proponiamo un controprogetto che diminuisce le imposte di circolazione ma lo fa in modo più equilibrato e giusto, avendo integrato nella formula, oltre alla dimensione ecologica (CO2) che incide circa per il 60% anche una duplice componente, più sociale e giusta (massa e potenza), che incide per circa il 40%, e al contempo offre un sostegno mirato al ceto medio, </w:t>
      </w:r>
      <w:r w:rsidR="00F473E5">
        <w:rPr>
          <w:rFonts w:asciiTheme="minorHAnsi" w:eastAsia="Times New Roman" w:hAnsiTheme="minorHAnsi" w:cstheme="minorHAnsi"/>
          <w:color w:val="000000"/>
          <w:sz w:val="24"/>
          <w:szCs w:val="24"/>
          <w:lang w:val="it-IT"/>
        </w:rPr>
        <w:br/>
      </w:r>
      <w:proofErr w:type="spellStart"/>
      <w:r w:rsidRPr="004E51E7">
        <w:rPr>
          <w:rFonts w:asciiTheme="minorHAnsi" w:eastAsia="Times New Roman" w:hAnsiTheme="minorHAnsi" w:cstheme="minorHAnsi"/>
          <w:color w:val="000000"/>
          <w:sz w:val="24"/>
          <w:szCs w:val="24"/>
          <w:lang w:val="it-IT"/>
        </w:rPr>
        <w:t>ri</w:t>
      </w:r>
      <w:proofErr w:type="spellEnd"/>
      <w:r w:rsidRPr="004E51E7">
        <w:rPr>
          <w:rFonts w:asciiTheme="minorHAnsi" w:eastAsia="Times New Roman" w:hAnsiTheme="minorHAnsi" w:cstheme="minorHAnsi"/>
          <w:color w:val="000000"/>
          <w:sz w:val="24"/>
          <w:szCs w:val="24"/>
          <w:lang w:val="it-IT"/>
        </w:rPr>
        <w:t>-orientando una parte dei proventi dell’imposta di circolazione verso la promozione del trasporto pubblico, calmierando i prezzi dell’abbonamento arcobaleno in modo mirato.</w:t>
      </w:r>
    </w:p>
    <w:p w:rsidR="004E51E7" w:rsidRDefault="004E51E7" w:rsidP="004E51E7">
      <w:pPr>
        <w:rPr>
          <w:rFonts w:asciiTheme="minorHAnsi" w:eastAsia="Times New Roman" w:hAnsiTheme="minorHAnsi" w:cstheme="minorHAnsi"/>
          <w:color w:val="000000"/>
          <w:sz w:val="24"/>
          <w:szCs w:val="24"/>
        </w:rPr>
      </w:pPr>
    </w:p>
    <w:p w:rsidR="007213C7" w:rsidRPr="004E51E7" w:rsidRDefault="007213C7" w:rsidP="004E51E7">
      <w:pPr>
        <w:rPr>
          <w:rFonts w:asciiTheme="minorHAnsi" w:eastAsia="Times New Roman" w:hAnsiTheme="minorHAnsi" w:cstheme="minorHAnsi"/>
          <w:color w:val="000000"/>
          <w:sz w:val="24"/>
          <w:szCs w:val="24"/>
        </w:rPr>
      </w:pPr>
    </w:p>
    <w:p w:rsidR="004E51E7" w:rsidRPr="004E51E7" w:rsidRDefault="004E51E7" w:rsidP="007213C7">
      <w:pPr>
        <w:pStyle w:val="Titolo1"/>
        <w:numPr>
          <w:ilvl w:val="0"/>
          <w:numId w:val="22"/>
        </w:numPr>
        <w:tabs>
          <w:tab w:val="left" w:pos="567"/>
        </w:tabs>
        <w:spacing w:before="0"/>
        <w:ind w:left="567" w:hanging="567"/>
        <w:jc w:val="both"/>
        <w:rPr>
          <w:rFonts w:eastAsia="Calibri" w:cs="Times New Roman"/>
          <w:caps/>
          <w:sz w:val="24"/>
          <w:szCs w:val="24"/>
          <w:lang w:val="it-IT" w:eastAsia="it-IT"/>
        </w:rPr>
      </w:pPr>
      <w:bookmarkStart w:id="3" w:name="_Toc106349347"/>
      <w:bookmarkStart w:id="4" w:name="_Toc106349831"/>
      <w:r w:rsidRPr="004E51E7">
        <w:rPr>
          <w:rFonts w:eastAsia="Calibri" w:cs="Times New Roman"/>
          <w:caps/>
          <w:sz w:val="24"/>
          <w:szCs w:val="24"/>
          <w:lang w:val="it-IT" w:eastAsia="it-IT"/>
        </w:rPr>
        <w:lastRenderedPageBreak/>
        <w:t>Antefatti</w:t>
      </w:r>
      <w:bookmarkEnd w:id="3"/>
      <w:bookmarkEnd w:id="4"/>
    </w:p>
    <w:p w:rsid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Per mettere a fuoco le diverse situazioni illustrate nel presente rapporto è opportuno fare mente locale sugli antefatti. Il 22 gennaio 2008 il Gran Consiglio, approvando il Messaggio n. 5881, ha modificato la Legge sulle imposte e tasse di circolazione dei veicoli a motore del 9 febbraio 1977 al fine di introdurre un sistema di ecoincentivi basati su un’imposta di circolazione differenziata in funzione dell’efficienza energetica e ambientale dei veicoli a motore (principio bonus/</w:t>
      </w:r>
      <w:proofErr w:type="spellStart"/>
      <w:r w:rsidRPr="004E51E7">
        <w:rPr>
          <w:rFonts w:asciiTheme="minorHAnsi" w:eastAsia="Times New Roman" w:hAnsiTheme="minorHAnsi" w:cstheme="minorHAnsi"/>
          <w:color w:val="000000"/>
          <w:sz w:val="24"/>
          <w:szCs w:val="24"/>
          <w:lang w:val="it-IT"/>
        </w:rPr>
        <w:t>malus</w:t>
      </w:r>
      <w:proofErr w:type="spellEnd"/>
      <w:r w:rsidRPr="004E51E7">
        <w:rPr>
          <w:rFonts w:asciiTheme="minorHAnsi" w:eastAsia="Times New Roman" w:hAnsiTheme="minorHAnsi" w:cstheme="minorHAnsi"/>
          <w:color w:val="000000"/>
          <w:sz w:val="24"/>
          <w:szCs w:val="24"/>
          <w:lang w:val="it-IT"/>
        </w:rPr>
        <w:t>)</w:t>
      </w:r>
      <w:r w:rsidRPr="004E51E7">
        <w:rPr>
          <w:rFonts w:asciiTheme="minorHAnsi" w:eastAsia="Times New Roman" w:hAnsiTheme="minorHAnsi" w:cstheme="minorHAnsi"/>
          <w:color w:val="000000"/>
          <w:sz w:val="24"/>
          <w:szCs w:val="24"/>
          <w:vertAlign w:val="superscript"/>
          <w:lang w:val="it-IT"/>
        </w:rPr>
        <w:footnoteReference w:id="2"/>
      </w:r>
      <w:r w:rsidRPr="004E51E7">
        <w:rPr>
          <w:rFonts w:asciiTheme="minorHAnsi" w:eastAsia="Times New Roman" w:hAnsiTheme="minorHAnsi" w:cstheme="minorHAnsi"/>
          <w:color w:val="000000"/>
          <w:sz w:val="24"/>
          <w:szCs w:val="24"/>
          <w:lang w:val="it-IT"/>
        </w:rPr>
        <w:t xml:space="preserve">. La proposta è entrata in vigore il 1. gennaio 2009. </w:t>
      </w:r>
    </w:p>
    <w:p w:rsidR="007213C7" w:rsidRPr="004E51E7" w:rsidRDefault="007213C7" w:rsidP="007213C7">
      <w:pPr>
        <w:rPr>
          <w:rFonts w:asciiTheme="minorHAnsi" w:eastAsia="Times New Roman" w:hAnsiTheme="minorHAnsi" w:cstheme="minorHAnsi"/>
          <w:color w:val="000000"/>
          <w:sz w:val="24"/>
          <w:szCs w:val="24"/>
          <w:lang w:val="it-IT"/>
        </w:rPr>
      </w:pPr>
    </w:p>
    <w:p w:rsid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Nel 2013 il Gran Consiglio ha approvato il messaggio n. 6774 con cui si è parzialmente modificata la formula di calcolo dell’imposta di circolazione. Pur mantenendo il principio degli ecoincentivi, è stato deciso di determinare i coefficienti di moltiplicazione non più in base alla categoria energetica del veicolo, bensì alle emissioni di CO</w:t>
      </w:r>
      <w:r w:rsidRPr="004E51E7">
        <w:rPr>
          <w:rFonts w:asciiTheme="minorHAnsi" w:eastAsia="Times New Roman" w:hAnsiTheme="minorHAnsi" w:cstheme="minorHAnsi"/>
          <w:color w:val="000000"/>
          <w:sz w:val="24"/>
          <w:szCs w:val="24"/>
          <w:vertAlign w:val="subscript"/>
          <w:lang w:val="it-IT"/>
        </w:rPr>
        <w:t>2</w:t>
      </w:r>
      <w:r w:rsidRPr="004E51E7">
        <w:rPr>
          <w:rFonts w:asciiTheme="minorHAnsi" w:eastAsia="Times New Roman" w:hAnsiTheme="minorHAnsi" w:cstheme="minorHAnsi"/>
          <w:color w:val="000000"/>
          <w:sz w:val="24"/>
          <w:szCs w:val="24"/>
          <w:lang w:val="it-IT"/>
        </w:rPr>
        <w:t xml:space="preserve">. La modifica è entrata in vigore il 1. gennaio 2014. I motivi della modifica sono da ricercare nelle difficoltà riscontrate a livello pratico e comunicativo con il sistema delle categorie d’efficienza energetiche. </w:t>
      </w:r>
    </w:p>
    <w:p w:rsidR="007213C7" w:rsidRPr="004E51E7" w:rsidRDefault="007213C7" w:rsidP="007213C7">
      <w:pPr>
        <w:rPr>
          <w:rFonts w:asciiTheme="minorHAnsi" w:eastAsia="Times New Roman" w:hAnsiTheme="minorHAnsi" w:cstheme="minorHAnsi"/>
          <w:color w:val="000000"/>
          <w:sz w:val="24"/>
          <w:szCs w:val="24"/>
          <w:lang w:val="it-IT"/>
        </w:rPr>
      </w:pPr>
    </w:p>
    <w:p w:rsidR="004E51E7" w:rsidRP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A seguito del continuo miglioramento del parco veicoli, sempre più efficiente da un punto di vista ambientale, il gettito d’imposta ha subito una progressiva diminuzione. Il Consiglio di Stato ha perciò deciso di intervenire adeguando i coefficienti di moltiplicazione, tramite una modifica del Regolamento d’applicazione entrata in vigore il 1. gennaio 2017. È questa ultima decisione che proietta l’imposta, per alcune categorie, fra le più care della Svizzera. Il P</w:t>
      </w:r>
      <w:r w:rsidR="00FB3B1D">
        <w:rPr>
          <w:rFonts w:asciiTheme="minorHAnsi" w:eastAsia="Times New Roman" w:hAnsiTheme="minorHAnsi" w:cstheme="minorHAnsi"/>
          <w:color w:val="000000"/>
          <w:sz w:val="24"/>
          <w:szCs w:val="24"/>
          <w:lang w:val="it-IT"/>
        </w:rPr>
        <w:t>PD</w:t>
      </w:r>
      <w:r w:rsidRPr="004E51E7">
        <w:rPr>
          <w:rFonts w:asciiTheme="minorHAnsi" w:eastAsia="Times New Roman" w:hAnsiTheme="minorHAnsi" w:cstheme="minorHAnsi"/>
          <w:color w:val="000000"/>
          <w:sz w:val="24"/>
          <w:szCs w:val="24"/>
          <w:lang w:val="it-IT"/>
        </w:rPr>
        <w:t xml:space="preserve"> lancia quindi un’iniziativa per abbassare le imposte di circolazione e collegare il suo gettito al costo effettivo delle strade.</w:t>
      </w:r>
    </w:p>
    <w:p w:rsidR="004E51E7" w:rsidRDefault="004E51E7" w:rsidP="00FB3B1D">
      <w:pPr>
        <w:spacing w:line="276" w:lineRule="auto"/>
        <w:rPr>
          <w:rFonts w:asciiTheme="minorHAnsi" w:eastAsia="Times New Roman" w:hAnsiTheme="minorHAnsi" w:cstheme="minorHAnsi"/>
          <w:color w:val="000000"/>
          <w:sz w:val="24"/>
          <w:szCs w:val="24"/>
          <w:lang w:val="it-IT"/>
        </w:rPr>
      </w:pPr>
    </w:p>
    <w:p w:rsidR="007213C7" w:rsidRPr="004E51E7" w:rsidRDefault="007213C7" w:rsidP="00FB3B1D">
      <w:pPr>
        <w:spacing w:line="276" w:lineRule="auto"/>
        <w:rPr>
          <w:rFonts w:asciiTheme="minorHAnsi" w:eastAsia="Times New Roman" w:hAnsiTheme="minorHAnsi" w:cstheme="minorHAnsi"/>
          <w:color w:val="000000"/>
          <w:sz w:val="24"/>
          <w:szCs w:val="24"/>
          <w:lang w:val="it-IT"/>
        </w:rPr>
      </w:pPr>
    </w:p>
    <w:p w:rsidR="004E51E7" w:rsidRPr="007213C7" w:rsidRDefault="004E51E7" w:rsidP="007213C7">
      <w:pPr>
        <w:pStyle w:val="Titolo1"/>
        <w:numPr>
          <w:ilvl w:val="0"/>
          <w:numId w:val="22"/>
        </w:numPr>
        <w:tabs>
          <w:tab w:val="left" w:pos="567"/>
        </w:tabs>
        <w:spacing w:before="0"/>
        <w:ind w:left="567" w:hanging="567"/>
        <w:jc w:val="both"/>
        <w:rPr>
          <w:rFonts w:eastAsia="Calibri" w:cs="Times New Roman"/>
          <w:caps/>
          <w:sz w:val="24"/>
          <w:szCs w:val="24"/>
          <w:lang w:val="it-IT" w:eastAsia="it-IT"/>
        </w:rPr>
      </w:pPr>
      <w:bookmarkStart w:id="5" w:name="_Toc106349348"/>
      <w:bookmarkStart w:id="6" w:name="_Toc106349832"/>
      <w:r w:rsidRPr="004E51E7">
        <w:rPr>
          <w:rFonts w:eastAsia="Calibri" w:cs="Times New Roman"/>
          <w:caps/>
          <w:sz w:val="24"/>
          <w:szCs w:val="24"/>
          <w:lang w:val="it-IT" w:eastAsia="it-IT"/>
        </w:rPr>
        <w:t>Rapporto Caverzasio-Dadò</w:t>
      </w:r>
      <w:bookmarkEnd w:id="5"/>
      <w:bookmarkEnd w:id="6"/>
      <w:r w:rsidRPr="004E51E7">
        <w:rPr>
          <w:rFonts w:eastAsia="Calibri" w:cs="Times New Roman"/>
          <w:caps/>
          <w:sz w:val="24"/>
          <w:szCs w:val="24"/>
          <w:lang w:val="it-IT" w:eastAsia="it-IT"/>
        </w:rPr>
        <w:t xml:space="preserve"> </w:t>
      </w:r>
    </w:p>
    <w:p w:rsidR="004E51E7" w:rsidRP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 xml:space="preserve">Come anticipato, in seguito all’ultima modifica di legge, gli automobilisti ticinesi hanno subito un ulteriore rincaro proiettando le imposte di circolazione per alcune categorie fra le più elevate della Svizzera. La tabella qui di seguito presenta 6 categorie di auto, due delle quali costano meno se immatricolate in Ticino, mentre le 4 restanti e in particolare le categorie lusso, risultano nettamente sopra la media. </w:t>
      </w:r>
    </w:p>
    <w:p w:rsidR="004E51E7" w:rsidRPr="004E51E7" w:rsidRDefault="004E51E7" w:rsidP="004E51E7">
      <w:pPr>
        <w:rPr>
          <w:rFonts w:asciiTheme="minorHAnsi" w:eastAsia="Times New Roman" w:hAnsiTheme="minorHAnsi" w:cstheme="minorHAnsi"/>
          <w:sz w:val="24"/>
          <w:szCs w:val="24"/>
          <w:lang w:val="it-IT"/>
        </w:rPr>
      </w:pPr>
    </w:p>
    <w:tbl>
      <w:tblPr>
        <w:tblW w:w="13877" w:type="dxa"/>
        <w:tblCellMar>
          <w:left w:w="70" w:type="dxa"/>
          <w:right w:w="70" w:type="dxa"/>
        </w:tblCellMar>
        <w:tblLook w:val="04A0" w:firstRow="1" w:lastRow="0" w:firstColumn="1" w:lastColumn="0" w:noHBand="0" w:noVBand="1"/>
      </w:tblPr>
      <w:tblGrid>
        <w:gridCol w:w="1301"/>
        <w:gridCol w:w="1276"/>
        <w:gridCol w:w="1163"/>
        <w:gridCol w:w="1536"/>
        <w:gridCol w:w="1418"/>
        <w:gridCol w:w="1417"/>
        <w:gridCol w:w="1276"/>
        <w:gridCol w:w="2108"/>
        <w:gridCol w:w="1280"/>
        <w:gridCol w:w="1280"/>
      </w:tblGrid>
      <w:tr w:rsidR="004E51E7" w:rsidRPr="004E51E7" w:rsidTr="003337AC">
        <w:trPr>
          <w:gridAfter w:val="3"/>
          <w:wAfter w:w="4668" w:type="dxa"/>
          <w:trHeight w:val="803"/>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1E7" w:rsidRPr="004E51E7" w:rsidRDefault="004E51E7" w:rsidP="004E51E7">
            <w:pPr>
              <w:rPr>
                <w:rFonts w:asciiTheme="minorHAnsi" w:eastAsia="Times New Roman" w:hAnsiTheme="minorHAnsi" w:cstheme="minorHAnsi"/>
                <w:b/>
                <w:sz w:val="20"/>
                <w:szCs w:val="20"/>
                <w:lang w:val="it-IT" w:eastAsia="it-CH"/>
              </w:rPr>
            </w:pPr>
            <w:r w:rsidRPr="004E51E7">
              <w:rPr>
                <w:rFonts w:asciiTheme="minorHAnsi" w:eastAsia="Times New Roman" w:hAnsiTheme="minorHAnsi" w:cstheme="minorHAnsi"/>
                <w:b/>
                <w:sz w:val="20"/>
                <w:szCs w:val="20"/>
                <w:lang w:val="it-IT" w:eastAsia="it-CH"/>
              </w:rPr>
              <w:t>Modello</w:t>
            </w:r>
          </w:p>
          <w:p w:rsidR="004E51E7" w:rsidRPr="004E51E7" w:rsidRDefault="004E51E7" w:rsidP="004E51E7">
            <w:pPr>
              <w:rPr>
                <w:rFonts w:asciiTheme="minorHAnsi" w:eastAsia="Times New Roman" w:hAnsiTheme="minorHAnsi" w:cstheme="minorHAnsi"/>
                <w:sz w:val="20"/>
                <w:szCs w:val="20"/>
                <w:lang w:val="it-IT" w:eastAsia="it-CH"/>
              </w:rPr>
            </w:pPr>
          </w:p>
          <w:p w:rsidR="004E51E7" w:rsidRPr="004E51E7" w:rsidRDefault="004E51E7" w:rsidP="004E51E7">
            <w:pPr>
              <w:rPr>
                <w:rFonts w:asciiTheme="minorHAnsi" w:eastAsia="Times New Roman" w:hAnsiTheme="minorHAnsi" w:cstheme="minorHAnsi"/>
                <w:sz w:val="20"/>
                <w:szCs w:val="20"/>
                <w:lang w:val="it-IT" w:eastAsia="it-C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sz w:val="20"/>
                <w:szCs w:val="20"/>
                <w:lang w:val="it-IT" w:eastAsia="it-CH"/>
              </w:rPr>
            </w:pPr>
            <w:r w:rsidRPr="004E51E7">
              <w:rPr>
                <w:rFonts w:asciiTheme="minorHAnsi" w:eastAsia="Times New Roman" w:hAnsiTheme="minorHAnsi" w:cstheme="minorHAnsi"/>
                <w:sz w:val="20"/>
                <w:szCs w:val="20"/>
                <w:lang w:val="it-IT" w:eastAsia="it-CH"/>
              </w:rPr>
              <w:t xml:space="preserve">Fiat 500 0.9 </w:t>
            </w:r>
            <w:proofErr w:type="spellStart"/>
            <w:r w:rsidRPr="004E51E7">
              <w:rPr>
                <w:rFonts w:asciiTheme="minorHAnsi" w:eastAsia="Times New Roman" w:hAnsiTheme="minorHAnsi" w:cstheme="minorHAnsi"/>
                <w:sz w:val="20"/>
                <w:szCs w:val="20"/>
                <w:lang w:val="it-IT" w:eastAsia="it-CH"/>
              </w:rPr>
              <w:t>TwinAir</w:t>
            </w:r>
            <w:proofErr w:type="spellEnd"/>
            <w:r w:rsidRPr="004E51E7">
              <w:rPr>
                <w:rFonts w:asciiTheme="minorHAnsi" w:eastAsia="Times New Roman" w:hAnsiTheme="minorHAnsi" w:cstheme="minorHAnsi"/>
                <w:sz w:val="20"/>
                <w:szCs w:val="20"/>
                <w:lang w:val="it-IT" w:eastAsia="it-CH"/>
              </w:rPr>
              <w:t xml:space="preserve"> T </w:t>
            </w:r>
            <w:proofErr w:type="spellStart"/>
            <w:r w:rsidRPr="004E51E7">
              <w:rPr>
                <w:rFonts w:asciiTheme="minorHAnsi" w:eastAsia="Times New Roman" w:hAnsiTheme="minorHAnsi" w:cstheme="minorHAnsi"/>
                <w:sz w:val="20"/>
                <w:szCs w:val="20"/>
                <w:lang w:val="it-IT" w:eastAsia="it-CH"/>
              </w:rPr>
              <w:t>Lounge</w:t>
            </w:r>
            <w:proofErr w:type="spellEnd"/>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sz w:val="20"/>
                <w:szCs w:val="20"/>
                <w:lang w:val="de-CH" w:eastAsia="it-CH"/>
              </w:rPr>
            </w:pPr>
            <w:r w:rsidRPr="004E51E7">
              <w:rPr>
                <w:rFonts w:asciiTheme="minorHAnsi" w:eastAsia="Times New Roman" w:hAnsiTheme="minorHAnsi" w:cstheme="minorHAnsi"/>
                <w:sz w:val="20"/>
                <w:szCs w:val="20"/>
                <w:lang w:val="de-CH" w:eastAsia="it-CH"/>
              </w:rPr>
              <w:t xml:space="preserve">VW Golf 1.4 TSI </w:t>
            </w:r>
            <w:proofErr w:type="spellStart"/>
            <w:r w:rsidRPr="004E51E7">
              <w:rPr>
                <w:rFonts w:asciiTheme="minorHAnsi" w:eastAsia="Times New Roman" w:hAnsiTheme="minorHAnsi" w:cstheme="minorHAnsi"/>
                <w:sz w:val="20"/>
                <w:szCs w:val="20"/>
                <w:lang w:val="de-CH" w:eastAsia="it-CH"/>
              </w:rPr>
              <w:t>Comfortline</w:t>
            </w:r>
            <w:proofErr w:type="spellEnd"/>
            <w:r w:rsidRPr="004E51E7">
              <w:rPr>
                <w:rFonts w:asciiTheme="minorHAnsi" w:eastAsia="Times New Roman" w:hAnsiTheme="minorHAnsi" w:cstheme="minorHAnsi"/>
                <w:sz w:val="20"/>
                <w:szCs w:val="20"/>
                <w:lang w:val="de-CH" w:eastAsia="it-CH"/>
              </w:rPr>
              <w:t xml:space="preserve"> DSG</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sz w:val="20"/>
                <w:szCs w:val="20"/>
                <w:lang w:val="it-IT" w:eastAsia="it-CH"/>
              </w:rPr>
            </w:pPr>
            <w:r w:rsidRPr="004E51E7">
              <w:rPr>
                <w:rFonts w:asciiTheme="minorHAnsi" w:eastAsia="Times New Roman" w:hAnsiTheme="minorHAnsi" w:cstheme="minorHAnsi"/>
                <w:sz w:val="20"/>
                <w:szCs w:val="20"/>
                <w:lang w:val="it-IT" w:eastAsia="it-CH"/>
              </w:rPr>
              <w:t xml:space="preserve">Skoda </w:t>
            </w:r>
            <w:proofErr w:type="spellStart"/>
            <w:r w:rsidRPr="004E51E7">
              <w:rPr>
                <w:rFonts w:asciiTheme="minorHAnsi" w:eastAsia="Times New Roman" w:hAnsiTheme="minorHAnsi" w:cstheme="minorHAnsi"/>
                <w:sz w:val="20"/>
                <w:szCs w:val="20"/>
                <w:lang w:val="it-IT" w:eastAsia="it-CH"/>
              </w:rPr>
              <w:t>Octavia</w:t>
            </w:r>
            <w:proofErr w:type="spellEnd"/>
            <w:r w:rsidRPr="004E51E7">
              <w:rPr>
                <w:rFonts w:asciiTheme="minorHAnsi" w:eastAsia="Times New Roman" w:hAnsiTheme="minorHAnsi" w:cstheme="minorHAnsi"/>
                <w:sz w:val="20"/>
                <w:szCs w:val="20"/>
                <w:lang w:val="it-IT" w:eastAsia="it-CH"/>
              </w:rPr>
              <w:t xml:space="preserve"> Combi 2.0 TDI </w:t>
            </w:r>
            <w:proofErr w:type="spellStart"/>
            <w:r w:rsidRPr="004E51E7">
              <w:rPr>
                <w:rFonts w:asciiTheme="minorHAnsi" w:eastAsia="Times New Roman" w:hAnsiTheme="minorHAnsi" w:cstheme="minorHAnsi"/>
                <w:sz w:val="20"/>
                <w:szCs w:val="20"/>
                <w:lang w:val="it-IT" w:eastAsia="it-CH"/>
              </w:rPr>
              <w:t>Amb</w:t>
            </w:r>
            <w:proofErr w:type="spellEnd"/>
            <w:r w:rsidRPr="004E51E7">
              <w:rPr>
                <w:rFonts w:asciiTheme="minorHAnsi" w:eastAsia="Times New Roman" w:hAnsiTheme="minorHAnsi" w:cstheme="minorHAnsi"/>
                <w:sz w:val="20"/>
                <w:szCs w:val="20"/>
                <w:lang w:val="it-IT" w:eastAsia="it-CH"/>
              </w:rPr>
              <w:t>. 4x4 DSG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sz w:val="20"/>
                <w:szCs w:val="20"/>
                <w:lang w:val="it-IT" w:eastAsia="it-CH"/>
              </w:rPr>
            </w:pPr>
            <w:r w:rsidRPr="004E51E7">
              <w:rPr>
                <w:rFonts w:asciiTheme="minorHAnsi" w:eastAsia="Times New Roman" w:hAnsiTheme="minorHAnsi" w:cstheme="minorHAnsi"/>
                <w:sz w:val="20"/>
                <w:szCs w:val="20"/>
                <w:lang w:val="it-IT" w:eastAsia="it-CH"/>
              </w:rPr>
              <w:t xml:space="preserve">BMW X5 </w:t>
            </w:r>
            <w:proofErr w:type="spellStart"/>
            <w:r w:rsidRPr="004E51E7">
              <w:rPr>
                <w:rFonts w:asciiTheme="minorHAnsi" w:eastAsia="Times New Roman" w:hAnsiTheme="minorHAnsi" w:cstheme="minorHAnsi"/>
                <w:sz w:val="20"/>
                <w:szCs w:val="20"/>
                <w:lang w:val="it-IT" w:eastAsia="it-CH"/>
              </w:rPr>
              <w:t>xDrive</w:t>
            </w:r>
            <w:proofErr w:type="spellEnd"/>
            <w:r w:rsidRPr="004E51E7">
              <w:rPr>
                <w:rFonts w:asciiTheme="minorHAnsi" w:eastAsia="Times New Roman" w:hAnsiTheme="minorHAnsi" w:cstheme="minorHAnsi"/>
                <w:sz w:val="20"/>
                <w:szCs w:val="20"/>
                <w:lang w:val="it-IT" w:eastAsia="it-CH"/>
              </w:rPr>
              <w:t xml:space="preserve"> 40d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sz w:val="20"/>
                <w:szCs w:val="20"/>
                <w:lang w:val="it-IT" w:eastAsia="it-CH"/>
              </w:rPr>
            </w:pPr>
            <w:r w:rsidRPr="004E51E7">
              <w:rPr>
                <w:rFonts w:asciiTheme="minorHAnsi" w:eastAsia="Times New Roman" w:hAnsiTheme="minorHAnsi" w:cstheme="minorHAnsi"/>
                <w:sz w:val="20"/>
                <w:szCs w:val="20"/>
                <w:lang w:val="it-IT" w:eastAsia="it-CH"/>
              </w:rPr>
              <w:t>Porsche 911 Carrera 4S PDK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sz w:val="20"/>
                <w:szCs w:val="20"/>
                <w:lang w:val="it-IT" w:eastAsia="it-CH"/>
              </w:rPr>
            </w:pPr>
            <w:r w:rsidRPr="004E51E7">
              <w:rPr>
                <w:rFonts w:asciiTheme="minorHAnsi" w:eastAsia="Times New Roman" w:hAnsiTheme="minorHAnsi" w:cstheme="minorHAnsi"/>
                <w:sz w:val="20"/>
                <w:szCs w:val="20"/>
                <w:lang w:val="it-IT" w:eastAsia="it-CH"/>
              </w:rPr>
              <w:t>Tesla Model S 75 D</w:t>
            </w:r>
          </w:p>
        </w:tc>
      </w:tr>
      <w:tr w:rsidR="004E51E7" w:rsidRPr="004E51E7" w:rsidTr="003337AC">
        <w:trPr>
          <w:gridAfter w:val="3"/>
          <w:wAfter w:w="4668" w:type="dxa"/>
          <w:trHeight w:val="3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TI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152.00 </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315.00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619.00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1’497.00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1’404.00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488.00 </w:t>
            </w:r>
          </w:p>
        </w:tc>
      </w:tr>
      <w:tr w:rsidR="004E51E7" w:rsidRPr="004E51E7" w:rsidTr="003337AC">
        <w:trPr>
          <w:gridAfter w:val="3"/>
          <w:wAfter w:w="4668" w:type="dxa"/>
          <w:trHeight w:val="3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Valore medio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160.00 </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330.00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451.00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729.00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692.00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E7" w:rsidRPr="004E51E7" w:rsidRDefault="004E51E7" w:rsidP="004E51E7">
            <w:pPr>
              <w:rPr>
                <w:rFonts w:asciiTheme="minorHAnsi" w:eastAsia="Times New Roman" w:hAnsiTheme="minorHAnsi" w:cstheme="minorHAnsi"/>
                <w:bCs/>
                <w:sz w:val="20"/>
                <w:szCs w:val="20"/>
                <w:lang w:val="it-IT" w:eastAsia="it-CH"/>
              </w:rPr>
            </w:pPr>
            <w:r w:rsidRPr="004E51E7">
              <w:rPr>
                <w:rFonts w:asciiTheme="minorHAnsi" w:eastAsia="Times New Roman" w:hAnsiTheme="minorHAnsi" w:cstheme="minorHAnsi"/>
                <w:bCs/>
                <w:sz w:val="20"/>
                <w:szCs w:val="20"/>
                <w:lang w:val="it-IT" w:eastAsia="it-CH"/>
              </w:rPr>
              <w:t xml:space="preserve">CHF 279.00 </w:t>
            </w:r>
          </w:p>
        </w:tc>
      </w:tr>
      <w:tr w:rsidR="004E51E7" w:rsidRPr="004E51E7" w:rsidTr="003337AC">
        <w:trPr>
          <w:gridAfter w:val="3"/>
          <w:wAfter w:w="4668" w:type="dxa"/>
          <w:trHeight w:val="260"/>
        </w:trPr>
        <w:tc>
          <w:tcPr>
            <w:tcW w:w="1271" w:type="dxa"/>
            <w:tcBorders>
              <w:top w:val="single" w:sz="4" w:space="0" w:color="auto"/>
              <w:left w:val="nil"/>
              <w:bottom w:val="nil"/>
              <w:right w:val="nil"/>
            </w:tcBorders>
            <w:shd w:val="clear" w:color="auto" w:fill="auto"/>
            <w:noWrap/>
            <w:vAlign w:val="bottom"/>
            <w:hideMark/>
          </w:tcPr>
          <w:p w:rsidR="004E51E7" w:rsidRPr="00FB3B1D" w:rsidRDefault="004E51E7" w:rsidP="004E51E7">
            <w:pPr>
              <w:ind w:left="142"/>
              <w:rPr>
                <w:rFonts w:asciiTheme="minorHAnsi" w:eastAsia="Times New Roman" w:hAnsiTheme="minorHAnsi" w:cstheme="minorHAnsi"/>
                <w:b/>
                <w:bCs/>
                <w:sz w:val="24"/>
                <w:szCs w:val="24"/>
                <w:lang w:val="it-IT" w:eastAsia="it-CH"/>
              </w:rPr>
            </w:pPr>
          </w:p>
        </w:tc>
        <w:tc>
          <w:tcPr>
            <w:tcW w:w="1276" w:type="dxa"/>
            <w:tcBorders>
              <w:top w:val="single" w:sz="4" w:space="0" w:color="auto"/>
              <w:left w:val="nil"/>
              <w:bottom w:val="nil"/>
              <w:right w:val="nil"/>
            </w:tcBorders>
            <w:shd w:val="clear" w:color="auto" w:fill="auto"/>
            <w:noWrap/>
            <w:vAlign w:val="bottom"/>
            <w:hideMark/>
          </w:tcPr>
          <w:p w:rsidR="004E51E7" w:rsidRPr="004E51E7" w:rsidRDefault="004E51E7" w:rsidP="004E51E7">
            <w:pPr>
              <w:ind w:left="142"/>
              <w:rPr>
                <w:rFonts w:asciiTheme="minorHAnsi" w:eastAsia="Times New Roman" w:hAnsiTheme="minorHAnsi" w:cstheme="minorHAnsi"/>
                <w:sz w:val="24"/>
                <w:szCs w:val="24"/>
                <w:lang w:val="it-IT" w:eastAsia="it-CH"/>
              </w:rPr>
            </w:pPr>
          </w:p>
        </w:tc>
        <w:tc>
          <w:tcPr>
            <w:tcW w:w="1015" w:type="dxa"/>
            <w:tcBorders>
              <w:top w:val="single" w:sz="4" w:space="0" w:color="auto"/>
              <w:left w:val="nil"/>
              <w:bottom w:val="nil"/>
              <w:right w:val="nil"/>
            </w:tcBorders>
            <w:shd w:val="clear" w:color="auto" w:fill="auto"/>
            <w:noWrap/>
            <w:vAlign w:val="bottom"/>
            <w:hideMark/>
          </w:tcPr>
          <w:p w:rsidR="004E51E7" w:rsidRPr="004E51E7" w:rsidRDefault="004E51E7" w:rsidP="004E51E7">
            <w:pPr>
              <w:ind w:left="142"/>
              <w:rPr>
                <w:rFonts w:asciiTheme="minorHAnsi" w:eastAsia="Times New Roman" w:hAnsiTheme="minorHAnsi" w:cstheme="minorHAnsi"/>
                <w:sz w:val="24"/>
                <w:szCs w:val="24"/>
                <w:lang w:val="it-IT" w:eastAsia="it-CH"/>
              </w:rPr>
            </w:pPr>
          </w:p>
        </w:tc>
        <w:tc>
          <w:tcPr>
            <w:tcW w:w="1536" w:type="dxa"/>
            <w:tcBorders>
              <w:top w:val="single" w:sz="4" w:space="0" w:color="auto"/>
              <w:left w:val="nil"/>
              <w:bottom w:val="nil"/>
              <w:right w:val="nil"/>
            </w:tcBorders>
            <w:shd w:val="clear" w:color="auto" w:fill="auto"/>
            <w:noWrap/>
            <w:vAlign w:val="bottom"/>
            <w:hideMark/>
          </w:tcPr>
          <w:p w:rsidR="004E51E7" w:rsidRPr="004E51E7" w:rsidRDefault="004E51E7" w:rsidP="004E51E7">
            <w:pPr>
              <w:ind w:left="142"/>
              <w:rPr>
                <w:rFonts w:asciiTheme="minorHAnsi" w:eastAsia="Times New Roman" w:hAnsiTheme="minorHAnsi" w:cstheme="minorHAnsi"/>
                <w:sz w:val="24"/>
                <w:szCs w:val="24"/>
                <w:lang w:val="it-IT" w:eastAsia="it-CH"/>
              </w:rPr>
            </w:pPr>
          </w:p>
        </w:tc>
        <w:tc>
          <w:tcPr>
            <w:tcW w:w="1418" w:type="dxa"/>
            <w:tcBorders>
              <w:top w:val="single" w:sz="4" w:space="0" w:color="auto"/>
              <w:left w:val="nil"/>
              <w:bottom w:val="nil"/>
              <w:right w:val="nil"/>
            </w:tcBorders>
            <w:shd w:val="clear" w:color="auto" w:fill="auto"/>
            <w:noWrap/>
            <w:vAlign w:val="bottom"/>
            <w:hideMark/>
          </w:tcPr>
          <w:p w:rsidR="004E51E7" w:rsidRPr="004E51E7" w:rsidRDefault="004E51E7" w:rsidP="004E51E7">
            <w:pPr>
              <w:ind w:left="142"/>
              <w:rPr>
                <w:rFonts w:asciiTheme="minorHAnsi" w:eastAsia="Times New Roman" w:hAnsiTheme="minorHAnsi" w:cstheme="minorHAnsi"/>
                <w:sz w:val="24"/>
                <w:szCs w:val="24"/>
                <w:lang w:val="it-IT" w:eastAsia="it-CH"/>
              </w:rPr>
            </w:pPr>
          </w:p>
        </w:tc>
        <w:tc>
          <w:tcPr>
            <w:tcW w:w="1417" w:type="dxa"/>
            <w:tcBorders>
              <w:top w:val="single" w:sz="4" w:space="0" w:color="auto"/>
              <w:left w:val="nil"/>
              <w:bottom w:val="nil"/>
              <w:right w:val="nil"/>
            </w:tcBorders>
            <w:shd w:val="clear" w:color="auto" w:fill="auto"/>
            <w:noWrap/>
            <w:vAlign w:val="bottom"/>
            <w:hideMark/>
          </w:tcPr>
          <w:p w:rsidR="004E51E7" w:rsidRPr="004E51E7" w:rsidRDefault="004E51E7" w:rsidP="004E51E7">
            <w:pPr>
              <w:ind w:left="142"/>
              <w:rPr>
                <w:rFonts w:asciiTheme="minorHAnsi" w:eastAsia="Times New Roman" w:hAnsiTheme="minorHAnsi" w:cstheme="minorHAnsi"/>
                <w:sz w:val="24"/>
                <w:szCs w:val="24"/>
                <w:lang w:val="it-IT" w:eastAsia="it-CH"/>
              </w:rPr>
            </w:pPr>
          </w:p>
        </w:tc>
        <w:tc>
          <w:tcPr>
            <w:tcW w:w="1276" w:type="dxa"/>
            <w:tcBorders>
              <w:top w:val="single" w:sz="4" w:space="0" w:color="auto"/>
              <w:left w:val="nil"/>
              <w:bottom w:val="nil"/>
              <w:right w:val="nil"/>
            </w:tcBorders>
            <w:shd w:val="clear" w:color="auto" w:fill="auto"/>
            <w:noWrap/>
            <w:vAlign w:val="bottom"/>
            <w:hideMark/>
          </w:tcPr>
          <w:p w:rsidR="004E51E7" w:rsidRPr="004E51E7" w:rsidRDefault="004E51E7" w:rsidP="004E51E7">
            <w:pPr>
              <w:ind w:left="142"/>
              <w:rPr>
                <w:rFonts w:asciiTheme="minorHAnsi" w:eastAsia="Times New Roman" w:hAnsiTheme="minorHAnsi" w:cstheme="minorHAnsi"/>
                <w:sz w:val="24"/>
                <w:szCs w:val="24"/>
                <w:lang w:val="it-IT" w:eastAsia="it-CH"/>
              </w:rPr>
            </w:pPr>
          </w:p>
        </w:tc>
      </w:tr>
      <w:tr w:rsidR="004E51E7" w:rsidRPr="004E51E7" w:rsidTr="003337AC">
        <w:trPr>
          <w:trHeight w:val="260"/>
        </w:trPr>
        <w:tc>
          <w:tcPr>
            <w:tcW w:w="1271"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00B050"/>
                <w:sz w:val="24"/>
                <w:szCs w:val="24"/>
                <w:lang w:val="it-IT" w:eastAsia="it-CH"/>
              </w:rPr>
            </w:pPr>
            <w:r w:rsidRPr="004E51E7">
              <w:rPr>
                <w:rFonts w:asciiTheme="minorHAnsi" w:eastAsia="Times New Roman" w:hAnsiTheme="minorHAnsi" w:cstheme="minorHAnsi"/>
                <w:b/>
                <w:color w:val="000000"/>
                <w:sz w:val="24"/>
                <w:szCs w:val="24"/>
                <w:lang w:val="it-IT" w:eastAsia="it-CH"/>
              </w:rPr>
              <w:t>Differenza Imposte TI</w:t>
            </w:r>
          </w:p>
        </w:tc>
        <w:tc>
          <w:tcPr>
            <w:tcW w:w="1276"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00B050"/>
                <w:sz w:val="24"/>
                <w:szCs w:val="24"/>
                <w:lang w:val="it-IT" w:eastAsia="it-CH"/>
              </w:rPr>
            </w:pPr>
            <w:r w:rsidRPr="004E51E7">
              <w:rPr>
                <w:rFonts w:asciiTheme="minorHAnsi" w:eastAsia="Times New Roman" w:hAnsiTheme="minorHAnsi" w:cstheme="minorHAnsi"/>
                <w:b/>
                <w:color w:val="00B050"/>
                <w:sz w:val="24"/>
                <w:szCs w:val="24"/>
                <w:lang w:val="it-IT" w:eastAsia="it-CH"/>
              </w:rPr>
              <w:t>-5%</w:t>
            </w:r>
          </w:p>
        </w:tc>
        <w:tc>
          <w:tcPr>
            <w:tcW w:w="1015"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00B050"/>
                <w:sz w:val="24"/>
                <w:szCs w:val="24"/>
                <w:lang w:val="it-IT" w:eastAsia="it-CH"/>
              </w:rPr>
            </w:pPr>
            <w:r w:rsidRPr="004E51E7">
              <w:rPr>
                <w:rFonts w:asciiTheme="minorHAnsi" w:eastAsia="Times New Roman" w:hAnsiTheme="minorHAnsi" w:cstheme="minorHAnsi"/>
                <w:b/>
                <w:color w:val="00B050"/>
                <w:sz w:val="24"/>
                <w:szCs w:val="24"/>
                <w:lang w:val="it-IT" w:eastAsia="it-CH"/>
              </w:rPr>
              <w:t>-5%</w:t>
            </w:r>
          </w:p>
        </w:tc>
        <w:tc>
          <w:tcPr>
            <w:tcW w:w="1536"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FF0000"/>
                <w:sz w:val="24"/>
                <w:szCs w:val="24"/>
                <w:lang w:val="it-IT" w:eastAsia="it-CH"/>
              </w:rPr>
            </w:pPr>
            <w:r w:rsidRPr="004E51E7">
              <w:rPr>
                <w:rFonts w:asciiTheme="minorHAnsi" w:eastAsia="Times New Roman" w:hAnsiTheme="minorHAnsi" w:cstheme="minorHAnsi"/>
                <w:b/>
                <w:color w:val="FF0000"/>
                <w:sz w:val="24"/>
                <w:szCs w:val="24"/>
                <w:lang w:val="it-IT" w:eastAsia="it-CH"/>
              </w:rPr>
              <w:t>37%</w:t>
            </w:r>
          </w:p>
        </w:tc>
        <w:tc>
          <w:tcPr>
            <w:tcW w:w="1418"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FF0000"/>
                <w:sz w:val="24"/>
                <w:szCs w:val="24"/>
                <w:lang w:val="it-IT" w:eastAsia="it-CH"/>
              </w:rPr>
            </w:pPr>
            <w:r w:rsidRPr="004E51E7">
              <w:rPr>
                <w:rFonts w:asciiTheme="minorHAnsi" w:eastAsia="Times New Roman" w:hAnsiTheme="minorHAnsi" w:cstheme="minorHAnsi"/>
                <w:b/>
                <w:color w:val="FF0000"/>
                <w:sz w:val="24"/>
                <w:szCs w:val="24"/>
                <w:lang w:val="it-IT" w:eastAsia="it-CH"/>
              </w:rPr>
              <w:t>105%</w:t>
            </w:r>
          </w:p>
        </w:tc>
        <w:tc>
          <w:tcPr>
            <w:tcW w:w="1417"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FF0000"/>
                <w:sz w:val="24"/>
                <w:szCs w:val="24"/>
                <w:lang w:val="it-IT" w:eastAsia="it-CH"/>
              </w:rPr>
            </w:pPr>
            <w:r w:rsidRPr="004E51E7">
              <w:rPr>
                <w:rFonts w:asciiTheme="minorHAnsi" w:eastAsia="Times New Roman" w:hAnsiTheme="minorHAnsi" w:cstheme="minorHAnsi"/>
                <w:b/>
                <w:color w:val="FF0000"/>
                <w:sz w:val="24"/>
                <w:szCs w:val="24"/>
                <w:lang w:val="it-IT" w:eastAsia="it-CH"/>
              </w:rPr>
              <w:t>103%</w:t>
            </w:r>
          </w:p>
        </w:tc>
        <w:tc>
          <w:tcPr>
            <w:tcW w:w="1276"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FF0000"/>
                <w:sz w:val="24"/>
                <w:szCs w:val="24"/>
                <w:lang w:val="it-IT" w:eastAsia="it-CH"/>
              </w:rPr>
            </w:pPr>
            <w:r w:rsidRPr="004E51E7">
              <w:rPr>
                <w:rFonts w:asciiTheme="minorHAnsi" w:eastAsia="Times New Roman" w:hAnsiTheme="minorHAnsi" w:cstheme="minorHAnsi"/>
                <w:b/>
                <w:color w:val="FF0000"/>
                <w:sz w:val="24"/>
                <w:szCs w:val="24"/>
                <w:lang w:val="it-IT" w:eastAsia="it-CH"/>
              </w:rPr>
              <w:t>75%</w:t>
            </w:r>
          </w:p>
        </w:tc>
        <w:tc>
          <w:tcPr>
            <w:tcW w:w="2108"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000000"/>
                <w:sz w:val="24"/>
                <w:szCs w:val="24"/>
                <w:lang w:val="it-IT" w:eastAsia="it-CH"/>
              </w:rPr>
            </w:pPr>
          </w:p>
        </w:tc>
        <w:tc>
          <w:tcPr>
            <w:tcW w:w="1280"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color w:val="000000"/>
                <w:sz w:val="24"/>
                <w:szCs w:val="24"/>
                <w:lang w:val="it-IT" w:eastAsia="it-CH"/>
              </w:rPr>
            </w:pPr>
            <w:r w:rsidRPr="004E51E7">
              <w:rPr>
                <w:rFonts w:asciiTheme="minorHAnsi" w:eastAsia="Times New Roman" w:hAnsiTheme="minorHAnsi" w:cstheme="minorHAnsi"/>
                <w:b/>
                <w:color w:val="000000"/>
                <w:sz w:val="24"/>
                <w:szCs w:val="24"/>
                <w:lang w:val="it-IT" w:eastAsia="it-CH"/>
              </w:rPr>
              <w:t>69%</w:t>
            </w:r>
          </w:p>
        </w:tc>
        <w:tc>
          <w:tcPr>
            <w:tcW w:w="1280" w:type="dxa"/>
            <w:tcBorders>
              <w:top w:val="nil"/>
              <w:left w:val="nil"/>
              <w:bottom w:val="nil"/>
              <w:right w:val="nil"/>
            </w:tcBorders>
            <w:shd w:val="clear" w:color="auto" w:fill="auto"/>
            <w:noWrap/>
            <w:vAlign w:val="bottom"/>
            <w:hideMark/>
          </w:tcPr>
          <w:p w:rsidR="004E51E7" w:rsidRPr="004E51E7" w:rsidRDefault="004E51E7" w:rsidP="004E51E7">
            <w:pPr>
              <w:rPr>
                <w:rFonts w:asciiTheme="minorHAnsi" w:eastAsia="Times New Roman" w:hAnsiTheme="minorHAnsi" w:cstheme="minorHAnsi"/>
                <w:b/>
                <w:bCs/>
                <w:color w:val="FF0000"/>
                <w:sz w:val="24"/>
                <w:szCs w:val="24"/>
                <w:lang w:val="it-IT" w:eastAsia="it-CH"/>
              </w:rPr>
            </w:pPr>
            <w:r w:rsidRPr="004E51E7">
              <w:rPr>
                <w:rFonts w:asciiTheme="minorHAnsi" w:eastAsia="Times New Roman" w:hAnsiTheme="minorHAnsi" w:cstheme="minorHAnsi"/>
                <w:b/>
                <w:bCs/>
                <w:color w:val="FF0000"/>
                <w:sz w:val="24"/>
                <w:szCs w:val="24"/>
                <w:lang w:val="it-IT" w:eastAsia="it-CH"/>
              </w:rPr>
              <w:t>44%</w:t>
            </w:r>
          </w:p>
        </w:tc>
      </w:tr>
    </w:tbl>
    <w:p w:rsidR="004E51E7" w:rsidRPr="004E51E7" w:rsidRDefault="004E51E7" w:rsidP="004E51E7">
      <w:pPr>
        <w:spacing w:line="276" w:lineRule="auto"/>
        <w:rPr>
          <w:rFonts w:asciiTheme="minorHAnsi" w:eastAsia="Times New Roman" w:hAnsiTheme="minorHAnsi" w:cstheme="minorHAnsi"/>
          <w:color w:val="000000"/>
          <w:sz w:val="24"/>
          <w:szCs w:val="24"/>
          <w:lang w:val="it-IT"/>
        </w:rPr>
      </w:pPr>
    </w:p>
    <w:p w:rsidR="004E51E7" w:rsidRP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lastRenderedPageBreak/>
        <w:t xml:space="preserve">Marco Passalia, in compagnia di altri deputati, lancia con successo il 12 maggio 2017 l’iniziativa popolare legislativa generica </w:t>
      </w:r>
      <w:r w:rsidRPr="004E51E7">
        <w:rPr>
          <w:rFonts w:asciiTheme="minorHAnsi" w:eastAsia="Times New Roman" w:hAnsiTheme="minorHAnsi" w:cstheme="minorHAnsi"/>
          <w:bCs/>
          <w:color w:val="000000"/>
          <w:sz w:val="24"/>
          <w:szCs w:val="24"/>
          <w:lang w:val="it-IT"/>
        </w:rPr>
        <w:t>“</w:t>
      </w:r>
      <w:r w:rsidRPr="004E51E7">
        <w:rPr>
          <w:rFonts w:asciiTheme="minorHAnsi" w:eastAsia="Times New Roman" w:hAnsiTheme="minorHAnsi" w:cstheme="minorHAnsi"/>
          <w:color w:val="000000"/>
          <w:sz w:val="24"/>
          <w:szCs w:val="24"/>
          <w:lang w:val="it-IT"/>
        </w:rPr>
        <w:t>Per un’imposta di circolazione più giusta!”</w:t>
      </w:r>
      <w:r w:rsidRPr="004E51E7">
        <w:rPr>
          <w:rFonts w:asciiTheme="minorHAnsi" w:eastAsia="Times New Roman" w:hAnsiTheme="minorHAnsi" w:cstheme="minorHAnsi"/>
          <w:sz w:val="24"/>
          <w:szCs w:val="24"/>
          <w:lang w:val="it-IT"/>
        </w:rPr>
        <w:footnoteReference w:id="3"/>
      </w:r>
      <w:r w:rsidRPr="004E51E7">
        <w:rPr>
          <w:rFonts w:asciiTheme="minorHAnsi" w:eastAsia="Times New Roman" w:hAnsiTheme="minorHAnsi" w:cstheme="minorHAnsi"/>
          <w:color w:val="000000"/>
          <w:sz w:val="24"/>
          <w:szCs w:val="24"/>
          <w:lang w:val="it-IT"/>
        </w:rPr>
        <w:t xml:space="preserve"> riuscendo la raccolta con ben 12'114 firme. Il 20 aprile 2018 il Gran Consiglio l’ha dichiarata ricevibile. </w:t>
      </w:r>
    </w:p>
    <w:p w:rsidR="004E51E7" w:rsidRPr="004E51E7" w:rsidRDefault="004E51E7" w:rsidP="007213C7">
      <w:pPr>
        <w:rPr>
          <w:rFonts w:asciiTheme="minorHAnsi" w:eastAsia="Times New Roman" w:hAnsiTheme="minorHAnsi" w:cstheme="minorHAnsi"/>
          <w:color w:val="000000"/>
          <w:sz w:val="24"/>
          <w:szCs w:val="24"/>
          <w:lang w:val="it-IT"/>
        </w:rPr>
      </w:pPr>
    </w:p>
    <w:p w:rsidR="004E51E7" w:rsidRP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In particolare, il rapporto Caverzasio</w:t>
      </w:r>
      <w:r w:rsidR="00F473E5">
        <w:rPr>
          <w:rFonts w:asciiTheme="minorHAnsi" w:eastAsia="Times New Roman" w:hAnsiTheme="minorHAnsi" w:cstheme="minorHAnsi"/>
          <w:color w:val="000000"/>
          <w:sz w:val="24"/>
          <w:szCs w:val="24"/>
          <w:lang w:val="it-IT"/>
        </w:rPr>
        <w:t>-</w:t>
      </w:r>
      <w:r w:rsidRPr="004E51E7">
        <w:rPr>
          <w:rFonts w:asciiTheme="minorHAnsi" w:eastAsia="Times New Roman" w:hAnsiTheme="minorHAnsi" w:cstheme="minorHAnsi"/>
          <w:color w:val="000000"/>
          <w:sz w:val="24"/>
          <w:szCs w:val="24"/>
          <w:lang w:val="it-IT"/>
        </w:rPr>
        <w:t>Dadò, propone un testo conforme, non aderendo alla proposta del Consiglio di Stato, con una nuova formula:</w:t>
      </w:r>
      <w:r w:rsidRPr="004E51E7">
        <w:rPr>
          <w:rFonts w:asciiTheme="minorHAnsi" w:eastAsia="Times New Roman" w:hAnsiTheme="minorHAnsi" w:cstheme="minorHAnsi"/>
          <w:b/>
          <w:bCs/>
          <w:color w:val="000000"/>
          <w:sz w:val="24"/>
          <w:szCs w:val="24"/>
          <w:lang w:val="it-IT"/>
        </w:rPr>
        <w:t>120 + (CO2-95)</w:t>
      </w:r>
      <w:r w:rsidRPr="004E51E7">
        <w:rPr>
          <w:rFonts w:asciiTheme="minorHAnsi" w:eastAsia="Times New Roman" w:hAnsiTheme="minorHAnsi" w:cstheme="minorHAnsi"/>
          <w:b/>
          <w:bCs/>
          <w:color w:val="000000"/>
          <w:sz w:val="24"/>
          <w:szCs w:val="24"/>
          <w:vertAlign w:val="superscript"/>
          <w:lang w:val="it-IT"/>
        </w:rPr>
        <w:t xml:space="preserve">1.4 </w:t>
      </w:r>
      <w:r w:rsidRPr="004E51E7">
        <w:rPr>
          <w:rFonts w:asciiTheme="minorHAnsi" w:eastAsia="Times New Roman" w:hAnsiTheme="minorHAnsi" w:cstheme="minorHAnsi"/>
          <w:color w:val="000000"/>
          <w:sz w:val="24"/>
          <w:szCs w:val="24"/>
          <w:lang w:val="it-IT"/>
        </w:rPr>
        <w:t xml:space="preserve">(per i dettagli rinviamo al testo del rapporto). Il calcolo della formula proposta non raggiunge però gli </w:t>
      </w:r>
      <w:r w:rsidR="00FB3B1D">
        <w:rPr>
          <w:rFonts w:asciiTheme="minorHAnsi" w:eastAsia="Times New Roman" w:hAnsiTheme="minorHAnsi" w:cstheme="minorHAnsi"/>
          <w:color w:val="000000"/>
          <w:sz w:val="24"/>
          <w:szCs w:val="24"/>
          <w:lang w:val="it-IT"/>
        </w:rPr>
        <w:br/>
      </w:r>
      <w:r w:rsidRPr="004E51E7">
        <w:rPr>
          <w:rFonts w:asciiTheme="minorHAnsi" w:eastAsia="Times New Roman" w:hAnsiTheme="minorHAnsi" w:cstheme="minorHAnsi"/>
          <w:color w:val="000000"/>
          <w:sz w:val="24"/>
          <w:szCs w:val="24"/>
          <w:lang w:val="it-IT"/>
        </w:rPr>
        <w:t xml:space="preserve">80 milioni di gettito come indicato dal testo (in realtà il risultato è di 92 </w:t>
      </w:r>
      <w:r w:rsidR="00FB3B1D">
        <w:rPr>
          <w:rFonts w:asciiTheme="minorHAnsi" w:eastAsia="Times New Roman" w:hAnsiTheme="minorHAnsi" w:cstheme="minorHAnsi"/>
          <w:color w:val="000000"/>
          <w:sz w:val="24"/>
          <w:szCs w:val="24"/>
          <w:lang w:val="it-IT"/>
        </w:rPr>
        <w:t>m</w:t>
      </w:r>
      <w:r w:rsidRPr="004E51E7">
        <w:rPr>
          <w:rFonts w:asciiTheme="minorHAnsi" w:eastAsia="Times New Roman" w:hAnsiTheme="minorHAnsi" w:cstheme="minorHAnsi"/>
          <w:color w:val="000000"/>
          <w:sz w:val="24"/>
          <w:szCs w:val="24"/>
          <w:lang w:val="it-IT"/>
        </w:rPr>
        <w:t xml:space="preserve">io e include una moratoria di circa 7 </w:t>
      </w:r>
      <w:r w:rsidR="00FB3B1D">
        <w:rPr>
          <w:rFonts w:asciiTheme="minorHAnsi" w:eastAsia="Times New Roman" w:hAnsiTheme="minorHAnsi" w:cstheme="minorHAnsi"/>
          <w:color w:val="000000"/>
          <w:sz w:val="24"/>
          <w:szCs w:val="24"/>
          <w:lang w:val="it-IT"/>
        </w:rPr>
        <w:t>m</w:t>
      </w:r>
      <w:r w:rsidRPr="004E51E7">
        <w:rPr>
          <w:rFonts w:asciiTheme="minorHAnsi" w:eastAsia="Times New Roman" w:hAnsiTheme="minorHAnsi" w:cstheme="minorHAnsi"/>
          <w:color w:val="000000"/>
          <w:sz w:val="24"/>
          <w:szCs w:val="24"/>
          <w:lang w:val="it-IT"/>
        </w:rPr>
        <w:t xml:space="preserve">io che fa scendere il totale a 85 </w:t>
      </w:r>
      <w:r w:rsidR="00FB3B1D">
        <w:rPr>
          <w:rFonts w:asciiTheme="minorHAnsi" w:eastAsia="Times New Roman" w:hAnsiTheme="minorHAnsi" w:cstheme="minorHAnsi"/>
          <w:color w:val="000000"/>
          <w:sz w:val="24"/>
          <w:szCs w:val="24"/>
          <w:lang w:val="it-IT"/>
        </w:rPr>
        <w:t>m</w:t>
      </w:r>
      <w:r w:rsidRPr="004E51E7">
        <w:rPr>
          <w:rFonts w:asciiTheme="minorHAnsi" w:eastAsia="Times New Roman" w:hAnsiTheme="minorHAnsi" w:cstheme="minorHAnsi"/>
          <w:color w:val="000000"/>
          <w:sz w:val="24"/>
          <w:szCs w:val="24"/>
          <w:lang w:val="it-IT"/>
        </w:rPr>
        <w:t>io. Moratoria che però è in contrasto con la parità di trattamento sancita dalla Costituzione Svizzera e non si può quindi considerare).</w:t>
      </w:r>
    </w:p>
    <w:p w:rsidR="004E51E7" w:rsidRPr="004E51E7" w:rsidRDefault="004E51E7" w:rsidP="007213C7">
      <w:pPr>
        <w:rPr>
          <w:rFonts w:asciiTheme="minorHAnsi" w:eastAsia="Times New Roman" w:hAnsiTheme="minorHAnsi" w:cstheme="minorHAnsi"/>
          <w:color w:val="000000"/>
          <w:sz w:val="24"/>
          <w:szCs w:val="24"/>
          <w:lang w:val="it-IT"/>
        </w:rPr>
      </w:pPr>
    </w:p>
    <w:p w:rsidR="004E51E7" w:rsidRPr="004E51E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Un paragone tra gli importi d’imposta per i diversi modelli di auto è inserito nella descrizione del Controprogetto al capitolo 7.7. In generale si può anticipare che la preponderanza del solo C02 rende la formula assolutamente poco o per niente sociale e la quasi assenza della massa non permette di far contribuire ai costi di abrasione del manto stradale a coloro che lo provocano.</w:t>
      </w:r>
    </w:p>
    <w:p w:rsidR="004E51E7" w:rsidRPr="004E51E7" w:rsidRDefault="004E51E7" w:rsidP="007213C7">
      <w:pPr>
        <w:rPr>
          <w:rFonts w:asciiTheme="minorHAnsi" w:eastAsia="Times New Roman" w:hAnsiTheme="minorHAnsi" w:cstheme="minorHAnsi"/>
          <w:color w:val="000000"/>
          <w:sz w:val="24"/>
          <w:szCs w:val="24"/>
          <w:lang w:val="it-IT"/>
        </w:rPr>
      </w:pPr>
    </w:p>
    <w:p w:rsidR="004E51E7" w:rsidRPr="00FB3B1D" w:rsidRDefault="004E51E7" w:rsidP="004E51E7">
      <w:pPr>
        <w:rPr>
          <w:rFonts w:asciiTheme="minorHAnsi" w:eastAsia="Calibri" w:hAnsiTheme="minorHAnsi" w:cstheme="minorHAnsi"/>
          <w:bCs/>
          <w:sz w:val="24"/>
          <w:szCs w:val="24"/>
          <w:lang w:val="it-IT"/>
        </w:rPr>
      </w:pPr>
    </w:p>
    <w:p w:rsidR="004E51E7" w:rsidRPr="007213C7" w:rsidRDefault="004E51E7" w:rsidP="007213C7">
      <w:pPr>
        <w:pStyle w:val="Titolo1"/>
        <w:numPr>
          <w:ilvl w:val="0"/>
          <w:numId w:val="22"/>
        </w:numPr>
        <w:tabs>
          <w:tab w:val="left" w:pos="567"/>
        </w:tabs>
        <w:spacing w:before="0"/>
        <w:ind w:left="567" w:hanging="567"/>
        <w:jc w:val="both"/>
        <w:rPr>
          <w:rFonts w:eastAsia="Calibri" w:cs="Times New Roman"/>
          <w:caps/>
          <w:sz w:val="24"/>
          <w:szCs w:val="24"/>
          <w:lang w:val="it-IT" w:eastAsia="it-IT"/>
        </w:rPr>
      </w:pPr>
      <w:bookmarkStart w:id="7" w:name="_Toc106349349"/>
      <w:bookmarkStart w:id="8" w:name="_Toc106349833"/>
      <w:r w:rsidRPr="004E51E7">
        <w:rPr>
          <w:rFonts w:eastAsia="Calibri" w:cs="Times New Roman"/>
          <w:caps/>
          <w:sz w:val="24"/>
          <w:szCs w:val="24"/>
          <w:lang w:val="it-IT" w:eastAsia="it-IT"/>
        </w:rPr>
        <w:t>Messaggio del consiglio di Stato e aggiornamenti successivi</w:t>
      </w:r>
      <w:bookmarkEnd w:id="7"/>
      <w:bookmarkEnd w:id="8"/>
      <w:r w:rsidRPr="004E51E7">
        <w:rPr>
          <w:rFonts w:eastAsia="Calibri" w:cs="Times New Roman"/>
          <w:caps/>
          <w:sz w:val="24"/>
          <w:szCs w:val="24"/>
          <w:lang w:val="it-IT" w:eastAsia="it-IT"/>
        </w:rPr>
        <w:t xml:space="preserve"> </w:t>
      </w:r>
    </w:p>
    <w:p w:rsidR="004E51E7" w:rsidRPr="004E51E7" w:rsidRDefault="004E51E7" w:rsidP="004E51E7">
      <w:pPr>
        <w:autoSpaceDE w:val="0"/>
        <w:autoSpaceDN w:val="0"/>
        <w:adjustRightInd w:val="0"/>
        <w:rPr>
          <w:rFonts w:asciiTheme="minorHAnsi" w:eastAsia="Times New Roman" w:hAnsiTheme="minorHAnsi" w:cstheme="minorHAnsi"/>
          <w:color w:val="333333"/>
          <w:sz w:val="24"/>
          <w:szCs w:val="24"/>
          <w:lang w:eastAsia="it-IT"/>
        </w:rPr>
      </w:pPr>
      <w:r w:rsidRPr="004E51E7">
        <w:rPr>
          <w:rFonts w:asciiTheme="minorHAnsi" w:eastAsia="Times New Roman" w:hAnsiTheme="minorHAnsi" w:cstheme="minorHAnsi"/>
          <w:color w:val="333333"/>
          <w:sz w:val="24"/>
          <w:szCs w:val="24"/>
          <w:lang w:eastAsia="it-IT"/>
        </w:rPr>
        <w:t xml:space="preserve">Per immediatezza, tenuto conto che ha poco senso restituire il lavoro svolto dal 2019, prima della pandemia, sui contenuti del </w:t>
      </w:r>
      <w:r w:rsidR="00FB3B1D">
        <w:rPr>
          <w:rFonts w:asciiTheme="minorHAnsi" w:eastAsia="Times New Roman" w:hAnsiTheme="minorHAnsi" w:cstheme="minorHAnsi"/>
          <w:color w:val="333333"/>
          <w:sz w:val="24"/>
          <w:szCs w:val="24"/>
          <w:lang w:eastAsia="it-IT"/>
        </w:rPr>
        <w:t>m</w:t>
      </w:r>
      <w:r w:rsidRPr="004E51E7">
        <w:rPr>
          <w:rFonts w:asciiTheme="minorHAnsi" w:eastAsia="Times New Roman" w:hAnsiTheme="minorHAnsi" w:cstheme="minorHAnsi"/>
          <w:color w:val="333333"/>
          <w:sz w:val="24"/>
          <w:szCs w:val="24"/>
          <w:lang w:eastAsia="it-IT"/>
        </w:rPr>
        <w:t xml:space="preserve">essaggio </w:t>
      </w:r>
      <w:r w:rsidR="00FB3B1D">
        <w:rPr>
          <w:rFonts w:asciiTheme="minorHAnsi" w:eastAsia="Times New Roman" w:hAnsiTheme="minorHAnsi" w:cstheme="minorHAnsi"/>
          <w:color w:val="333333"/>
          <w:sz w:val="24"/>
          <w:szCs w:val="24"/>
          <w:lang w:eastAsia="it-IT"/>
        </w:rPr>
        <w:t xml:space="preserve">n. </w:t>
      </w:r>
      <w:r w:rsidRPr="004E51E7">
        <w:rPr>
          <w:rFonts w:asciiTheme="minorHAnsi" w:eastAsia="Times New Roman" w:hAnsiTheme="minorHAnsi" w:cstheme="minorHAnsi"/>
          <w:color w:val="333333"/>
          <w:sz w:val="24"/>
          <w:szCs w:val="24"/>
          <w:lang w:eastAsia="it-IT"/>
        </w:rPr>
        <w:t xml:space="preserve">7670 del 12 giugno 2019 del Consiglio di Stato relativo alla </w:t>
      </w:r>
      <w:r w:rsidR="00F473E5">
        <w:rPr>
          <w:rFonts w:asciiTheme="minorHAnsi" w:eastAsia="Times New Roman" w:hAnsiTheme="minorHAnsi" w:cstheme="minorHAnsi"/>
          <w:color w:val="333333"/>
          <w:sz w:val="24"/>
          <w:szCs w:val="24"/>
          <w:lang w:eastAsia="it-IT"/>
        </w:rPr>
        <w:t>m</w:t>
      </w:r>
      <w:r w:rsidRPr="004E51E7">
        <w:rPr>
          <w:rFonts w:asciiTheme="minorHAnsi" w:eastAsia="Times New Roman" w:hAnsiTheme="minorHAnsi" w:cstheme="minorHAnsi"/>
          <w:color w:val="333333"/>
          <w:sz w:val="24"/>
          <w:szCs w:val="24"/>
          <w:lang w:eastAsia="it-IT"/>
        </w:rPr>
        <w:t>odifica della Legge sulle imposte e tasse di circolazione dei veicoli a motore del 9 febbraio 1977</w:t>
      </w:r>
      <w:r w:rsidRPr="004E51E7">
        <w:rPr>
          <w:rFonts w:asciiTheme="minorHAnsi" w:eastAsia="Times New Roman" w:hAnsiTheme="minorHAnsi" w:cstheme="minorHAnsi"/>
          <w:color w:val="333333"/>
          <w:sz w:val="24"/>
          <w:szCs w:val="24"/>
          <w:vertAlign w:val="superscript"/>
          <w:lang w:eastAsia="it-IT"/>
        </w:rPr>
        <w:footnoteReference w:id="4"/>
      </w:r>
      <w:r w:rsidRPr="004E51E7">
        <w:rPr>
          <w:rFonts w:asciiTheme="minorHAnsi" w:eastAsia="Times New Roman" w:hAnsiTheme="minorHAnsi" w:cstheme="minorHAnsi"/>
          <w:color w:val="333333"/>
          <w:sz w:val="24"/>
          <w:szCs w:val="24"/>
          <w:lang w:eastAsia="it-IT"/>
        </w:rPr>
        <w:t xml:space="preserve">, superato dagli eventi, illustriamo qui di seguito l’ultima formula che il Consiglio di Stato ha divulgato tramite conferenza stampa del </w:t>
      </w:r>
      <w:r w:rsidR="00FB3B1D">
        <w:rPr>
          <w:rFonts w:asciiTheme="minorHAnsi" w:eastAsia="Times New Roman" w:hAnsiTheme="minorHAnsi" w:cstheme="minorHAnsi"/>
          <w:color w:val="333333"/>
          <w:sz w:val="24"/>
          <w:szCs w:val="24"/>
          <w:lang w:eastAsia="it-IT"/>
        </w:rPr>
        <w:br/>
      </w:r>
      <w:r w:rsidRPr="004E51E7">
        <w:rPr>
          <w:rFonts w:asciiTheme="minorHAnsi" w:eastAsia="Times New Roman" w:hAnsiTheme="minorHAnsi" w:cstheme="minorHAnsi"/>
          <w:color w:val="333333"/>
          <w:sz w:val="24"/>
          <w:szCs w:val="24"/>
          <w:lang w:eastAsia="it-IT"/>
        </w:rPr>
        <w:t>3 giugno</w:t>
      </w:r>
      <w:r w:rsidRPr="004E51E7">
        <w:rPr>
          <w:rFonts w:asciiTheme="minorHAnsi" w:eastAsia="Times New Roman" w:hAnsiTheme="minorHAnsi" w:cstheme="minorHAnsi"/>
          <w:color w:val="333333"/>
          <w:sz w:val="24"/>
          <w:szCs w:val="24"/>
          <w:vertAlign w:val="superscript"/>
          <w:lang w:eastAsia="it-IT"/>
        </w:rPr>
        <w:footnoteReference w:id="5"/>
      </w:r>
      <w:r w:rsidRPr="004E51E7">
        <w:rPr>
          <w:rFonts w:asciiTheme="minorHAnsi" w:eastAsia="Times New Roman" w:hAnsiTheme="minorHAnsi" w:cstheme="minorHAnsi"/>
          <w:color w:val="333333"/>
          <w:sz w:val="24"/>
          <w:szCs w:val="24"/>
          <w:lang w:eastAsia="it-IT"/>
        </w:rPr>
        <w:t xml:space="preserve"> e presentato alla </w:t>
      </w:r>
      <w:r w:rsidR="00FB3B1D">
        <w:rPr>
          <w:rFonts w:asciiTheme="minorHAnsi" w:eastAsia="Times New Roman" w:hAnsiTheme="minorHAnsi" w:cstheme="minorHAnsi"/>
          <w:color w:val="333333"/>
          <w:sz w:val="24"/>
          <w:szCs w:val="24"/>
          <w:lang w:eastAsia="it-IT"/>
        </w:rPr>
        <w:t>C</w:t>
      </w:r>
      <w:r w:rsidRPr="004E51E7">
        <w:rPr>
          <w:rFonts w:asciiTheme="minorHAnsi" w:eastAsia="Times New Roman" w:hAnsiTheme="minorHAnsi" w:cstheme="minorHAnsi"/>
          <w:color w:val="333333"/>
          <w:sz w:val="24"/>
          <w:szCs w:val="24"/>
          <w:lang w:eastAsia="it-IT"/>
        </w:rPr>
        <w:t xml:space="preserve">ommissione il 7 giugno, quindi successiva al deposito del </w:t>
      </w:r>
      <w:r w:rsidR="00F473E5">
        <w:rPr>
          <w:rFonts w:asciiTheme="minorHAnsi" w:eastAsia="Times New Roman" w:hAnsiTheme="minorHAnsi" w:cstheme="minorHAnsi"/>
          <w:color w:val="333333"/>
          <w:sz w:val="24"/>
          <w:szCs w:val="24"/>
          <w:lang w:eastAsia="it-IT"/>
        </w:rPr>
        <w:t>r</w:t>
      </w:r>
      <w:r w:rsidRPr="004E51E7">
        <w:rPr>
          <w:rFonts w:asciiTheme="minorHAnsi" w:eastAsia="Times New Roman" w:hAnsiTheme="minorHAnsi" w:cstheme="minorHAnsi"/>
          <w:color w:val="333333"/>
          <w:sz w:val="24"/>
          <w:szCs w:val="24"/>
          <w:lang w:eastAsia="it-IT"/>
        </w:rPr>
        <w:t>apporto Caverzasio</w:t>
      </w:r>
      <w:r w:rsidR="00F473E5">
        <w:rPr>
          <w:rFonts w:asciiTheme="minorHAnsi" w:eastAsia="Times New Roman" w:hAnsiTheme="minorHAnsi" w:cstheme="minorHAnsi"/>
          <w:color w:val="333333"/>
          <w:sz w:val="24"/>
          <w:szCs w:val="24"/>
          <w:lang w:eastAsia="it-IT"/>
        </w:rPr>
        <w:t>-</w:t>
      </w:r>
      <w:r w:rsidRPr="004E51E7">
        <w:rPr>
          <w:rFonts w:asciiTheme="minorHAnsi" w:eastAsia="Times New Roman" w:hAnsiTheme="minorHAnsi" w:cstheme="minorHAnsi"/>
          <w:color w:val="333333"/>
          <w:sz w:val="24"/>
          <w:szCs w:val="24"/>
          <w:lang w:eastAsia="it-IT"/>
        </w:rPr>
        <w:t>Dadò.</w:t>
      </w:r>
    </w:p>
    <w:p w:rsidR="004E51E7" w:rsidRPr="004E51E7" w:rsidRDefault="004E51E7" w:rsidP="004E51E7">
      <w:pPr>
        <w:autoSpaceDE w:val="0"/>
        <w:autoSpaceDN w:val="0"/>
        <w:adjustRightInd w:val="0"/>
        <w:rPr>
          <w:rFonts w:asciiTheme="minorHAnsi" w:eastAsia="Times New Roman" w:hAnsiTheme="minorHAnsi" w:cstheme="minorHAnsi"/>
          <w:color w:val="333333"/>
          <w:sz w:val="24"/>
          <w:szCs w:val="24"/>
          <w:lang w:eastAsia="it-IT"/>
        </w:rPr>
      </w:pPr>
    </w:p>
    <w:p w:rsidR="004E51E7" w:rsidRPr="004E51E7" w:rsidRDefault="004E51E7" w:rsidP="004E51E7">
      <w:pPr>
        <w:shd w:val="clear" w:color="auto" w:fill="FFFFFF"/>
        <w:spacing w:after="150"/>
        <w:rPr>
          <w:rFonts w:asciiTheme="minorHAnsi" w:eastAsia="Times New Roman" w:hAnsiTheme="minorHAnsi" w:cstheme="minorHAnsi"/>
          <w:color w:val="333333"/>
          <w:sz w:val="24"/>
          <w:szCs w:val="24"/>
          <w:lang w:eastAsia="it-IT"/>
        </w:rPr>
      </w:pPr>
      <w:r w:rsidRPr="004E51E7">
        <w:rPr>
          <w:rFonts w:asciiTheme="minorHAnsi" w:eastAsia="Times New Roman" w:hAnsiTheme="minorHAnsi" w:cstheme="minorHAnsi"/>
          <w:color w:val="333333"/>
          <w:sz w:val="24"/>
          <w:szCs w:val="24"/>
          <w:lang w:eastAsia="it-IT"/>
        </w:rPr>
        <w:t xml:space="preserve">Essa prevede l’auspicata riduzione del gettito complessivo quantificabile in circa 10 milioni di franchi, che andrebbero ad aggiungersi ai 5 milioni di franchi già raggiunti con la modifica di alcuni anni fa. </w:t>
      </w:r>
    </w:p>
    <w:p w:rsidR="004E51E7" w:rsidRPr="004E51E7" w:rsidRDefault="004E51E7" w:rsidP="004E51E7">
      <w:pPr>
        <w:shd w:val="clear" w:color="auto" w:fill="FFFFFF"/>
        <w:spacing w:after="150"/>
        <w:rPr>
          <w:rFonts w:asciiTheme="minorHAnsi" w:eastAsia="Times New Roman" w:hAnsiTheme="minorHAnsi" w:cstheme="minorHAnsi"/>
          <w:color w:val="333333"/>
          <w:sz w:val="24"/>
          <w:szCs w:val="24"/>
          <w:lang w:eastAsia="it-IT"/>
        </w:rPr>
      </w:pPr>
      <w:r w:rsidRPr="004E51E7">
        <w:rPr>
          <w:rFonts w:asciiTheme="minorHAnsi" w:eastAsia="Times New Roman" w:hAnsiTheme="minorHAnsi" w:cstheme="minorHAnsi"/>
          <w:color w:val="333333"/>
          <w:sz w:val="24"/>
          <w:szCs w:val="24"/>
          <w:lang w:eastAsia="it-IT"/>
        </w:rPr>
        <w:t xml:space="preserve">La formula è la seguente: </w:t>
      </w:r>
    </w:p>
    <w:p w:rsidR="004E51E7" w:rsidRDefault="00FB3B1D" w:rsidP="00FB3B1D">
      <w:pPr>
        <w:numPr>
          <w:ilvl w:val="0"/>
          <w:numId w:val="24"/>
        </w:numPr>
        <w:shd w:val="clear" w:color="auto" w:fill="FFFFFF"/>
        <w:tabs>
          <w:tab w:val="clear" w:pos="720"/>
          <w:tab w:val="num" w:pos="284"/>
        </w:tabs>
        <w:spacing w:before="60" w:after="60"/>
        <w:ind w:left="284" w:hanging="284"/>
        <w:rPr>
          <w:rFonts w:asciiTheme="minorHAnsi" w:eastAsia="Times New Roman" w:hAnsiTheme="minorHAnsi" w:cstheme="minorHAnsi"/>
          <w:color w:val="333333"/>
          <w:sz w:val="24"/>
          <w:szCs w:val="24"/>
          <w:lang w:eastAsia="it-IT"/>
        </w:rPr>
      </w:pPr>
      <w:r>
        <w:rPr>
          <w:rFonts w:asciiTheme="minorHAnsi" w:eastAsia="Times New Roman" w:hAnsiTheme="minorHAnsi" w:cstheme="minorHAnsi"/>
          <w:color w:val="333333"/>
          <w:sz w:val="24"/>
          <w:szCs w:val="24"/>
          <w:lang w:eastAsia="it-IT"/>
        </w:rPr>
        <w:t>p</w:t>
      </w:r>
      <w:r w:rsidR="004E51E7" w:rsidRPr="004E51E7">
        <w:rPr>
          <w:rFonts w:asciiTheme="minorHAnsi" w:eastAsia="Times New Roman" w:hAnsiTheme="minorHAnsi" w:cstheme="minorHAnsi"/>
          <w:color w:val="333333"/>
          <w:sz w:val="24"/>
          <w:szCs w:val="24"/>
          <w:lang w:eastAsia="it-IT"/>
        </w:rPr>
        <w:t>er le automobili sino a 3500 kg e le automobili pesanti con emissioni fino a 95 g/km CO</w:t>
      </w:r>
      <w:r w:rsidR="004E51E7" w:rsidRPr="004E51E7">
        <w:rPr>
          <w:rFonts w:asciiTheme="minorHAnsi" w:eastAsia="Times New Roman" w:hAnsiTheme="minorHAnsi" w:cstheme="minorHAnsi"/>
          <w:color w:val="333333"/>
          <w:sz w:val="24"/>
          <w:szCs w:val="24"/>
          <w:vertAlign w:val="subscript"/>
          <w:lang w:eastAsia="it-IT"/>
        </w:rPr>
        <w:t>2</w:t>
      </w:r>
      <w:r w:rsidR="004E51E7" w:rsidRPr="004E51E7">
        <w:rPr>
          <w:rFonts w:asciiTheme="minorHAnsi" w:eastAsia="Times New Roman" w:hAnsiTheme="minorHAnsi" w:cstheme="minorHAnsi"/>
          <w:color w:val="333333"/>
          <w:sz w:val="24"/>
          <w:szCs w:val="24"/>
          <w:lang w:eastAsia="it-IT"/>
        </w:rPr>
        <w:t>:</w:t>
      </w:r>
      <w:r w:rsidR="004E51E7" w:rsidRPr="004E51E7">
        <w:rPr>
          <w:rFonts w:asciiTheme="minorHAnsi" w:eastAsia="Times New Roman" w:hAnsiTheme="minorHAnsi" w:cstheme="minorHAnsi"/>
          <w:color w:val="333333"/>
          <w:sz w:val="24"/>
          <w:szCs w:val="24"/>
          <w:lang w:eastAsia="it-IT"/>
        </w:rPr>
        <w:br/>
        <w:t xml:space="preserve">fr. 0.11 x massa a vuoto (kg) </w:t>
      </w:r>
    </w:p>
    <w:p w:rsidR="00FB3B1D" w:rsidRDefault="00FB3B1D" w:rsidP="00FB3B1D">
      <w:pPr>
        <w:shd w:val="clear" w:color="auto" w:fill="FFFFFF"/>
        <w:spacing w:after="120"/>
        <w:rPr>
          <w:rFonts w:asciiTheme="minorHAnsi" w:eastAsia="Times New Roman" w:hAnsiTheme="minorHAnsi" w:cstheme="minorHAnsi"/>
          <w:color w:val="333333"/>
          <w:sz w:val="24"/>
          <w:szCs w:val="24"/>
          <w:lang w:eastAsia="it-IT"/>
        </w:rPr>
      </w:pPr>
    </w:p>
    <w:p w:rsidR="007213C7" w:rsidRDefault="00FB3B1D" w:rsidP="007213C7">
      <w:pPr>
        <w:numPr>
          <w:ilvl w:val="0"/>
          <w:numId w:val="24"/>
        </w:numPr>
        <w:shd w:val="clear" w:color="auto" w:fill="FFFFFF"/>
        <w:tabs>
          <w:tab w:val="clear" w:pos="720"/>
          <w:tab w:val="num" w:pos="284"/>
        </w:tabs>
        <w:ind w:left="284" w:hanging="284"/>
        <w:rPr>
          <w:rFonts w:asciiTheme="minorHAnsi" w:eastAsia="Times New Roman" w:hAnsiTheme="minorHAnsi" w:cstheme="minorHAnsi"/>
          <w:color w:val="333333"/>
          <w:sz w:val="24"/>
          <w:szCs w:val="24"/>
          <w:lang w:eastAsia="it-IT"/>
        </w:rPr>
      </w:pPr>
      <w:r>
        <w:rPr>
          <w:rFonts w:asciiTheme="minorHAnsi" w:eastAsia="Times New Roman" w:hAnsiTheme="minorHAnsi" w:cstheme="minorHAnsi"/>
          <w:color w:val="333333"/>
          <w:sz w:val="24"/>
          <w:szCs w:val="24"/>
          <w:lang w:eastAsia="it-IT"/>
        </w:rPr>
        <w:lastRenderedPageBreak/>
        <w:t>p</w:t>
      </w:r>
      <w:r w:rsidR="004E51E7" w:rsidRPr="004E51E7">
        <w:rPr>
          <w:rFonts w:asciiTheme="minorHAnsi" w:eastAsia="Times New Roman" w:hAnsiTheme="minorHAnsi" w:cstheme="minorHAnsi"/>
          <w:color w:val="333333"/>
          <w:sz w:val="24"/>
          <w:szCs w:val="24"/>
          <w:lang w:eastAsia="it-IT"/>
        </w:rPr>
        <w:t>er le altre automobili sino a 3500 kg e le automobili pesanti con emissioni superiori a 95 g/km CO</w:t>
      </w:r>
      <w:r w:rsidR="004E51E7" w:rsidRPr="004E51E7">
        <w:rPr>
          <w:rFonts w:asciiTheme="minorHAnsi" w:eastAsia="Times New Roman" w:hAnsiTheme="minorHAnsi" w:cstheme="minorHAnsi"/>
          <w:color w:val="333333"/>
          <w:sz w:val="24"/>
          <w:szCs w:val="24"/>
          <w:vertAlign w:val="subscript"/>
          <w:lang w:eastAsia="it-IT"/>
        </w:rPr>
        <w:t>2</w:t>
      </w:r>
      <w:r w:rsidR="004E51E7" w:rsidRPr="004E51E7">
        <w:rPr>
          <w:rFonts w:asciiTheme="minorHAnsi" w:eastAsia="Times New Roman" w:hAnsiTheme="minorHAnsi" w:cstheme="minorHAnsi"/>
          <w:color w:val="333333"/>
          <w:sz w:val="24"/>
          <w:szCs w:val="24"/>
          <w:lang w:eastAsia="it-IT"/>
        </w:rPr>
        <w:t>:</w:t>
      </w:r>
    </w:p>
    <w:p w:rsidR="004E51E7" w:rsidRPr="004E51E7" w:rsidRDefault="004E51E7" w:rsidP="00FB3B1D">
      <w:pPr>
        <w:shd w:val="clear" w:color="auto" w:fill="FFFFFF"/>
        <w:spacing w:before="60"/>
        <w:ind w:left="284"/>
        <w:rPr>
          <w:rFonts w:asciiTheme="minorHAnsi" w:eastAsia="Times New Roman" w:hAnsiTheme="minorHAnsi" w:cstheme="minorHAnsi"/>
          <w:color w:val="333333"/>
          <w:sz w:val="24"/>
          <w:szCs w:val="24"/>
          <w:lang w:eastAsia="it-IT"/>
        </w:rPr>
      </w:pPr>
      <w:r w:rsidRPr="004E51E7">
        <w:rPr>
          <w:rFonts w:asciiTheme="minorHAnsi" w:eastAsia="Times New Roman" w:hAnsiTheme="minorHAnsi" w:cstheme="minorHAnsi"/>
          <w:color w:val="333333"/>
          <w:sz w:val="24"/>
          <w:szCs w:val="24"/>
          <w:lang w:eastAsia="it-IT"/>
        </w:rPr>
        <w:t>fr. 0.11 x massa a vuoto (kg) + (emissioni CO</w:t>
      </w:r>
      <w:r w:rsidRPr="004E51E7">
        <w:rPr>
          <w:rFonts w:asciiTheme="minorHAnsi" w:eastAsia="Times New Roman" w:hAnsiTheme="minorHAnsi" w:cstheme="minorHAnsi"/>
          <w:color w:val="333333"/>
          <w:sz w:val="24"/>
          <w:szCs w:val="24"/>
          <w:vertAlign w:val="subscript"/>
          <w:lang w:eastAsia="it-IT"/>
        </w:rPr>
        <w:t>2</w:t>
      </w:r>
      <w:r w:rsidRPr="004E51E7">
        <w:rPr>
          <w:rFonts w:asciiTheme="minorHAnsi" w:eastAsia="Times New Roman" w:hAnsiTheme="minorHAnsi" w:cstheme="minorHAnsi"/>
          <w:color w:val="333333"/>
          <w:sz w:val="24"/>
          <w:szCs w:val="24"/>
          <w:lang w:eastAsia="it-IT"/>
        </w:rPr>
        <w:t> g/km - 95 g/km)</w:t>
      </w:r>
      <w:r w:rsidRPr="004E51E7">
        <w:rPr>
          <w:rFonts w:asciiTheme="minorHAnsi" w:eastAsia="Times New Roman" w:hAnsiTheme="minorHAnsi" w:cstheme="minorHAnsi"/>
          <w:color w:val="333333"/>
          <w:sz w:val="24"/>
          <w:szCs w:val="24"/>
          <w:vertAlign w:val="superscript"/>
          <w:lang w:eastAsia="it-IT"/>
        </w:rPr>
        <w:t>1.385  </w:t>
      </w:r>
    </w:p>
    <w:p w:rsidR="004E51E7" w:rsidRPr="004E51E7" w:rsidRDefault="004E51E7" w:rsidP="004E51E7">
      <w:pPr>
        <w:shd w:val="clear" w:color="auto" w:fill="FFFFFF"/>
        <w:rPr>
          <w:rFonts w:asciiTheme="minorHAnsi" w:eastAsia="Times New Roman" w:hAnsiTheme="minorHAnsi" w:cstheme="minorHAnsi"/>
          <w:color w:val="333333"/>
          <w:sz w:val="24"/>
          <w:szCs w:val="24"/>
          <w:lang w:eastAsia="it-IT"/>
        </w:rPr>
      </w:pPr>
    </w:p>
    <w:p w:rsidR="004E51E7" w:rsidRPr="004E51E7" w:rsidRDefault="004E51E7" w:rsidP="004E51E7">
      <w:pPr>
        <w:shd w:val="clear" w:color="auto" w:fill="FFFFFF"/>
        <w:rPr>
          <w:rFonts w:asciiTheme="minorHAnsi" w:eastAsia="Times New Roman" w:hAnsiTheme="minorHAnsi" w:cstheme="minorHAnsi"/>
          <w:color w:val="333333"/>
          <w:sz w:val="24"/>
          <w:szCs w:val="24"/>
          <w:lang w:eastAsia="it-IT"/>
        </w:rPr>
      </w:pPr>
      <w:r w:rsidRPr="004E51E7">
        <w:rPr>
          <w:rFonts w:asciiTheme="minorHAnsi" w:eastAsia="Times New Roman" w:hAnsiTheme="minorHAnsi" w:cstheme="minorHAnsi"/>
          <w:color w:val="333333"/>
          <w:sz w:val="24"/>
          <w:szCs w:val="24"/>
          <w:lang w:eastAsia="it-IT"/>
        </w:rPr>
        <w:t xml:space="preserve">A mente del Consiglio di Stato l’adozione della formula sopra esposta permette di avere una “tassa base” attrattiva per le automobili particolarmente rispettose dell’ambiente, tra le quali vi è comunque una differenza di imposizione in base alla loro massa (e quindi al loro impatto sull’infrastruttura stradale). </w:t>
      </w:r>
    </w:p>
    <w:p w:rsidR="004E51E7" w:rsidRPr="004E51E7" w:rsidRDefault="004E51E7" w:rsidP="004E51E7">
      <w:pPr>
        <w:shd w:val="clear" w:color="auto" w:fill="FFFFFF"/>
        <w:rPr>
          <w:rFonts w:asciiTheme="minorHAnsi" w:eastAsia="Times New Roman" w:hAnsiTheme="minorHAnsi" w:cstheme="minorHAnsi"/>
          <w:color w:val="333333"/>
          <w:sz w:val="24"/>
          <w:szCs w:val="24"/>
          <w:lang w:eastAsia="it-IT"/>
        </w:rPr>
      </w:pPr>
    </w:p>
    <w:p w:rsidR="004E51E7" w:rsidRPr="004E51E7" w:rsidRDefault="004E51E7" w:rsidP="004E51E7">
      <w:pPr>
        <w:shd w:val="clear" w:color="auto" w:fill="FFFFFF"/>
        <w:rPr>
          <w:rFonts w:asciiTheme="minorHAnsi" w:eastAsia="Times New Roman" w:hAnsiTheme="minorHAnsi" w:cstheme="minorHAnsi"/>
          <w:color w:val="333333"/>
          <w:sz w:val="24"/>
          <w:szCs w:val="24"/>
          <w:lang w:eastAsia="it-IT"/>
        </w:rPr>
      </w:pPr>
      <w:r w:rsidRPr="004E51E7">
        <w:rPr>
          <w:rFonts w:asciiTheme="minorHAnsi" w:eastAsia="Times New Roman" w:hAnsiTheme="minorHAnsi" w:cstheme="minorHAnsi"/>
          <w:color w:val="333333"/>
          <w:sz w:val="24"/>
          <w:szCs w:val="24"/>
          <w:lang w:eastAsia="it-IT"/>
        </w:rPr>
        <w:t>D’altro canto, oltre alla massa a vuoto, l’imposta di circolazione delle vetture con emissioni superiori ai 95 g/km di CO</w:t>
      </w:r>
      <w:r w:rsidRPr="004E51E7">
        <w:rPr>
          <w:rFonts w:asciiTheme="minorHAnsi" w:eastAsia="Times New Roman" w:hAnsiTheme="minorHAnsi" w:cstheme="minorHAnsi"/>
          <w:color w:val="333333"/>
          <w:sz w:val="24"/>
          <w:szCs w:val="24"/>
          <w:vertAlign w:val="subscript"/>
          <w:lang w:eastAsia="it-IT"/>
        </w:rPr>
        <w:t>2</w:t>
      </w:r>
      <w:r w:rsidRPr="004E51E7">
        <w:rPr>
          <w:rFonts w:asciiTheme="minorHAnsi" w:eastAsia="Times New Roman" w:hAnsiTheme="minorHAnsi" w:cstheme="minorHAnsi"/>
          <w:color w:val="333333"/>
          <w:sz w:val="24"/>
          <w:szCs w:val="24"/>
          <w:lang w:eastAsia="it-IT"/>
        </w:rPr>
        <w:t xml:space="preserve"> verrebbe calcolata proporzionalmente in base al livello di emissioni, coerentemente quindi con il concetto di causalità “chi più inquina, più paga”. </w:t>
      </w:r>
    </w:p>
    <w:p w:rsidR="004E51E7" w:rsidRPr="00FB3B1D" w:rsidRDefault="004E51E7" w:rsidP="004E51E7">
      <w:pPr>
        <w:rPr>
          <w:rFonts w:asciiTheme="minorHAnsi" w:eastAsia="Calibri" w:hAnsiTheme="minorHAnsi" w:cstheme="minorHAnsi"/>
          <w:bCs/>
          <w:sz w:val="24"/>
          <w:szCs w:val="24"/>
        </w:rPr>
      </w:pPr>
    </w:p>
    <w:p w:rsidR="004E51E7" w:rsidRPr="00FB3B1D" w:rsidRDefault="004E51E7" w:rsidP="004E51E7">
      <w:pPr>
        <w:autoSpaceDE w:val="0"/>
        <w:autoSpaceDN w:val="0"/>
        <w:adjustRightInd w:val="0"/>
        <w:rPr>
          <w:rFonts w:asciiTheme="minorHAnsi" w:eastAsia="Calibri" w:hAnsiTheme="minorHAnsi" w:cstheme="minorHAnsi"/>
          <w:bCs/>
          <w:sz w:val="24"/>
          <w:szCs w:val="24"/>
          <w:lang w:val="it-IT"/>
        </w:rPr>
      </w:pPr>
    </w:p>
    <w:p w:rsidR="004E51E7" w:rsidRPr="004E51E7" w:rsidRDefault="004E51E7" w:rsidP="007213C7">
      <w:pPr>
        <w:pStyle w:val="Titolo1"/>
        <w:numPr>
          <w:ilvl w:val="0"/>
          <w:numId w:val="22"/>
        </w:numPr>
        <w:tabs>
          <w:tab w:val="left" w:pos="567"/>
        </w:tabs>
        <w:spacing w:before="0"/>
        <w:ind w:left="567" w:hanging="567"/>
        <w:jc w:val="both"/>
        <w:rPr>
          <w:rFonts w:eastAsia="Calibri" w:cs="Times New Roman"/>
          <w:caps/>
          <w:sz w:val="24"/>
          <w:szCs w:val="24"/>
          <w:lang w:val="it-IT" w:eastAsia="it-IT"/>
        </w:rPr>
      </w:pPr>
      <w:bookmarkStart w:id="9" w:name="_Toc106349350"/>
      <w:bookmarkStart w:id="10" w:name="_Toc106349834"/>
      <w:r w:rsidRPr="004E51E7">
        <w:rPr>
          <w:rFonts w:eastAsia="Calibri" w:cs="Times New Roman"/>
          <w:caps/>
          <w:sz w:val="24"/>
          <w:szCs w:val="24"/>
          <w:lang w:val="it-IT" w:eastAsia="it-IT"/>
        </w:rPr>
        <w:t>Lavori commissionali</w:t>
      </w:r>
      <w:bookmarkEnd w:id="9"/>
      <w:bookmarkEnd w:id="10"/>
    </w:p>
    <w:p w:rsidR="004E51E7" w:rsidRPr="004E51E7" w:rsidRDefault="004E51E7" w:rsidP="004E51E7">
      <w:pPr>
        <w:autoSpaceDE w:val="0"/>
        <w:autoSpaceDN w:val="0"/>
        <w:adjustRightInd w:val="0"/>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 xml:space="preserve">L’intento del Consiglio di Stato di adeguare la legge proponendo un’imposta di circolazione con una formula più semplice e certa (che non cambi anno per anno come è stato il caso con il sistema Bonus </w:t>
      </w:r>
      <w:proofErr w:type="spellStart"/>
      <w:r w:rsidRPr="004E51E7">
        <w:rPr>
          <w:rFonts w:asciiTheme="minorHAnsi" w:eastAsia="Calibri" w:hAnsiTheme="minorHAnsi" w:cstheme="minorHAnsi"/>
          <w:bCs/>
          <w:sz w:val="24"/>
          <w:szCs w:val="24"/>
          <w:lang w:val="it-IT"/>
        </w:rPr>
        <w:t>Malus</w:t>
      </w:r>
      <w:proofErr w:type="spellEnd"/>
      <w:r w:rsidRPr="004E51E7">
        <w:rPr>
          <w:rFonts w:asciiTheme="minorHAnsi" w:eastAsia="Calibri" w:hAnsiTheme="minorHAnsi" w:cstheme="minorHAnsi"/>
          <w:bCs/>
          <w:sz w:val="24"/>
          <w:szCs w:val="24"/>
          <w:lang w:val="it-IT"/>
        </w:rPr>
        <w:t>) si intreccia temporalmente con l’iniziativa “Per un’imposta di circolazione più giusta!”</w:t>
      </w:r>
      <w:r w:rsidRPr="004E51E7">
        <w:rPr>
          <w:rFonts w:asciiTheme="minorHAnsi" w:eastAsia="Calibri" w:hAnsiTheme="minorHAnsi" w:cstheme="minorHAnsi"/>
          <w:sz w:val="24"/>
          <w:szCs w:val="24"/>
          <w:vertAlign w:val="superscript"/>
          <w:lang w:val="it-IT"/>
        </w:rPr>
        <w:footnoteReference w:id="6"/>
      </w:r>
      <w:r w:rsidRPr="004E51E7">
        <w:rPr>
          <w:rFonts w:asciiTheme="minorHAnsi" w:eastAsia="Calibri" w:hAnsiTheme="minorHAnsi" w:cstheme="minorHAnsi"/>
          <w:bCs/>
          <w:sz w:val="24"/>
          <w:szCs w:val="24"/>
          <w:lang w:val="it-IT"/>
        </w:rPr>
        <w:t xml:space="preserve"> senza esserne un controprogetto, né diretto né indiretto. Tenuto conto dell’intenzione degli </w:t>
      </w:r>
      <w:proofErr w:type="spellStart"/>
      <w:r w:rsidRPr="004E51E7">
        <w:rPr>
          <w:rFonts w:asciiTheme="minorHAnsi" w:eastAsia="Calibri" w:hAnsiTheme="minorHAnsi" w:cstheme="minorHAnsi"/>
          <w:bCs/>
          <w:sz w:val="24"/>
          <w:szCs w:val="24"/>
          <w:lang w:val="it-IT"/>
        </w:rPr>
        <w:t>iniziativisti</w:t>
      </w:r>
      <w:proofErr w:type="spellEnd"/>
      <w:r w:rsidRPr="004E51E7">
        <w:rPr>
          <w:rFonts w:asciiTheme="minorHAnsi" w:eastAsia="Calibri" w:hAnsiTheme="minorHAnsi" w:cstheme="minorHAnsi"/>
          <w:bCs/>
          <w:sz w:val="24"/>
          <w:szCs w:val="24"/>
          <w:lang w:val="it-IT"/>
        </w:rPr>
        <w:t xml:space="preserve">, dichiarata per voce dei suoi rappresentanti dentro la commissione, di andare comunque al voto popolare senza la ricerca di alcun compromesso politico sul cambiamento della legge, più ampia rispetto all’iniziativa, come invece era sembrato nei primi approfondimenti </w:t>
      </w:r>
      <w:proofErr w:type="spellStart"/>
      <w:r w:rsidRPr="004E51E7">
        <w:rPr>
          <w:rFonts w:asciiTheme="minorHAnsi" w:eastAsia="Calibri" w:hAnsiTheme="minorHAnsi" w:cstheme="minorHAnsi"/>
          <w:bCs/>
          <w:sz w:val="24"/>
          <w:szCs w:val="24"/>
          <w:lang w:val="it-IT"/>
        </w:rPr>
        <w:t>pre</w:t>
      </w:r>
      <w:proofErr w:type="spellEnd"/>
      <w:r w:rsidRPr="004E51E7">
        <w:rPr>
          <w:rFonts w:asciiTheme="minorHAnsi" w:eastAsia="Calibri" w:hAnsiTheme="minorHAnsi" w:cstheme="minorHAnsi"/>
          <w:bCs/>
          <w:sz w:val="24"/>
          <w:szCs w:val="24"/>
          <w:lang w:val="it-IT"/>
        </w:rPr>
        <w:t xml:space="preserve">-pandemici poi sospesi durante la crisi, in accordo tra commissione della gestione e Governo, si rende necessaria l’elaborazione di un testo conforme e/o di un controprogetto. In seguito alla presentazione del rapporto di maggioranza a firma dei gruppi PPD, Lega e UDC aderente all’iniziativa senza la possibilità di discussione, e alla successiva nuova proposta del </w:t>
      </w:r>
      <w:r w:rsidR="00FB3B1D">
        <w:rPr>
          <w:rFonts w:asciiTheme="minorHAnsi" w:eastAsia="Calibri" w:hAnsiTheme="minorHAnsi" w:cstheme="minorHAnsi"/>
          <w:bCs/>
          <w:sz w:val="24"/>
          <w:szCs w:val="24"/>
          <w:lang w:val="it-IT"/>
        </w:rPr>
        <w:t>G</w:t>
      </w:r>
      <w:r w:rsidRPr="004E51E7">
        <w:rPr>
          <w:rFonts w:asciiTheme="minorHAnsi" w:eastAsia="Calibri" w:hAnsiTheme="minorHAnsi" w:cstheme="minorHAnsi"/>
          <w:bCs/>
          <w:sz w:val="24"/>
          <w:szCs w:val="24"/>
          <w:lang w:val="it-IT"/>
        </w:rPr>
        <w:t>overno, i gruppi PS e Verdi elaborano il presente Controprogetto con un adeguamento della formula e del meccanismo.</w:t>
      </w:r>
    </w:p>
    <w:p w:rsidR="004E51E7" w:rsidRPr="00FB3B1D" w:rsidRDefault="004E51E7" w:rsidP="004E51E7">
      <w:pPr>
        <w:rPr>
          <w:rFonts w:asciiTheme="minorHAnsi" w:eastAsia="Calibri" w:hAnsiTheme="minorHAnsi" w:cstheme="minorHAnsi"/>
          <w:bCs/>
          <w:sz w:val="24"/>
          <w:szCs w:val="24"/>
          <w:lang w:val="it-IT"/>
        </w:rPr>
      </w:pPr>
    </w:p>
    <w:p w:rsidR="004E51E7" w:rsidRPr="007213C7" w:rsidRDefault="007213C7" w:rsidP="007213C7">
      <w:pPr>
        <w:pStyle w:val="Titolo2"/>
        <w:numPr>
          <w:ilvl w:val="0"/>
          <w:numId w:val="0"/>
        </w:numPr>
        <w:tabs>
          <w:tab w:val="left" w:pos="567"/>
        </w:tabs>
        <w:spacing w:before="0" w:after="120"/>
        <w:jc w:val="both"/>
        <w:rPr>
          <w:rFonts w:eastAsia="Calibri" w:cs="Times New Roman"/>
          <w:sz w:val="24"/>
          <w:lang w:val="it-IT" w:eastAsia="it-IT"/>
        </w:rPr>
      </w:pPr>
      <w:bookmarkStart w:id="11" w:name="_Toc106349351"/>
      <w:bookmarkStart w:id="12" w:name="_Toc106349835"/>
      <w:r w:rsidRPr="00257A15">
        <w:rPr>
          <w:rFonts w:eastAsia="Calibri" w:cs="Times New Roman"/>
          <w:sz w:val="24"/>
          <w:lang w:val="it-IT" w:eastAsia="it-IT"/>
        </w:rPr>
        <w:t>5.1</w:t>
      </w:r>
      <w:r w:rsidRPr="00257A15">
        <w:rPr>
          <w:rFonts w:eastAsia="Calibri" w:cs="Times New Roman"/>
          <w:sz w:val="24"/>
          <w:lang w:val="it-IT" w:eastAsia="it-IT"/>
        </w:rPr>
        <w:tab/>
      </w:r>
      <w:r w:rsidR="004E51E7" w:rsidRPr="004E51E7">
        <w:rPr>
          <w:rFonts w:eastAsia="Calibri" w:cs="Times New Roman"/>
          <w:sz w:val="24"/>
          <w:lang w:val="it-IT" w:eastAsia="it-IT"/>
        </w:rPr>
        <w:t>I costi e i benefici esterni della mobilità</w:t>
      </w:r>
      <w:bookmarkEnd w:id="11"/>
      <w:bookmarkEnd w:id="12"/>
    </w:p>
    <w:p w:rsidR="004E51E7" w:rsidRPr="004E51E7" w:rsidRDefault="004E51E7" w:rsidP="007213C7">
      <w:pPr>
        <w:contextualSpacing/>
        <w:rPr>
          <w:rFonts w:asciiTheme="minorHAnsi" w:eastAsia="Calibri" w:hAnsiTheme="minorHAnsi" w:cstheme="minorHAnsi"/>
          <w:color w:val="000000"/>
          <w:sz w:val="24"/>
          <w:szCs w:val="24"/>
        </w:rPr>
      </w:pPr>
      <w:r w:rsidRPr="004E51E7">
        <w:rPr>
          <w:rFonts w:asciiTheme="minorHAnsi" w:eastAsia="Calibri" w:hAnsiTheme="minorHAnsi" w:cstheme="minorHAnsi"/>
          <w:color w:val="000000"/>
          <w:sz w:val="24"/>
          <w:szCs w:val="24"/>
        </w:rPr>
        <w:t xml:space="preserve">La volontà di far combaciare il montante totale delle imposte di circolazione con il costo diretto che le strade generano, suggerito dal </w:t>
      </w:r>
      <w:r w:rsidR="00F473E5">
        <w:rPr>
          <w:rFonts w:asciiTheme="minorHAnsi" w:eastAsia="Calibri" w:hAnsiTheme="minorHAnsi" w:cstheme="minorHAnsi"/>
          <w:color w:val="000000"/>
          <w:sz w:val="24"/>
          <w:szCs w:val="24"/>
        </w:rPr>
        <w:t>r</w:t>
      </w:r>
      <w:r w:rsidRPr="004E51E7">
        <w:rPr>
          <w:rFonts w:asciiTheme="minorHAnsi" w:eastAsia="Calibri" w:hAnsiTheme="minorHAnsi" w:cstheme="minorHAnsi"/>
          <w:color w:val="000000"/>
          <w:sz w:val="24"/>
          <w:szCs w:val="24"/>
        </w:rPr>
        <w:t>apporto Caverzasio</w:t>
      </w:r>
      <w:r w:rsidR="00F473E5">
        <w:rPr>
          <w:rFonts w:asciiTheme="minorHAnsi" w:eastAsia="Calibri" w:hAnsiTheme="minorHAnsi" w:cstheme="minorHAnsi"/>
          <w:color w:val="000000"/>
          <w:sz w:val="24"/>
          <w:szCs w:val="24"/>
        </w:rPr>
        <w:t>-</w:t>
      </w:r>
      <w:r w:rsidRPr="004E51E7">
        <w:rPr>
          <w:rFonts w:asciiTheme="minorHAnsi" w:eastAsia="Calibri" w:hAnsiTheme="minorHAnsi" w:cstheme="minorHAnsi"/>
          <w:color w:val="000000"/>
          <w:sz w:val="24"/>
          <w:szCs w:val="24"/>
        </w:rPr>
        <w:t xml:space="preserve">Dadò, si può adottare teoricamente se aiuta a confrontare l’evoluzione dei costi delle strade, ma è puramente simbolica. Inoltre </w:t>
      </w:r>
      <w:r w:rsidRPr="004E51E7">
        <w:rPr>
          <w:rFonts w:asciiTheme="minorHAnsi" w:eastAsia="Calibri" w:hAnsiTheme="minorHAnsi" w:cstheme="minorHAnsi"/>
          <w:b/>
          <w:color w:val="000000"/>
          <w:sz w:val="24"/>
          <w:szCs w:val="24"/>
        </w:rPr>
        <w:t>i costi esterni</w:t>
      </w:r>
      <w:r w:rsidRPr="004E51E7">
        <w:rPr>
          <w:rFonts w:asciiTheme="minorHAnsi" w:eastAsia="Calibri" w:hAnsiTheme="minorHAnsi" w:cstheme="minorHAnsi"/>
          <w:color w:val="000000"/>
          <w:sz w:val="24"/>
          <w:szCs w:val="24"/>
        </w:rPr>
        <w:t xml:space="preserve"> causati dalla circolazione automobili</w:t>
      </w:r>
      <w:r w:rsidR="00FB3B1D">
        <w:rPr>
          <w:rFonts w:asciiTheme="minorHAnsi" w:eastAsia="Calibri" w:hAnsiTheme="minorHAnsi" w:cstheme="minorHAnsi"/>
          <w:color w:val="000000"/>
          <w:sz w:val="24"/>
          <w:szCs w:val="24"/>
        </w:rPr>
        <w:t>s</w:t>
      </w:r>
      <w:r w:rsidRPr="004E51E7">
        <w:rPr>
          <w:rFonts w:asciiTheme="minorHAnsi" w:eastAsia="Calibri" w:hAnsiTheme="minorHAnsi" w:cstheme="minorHAnsi"/>
          <w:color w:val="000000"/>
          <w:sz w:val="24"/>
          <w:szCs w:val="24"/>
        </w:rPr>
        <w:t xml:space="preserve">tica in Ticino che si stima ammontino a oltre 170 milioni di franchi all’anno, sono addirittura più elevati del costo delle strade che si attesta sui 106 </w:t>
      </w:r>
      <w:r w:rsidR="00FB3B1D">
        <w:rPr>
          <w:rFonts w:asciiTheme="minorHAnsi" w:eastAsia="Calibri" w:hAnsiTheme="minorHAnsi" w:cstheme="minorHAnsi"/>
          <w:color w:val="000000"/>
          <w:sz w:val="24"/>
          <w:szCs w:val="24"/>
        </w:rPr>
        <w:t>m</w:t>
      </w:r>
      <w:r w:rsidRPr="004E51E7">
        <w:rPr>
          <w:rFonts w:asciiTheme="minorHAnsi" w:eastAsia="Calibri" w:hAnsiTheme="minorHAnsi" w:cstheme="minorHAnsi"/>
          <w:color w:val="000000"/>
          <w:sz w:val="24"/>
          <w:szCs w:val="24"/>
        </w:rPr>
        <w:t>io annui (media pluriennale 2009-2015). Mentre si invita a coprire i “costi strade” direttamente con il gettito delle imposte di circolazione, il costo esterno è ben superiore e non è pagato tramite queste ultime.</w:t>
      </w:r>
    </w:p>
    <w:p w:rsidR="004E51E7" w:rsidRPr="004E51E7" w:rsidRDefault="004E51E7" w:rsidP="007213C7">
      <w:pPr>
        <w:contextualSpacing/>
        <w:rPr>
          <w:rFonts w:asciiTheme="minorHAnsi" w:eastAsia="Calibri" w:hAnsiTheme="minorHAnsi" w:cstheme="minorHAnsi"/>
          <w:color w:val="000000"/>
          <w:sz w:val="24"/>
          <w:szCs w:val="24"/>
        </w:rPr>
      </w:pPr>
      <w:r w:rsidRPr="004E51E7">
        <w:rPr>
          <w:rFonts w:asciiTheme="minorHAnsi" w:eastAsia="Calibri" w:hAnsiTheme="minorHAnsi" w:cstheme="minorHAnsi"/>
          <w:color w:val="000000"/>
          <w:sz w:val="24"/>
          <w:szCs w:val="24"/>
        </w:rPr>
        <w:t>Tenuto però conto di come la mobilità sia interconnessa e di come sia urgente raggiungere un mix modale più ecologico per fronteggiare la c</w:t>
      </w:r>
      <w:r w:rsidR="00FB3B1D">
        <w:rPr>
          <w:rFonts w:asciiTheme="minorHAnsi" w:eastAsia="Calibri" w:hAnsiTheme="minorHAnsi" w:cstheme="minorHAnsi"/>
          <w:color w:val="000000"/>
          <w:sz w:val="24"/>
          <w:szCs w:val="24"/>
        </w:rPr>
        <w:t>r</w:t>
      </w:r>
      <w:r w:rsidRPr="004E51E7">
        <w:rPr>
          <w:rFonts w:asciiTheme="minorHAnsi" w:eastAsia="Calibri" w:hAnsiTheme="minorHAnsi" w:cstheme="minorHAnsi"/>
          <w:color w:val="000000"/>
          <w:sz w:val="24"/>
          <w:szCs w:val="24"/>
        </w:rPr>
        <w:t xml:space="preserve">isi climatica, vale la pena chinarsi sulla questione e spingere ulteriormente per introdurre un sistema virtuoso, capace di facilitare la trasformazione dell’automobilista in un “consumatore” di mobilità mista. Per farlo è </w:t>
      </w:r>
      <w:r w:rsidRPr="004E51E7">
        <w:rPr>
          <w:rFonts w:asciiTheme="minorHAnsi" w:eastAsia="Calibri" w:hAnsiTheme="minorHAnsi" w:cstheme="minorHAnsi"/>
          <w:color w:val="000000"/>
          <w:sz w:val="24"/>
          <w:szCs w:val="24"/>
        </w:rPr>
        <w:lastRenderedPageBreak/>
        <w:t>necessario che l’accesso ai mezzi pubblici sia una vera alternativa possibile. Ma guardiamo nel dettaglio.</w:t>
      </w:r>
    </w:p>
    <w:p w:rsidR="004E51E7" w:rsidRPr="00F473E5" w:rsidRDefault="004E51E7" w:rsidP="004E51E7">
      <w:pPr>
        <w:autoSpaceDE w:val="0"/>
        <w:autoSpaceDN w:val="0"/>
        <w:adjustRightInd w:val="0"/>
        <w:rPr>
          <w:rFonts w:asciiTheme="minorHAnsi" w:eastAsia="Calibri" w:hAnsiTheme="minorHAnsi" w:cstheme="minorHAnsi"/>
          <w:bCs/>
          <w:sz w:val="24"/>
          <w:szCs w:val="24"/>
          <w:lang w:val="it-IT"/>
        </w:rPr>
      </w:pPr>
    </w:p>
    <w:p w:rsidR="007213C7" w:rsidRDefault="004E51E7" w:rsidP="007213C7">
      <w:pPr>
        <w:rPr>
          <w:rFonts w:asciiTheme="minorHAnsi" w:eastAsia="Times New Roman" w:hAnsiTheme="minorHAnsi" w:cstheme="minorHAnsi"/>
          <w:color w:val="000000"/>
          <w:sz w:val="24"/>
          <w:szCs w:val="24"/>
          <w:lang w:val="it-IT"/>
        </w:rPr>
      </w:pPr>
      <w:r w:rsidRPr="004E51E7">
        <w:rPr>
          <w:rFonts w:asciiTheme="minorHAnsi" w:eastAsia="Times New Roman" w:hAnsiTheme="minorHAnsi" w:cstheme="minorHAnsi"/>
          <w:color w:val="000000"/>
          <w:sz w:val="24"/>
          <w:szCs w:val="24"/>
          <w:lang w:val="it-IT"/>
        </w:rPr>
        <w:t>La presa di coscienza della responsabilità che la motorizzazione ha nell’emissione di gas a effetto serra – in Svizzera ne è responsabile in misura del 30% - e nel causare diverse malattie respiratorie e non solo – ci rende attenti al fatto che la mobilità motorizzata privata genera costi che vanno ben oltre la circolazione stradale e il costo delle strade stesse. Il tentativo dell’iniziativa di “vincolare” l’incasso delle imposte di circolazione al solo nuovo “conto strade”, anche se simbolicamente, è sicuramente riduttivo e non deve ingannare sui costi effettivi.</w:t>
      </w:r>
    </w:p>
    <w:p w:rsidR="00F716C7" w:rsidRPr="004E51E7" w:rsidRDefault="00F716C7" w:rsidP="007213C7">
      <w:pPr>
        <w:rPr>
          <w:rFonts w:asciiTheme="minorHAnsi" w:eastAsia="Times New Roman" w:hAnsiTheme="minorHAnsi" w:cstheme="minorHAnsi"/>
          <w:color w:val="000000"/>
          <w:sz w:val="24"/>
          <w:szCs w:val="24"/>
          <w:lang w:val="it-IT"/>
        </w:rPr>
      </w:pPr>
    </w:p>
    <w:p w:rsidR="000A7913" w:rsidRPr="00DC39B1" w:rsidRDefault="004E51E7" w:rsidP="000A7913">
      <w:pPr>
        <w:outlineLvl w:val="0"/>
        <w:rPr>
          <w:rFonts w:asciiTheme="minorHAnsi" w:eastAsia="Times New Roman" w:hAnsiTheme="minorHAnsi" w:cstheme="minorHAnsi"/>
          <w:color w:val="000000"/>
          <w:sz w:val="24"/>
          <w:szCs w:val="24"/>
          <w:lang w:val="it-IT"/>
        </w:rPr>
      </w:pPr>
      <w:bookmarkStart w:id="13" w:name="_Toc106349352"/>
      <w:bookmarkStart w:id="14" w:name="_Toc106349836"/>
      <w:r w:rsidRPr="00DC39B1">
        <w:rPr>
          <w:rFonts w:asciiTheme="minorHAnsi" w:eastAsia="Times New Roman" w:hAnsiTheme="minorHAnsi" w:cstheme="minorHAnsi"/>
          <w:color w:val="000000"/>
          <w:sz w:val="24"/>
          <w:szCs w:val="24"/>
          <w:lang w:val="it-IT"/>
        </w:rPr>
        <w:t xml:space="preserve">Infatti secondo </w:t>
      </w:r>
      <w:proofErr w:type="spellStart"/>
      <w:r w:rsidRPr="00DC39B1">
        <w:rPr>
          <w:rFonts w:asciiTheme="minorHAnsi" w:eastAsia="Times New Roman" w:hAnsiTheme="minorHAnsi" w:cstheme="minorHAnsi"/>
          <w:color w:val="000000"/>
          <w:sz w:val="24"/>
          <w:szCs w:val="24"/>
          <w:lang w:val="it-IT"/>
        </w:rPr>
        <w:t>I’Ufficio</w:t>
      </w:r>
      <w:proofErr w:type="spellEnd"/>
      <w:r w:rsidRPr="00DC39B1">
        <w:rPr>
          <w:rFonts w:asciiTheme="minorHAnsi" w:eastAsia="Times New Roman" w:hAnsiTheme="minorHAnsi" w:cstheme="minorHAnsi"/>
          <w:color w:val="000000"/>
          <w:sz w:val="24"/>
          <w:szCs w:val="24"/>
          <w:lang w:val="it-IT"/>
        </w:rPr>
        <w:t xml:space="preserve"> federale dello sviluppo territoriale, da cui citiamo testi e cifre</w:t>
      </w:r>
      <w:r w:rsidRPr="00F473E5">
        <w:rPr>
          <w:rFonts w:asciiTheme="minorHAnsi" w:eastAsia="Times New Roman" w:hAnsiTheme="minorHAnsi" w:cstheme="minorHAnsi"/>
          <w:color w:val="000000"/>
          <w:sz w:val="24"/>
          <w:szCs w:val="24"/>
          <w:vertAlign w:val="superscript"/>
          <w:lang w:val="it-IT"/>
        </w:rPr>
        <w:footnoteReference w:id="7"/>
      </w:r>
      <w:r w:rsidRPr="00F473E5">
        <w:rPr>
          <w:rFonts w:asciiTheme="minorHAnsi" w:eastAsia="Times New Roman" w:hAnsiTheme="minorHAnsi" w:cstheme="minorHAnsi"/>
          <w:color w:val="000000"/>
          <w:sz w:val="24"/>
          <w:szCs w:val="24"/>
          <w:vertAlign w:val="superscript"/>
          <w:lang w:val="it-IT"/>
        </w:rPr>
        <w:t>,</w:t>
      </w:r>
      <w:r w:rsidRPr="00DC39B1">
        <w:rPr>
          <w:rFonts w:asciiTheme="minorHAnsi" w:eastAsia="Times New Roman" w:hAnsiTheme="minorHAnsi" w:cstheme="minorHAnsi"/>
          <w:color w:val="000000"/>
          <w:sz w:val="24"/>
          <w:szCs w:val="24"/>
          <w:lang w:val="it-IT"/>
        </w:rPr>
        <w:t xml:space="preserve"> i trasporti e la mobilità sono all'origine di una serie di costi e benefici, di cui solo una parte si ripercuote direttamente sugli utenti. Si tratta, ad esempio, dei costi della benzina, dell’imposta di circolazione o di un biglietto ferroviario oppure dei benefici legati alla comodità di raggiungere il proprio posto di lavoro in automobile o in treno. Pagando la benzina, l’imposta di circolazione o il biglietto ferroviario, gli utenti della mobilità si assumono una parte dei costi da loro stessi occasionati. Vi sono inoltre costi, anche essi riconducibili alla mobilità, che però non si riflettono sui costi della mobilità: sono quei costi definiti esterni, causati dai danni in relazione all'ambiente, agli incidenti e alla salute, che vengono sopportati da terzi, dalla collettività o dalle future generazioni.</w:t>
      </w:r>
      <w:bookmarkStart w:id="15" w:name="_Toc106349353"/>
      <w:bookmarkEnd w:id="13"/>
      <w:bookmarkEnd w:id="14"/>
    </w:p>
    <w:p w:rsidR="000A7913" w:rsidRDefault="000A7913" w:rsidP="000A7913">
      <w:pPr>
        <w:outlineLvl w:val="0"/>
        <w:rPr>
          <w:rFonts w:asciiTheme="minorHAnsi" w:eastAsia="Times New Roman" w:hAnsiTheme="minorHAnsi" w:cstheme="minorHAnsi"/>
          <w:color w:val="454545"/>
          <w:kern w:val="36"/>
          <w:sz w:val="24"/>
          <w:szCs w:val="24"/>
          <w:lang w:eastAsia="it-IT"/>
        </w:rPr>
      </w:pPr>
    </w:p>
    <w:p w:rsidR="004E51E7" w:rsidRDefault="004E51E7" w:rsidP="00F473E5">
      <w:pPr>
        <w:outlineLvl w:val="0"/>
        <w:rPr>
          <w:rFonts w:asciiTheme="minorHAnsi" w:eastAsia="Times New Roman" w:hAnsiTheme="minorHAnsi" w:cstheme="minorHAnsi"/>
          <w:color w:val="454545"/>
          <w:kern w:val="36"/>
          <w:sz w:val="24"/>
          <w:szCs w:val="24"/>
          <w:lang w:eastAsia="it-IT"/>
        </w:rPr>
      </w:pPr>
      <w:bookmarkStart w:id="16" w:name="_Toc106349837"/>
      <w:r w:rsidRPr="004E51E7">
        <w:rPr>
          <w:rFonts w:asciiTheme="minorHAnsi" w:eastAsia="Times New Roman" w:hAnsiTheme="minorHAnsi" w:cstheme="minorHAnsi"/>
          <w:color w:val="454545"/>
          <w:kern w:val="36"/>
          <w:sz w:val="24"/>
          <w:szCs w:val="24"/>
          <w:lang w:eastAsia="it-IT"/>
        </w:rPr>
        <w:t>Per il 2018 i costi esterni dei trasporti ammontano per la Svizzera a 13,7 miliardi di franchi. I benefici procurati dalla mobilità dolce ammontano a 1,4 miliardi di franchi</w:t>
      </w:r>
      <w:bookmarkEnd w:id="15"/>
      <w:bookmarkEnd w:id="16"/>
      <w:r w:rsidRPr="000A7913">
        <w:rPr>
          <w:rFonts w:asciiTheme="minorHAnsi" w:eastAsia="Times New Roman" w:hAnsiTheme="minorHAnsi" w:cstheme="minorHAnsi"/>
          <w:color w:val="454545"/>
          <w:kern w:val="36"/>
          <w:sz w:val="24"/>
          <w:szCs w:val="24"/>
          <w:lang w:eastAsia="it-IT"/>
        </w:rPr>
        <w:t xml:space="preserve"> </w:t>
      </w:r>
    </w:p>
    <w:p w:rsidR="00022EB1" w:rsidRDefault="00022EB1" w:rsidP="007213C7">
      <w:pPr>
        <w:spacing w:after="165"/>
        <w:outlineLvl w:val="0"/>
        <w:rPr>
          <w:rFonts w:asciiTheme="minorHAnsi" w:eastAsia="Times New Roman" w:hAnsiTheme="minorHAnsi" w:cstheme="minorHAnsi"/>
          <w:color w:val="454545"/>
          <w:kern w:val="36"/>
          <w:sz w:val="24"/>
          <w:szCs w:val="24"/>
          <w:lang w:eastAsia="it-IT"/>
        </w:rPr>
      </w:pPr>
      <w:r w:rsidRPr="004E51E7">
        <w:rPr>
          <w:rFonts w:asciiTheme="minorHAnsi" w:eastAsia="Times New Roman" w:hAnsiTheme="minorHAnsi" w:cstheme="minorHAnsi"/>
          <w:b/>
          <w:bCs/>
          <w:noProof/>
          <w:color w:val="454545"/>
          <w:sz w:val="24"/>
          <w:szCs w:val="24"/>
          <w:lang w:eastAsia="it-CH"/>
        </w:rPr>
        <w:drawing>
          <wp:anchor distT="0" distB="0" distL="114300" distR="114300" simplePos="0" relativeHeight="251667456" behindDoc="0" locked="0" layoutInCell="1" allowOverlap="1" wp14:anchorId="0BA979B7" wp14:editId="7FAF06F1">
            <wp:simplePos x="0" y="0"/>
            <wp:positionH relativeFrom="margin">
              <wp:posOffset>0</wp:posOffset>
            </wp:positionH>
            <wp:positionV relativeFrom="margin">
              <wp:posOffset>4768850</wp:posOffset>
            </wp:positionV>
            <wp:extent cx="4514850" cy="3611880"/>
            <wp:effectExtent l="0" t="0" r="0" b="762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850" cy="3611880"/>
                    </a:xfrm>
                    <a:prstGeom prst="rect">
                      <a:avLst/>
                    </a:prstGeom>
                  </pic:spPr>
                </pic:pic>
              </a:graphicData>
            </a:graphic>
            <wp14:sizeRelH relativeFrom="margin">
              <wp14:pctWidth>0</wp14:pctWidth>
            </wp14:sizeRelH>
            <wp14:sizeRelV relativeFrom="margin">
              <wp14:pctHeight>0</wp14:pctHeight>
            </wp14:sizeRelV>
          </wp:anchor>
        </w:drawing>
      </w:r>
    </w:p>
    <w:p w:rsidR="00022EB1" w:rsidRDefault="00022EB1" w:rsidP="007213C7">
      <w:pPr>
        <w:spacing w:after="165"/>
        <w:outlineLvl w:val="0"/>
        <w:rPr>
          <w:rFonts w:asciiTheme="minorHAnsi" w:eastAsia="Times New Roman" w:hAnsiTheme="minorHAnsi" w:cstheme="minorHAnsi"/>
          <w:color w:val="454545"/>
          <w:kern w:val="36"/>
          <w:sz w:val="24"/>
          <w:szCs w:val="24"/>
          <w:lang w:eastAsia="it-IT"/>
        </w:rPr>
      </w:pPr>
    </w:p>
    <w:p w:rsidR="00022EB1" w:rsidRDefault="00022EB1" w:rsidP="007213C7">
      <w:pPr>
        <w:spacing w:after="165"/>
        <w:outlineLvl w:val="0"/>
        <w:rPr>
          <w:rFonts w:asciiTheme="minorHAnsi" w:eastAsia="Times New Roman" w:hAnsiTheme="minorHAnsi" w:cstheme="minorHAnsi"/>
          <w:color w:val="454545"/>
          <w:kern w:val="36"/>
          <w:sz w:val="24"/>
          <w:szCs w:val="24"/>
          <w:lang w:eastAsia="it-IT"/>
        </w:rPr>
      </w:pPr>
    </w:p>
    <w:p w:rsidR="00022EB1" w:rsidRPr="000A7913" w:rsidRDefault="00022EB1" w:rsidP="007213C7">
      <w:pPr>
        <w:spacing w:after="165"/>
        <w:outlineLvl w:val="0"/>
        <w:rPr>
          <w:rFonts w:asciiTheme="minorHAnsi" w:eastAsia="Times New Roman" w:hAnsiTheme="minorHAnsi" w:cstheme="minorHAnsi"/>
          <w:color w:val="454545"/>
          <w:kern w:val="36"/>
          <w:sz w:val="24"/>
          <w:szCs w:val="24"/>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color w:val="454545"/>
          <w:sz w:val="24"/>
          <w:szCs w:val="24"/>
          <w:shd w:val="clear" w:color="auto" w:fill="FFFFFF"/>
          <w:lang w:eastAsia="it-IT"/>
        </w:rPr>
      </w:pPr>
    </w:p>
    <w:p w:rsidR="00022EB1" w:rsidRDefault="00022EB1" w:rsidP="004E51E7">
      <w:pPr>
        <w:rPr>
          <w:rFonts w:asciiTheme="minorHAnsi" w:eastAsia="Times New Roman" w:hAnsiTheme="minorHAnsi" w:cstheme="minorHAnsi"/>
          <w:b/>
          <w:bCs/>
          <w:noProof/>
          <w:color w:val="454545"/>
          <w:sz w:val="24"/>
          <w:szCs w:val="24"/>
          <w:lang w:eastAsia="it-CH"/>
        </w:rPr>
      </w:pPr>
      <w:r>
        <w:rPr>
          <w:rFonts w:asciiTheme="minorHAnsi" w:eastAsia="Times New Roman" w:hAnsiTheme="minorHAnsi" w:cstheme="minorHAnsi"/>
          <w:b/>
          <w:bCs/>
          <w:noProof/>
          <w:color w:val="454545"/>
          <w:sz w:val="24"/>
          <w:szCs w:val="24"/>
          <w:lang w:eastAsia="it-CH"/>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24765</wp:posOffset>
            </wp:positionV>
            <wp:extent cx="4292206" cy="3219450"/>
            <wp:effectExtent l="0" t="0" r="0" b="0"/>
            <wp:wrapTight wrapText="bothSides">
              <wp:wrapPolygon edited="0">
                <wp:start x="0" y="0"/>
                <wp:lineTo x="0" y="21472"/>
                <wp:lineTo x="21475" y="21472"/>
                <wp:lineTo x="21475"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206" cy="3219450"/>
                    </a:xfrm>
                    <a:prstGeom prst="rect">
                      <a:avLst/>
                    </a:prstGeom>
                    <a:noFill/>
                  </pic:spPr>
                </pic:pic>
              </a:graphicData>
            </a:graphic>
          </wp:anchor>
        </w:drawing>
      </w:r>
    </w:p>
    <w:p w:rsidR="004E51E7" w:rsidRDefault="004E51E7" w:rsidP="004E51E7">
      <w:pPr>
        <w:rPr>
          <w:rFonts w:asciiTheme="minorHAnsi" w:eastAsia="Times New Roman" w:hAnsiTheme="minorHAnsi" w:cstheme="minorHAnsi"/>
          <w:color w:val="454545"/>
          <w:sz w:val="24"/>
          <w:szCs w:val="24"/>
          <w:shd w:val="clear" w:color="auto" w:fill="FFFFFF"/>
          <w:lang w:eastAsia="it-IT"/>
        </w:rPr>
      </w:pPr>
      <w:r w:rsidRPr="004E51E7">
        <w:rPr>
          <w:rFonts w:asciiTheme="minorHAnsi" w:eastAsia="Times New Roman" w:hAnsiTheme="minorHAnsi" w:cstheme="minorHAnsi"/>
          <w:color w:val="454545"/>
          <w:sz w:val="24"/>
          <w:szCs w:val="24"/>
          <w:shd w:val="clear" w:color="auto" w:fill="FFFFFF"/>
          <w:lang w:eastAsia="it-IT"/>
        </w:rPr>
        <w:t>Per rilevare i danni dovuti al traffico si è fatto ricorso alle più svariate discipline scientifiche: da studi svolti nell'ambito della medicina, ad esempio, sappiamo che i gas di scarico e il rumore hanno conseguenze sulla salute; da queste conoscenze è poi possibile rilevare il tipo e la gravità delle malattie provocate dal traffico. Le perizie in campo ambientale sono necessarie per quantificare le conseguenze negative delle sostanze nocive o delle infrastrutture di trasporto sulle diverse specie vegetali e animali. I danni, infine, vengono poi trasformati in valori monetari. Per la valutazione finanziaria dei danni alla salute, è determinante il cosiddetto «valore di una vita statistica» (Value of Statistical Life, VOSL); si tratta di un dato che esprime quanto la società è disposta a pagare per impedire un decesso.</w:t>
      </w:r>
    </w:p>
    <w:p w:rsidR="000A7913" w:rsidRPr="000A7913" w:rsidRDefault="000A7913" w:rsidP="004E51E7">
      <w:pPr>
        <w:rPr>
          <w:rFonts w:asciiTheme="minorHAnsi" w:eastAsia="Times New Roman" w:hAnsiTheme="minorHAnsi" w:cstheme="minorHAnsi"/>
          <w:color w:val="454545"/>
          <w:sz w:val="24"/>
          <w:szCs w:val="24"/>
          <w:shd w:val="clear" w:color="auto" w:fill="FFFFFF"/>
          <w:lang w:eastAsia="it-IT"/>
        </w:rPr>
      </w:pPr>
    </w:p>
    <w:p w:rsidR="004E51E7" w:rsidRPr="004E51E7" w:rsidRDefault="00E93907" w:rsidP="00E93907">
      <w:pPr>
        <w:pStyle w:val="Titolo2"/>
        <w:numPr>
          <w:ilvl w:val="0"/>
          <w:numId w:val="0"/>
        </w:numPr>
        <w:tabs>
          <w:tab w:val="left" w:pos="567"/>
        </w:tabs>
        <w:spacing w:before="0" w:after="120"/>
        <w:jc w:val="both"/>
        <w:rPr>
          <w:rFonts w:eastAsia="Calibri" w:cs="Times New Roman"/>
          <w:sz w:val="24"/>
          <w:lang w:val="it-IT" w:eastAsia="it-IT"/>
        </w:rPr>
      </w:pPr>
      <w:bookmarkStart w:id="17" w:name="_Toc106349354"/>
      <w:bookmarkStart w:id="18" w:name="_Toc106349838"/>
      <w:r>
        <w:rPr>
          <w:rFonts w:eastAsia="Calibri" w:cs="Times New Roman"/>
          <w:sz w:val="24"/>
          <w:lang w:val="it-IT" w:eastAsia="it-IT"/>
        </w:rPr>
        <w:t>5.2</w:t>
      </w:r>
      <w:r>
        <w:rPr>
          <w:rFonts w:eastAsia="Calibri" w:cs="Times New Roman"/>
          <w:sz w:val="24"/>
          <w:lang w:val="it-IT" w:eastAsia="it-IT"/>
        </w:rPr>
        <w:tab/>
      </w:r>
      <w:r w:rsidR="004E51E7" w:rsidRPr="004E51E7">
        <w:rPr>
          <w:rFonts w:eastAsia="Calibri" w:cs="Times New Roman"/>
          <w:sz w:val="24"/>
          <w:lang w:val="it-IT" w:eastAsia="it-IT"/>
        </w:rPr>
        <w:t>I costi esterni delle automobili per il Ticino</w:t>
      </w:r>
      <w:bookmarkEnd w:id="17"/>
      <w:bookmarkEnd w:id="18"/>
      <w:r w:rsidR="004E51E7" w:rsidRPr="004E51E7">
        <w:rPr>
          <w:rFonts w:eastAsia="Calibri" w:cs="Times New Roman"/>
          <w:sz w:val="24"/>
          <w:lang w:val="it-IT" w:eastAsia="it-IT"/>
        </w:rPr>
        <w:t xml:space="preserve"> </w:t>
      </w:r>
    </w:p>
    <w:p w:rsidR="004E51E7" w:rsidRPr="004E51E7" w:rsidRDefault="004E51E7" w:rsidP="004E51E7">
      <w:pPr>
        <w:rPr>
          <w:rFonts w:asciiTheme="minorHAnsi" w:eastAsia="Times New Roman" w:hAnsiTheme="minorHAnsi" w:cstheme="minorHAnsi"/>
          <w:sz w:val="24"/>
          <w:szCs w:val="24"/>
          <w:lang w:val="it-IT"/>
        </w:rPr>
      </w:pPr>
      <w:r w:rsidRPr="004E51E7">
        <w:rPr>
          <w:rFonts w:asciiTheme="minorHAnsi" w:eastAsia="Times New Roman" w:hAnsiTheme="minorHAnsi" w:cstheme="minorHAnsi"/>
          <w:sz w:val="24"/>
          <w:szCs w:val="24"/>
          <w:lang w:val="it-IT"/>
        </w:rPr>
        <w:t xml:space="preserve">Considerando che lo studio è promosso a scala nazionale, ci interessava conoscere i dati ticinese. Per estrapolarli è stato necessario l’aiuto dell’Ufficio Statistica. Applicando i dati ARE ai dati MCMT e </w:t>
      </w:r>
      <w:proofErr w:type="spellStart"/>
      <w:r w:rsidRPr="004E51E7">
        <w:rPr>
          <w:rFonts w:asciiTheme="minorHAnsi" w:eastAsia="Times New Roman" w:hAnsiTheme="minorHAnsi" w:cstheme="minorHAnsi"/>
          <w:sz w:val="24"/>
          <w:szCs w:val="24"/>
          <w:lang w:val="it-IT"/>
        </w:rPr>
        <w:t>Mobitrends</w:t>
      </w:r>
      <w:proofErr w:type="spellEnd"/>
      <w:r w:rsidRPr="004E51E7">
        <w:rPr>
          <w:rFonts w:asciiTheme="minorHAnsi" w:eastAsia="Times New Roman" w:hAnsiTheme="minorHAnsi" w:cstheme="minorHAnsi"/>
          <w:sz w:val="24"/>
          <w:szCs w:val="24"/>
          <w:lang w:val="it-IT"/>
        </w:rPr>
        <w:t>, presentati sopra, sostanzialmente realizziamo delle “stime applicate a stime”: i risultati vanno dunque considerati come puramente indicativi ma sono impressionanti per ampiezza dell’importo. In nessun caso si tratta di dati che possono essere considerati come “esatti” né tantomeno “ufficiali”.</w:t>
      </w:r>
    </w:p>
    <w:p w:rsidR="004E51E7" w:rsidRPr="004E51E7" w:rsidRDefault="004E51E7" w:rsidP="004E51E7">
      <w:pPr>
        <w:rPr>
          <w:rFonts w:asciiTheme="minorHAnsi" w:eastAsia="Times New Roman" w:hAnsiTheme="minorHAnsi" w:cstheme="minorHAnsi"/>
          <w:sz w:val="24"/>
          <w:szCs w:val="24"/>
          <w:lang w:val="it-IT"/>
        </w:rPr>
      </w:pPr>
    </w:p>
    <w:p w:rsidR="004E51E7" w:rsidRPr="004E51E7" w:rsidRDefault="004E51E7" w:rsidP="004E51E7">
      <w:pPr>
        <w:rPr>
          <w:rFonts w:asciiTheme="minorHAnsi" w:eastAsia="Times New Roman" w:hAnsiTheme="minorHAnsi" w:cstheme="minorHAnsi"/>
          <w:sz w:val="24"/>
          <w:szCs w:val="24"/>
          <w:lang w:val="it-IT"/>
        </w:rPr>
      </w:pPr>
      <w:r w:rsidRPr="004E51E7">
        <w:rPr>
          <w:rFonts w:asciiTheme="minorHAnsi" w:eastAsia="Times New Roman" w:hAnsiTheme="minorHAnsi" w:cstheme="minorHAnsi"/>
          <w:sz w:val="24"/>
          <w:szCs w:val="24"/>
          <w:lang w:val="it-IT"/>
        </w:rPr>
        <w:t xml:space="preserve">Abbiamo considerato </w:t>
      </w:r>
      <w:r w:rsidRPr="004E51E7">
        <w:rPr>
          <w:rFonts w:asciiTheme="minorHAnsi" w:eastAsia="Times New Roman" w:hAnsiTheme="minorHAnsi" w:cstheme="minorHAnsi"/>
          <w:b/>
          <w:sz w:val="24"/>
          <w:szCs w:val="24"/>
          <w:lang w:val="it-IT"/>
        </w:rPr>
        <w:t>costi esterni per persona per chilometro percorso</w:t>
      </w:r>
      <w:r w:rsidRPr="004E51E7">
        <w:rPr>
          <w:rFonts w:asciiTheme="minorHAnsi" w:eastAsia="Times New Roman" w:hAnsiTheme="minorHAnsi" w:cstheme="minorHAnsi"/>
          <w:sz w:val="24"/>
          <w:szCs w:val="24"/>
          <w:lang w:val="it-IT"/>
        </w:rPr>
        <w:t xml:space="preserve"> (</w:t>
      </w:r>
      <w:proofErr w:type="spellStart"/>
      <w:r w:rsidRPr="004E51E7">
        <w:rPr>
          <w:rFonts w:asciiTheme="minorHAnsi" w:eastAsia="Times New Roman" w:hAnsiTheme="minorHAnsi" w:cstheme="minorHAnsi"/>
          <w:sz w:val="24"/>
          <w:szCs w:val="24"/>
          <w:lang w:val="it-IT"/>
        </w:rPr>
        <w:t>pkm</w:t>
      </w:r>
      <w:proofErr w:type="spellEnd"/>
      <w:r w:rsidRPr="004E51E7">
        <w:rPr>
          <w:rFonts w:asciiTheme="minorHAnsi" w:eastAsia="Times New Roman" w:hAnsiTheme="minorHAnsi" w:cstheme="minorHAnsi"/>
          <w:sz w:val="24"/>
          <w:szCs w:val="24"/>
          <w:lang w:val="it-IT"/>
        </w:rPr>
        <w:t xml:space="preserve">) – (ARE) applicati al totale annuo dei km percorsi in Ticino </w:t>
      </w:r>
      <w:r w:rsidRPr="004E51E7">
        <w:rPr>
          <w:rFonts w:asciiTheme="minorHAnsi" w:eastAsia="Times New Roman" w:hAnsiTheme="minorHAnsi" w:cstheme="minorHAnsi"/>
          <w:sz w:val="24"/>
          <w:szCs w:val="24"/>
          <w:u w:val="single"/>
          <w:lang w:val="it-IT"/>
        </w:rPr>
        <w:t xml:space="preserve">dai residenti in Ticino secondo l’elaborazione </w:t>
      </w:r>
      <w:proofErr w:type="spellStart"/>
      <w:r w:rsidRPr="004E51E7">
        <w:rPr>
          <w:rFonts w:asciiTheme="minorHAnsi" w:eastAsia="Times New Roman" w:hAnsiTheme="minorHAnsi" w:cstheme="minorHAnsi"/>
          <w:sz w:val="24"/>
          <w:szCs w:val="24"/>
          <w:u w:val="single"/>
          <w:lang w:val="it-IT"/>
        </w:rPr>
        <w:t>Mobitrends</w:t>
      </w:r>
      <w:proofErr w:type="spellEnd"/>
      <w:r w:rsidRPr="004E51E7">
        <w:rPr>
          <w:rFonts w:asciiTheme="minorHAnsi" w:eastAsia="Times New Roman" w:hAnsiTheme="minorHAnsi" w:cstheme="minorHAnsi"/>
          <w:sz w:val="24"/>
          <w:szCs w:val="24"/>
          <w:lang w:val="it-IT"/>
        </w:rPr>
        <w:t xml:space="preserve">. </w:t>
      </w:r>
    </w:p>
    <w:p w:rsidR="004E51E7" w:rsidRPr="004E51E7" w:rsidRDefault="004E51E7" w:rsidP="004E51E7">
      <w:pPr>
        <w:rPr>
          <w:rFonts w:asciiTheme="minorHAnsi" w:eastAsia="Times New Roman" w:hAnsiTheme="minorHAnsi" w:cstheme="minorHAnsi"/>
          <w:sz w:val="24"/>
          <w:szCs w:val="24"/>
          <w:lang w:val="it-IT"/>
        </w:rPr>
      </w:pPr>
      <w:r w:rsidRPr="004E51E7">
        <w:rPr>
          <w:rFonts w:asciiTheme="minorHAnsi" w:eastAsia="Times New Roman" w:hAnsiTheme="minorHAnsi" w:cstheme="minorHAnsi"/>
          <w:sz w:val="24"/>
          <w:szCs w:val="24"/>
          <w:lang w:val="it-IT"/>
        </w:rPr>
        <w:t xml:space="preserve">Fonti: Dati ARE; Elaborazione </w:t>
      </w:r>
      <w:proofErr w:type="spellStart"/>
      <w:r w:rsidRPr="004E51E7">
        <w:rPr>
          <w:rFonts w:asciiTheme="minorHAnsi" w:eastAsia="Times New Roman" w:hAnsiTheme="minorHAnsi" w:cstheme="minorHAnsi"/>
          <w:sz w:val="24"/>
          <w:szCs w:val="24"/>
          <w:lang w:val="it-IT"/>
        </w:rPr>
        <w:t>Mobitrends</w:t>
      </w:r>
      <w:proofErr w:type="spellEnd"/>
      <w:r w:rsidRPr="004E51E7">
        <w:rPr>
          <w:rFonts w:asciiTheme="minorHAnsi" w:eastAsia="Times New Roman" w:hAnsiTheme="minorHAnsi" w:cstheme="minorHAnsi"/>
          <w:sz w:val="24"/>
          <w:szCs w:val="24"/>
          <w:lang w:val="it-IT"/>
        </w:rPr>
        <w:t xml:space="preserve"> su MCMT, Statistica parco veicoli stradali e </w:t>
      </w:r>
      <w:proofErr w:type="spellStart"/>
      <w:r w:rsidRPr="004E51E7">
        <w:rPr>
          <w:rFonts w:asciiTheme="minorHAnsi" w:eastAsia="Times New Roman" w:hAnsiTheme="minorHAnsi" w:cstheme="minorHAnsi"/>
          <w:sz w:val="24"/>
          <w:szCs w:val="24"/>
          <w:lang w:val="it-IT"/>
        </w:rPr>
        <w:t>Statpop</w:t>
      </w:r>
      <w:proofErr w:type="spellEnd"/>
      <w:r w:rsidRPr="004E51E7">
        <w:rPr>
          <w:rFonts w:asciiTheme="minorHAnsi" w:eastAsia="Times New Roman" w:hAnsiTheme="minorHAnsi" w:cstheme="minorHAnsi"/>
          <w:sz w:val="24"/>
          <w:szCs w:val="24"/>
          <w:lang w:val="it-IT"/>
        </w:rPr>
        <w:t xml:space="preserve"> (UST).</w:t>
      </w:r>
    </w:p>
    <w:tbl>
      <w:tblPr>
        <w:tblW w:w="6890" w:type="dxa"/>
        <w:tblInd w:w="568" w:type="dxa"/>
        <w:tblCellMar>
          <w:left w:w="70" w:type="dxa"/>
          <w:right w:w="70" w:type="dxa"/>
        </w:tblCellMar>
        <w:tblLook w:val="04A0" w:firstRow="1" w:lastRow="0" w:firstColumn="1" w:lastColumn="0" w:noHBand="0" w:noVBand="1"/>
      </w:tblPr>
      <w:tblGrid>
        <w:gridCol w:w="70"/>
        <w:gridCol w:w="3480"/>
        <w:gridCol w:w="702"/>
        <w:gridCol w:w="2568"/>
        <w:gridCol w:w="70"/>
      </w:tblGrid>
      <w:tr w:rsidR="004E51E7" w:rsidRPr="004E51E7" w:rsidTr="003337AC">
        <w:trPr>
          <w:gridBefore w:val="1"/>
          <w:wBefore w:w="70" w:type="dxa"/>
          <w:trHeight w:val="300"/>
        </w:trPr>
        <w:tc>
          <w:tcPr>
            <w:tcW w:w="3480" w:type="dxa"/>
            <w:tcBorders>
              <w:top w:val="nil"/>
              <w:left w:val="nil"/>
              <w:bottom w:val="single" w:sz="4" w:space="0" w:color="auto"/>
              <w:right w:val="nil"/>
            </w:tcBorders>
            <w:shd w:val="clear" w:color="auto" w:fill="auto"/>
            <w:noWrap/>
            <w:vAlign w:val="bottom"/>
            <w:hideMark/>
          </w:tcPr>
          <w:p w:rsidR="004E51E7" w:rsidRPr="004E51E7" w:rsidRDefault="004E51E7" w:rsidP="004E51E7">
            <w:pPr>
              <w:ind w:left="284"/>
              <w:rPr>
                <w:rFonts w:asciiTheme="minorHAnsi" w:eastAsia="Times New Roman" w:hAnsiTheme="minorHAnsi" w:cstheme="minorHAnsi"/>
                <w:sz w:val="24"/>
                <w:szCs w:val="24"/>
                <w:lang w:eastAsia="it-IT"/>
              </w:rPr>
            </w:pPr>
          </w:p>
        </w:tc>
        <w:tc>
          <w:tcPr>
            <w:tcW w:w="3340" w:type="dxa"/>
            <w:gridSpan w:val="3"/>
            <w:tcBorders>
              <w:top w:val="nil"/>
              <w:left w:val="nil"/>
              <w:bottom w:val="single" w:sz="4" w:space="0" w:color="auto"/>
              <w:right w:val="nil"/>
            </w:tcBorders>
            <w:shd w:val="clear" w:color="auto" w:fill="auto"/>
            <w:noWrap/>
            <w:vAlign w:val="bottom"/>
            <w:hideMark/>
          </w:tcPr>
          <w:p w:rsidR="004E51E7" w:rsidRPr="004E51E7" w:rsidRDefault="004E51E7" w:rsidP="004E51E7">
            <w:pPr>
              <w:ind w:left="284"/>
              <w:rPr>
                <w:rFonts w:asciiTheme="minorHAnsi" w:eastAsia="Times New Roman" w:hAnsiTheme="minorHAnsi" w:cstheme="minorHAnsi"/>
                <w:b/>
                <w:bCs/>
                <w:sz w:val="24"/>
                <w:szCs w:val="24"/>
                <w:lang w:eastAsia="it-IT"/>
              </w:rPr>
            </w:pPr>
          </w:p>
        </w:tc>
      </w:tr>
      <w:tr w:rsidR="004E51E7" w:rsidRPr="004E51E7" w:rsidTr="003337AC">
        <w:trPr>
          <w:gridAfter w:val="1"/>
          <w:wAfter w:w="70" w:type="dxa"/>
          <w:trHeight w:val="300"/>
        </w:trPr>
        <w:tc>
          <w:tcPr>
            <w:tcW w:w="4252" w:type="dxa"/>
            <w:gridSpan w:val="3"/>
            <w:tcBorders>
              <w:top w:val="single" w:sz="4" w:space="0" w:color="auto"/>
              <w:left w:val="single" w:sz="4" w:space="0" w:color="auto"/>
              <w:bottom w:val="single" w:sz="4" w:space="0" w:color="auto"/>
              <w:right w:val="single" w:sz="4" w:space="0" w:color="auto"/>
            </w:tcBorders>
            <w:shd w:val="clear" w:color="auto" w:fill="auto"/>
            <w:hideMark/>
          </w:tcPr>
          <w:p w:rsidR="004E51E7" w:rsidRPr="004E51E7" w:rsidRDefault="004E51E7" w:rsidP="004E51E7">
            <w:pPr>
              <w:ind w:left="284"/>
              <w:rPr>
                <w:rFonts w:asciiTheme="minorHAnsi" w:eastAsia="Times New Roman" w:hAnsiTheme="minorHAnsi" w:cstheme="minorHAnsi"/>
                <w:lang w:eastAsia="it-IT"/>
              </w:rPr>
            </w:pPr>
            <w:r w:rsidRPr="004E51E7">
              <w:rPr>
                <w:rFonts w:asciiTheme="minorHAnsi" w:eastAsia="Times New Roman" w:hAnsiTheme="minorHAnsi" w:cstheme="minorHAnsi"/>
                <w:b/>
                <w:bCs/>
                <w:color w:val="000000"/>
                <w:lang w:eastAsia="it-IT"/>
              </w:rPr>
              <w:t xml:space="preserve">Km percorsi all'anno su suolo ticinese </w:t>
            </w:r>
            <w:r w:rsidRPr="004E51E7">
              <w:rPr>
                <w:rFonts w:asciiTheme="minorHAnsi" w:eastAsia="Times New Roman" w:hAnsiTheme="minorHAnsi" w:cstheme="minorHAnsi"/>
                <w:b/>
                <w:bCs/>
                <w:color w:val="000000"/>
                <w:u w:val="single"/>
                <w:lang w:eastAsia="it-IT"/>
              </w:rPr>
              <w:t>dai residenti in Ticino</w:t>
            </w:r>
            <w:r w:rsidRPr="004E51E7">
              <w:rPr>
                <w:rFonts w:asciiTheme="minorHAnsi" w:eastAsia="Times New Roman" w:hAnsiTheme="minorHAnsi" w:cstheme="minorHAnsi"/>
                <w:b/>
                <w:bCs/>
                <w:color w:val="000000"/>
                <w:lang w:eastAsia="it-IT"/>
              </w:rPr>
              <w:br/>
              <w:t xml:space="preserve">(Fonte: </w:t>
            </w:r>
            <w:proofErr w:type="spellStart"/>
            <w:r w:rsidRPr="004E51E7">
              <w:rPr>
                <w:rFonts w:asciiTheme="minorHAnsi" w:eastAsia="Times New Roman" w:hAnsiTheme="minorHAnsi" w:cstheme="minorHAnsi"/>
                <w:b/>
                <w:bCs/>
                <w:color w:val="000000"/>
                <w:lang w:eastAsia="it-IT"/>
              </w:rPr>
              <w:t>Mobitrends</w:t>
            </w:r>
            <w:proofErr w:type="spellEnd"/>
            <w:r w:rsidRPr="004E51E7">
              <w:rPr>
                <w:rFonts w:asciiTheme="minorHAnsi" w:eastAsia="Times New Roman" w:hAnsiTheme="minorHAnsi" w:cstheme="minorHAnsi"/>
                <w:b/>
                <w:bCs/>
                <w:color w:val="000000"/>
                <w:lang w:eastAsia="it-IT"/>
              </w:rPr>
              <w:t xml:space="preserve"> SA 2020)</w:t>
            </w:r>
          </w:p>
        </w:tc>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1E7" w:rsidRPr="004E51E7" w:rsidRDefault="004E51E7" w:rsidP="004E51E7">
            <w:pPr>
              <w:ind w:left="284"/>
              <w:rPr>
                <w:rFonts w:asciiTheme="minorHAnsi" w:eastAsia="Times New Roman" w:hAnsiTheme="minorHAnsi" w:cstheme="minorHAnsi"/>
                <w:color w:val="000000"/>
                <w:lang w:eastAsia="it-IT"/>
              </w:rPr>
            </w:pPr>
            <w:r w:rsidRPr="004E51E7">
              <w:rPr>
                <w:rFonts w:asciiTheme="minorHAnsi" w:eastAsia="Times New Roman" w:hAnsiTheme="minorHAnsi" w:cstheme="minorHAnsi"/>
                <w:b/>
                <w:color w:val="000000"/>
                <w:lang w:eastAsia="it-IT"/>
              </w:rPr>
              <w:t>Km</w:t>
            </w:r>
            <w:r w:rsidRPr="004E51E7">
              <w:rPr>
                <w:rFonts w:asciiTheme="minorHAnsi" w:eastAsia="Times New Roman" w:hAnsiTheme="minorHAnsi" w:cstheme="minorHAnsi"/>
                <w:color w:val="000000"/>
                <w:lang w:eastAsia="it-IT"/>
              </w:rPr>
              <w:t xml:space="preserve"> 2’382’304’392</w:t>
            </w:r>
          </w:p>
        </w:tc>
      </w:tr>
      <w:tr w:rsidR="004E51E7" w:rsidRPr="004E51E7" w:rsidTr="003337AC">
        <w:trPr>
          <w:gridAfter w:val="1"/>
          <w:wAfter w:w="70" w:type="dxa"/>
          <w:trHeight w:val="876"/>
        </w:trPr>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51E7" w:rsidRPr="004E51E7" w:rsidRDefault="004E51E7" w:rsidP="004E51E7">
            <w:pPr>
              <w:ind w:left="284"/>
              <w:rPr>
                <w:rFonts w:asciiTheme="minorHAnsi" w:eastAsia="Times New Roman" w:hAnsiTheme="minorHAnsi" w:cstheme="minorHAnsi"/>
                <w:b/>
                <w:bCs/>
                <w:color w:val="000000"/>
                <w:lang w:eastAsia="it-IT"/>
              </w:rPr>
            </w:pPr>
            <w:r w:rsidRPr="004E51E7">
              <w:rPr>
                <w:rFonts w:asciiTheme="minorHAnsi" w:eastAsia="Times New Roman" w:hAnsiTheme="minorHAnsi" w:cstheme="minorHAnsi"/>
                <w:b/>
                <w:bCs/>
                <w:color w:val="000000"/>
                <w:lang w:eastAsia="it-IT"/>
              </w:rPr>
              <w:t>Moltiplico i Km percorsi in auto per i rispettivi costi esterni (7,33  /persona-km), nel 2017</w:t>
            </w:r>
          </w:p>
        </w:tc>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1E7" w:rsidRPr="004E51E7" w:rsidRDefault="004E51E7" w:rsidP="004E51E7">
            <w:pPr>
              <w:ind w:left="284"/>
              <w:rPr>
                <w:rFonts w:asciiTheme="minorHAnsi" w:eastAsia="Times New Roman" w:hAnsiTheme="minorHAnsi" w:cstheme="minorHAnsi"/>
                <w:b/>
                <w:bCs/>
                <w:color w:val="000000"/>
                <w:lang w:eastAsia="it-IT"/>
              </w:rPr>
            </w:pPr>
            <w:r w:rsidRPr="004E51E7">
              <w:rPr>
                <w:rFonts w:asciiTheme="minorHAnsi" w:eastAsia="Times New Roman" w:hAnsiTheme="minorHAnsi" w:cstheme="minorHAnsi"/>
                <w:b/>
                <w:bCs/>
                <w:color w:val="000000"/>
                <w:lang w:eastAsia="it-IT"/>
              </w:rPr>
              <w:t>CHF</w:t>
            </w:r>
            <w:r w:rsidRPr="004E51E7">
              <w:rPr>
                <w:rFonts w:asciiTheme="minorHAnsi" w:eastAsia="Times New Roman" w:hAnsiTheme="minorHAnsi" w:cstheme="minorHAnsi"/>
                <w:color w:val="000000"/>
                <w:lang w:eastAsia="it-IT"/>
              </w:rPr>
              <w:t xml:space="preserve"> 174’672’868</w:t>
            </w:r>
          </w:p>
        </w:tc>
      </w:tr>
    </w:tbl>
    <w:p w:rsidR="004E51E7" w:rsidRPr="004E51E7" w:rsidRDefault="004E51E7" w:rsidP="004E51E7">
      <w:pPr>
        <w:autoSpaceDE w:val="0"/>
        <w:autoSpaceDN w:val="0"/>
        <w:adjustRightInd w:val="0"/>
        <w:rPr>
          <w:rFonts w:asciiTheme="minorHAnsi" w:eastAsia="Calibri" w:hAnsiTheme="minorHAnsi" w:cstheme="minorHAnsi"/>
          <w:b/>
          <w:bCs/>
          <w:sz w:val="24"/>
          <w:szCs w:val="24"/>
          <w:lang w:val="it-IT"/>
        </w:rPr>
      </w:pPr>
    </w:p>
    <w:p w:rsidR="004E51E7" w:rsidRPr="004E51E7" w:rsidRDefault="003026C2" w:rsidP="00F3587D">
      <w:pPr>
        <w:pStyle w:val="Titolo1"/>
        <w:tabs>
          <w:tab w:val="left" w:pos="567"/>
        </w:tabs>
        <w:spacing w:before="0"/>
        <w:ind w:left="567" w:hanging="567"/>
        <w:jc w:val="both"/>
        <w:rPr>
          <w:rFonts w:eastAsia="Calibri" w:cs="Times New Roman"/>
          <w:caps/>
          <w:sz w:val="24"/>
          <w:szCs w:val="24"/>
          <w:lang w:val="it-IT" w:eastAsia="it-IT"/>
        </w:rPr>
      </w:pPr>
      <w:bookmarkStart w:id="19" w:name="_Toc106349355"/>
      <w:bookmarkStart w:id="20" w:name="_Toc106349839"/>
      <w:r>
        <w:rPr>
          <w:rFonts w:eastAsia="Calibri" w:cs="Times New Roman"/>
          <w:caps/>
          <w:sz w:val="24"/>
          <w:szCs w:val="24"/>
          <w:lang w:val="it-IT" w:eastAsia="it-IT"/>
        </w:rPr>
        <w:lastRenderedPageBreak/>
        <w:t>6</w:t>
      </w:r>
      <w:r w:rsidR="00F3587D">
        <w:rPr>
          <w:rFonts w:eastAsia="Calibri" w:cs="Times New Roman"/>
          <w:caps/>
          <w:sz w:val="24"/>
          <w:szCs w:val="24"/>
          <w:lang w:val="it-IT" w:eastAsia="it-IT"/>
        </w:rPr>
        <w:t>.</w:t>
      </w:r>
      <w:r w:rsidR="00F3587D">
        <w:rPr>
          <w:rFonts w:eastAsia="Calibri" w:cs="Times New Roman"/>
          <w:caps/>
          <w:sz w:val="24"/>
          <w:szCs w:val="24"/>
          <w:lang w:val="it-IT" w:eastAsia="it-IT"/>
        </w:rPr>
        <w:tab/>
      </w:r>
      <w:r w:rsidR="004E51E7" w:rsidRPr="004E51E7">
        <w:rPr>
          <w:rFonts w:eastAsia="Calibri" w:cs="Times New Roman"/>
          <w:caps/>
          <w:sz w:val="24"/>
          <w:szCs w:val="24"/>
          <w:lang w:val="it-IT" w:eastAsia="it-IT"/>
        </w:rPr>
        <w:t>Il controprogetto: per un’imposta di circolazione ecologica e sociale, che guarda al futuro della mobilità di tutta la famiglia</w:t>
      </w:r>
      <w:bookmarkEnd w:id="19"/>
      <w:bookmarkEnd w:id="20"/>
    </w:p>
    <w:p w:rsidR="004E51E7" w:rsidRDefault="004E51E7" w:rsidP="00F473E5">
      <w:pPr>
        <w:autoSpaceDE w:val="0"/>
        <w:autoSpaceDN w:val="0"/>
        <w:adjustRightInd w:val="0"/>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Tenuto conto di quanto esposto, il Ps e i Verdi propongono il controprogetto all’iniziativa “Per un’imposta di circolazione più giusta!” integrando una promozione del trasporto pubblico capace di calmierare i prezzi dell’abbonamento arcobale</w:t>
      </w:r>
      <w:r w:rsidR="001937C8">
        <w:rPr>
          <w:rFonts w:asciiTheme="minorHAnsi" w:eastAsia="Calibri" w:hAnsiTheme="minorHAnsi" w:cstheme="minorHAnsi"/>
          <w:bCs/>
          <w:sz w:val="24"/>
          <w:szCs w:val="24"/>
          <w:lang w:val="it-IT"/>
        </w:rPr>
        <w:t>no, con degli incentivi mirati.</w:t>
      </w:r>
    </w:p>
    <w:p w:rsidR="00F473E5" w:rsidRPr="001937C8" w:rsidRDefault="00F473E5" w:rsidP="00F473E5">
      <w:pPr>
        <w:autoSpaceDE w:val="0"/>
        <w:autoSpaceDN w:val="0"/>
        <w:adjustRightInd w:val="0"/>
        <w:rPr>
          <w:rFonts w:asciiTheme="minorHAnsi" w:eastAsia="Calibri" w:hAnsiTheme="minorHAnsi" w:cstheme="minorHAnsi"/>
          <w:bCs/>
          <w:sz w:val="24"/>
          <w:szCs w:val="24"/>
          <w:lang w:val="it-IT"/>
        </w:rPr>
      </w:pPr>
    </w:p>
    <w:p w:rsidR="004E51E7" w:rsidRPr="004E51E7" w:rsidRDefault="003026C2" w:rsidP="0017643B">
      <w:pPr>
        <w:pStyle w:val="Titolo2"/>
        <w:numPr>
          <w:ilvl w:val="0"/>
          <w:numId w:val="0"/>
        </w:numPr>
        <w:tabs>
          <w:tab w:val="left" w:pos="567"/>
        </w:tabs>
        <w:spacing w:before="0" w:after="120"/>
        <w:jc w:val="both"/>
        <w:rPr>
          <w:rFonts w:eastAsia="Calibri" w:cs="Times New Roman"/>
          <w:sz w:val="24"/>
          <w:lang w:val="it-IT" w:eastAsia="it-IT"/>
        </w:rPr>
      </w:pPr>
      <w:bookmarkStart w:id="21" w:name="_Toc106349356"/>
      <w:bookmarkStart w:id="22" w:name="_Toc106349840"/>
      <w:r>
        <w:rPr>
          <w:rFonts w:eastAsia="Calibri" w:cs="Times New Roman"/>
          <w:sz w:val="24"/>
          <w:lang w:val="it-IT" w:eastAsia="it-IT"/>
        </w:rPr>
        <w:t>6</w:t>
      </w:r>
      <w:r w:rsidR="0017643B">
        <w:rPr>
          <w:rFonts w:eastAsia="Calibri" w:cs="Times New Roman"/>
          <w:sz w:val="24"/>
          <w:lang w:val="it-IT" w:eastAsia="it-IT"/>
        </w:rPr>
        <w:t>.1</w:t>
      </w:r>
      <w:r w:rsidR="0017643B">
        <w:rPr>
          <w:rFonts w:eastAsia="Calibri" w:cs="Times New Roman"/>
          <w:sz w:val="24"/>
          <w:lang w:val="it-IT" w:eastAsia="it-IT"/>
        </w:rPr>
        <w:tab/>
      </w:r>
      <w:r w:rsidR="004E51E7" w:rsidRPr="004E51E7">
        <w:rPr>
          <w:rFonts w:eastAsia="Calibri" w:cs="Times New Roman"/>
          <w:sz w:val="24"/>
          <w:lang w:val="it-IT" w:eastAsia="it-IT"/>
        </w:rPr>
        <w:t>Il Controprogetto in sintesi</w:t>
      </w:r>
      <w:bookmarkEnd w:id="21"/>
      <w:bookmarkEnd w:id="22"/>
    </w:p>
    <w:p w:rsidR="0017643B" w:rsidRDefault="004E51E7" w:rsidP="0017643B">
      <w:pPr>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Il controprogetto all’iniziativa prevede una formula che diminuisce il costo delle imposte di circolazione e le rende allo stesso tempo più eque. Inoltre riserva una parte degli introiti alla promozione dei mezzi pubblici, diminuendone il prezzo.</w:t>
      </w:r>
    </w:p>
    <w:p w:rsidR="00F473E5" w:rsidRDefault="00F473E5" w:rsidP="0017643B">
      <w:pPr>
        <w:rPr>
          <w:rFonts w:asciiTheme="minorHAnsi" w:eastAsia="Calibri" w:hAnsiTheme="minorHAnsi" w:cstheme="minorHAnsi"/>
          <w:bCs/>
          <w:sz w:val="24"/>
          <w:szCs w:val="24"/>
          <w:lang w:val="it-IT"/>
        </w:rPr>
      </w:pPr>
    </w:p>
    <w:p w:rsidR="004E51E7" w:rsidRPr="004E51E7" w:rsidRDefault="004E51E7" w:rsidP="0017643B">
      <w:pPr>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Per evitare che l’efficienza crescente del parco macchine faccia diminuire drasticamente il gettito, è previsto un coefficiente di adeguamento che il parlamento adatta a sua discrezione, per esempio in sede di preventivo.</w:t>
      </w:r>
    </w:p>
    <w:p w:rsidR="0017643B" w:rsidRPr="00F473E5" w:rsidRDefault="0017643B" w:rsidP="0017643B">
      <w:pPr>
        <w:rPr>
          <w:rFonts w:asciiTheme="minorHAnsi" w:eastAsia="Calibri" w:hAnsiTheme="minorHAnsi" w:cstheme="minorHAnsi"/>
          <w:bCs/>
          <w:sz w:val="24"/>
          <w:szCs w:val="24"/>
          <w:lang w:val="it-IT"/>
        </w:rPr>
      </w:pPr>
    </w:p>
    <w:p w:rsidR="004E51E7" w:rsidRPr="004E51E7" w:rsidRDefault="004E51E7" w:rsidP="0017643B">
      <w:pPr>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I</w:t>
      </w:r>
      <w:r w:rsidR="00F473E5">
        <w:rPr>
          <w:rFonts w:asciiTheme="minorHAnsi" w:eastAsia="Calibri" w:hAnsiTheme="minorHAnsi" w:cstheme="minorHAnsi"/>
          <w:bCs/>
          <w:sz w:val="24"/>
          <w:szCs w:val="24"/>
          <w:lang w:val="it-IT"/>
        </w:rPr>
        <w:t>nvece, la formula adottata dal r</w:t>
      </w:r>
      <w:r w:rsidRPr="004E51E7">
        <w:rPr>
          <w:rFonts w:asciiTheme="minorHAnsi" w:eastAsia="Calibri" w:hAnsiTheme="minorHAnsi" w:cstheme="minorHAnsi"/>
          <w:bCs/>
          <w:sz w:val="24"/>
          <w:szCs w:val="24"/>
          <w:lang w:val="it-IT"/>
        </w:rPr>
        <w:t>apporto Caverzasio</w:t>
      </w:r>
      <w:r w:rsidR="00F473E5">
        <w:rPr>
          <w:rFonts w:asciiTheme="minorHAnsi" w:eastAsia="Calibri" w:hAnsiTheme="minorHAnsi" w:cstheme="minorHAnsi"/>
          <w:bCs/>
          <w:sz w:val="24"/>
          <w:szCs w:val="24"/>
          <w:lang w:val="it-IT"/>
        </w:rPr>
        <w:t>-</w:t>
      </w:r>
      <w:r w:rsidRPr="004E51E7">
        <w:rPr>
          <w:rFonts w:asciiTheme="minorHAnsi" w:eastAsia="Calibri" w:hAnsiTheme="minorHAnsi" w:cstheme="minorHAnsi"/>
          <w:bCs/>
          <w:sz w:val="24"/>
          <w:szCs w:val="24"/>
          <w:lang w:val="it-IT"/>
        </w:rPr>
        <w:t>Dadò, privilegia quasi esclusivamente le emissioni di CO2, salvo una minima tassa base, portando al paradosso che per un’auto come la Tesla modello di lusso, anche se non emette CO2 perché elettrica, è molto pesante ma non contribuisce in proporzione al suo peso all’usura delle strade che genera, si pagano le imposte di franchi 120, mentre per la Fiat 500 se ne pagano quasi il 50% in più, vale a dire franchi 177.20.</w:t>
      </w:r>
    </w:p>
    <w:p w:rsidR="004E51E7" w:rsidRPr="004E51E7" w:rsidRDefault="004E51E7" w:rsidP="0017643B">
      <w:pPr>
        <w:rPr>
          <w:rFonts w:asciiTheme="minorHAnsi" w:eastAsia="Calibri" w:hAnsiTheme="minorHAnsi" w:cstheme="minorHAnsi"/>
          <w:bCs/>
          <w:sz w:val="24"/>
          <w:szCs w:val="24"/>
          <w:lang w:val="it-IT"/>
        </w:rPr>
      </w:pPr>
    </w:p>
    <w:p w:rsidR="004E51E7" w:rsidRDefault="004E51E7" w:rsidP="0017643B">
      <w:pPr>
        <w:rPr>
          <w:rFonts w:asciiTheme="minorHAnsi" w:eastAsia="Calibri" w:hAnsiTheme="minorHAnsi" w:cstheme="minorHAnsi"/>
          <w:b/>
          <w:bCs/>
          <w:sz w:val="24"/>
          <w:szCs w:val="24"/>
          <w:lang w:val="it-IT"/>
        </w:rPr>
      </w:pPr>
      <w:r w:rsidRPr="004E51E7">
        <w:rPr>
          <w:rFonts w:asciiTheme="minorHAnsi" w:eastAsia="Calibri" w:hAnsiTheme="minorHAnsi" w:cstheme="minorHAnsi"/>
          <w:b/>
          <w:bCs/>
          <w:sz w:val="24"/>
          <w:szCs w:val="24"/>
          <w:lang w:val="it-IT"/>
        </w:rPr>
        <w:t xml:space="preserve">Riteniamo quindi la formula per il calcolo dell’imposta di circolazione del Controprogetto più equilibrata, ecologica e sociale e, allo stesso tempo, permette di sostenere l’accesso alla mobilità pubblica indirizzando alla diminuzione del prezzo dell’abbonamento arcobaleno una parte dell’imposta. Tale sconto è da sommare agli altri eventuali importi già previsti dal Cantone, dai Comuni e dalle Aziende. </w:t>
      </w:r>
    </w:p>
    <w:p w:rsidR="0017643B" w:rsidRPr="00F473E5" w:rsidRDefault="0017643B" w:rsidP="0017643B">
      <w:pPr>
        <w:rPr>
          <w:rFonts w:asciiTheme="minorHAnsi" w:eastAsia="Calibri" w:hAnsiTheme="minorHAnsi" w:cstheme="minorHAnsi"/>
          <w:bCs/>
          <w:sz w:val="24"/>
          <w:szCs w:val="24"/>
          <w:lang w:val="it-IT"/>
        </w:rPr>
      </w:pPr>
    </w:p>
    <w:p w:rsidR="00C25A0E" w:rsidRDefault="004E51E7" w:rsidP="0017643B">
      <w:pPr>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 xml:space="preserve">Facilitiamo così l’accesso ai diversi mezzi di trasporto così che lasciare l’automobile in garage, sia una scelta e non un lusso. </w:t>
      </w:r>
    </w:p>
    <w:p w:rsidR="00DC39B1" w:rsidRDefault="00DC39B1" w:rsidP="0017643B">
      <w:pPr>
        <w:rPr>
          <w:rFonts w:asciiTheme="minorHAnsi" w:eastAsia="Calibri" w:hAnsiTheme="minorHAnsi" w:cstheme="minorHAnsi"/>
          <w:bCs/>
          <w:sz w:val="24"/>
          <w:szCs w:val="24"/>
          <w:lang w:val="it-IT"/>
        </w:rPr>
      </w:pPr>
    </w:p>
    <w:p w:rsidR="004E51E7" w:rsidRPr="00C25A0E" w:rsidRDefault="003026C2" w:rsidP="00C25A0E">
      <w:pPr>
        <w:pStyle w:val="Titolo2"/>
        <w:numPr>
          <w:ilvl w:val="0"/>
          <w:numId w:val="0"/>
        </w:numPr>
        <w:tabs>
          <w:tab w:val="left" w:pos="567"/>
        </w:tabs>
        <w:spacing w:before="0" w:after="120"/>
        <w:jc w:val="both"/>
        <w:rPr>
          <w:rFonts w:eastAsia="Calibri" w:cs="Times New Roman"/>
          <w:sz w:val="24"/>
          <w:lang w:val="it-IT" w:eastAsia="it-IT"/>
        </w:rPr>
      </w:pPr>
      <w:bookmarkStart w:id="23" w:name="_Toc106349841"/>
      <w:r w:rsidRPr="00C25A0E">
        <w:rPr>
          <w:rFonts w:eastAsia="Calibri" w:cs="Times New Roman"/>
          <w:sz w:val="24"/>
          <w:lang w:val="it-IT" w:eastAsia="it-IT"/>
        </w:rPr>
        <w:t>6</w:t>
      </w:r>
      <w:r w:rsidR="004E51E7" w:rsidRPr="00C25A0E">
        <w:rPr>
          <w:rFonts w:eastAsia="Calibri" w:cs="Times New Roman"/>
          <w:sz w:val="24"/>
          <w:lang w:val="it-IT" w:eastAsia="it-IT"/>
        </w:rPr>
        <w:t>.2</w:t>
      </w:r>
      <w:r w:rsidR="008D45ED" w:rsidRPr="00C25A0E">
        <w:rPr>
          <w:rFonts w:eastAsia="Calibri" w:cs="Times New Roman"/>
          <w:sz w:val="24"/>
          <w:lang w:val="it-IT" w:eastAsia="it-IT"/>
        </w:rPr>
        <w:tab/>
      </w:r>
      <w:r w:rsidR="004E51E7" w:rsidRPr="00C25A0E">
        <w:rPr>
          <w:rFonts w:eastAsia="Calibri" w:cs="Times New Roman"/>
          <w:sz w:val="24"/>
          <w:lang w:val="it-IT" w:eastAsia="it-IT"/>
        </w:rPr>
        <w:t>La formula</w:t>
      </w:r>
      <w:bookmarkEnd w:id="23"/>
    </w:p>
    <w:p w:rsidR="004E51E7" w:rsidRPr="004E51E7" w:rsidRDefault="004E51E7" w:rsidP="00A24EB5">
      <w:pPr>
        <w:rPr>
          <w:rFonts w:asciiTheme="minorHAnsi" w:eastAsia="Calibri" w:hAnsiTheme="minorHAnsi" w:cstheme="minorHAnsi"/>
          <w:bCs/>
          <w:color w:val="000000"/>
          <w:sz w:val="24"/>
          <w:szCs w:val="24"/>
          <w:lang w:val="it-IT"/>
        </w:rPr>
      </w:pPr>
      <w:r w:rsidRPr="004E51E7">
        <w:rPr>
          <w:rFonts w:asciiTheme="minorHAnsi" w:eastAsia="Calibri" w:hAnsiTheme="minorHAnsi" w:cstheme="minorHAnsi"/>
          <w:bCs/>
          <w:sz w:val="24"/>
          <w:szCs w:val="24"/>
          <w:lang w:val="it-IT"/>
        </w:rPr>
        <w:t xml:space="preserve">Qui di seguito è illustrata la formula utilizzata dal controprogetto, ripresa dall’ultima proposta dal Consiglio di Stato del 3 giugno 2022, alla quale è stata integrata </w:t>
      </w:r>
      <w:r w:rsidRPr="004E51E7">
        <w:rPr>
          <w:rFonts w:asciiTheme="minorHAnsi" w:eastAsia="Calibri" w:hAnsiTheme="minorHAnsi" w:cstheme="minorHAnsi"/>
          <w:bCs/>
          <w:color w:val="000000"/>
          <w:sz w:val="24"/>
          <w:szCs w:val="24"/>
          <w:lang w:val="it-IT"/>
        </w:rPr>
        <w:t>la potenza Art</w:t>
      </w:r>
      <w:r w:rsidR="00F473E5">
        <w:rPr>
          <w:rFonts w:asciiTheme="minorHAnsi" w:eastAsia="Calibri" w:hAnsiTheme="minorHAnsi" w:cstheme="minorHAnsi"/>
          <w:bCs/>
          <w:color w:val="000000"/>
          <w:sz w:val="24"/>
          <w:szCs w:val="24"/>
          <w:lang w:val="it-IT"/>
        </w:rPr>
        <w:t>.</w:t>
      </w:r>
      <w:r w:rsidRPr="004E51E7">
        <w:rPr>
          <w:rFonts w:asciiTheme="minorHAnsi" w:eastAsia="Calibri" w:hAnsiTheme="minorHAnsi" w:cstheme="minorHAnsi"/>
          <w:bCs/>
          <w:color w:val="000000"/>
          <w:sz w:val="24"/>
          <w:szCs w:val="24"/>
          <w:lang w:val="it-IT"/>
        </w:rPr>
        <w:t xml:space="preserve"> 1 cpv. 1 lett</w:t>
      </w:r>
      <w:r w:rsidRPr="004E51E7">
        <w:rPr>
          <w:rFonts w:asciiTheme="minorHAnsi" w:eastAsia="Calibri" w:hAnsiTheme="minorHAnsi" w:cstheme="minorHAnsi"/>
          <w:bCs/>
          <w:color w:val="000000"/>
          <w:sz w:val="24"/>
          <w:szCs w:val="24"/>
          <w:vertAlign w:val="superscript"/>
          <w:lang w:val="it-IT"/>
        </w:rPr>
        <w:t xml:space="preserve"> e</w:t>
      </w:r>
    </w:p>
    <w:p w:rsidR="004E51E7" w:rsidRPr="004E51E7" w:rsidRDefault="004E51E7" w:rsidP="00A24EB5">
      <w:pPr>
        <w:rPr>
          <w:rFonts w:asciiTheme="minorHAnsi" w:eastAsia="Calibri" w:hAnsiTheme="minorHAnsi" w:cstheme="minorHAnsi"/>
          <w:bCs/>
          <w:color w:val="000000"/>
          <w:sz w:val="24"/>
          <w:szCs w:val="24"/>
          <w:lang w:val="it-IT"/>
        </w:rPr>
      </w:pPr>
    </w:p>
    <w:p w:rsidR="004E51E7" w:rsidRPr="004E51E7" w:rsidRDefault="004E51E7" w:rsidP="00A24EB5">
      <w:pPr>
        <w:spacing w:after="45"/>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 xml:space="preserve">Combina quindi tre fattori: le emissioni di </w:t>
      </w:r>
      <w:r w:rsidRPr="004E51E7">
        <w:rPr>
          <w:rFonts w:asciiTheme="minorHAnsi" w:eastAsia="Calibri" w:hAnsiTheme="minorHAnsi" w:cstheme="minorHAnsi"/>
          <w:b/>
          <w:bCs/>
          <w:sz w:val="24"/>
          <w:szCs w:val="24"/>
          <w:lang w:val="it-IT"/>
        </w:rPr>
        <w:t>CO2 con una ponderazione del 63%,</w:t>
      </w:r>
      <w:r w:rsidRPr="004E51E7">
        <w:rPr>
          <w:rFonts w:asciiTheme="minorHAnsi" w:eastAsia="Calibri" w:hAnsiTheme="minorHAnsi" w:cstheme="minorHAnsi"/>
          <w:bCs/>
          <w:sz w:val="24"/>
          <w:szCs w:val="24"/>
          <w:lang w:val="it-IT"/>
        </w:rPr>
        <w:t xml:space="preserve"> e la </w:t>
      </w:r>
      <w:r w:rsidRPr="004E51E7">
        <w:rPr>
          <w:rFonts w:asciiTheme="minorHAnsi" w:eastAsia="Calibri" w:hAnsiTheme="minorHAnsi" w:cstheme="minorHAnsi"/>
          <w:b/>
          <w:bCs/>
          <w:sz w:val="24"/>
          <w:szCs w:val="24"/>
          <w:lang w:val="it-IT"/>
        </w:rPr>
        <w:t>massa a vuoto più la potenza, insieme nella misura del 38%</w:t>
      </w:r>
      <w:r w:rsidRPr="004E51E7">
        <w:rPr>
          <w:rFonts w:asciiTheme="minorHAnsi" w:eastAsia="Calibri" w:hAnsiTheme="minorHAnsi" w:cstheme="minorHAnsi"/>
          <w:bCs/>
          <w:sz w:val="24"/>
          <w:szCs w:val="24"/>
          <w:lang w:val="it-IT"/>
        </w:rPr>
        <w:t xml:space="preserve"> ed è aggiunto il </w:t>
      </w:r>
      <w:r w:rsidRPr="004E51E7">
        <w:rPr>
          <w:rFonts w:asciiTheme="minorHAnsi" w:eastAsia="Calibri" w:hAnsiTheme="minorHAnsi" w:cstheme="minorHAnsi"/>
          <w:b/>
          <w:bCs/>
          <w:sz w:val="24"/>
          <w:szCs w:val="24"/>
          <w:lang w:val="it-IT"/>
        </w:rPr>
        <w:t>fattore esponenziale delle emissioni</w:t>
      </w:r>
      <w:r w:rsidRPr="004E51E7">
        <w:rPr>
          <w:rFonts w:asciiTheme="minorHAnsi" w:eastAsia="Calibri" w:hAnsiTheme="minorHAnsi" w:cstheme="minorHAnsi"/>
          <w:bCs/>
          <w:sz w:val="24"/>
          <w:szCs w:val="24"/>
          <w:lang w:val="it-IT"/>
        </w:rPr>
        <w:t xml:space="preserve"> che penalizza ulteriormente chi più inquina, premiando le scelte virtuose degli automobilisti. </w:t>
      </w:r>
    </w:p>
    <w:p w:rsidR="008B7CCC" w:rsidRDefault="008B7CCC" w:rsidP="00A24EB5">
      <w:pPr>
        <w:rPr>
          <w:rFonts w:asciiTheme="minorHAnsi" w:eastAsia="Calibri" w:hAnsiTheme="minorHAnsi" w:cstheme="minorHAnsi"/>
          <w:bCs/>
          <w:sz w:val="24"/>
          <w:szCs w:val="24"/>
          <w:lang w:val="it-IT"/>
        </w:rPr>
      </w:pPr>
    </w:p>
    <w:p w:rsidR="004E51E7" w:rsidRDefault="004E51E7" w:rsidP="00A24EB5">
      <w:pPr>
        <w:rPr>
          <w:rFonts w:asciiTheme="minorHAnsi" w:eastAsia="Calibri" w:hAnsiTheme="minorHAnsi" w:cstheme="minorHAnsi"/>
          <w:b/>
          <w:bCs/>
          <w:sz w:val="24"/>
          <w:szCs w:val="24"/>
          <w:lang w:val="it-IT"/>
        </w:rPr>
      </w:pPr>
      <w:r w:rsidRPr="004E51E7">
        <w:rPr>
          <w:rFonts w:asciiTheme="minorHAnsi" w:eastAsia="Calibri" w:hAnsiTheme="minorHAnsi" w:cstheme="minorHAnsi"/>
          <w:b/>
          <w:bCs/>
          <w:sz w:val="24"/>
          <w:szCs w:val="24"/>
          <w:lang w:val="it-IT"/>
        </w:rPr>
        <w:t>La massa a vuoto permette invece di considerare anche l’usura dell’infrastruttura stradale, mentre la potenza introduce il carattere sociale: più l’automobile è potete, più paghi, e viceversa.</w:t>
      </w:r>
    </w:p>
    <w:p w:rsidR="00F473E5" w:rsidRPr="00F473E5" w:rsidRDefault="00F473E5" w:rsidP="00A24EB5">
      <w:pPr>
        <w:rPr>
          <w:rFonts w:asciiTheme="minorHAnsi" w:eastAsia="Calibri" w:hAnsiTheme="minorHAnsi" w:cstheme="minorHAnsi"/>
          <w:bCs/>
          <w:color w:val="000000"/>
          <w:sz w:val="24"/>
          <w:szCs w:val="24"/>
          <w:lang w:val="it-IT"/>
        </w:rPr>
      </w:pPr>
    </w:p>
    <w:p w:rsidR="004E51E7" w:rsidRPr="004E51E7" w:rsidRDefault="004E51E7" w:rsidP="00F473E5">
      <w:pPr>
        <w:ind w:left="1275" w:hanging="1275"/>
        <w:rPr>
          <w:rFonts w:asciiTheme="minorHAnsi" w:eastAsia="Calibri" w:hAnsiTheme="minorHAnsi" w:cstheme="minorHAnsi"/>
          <w:color w:val="000000"/>
          <w:sz w:val="24"/>
          <w:szCs w:val="24"/>
          <w:lang w:val="it-IT"/>
        </w:rPr>
      </w:pPr>
    </w:p>
    <w:p w:rsidR="004E51E7" w:rsidRPr="004E51E7" w:rsidRDefault="004E51E7" w:rsidP="00BA05A8">
      <w:pPr>
        <w:ind w:left="284"/>
        <w:rPr>
          <w:rFonts w:asciiTheme="minorHAnsi" w:eastAsia="Calibri" w:hAnsiTheme="minorHAnsi" w:cstheme="minorHAnsi"/>
          <w:b/>
          <w:i/>
          <w:color w:val="000000"/>
          <w:lang w:val="it-IT"/>
        </w:rPr>
      </w:pPr>
      <w:r w:rsidRPr="004E51E7">
        <w:rPr>
          <w:rFonts w:asciiTheme="minorHAnsi" w:eastAsia="Calibri" w:hAnsiTheme="minorHAnsi" w:cstheme="minorHAnsi"/>
          <w:b/>
          <w:i/>
          <w:color w:val="000000"/>
          <w:lang w:val="it-IT"/>
        </w:rPr>
        <w:lastRenderedPageBreak/>
        <w:t>Art. 1 cpv. 1 lett. e</w:t>
      </w:r>
    </w:p>
    <w:p w:rsidR="004E51E7" w:rsidRPr="004E51E7" w:rsidRDefault="004E51E7" w:rsidP="00BA05A8">
      <w:pPr>
        <w:spacing w:after="120"/>
        <w:ind w:left="708" w:hanging="424"/>
        <w:rPr>
          <w:rFonts w:asciiTheme="minorHAnsi" w:eastAsia="Calibri" w:hAnsiTheme="minorHAnsi" w:cstheme="minorHAnsi"/>
          <w:i/>
          <w:color w:val="000000"/>
          <w:lang w:val="it-IT"/>
        </w:rPr>
      </w:pPr>
      <w:r w:rsidRPr="004E51E7">
        <w:rPr>
          <w:rFonts w:asciiTheme="minorHAnsi" w:eastAsia="Calibri" w:hAnsiTheme="minorHAnsi" w:cstheme="minorHAnsi"/>
          <w:i/>
          <w:color w:val="000000"/>
          <w:lang w:val="it-IT"/>
        </w:rPr>
        <w:t>e)</w:t>
      </w:r>
      <w:r w:rsidRPr="004E51E7">
        <w:rPr>
          <w:rFonts w:asciiTheme="minorHAnsi" w:eastAsia="Calibri" w:hAnsiTheme="minorHAnsi" w:cstheme="minorHAnsi"/>
          <w:i/>
          <w:color w:val="000000"/>
          <w:lang w:val="it-IT"/>
        </w:rPr>
        <w:tab/>
        <w:t>fr. 0.1 x (massa a vuoto (kg) + 16*potenza (</w:t>
      </w:r>
      <w:proofErr w:type="spellStart"/>
      <w:r w:rsidRPr="004E51E7">
        <w:rPr>
          <w:rFonts w:asciiTheme="minorHAnsi" w:eastAsia="Calibri" w:hAnsiTheme="minorHAnsi" w:cstheme="minorHAnsi"/>
          <w:i/>
          <w:color w:val="000000"/>
          <w:lang w:val="it-IT"/>
        </w:rPr>
        <w:t>Kw</w:t>
      </w:r>
      <w:proofErr w:type="spellEnd"/>
      <w:r w:rsidRPr="004E51E7">
        <w:rPr>
          <w:rFonts w:asciiTheme="minorHAnsi" w:eastAsia="Calibri" w:hAnsiTheme="minorHAnsi" w:cstheme="minorHAnsi"/>
          <w:i/>
          <w:color w:val="000000"/>
          <w:lang w:val="it-IT"/>
        </w:rPr>
        <w:t xml:space="preserve">)) / 2 per le automobili sino a 3500 kg e le automobili pesanti con emissioni fino a 95 g/km CO2 </w:t>
      </w:r>
    </w:p>
    <w:p w:rsidR="004E51E7" w:rsidRPr="004E51E7" w:rsidRDefault="00A24EB5" w:rsidP="00BA05A8">
      <w:pPr>
        <w:spacing w:after="120"/>
        <w:ind w:left="708" w:hanging="424"/>
        <w:rPr>
          <w:rFonts w:asciiTheme="minorHAnsi" w:eastAsia="Calibri" w:hAnsiTheme="minorHAnsi" w:cstheme="minorHAnsi"/>
          <w:i/>
          <w:color w:val="000000"/>
          <w:lang w:val="it-IT"/>
        </w:rPr>
      </w:pPr>
      <w:r>
        <w:rPr>
          <w:rFonts w:asciiTheme="minorHAnsi" w:eastAsia="Calibri" w:hAnsiTheme="minorHAnsi" w:cstheme="minorHAnsi"/>
          <w:i/>
          <w:color w:val="000000"/>
          <w:lang w:val="it-IT"/>
        </w:rPr>
        <w:tab/>
      </w:r>
      <w:r w:rsidR="004E51E7" w:rsidRPr="004E51E7">
        <w:rPr>
          <w:rFonts w:asciiTheme="minorHAnsi" w:eastAsia="Calibri" w:hAnsiTheme="minorHAnsi" w:cstheme="minorHAnsi"/>
          <w:i/>
          <w:color w:val="000000"/>
          <w:lang w:val="it-IT"/>
        </w:rPr>
        <w:t>fr. 0.1 x (massa a vuoto (kg) + 16*potenza (</w:t>
      </w:r>
      <w:proofErr w:type="spellStart"/>
      <w:r w:rsidR="004E51E7" w:rsidRPr="004E51E7">
        <w:rPr>
          <w:rFonts w:asciiTheme="minorHAnsi" w:eastAsia="Calibri" w:hAnsiTheme="minorHAnsi" w:cstheme="minorHAnsi"/>
          <w:i/>
          <w:color w:val="000000"/>
          <w:lang w:val="it-IT"/>
        </w:rPr>
        <w:t>Kw</w:t>
      </w:r>
      <w:proofErr w:type="spellEnd"/>
      <w:r w:rsidR="004E51E7" w:rsidRPr="004E51E7">
        <w:rPr>
          <w:rFonts w:asciiTheme="minorHAnsi" w:eastAsia="Calibri" w:hAnsiTheme="minorHAnsi" w:cstheme="minorHAnsi"/>
          <w:i/>
          <w:color w:val="000000"/>
          <w:lang w:val="it-IT"/>
        </w:rPr>
        <w:t xml:space="preserve">)) / 2 + (emissioni CO2 g/km - 95 g/km) </w:t>
      </w:r>
      <w:r w:rsidR="004E51E7" w:rsidRPr="004E51E7">
        <w:rPr>
          <w:rFonts w:asciiTheme="minorHAnsi" w:eastAsia="Calibri" w:hAnsiTheme="minorHAnsi" w:cstheme="minorHAnsi"/>
          <w:i/>
          <w:color w:val="000000"/>
          <w:vertAlign w:val="superscript"/>
          <w:lang w:val="it-IT"/>
        </w:rPr>
        <w:t>1.385</w:t>
      </w:r>
      <w:r w:rsidR="004E51E7" w:rsidRPr="004E51E7">
        <w:rPr>
          <w:rFonts w:asciiTheme="minorHAnsi" w:eastAsia="Calibri" w:hAnsiTheme="minorHAnsi" w:cstheme="minorHAnsi"/>
          <w:i/>
          <w:color w:val="000000"/>
          <w:lang w:val="it-IT"/>
        </w:rPr>
        <w:t xml:space="preserve"> per le altre automobili sino a 3500 kg e le automobili pesanti con emissioni superiori a 95 g/km di CO2 </w:t>
      </w:r>
    </w:p>
    <w:p w:rsidR="004E51E7" w:rsidRPr="004E51E7" w:rsidRDefault="00A24EB5" w:rsidP="00BA05A8">
      <w:pPr>
        <w:spacing w:after="120"/>
        <w:ind w:left="708" w:hanging="424"/>
        <w:rPr>
          <w:rFonts w:asciiTheme="minorHAnsi" w:eastAsia="Calibri" w:hAnsiTheme="minorHAnsi" w:cstheme="minorHAnsi"/>
          <w:i/>
          <w:color w:val="000000"/>
          <w:lang w:val="it-IT"/>
        </w:rPr>
      </w:pPr>
      <w:r>
        <w:rPr>
          <w:rFonts w:asciiTheme="minorHAnsi" w:eastAsia="Calibri" w:hAnsiTheme="minorHAnsi" w:cstheme="minorHAnsi"/>
          <w:i/>
          <w:color w:val="000000"/>
          <w:lang w:val="it-IT"/>
        </w:rPr>
        <w:tab/>
      </w:r>
      <w:r w:rsidR="004E51E7" w:rsidRPr="004E51E7">
        <w:rPr>
          <w:rFonts w:asciiTheme="minorHAnsi" w:eastAsia="Calibri" w:hAnsiTheme="minorHAnsi" w:cstheme="minorHAnsi"/>
          <w:i/>
          <w:color w:val="000000"/>
          <w:lang w:val="it-IT"/>
        </w:rPr>
        <w:t>fr. 105.-- + (5,70 x potenza (kW DIN)) per tutti gli altri veicoli leggeri, monoassi e tricicli a motore oltre kg 1000 (massa a vuoto);</w:t>
      </w:r>
    </w:p>
    <w:p w:rsidR="004E51E7" w:rsidRPr="004E51E7" w:rsidRDefault="00A24EB5" w:rsidP="00BA05A8">
      <w:pPr>
        <w:spacing w:after="120"/>
        <w:ind w:left="284"/>
        <w:rPr>
          <w:rFonts w:asciiTheme="minorHAnsi" w:eastAsia="Calibri" w:hAnsiTheme="minorHAnsi" w:cstheme="minorHAnsi"/>
          <w:i/>
          <w:color w:val="000000"/>
          <w:lang w:val="it-IT"/>
        </w:rPr>
      </w:pPr>
      <w:r>
        <w:rPr>
          <w:rFonts w:asciiTheme="minorHAnsi" w:eastAsia="Calibri" w:hAnsiTheme="minorHAnsi" w:cstheme="minorHAnsi"/>
          <w:i/>
          <w:color w:val="000000"/>
          <w:lang w:val="it-IT"/>
        </w:rPr>
        <w:tab/>
      </w:r>
      <w:r w:rsidR="004E51E7" w:rsidRPr="004E51E7">
        <w:rPr>
          <w:rFonts w:asciiTheme="minorHAnsi" w:eastAsia="Calibri" w:hAnsiTheme="minorHAnsi" w:cstheme="minorHAnsi"/>
          <w:i/>
          <w:color w:val="000000"/>
          <w:lang w:val="it-IT"/>
        </w:rPr>
        <w:t>fr. 105.-- + (fr. 31,50 x numero posti a sedere) per gli autobus e gli autosnodati;</w:t>
      </w:r>
    </w:p>
    <w:p w:rsidR="004E51E7" w:rsidRPr="004E51E7" w:rsidRDefault="00A24EB5" w:rsidP="00F473E5">
      <w:pPr>
        <w:ind w:left="284"/>
        <w:rPr>
          <w:rFonts w:asciiTheme="minorHAnsi" w:eastAsia="Calibri" w:hAnsiTheme="minorHAnsi" w:cstheme="minorHAnsi"/>
          <w:i/>
          <w:color w:val="000000"/>
          <w:lang w:val="it-IT"/>
        </w:rPr>
      </w:pPr>
      <w:r>
        <w:rPr>
          <w:rFonts w:asciiTheme="minorHAnsi" w:eastAsia="Calibri" w:hAnsiTheme="minorHAnsi" w:cstheme="minorHAnsi"/>
          <w:i/>
          <w:color w:val="000000"/>
          <w:lang w:val="it-IT"/>
        </w:rPr>
        <w:tab/>
      </w:r>
      <w:r w:rsidR="004E51E7" w:rsidRPr="004E51E7">
        <w:rPr>
          <w:rFonts w:asciiTheme="minorHAnsi" w:eastAsia="Calibri" w:hAnsiTheme="minorHAnsi" w:cstheme="minorHAnsi"/>
          <w:i/>
          <w:color w:val="000000"/>
          <w:lang w:val="it-IT"/>
        </w:rPr>
        <w:t>fr. 105.-- + (10 x potenza (kW DIN)) per gli altri autoveicoli pesanti.</w:t>
      </w:r>
    </w:p>
    <w:p w:rsidR="004E51E7" w:rsidRPr="00F473E5" w:rsidRDefault="004E51E7" w:rsidP="00F473E5">
      <w:pPr>
        <w:rPr>
          <w:rFonts w:asciiTheme="minorHAnsi" w:eastAsia="Calibri" w:hAnsiTheme="minorHAnsi" w:cstheme="minorHAnsi"/>
          <w:bCs/>
          <w:sz w:val="24"/>
          <w:szCs w:val="24"/>
          <w:lang w:val="it-IT"/>
        </w:rPr>
      </w:pPr>
    </w:p>
    <w:p w:rsidR="004E51E7" w:rsidRPr="00C25A0E" w:rsidRDefault="008D45ED" w:rsidP="00C25A0E">
      <w:pPr>
        <w:pStyle w:val="Titolo2"/>
        <w:numPr>
          <w:ilvl w:val="0"/>
          <w:numId w:val="0"/>
        </w:numPr>
        <w:tabs>
          <w:tab w:val="left" w:pos="567"/>
        </w:tabs>
        <w:spacing w:before="0" w:after="120"/>
        <w:jc w:val="both"/>
        <w:rPr>
          <w:rFonts w:eastAsia="Calibri" w:cs="Times New Roman"/>
          <w:sz w:val="24"/>
          <w:lang w:val="it-IT" w:eastAsia="it-IT"/>
        </w:rPr>
      </w:pPr>
      <w:bookmarkStart w:id="24" w:name="_Toc106349842"/>
      <w:r w:rsidRPr="00C25A0E">
        <w:rPr>
          <w:rFonts w:eastAsia="Calibri" w:cs="Times New Roman"/>
          <w:sz w:val="24"/>
          <w:lang w:val="it-IT" w:eastAsia="it-IT"/>
        </w:rPr>
        <w:t>6.3</w:t>
      </w:r>
      <w:r w:rsidRPr="00C25A0E">
        <w:rPr>
          <w:rFonts w:eastAsia="Calibri" w:cs="Times New Roman"/>
          <w:sz w:val="24"/>
          <w:lang w:val="it-IT" w:eastAsia="it-IT"/>
        </w:rPr>
        <w:tab/>
      </w:r>
      <w:r w:rsidR="004E51E7" w:rsidRPr="00C25A0E">
        <w:rPr>
          <w:rFonts w:eastAsia="Calibri" w:cs="Times New Roman"/>
          <w:sz w:val="24"/>
          <w:lang w:val="it-IT" w:eastAsia="it-IT"/>
        </w:rPr>
        <w:t>Il coefficiente</w:t>
      </w:r>
      <w:bookmarkEnd w:id="24"/>
    </w:p>
    <w:p w:rsidR="004E51E7" w:rsidRPr="004E51E7" w:rsidRDefault="004E51E7" w:rsidP="008D45ED">
      <w:pPr>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Per evitare che con il passare degli anni l’efficienza crescente del parco macchine faccia diminuire drasticamente gli incassi, è previsto anche un coefficiente di adeguamento che il parlamento adatta a sua discrezione, per esempio in sede di preventivo.</w:t>
      </w:r>
    </w:p>
    <w:p w:rsidR="004E51E7" w:rsidRPr="00F473E5" w:rsidRDefault="004E51E7" w:rsidP="00F473E5">
      <w:pPr>
        <w:rPr>
          <w:rFonts w:asciiTheme="minorHAnsi" w:eastAsia="Times New Roman" w:hAnsiTheme="minorHAnsi" w:cstheme="minorHAnsi"/>
          <w:bCs/>
          <w:color w:val="000000"/>
          <w:sz w:val="24"/>
          <w:szCs w:val="24"/>
          <w:lang w:val="it-IT"/>
        </w:rPr>
      </w:pPr>
    </w:p>
    <w:p w:rsidR="008D45ED" w:rsidRDefault="004E51E7" w:rsidP="00CB6725">
      <w:pPr>
        <w:ind w:left="284"/>
        <w:rPr>
          <w:rFonts w:asciiTheme="minorHAnsi" w:eastAsia="Times New Roman" w:hAnsiTheme="minorHAnsi" w:cstheme="minorHAnsi"/>
          <w:b/>
          <w:bCs/>
          <w:i/>
          <w:color w:val="000000"/>
          <w:lang w:val="it-IT"/>
        </w:rPr>
      </w:pPr>
      <w:r w:rsidRPr="004E51E7">
        <w:rPr>
          <w:rFonts w:asciiTheme="minorHAnsi" w:eastAsia="Times New Roman" w:hAnsiTheme="minorHAnsi" w:cstheme="minorHAnsi"/>
          <w:b/>
          <w:bCs/>
          <w:i/>
          <w:color w:val="000000"/>
          <w:lang w:val="it-IT"/>
        </w:rPr>
        <w:t>Art. 1a - Coefficiente di adeguamento</w:t>
      </w:r>
    </w:p>
    <w:p w:rsidR="008D45ED" w:rsidRDefault="004E51E7" w:rsidP="00CB6725">
      <w:pPr>
        <w:ind w:left="284"/>
        <w:rPr>
          <w:rFonts w:asciiTheme="minorHAnsi" w:eastAsia="Times New Roman" w:hAnsiTheme="minorHAnsi" w:cstheme="minorHAnsi"/>
          <w:b/>
          <w:bCs/>
          <w:i/>
          <w:color w:val="000000"/>
          <w:lang w:val="it-IT"/>
        </w:rPr>
      </w:pPr>
      <w:r w:rsidRPr="004E51E7">
        <w:rPr>
          <w:rFonts w:asciiTheme="minorHAnsi" w:eastAsia="Times New Roman" w:hAnsiTheme="minorHAnsi" w:cstheme="minorHAnsi"/>
          <w:i/>
          <w:color w:val="000000"/>
          <w:vertAlign w:val="superscript"/>
          <w:lang w:val="it-IT"/>
        </w:rPr>
        <w:t>1</w:t>
      </w:r>
      <w:r w:rsidRPr="004E51E7">
        <w:rPr>
          <w:rFonts w:asciiTheme="minorHAnsi" w:eastAsia="Times New Roman" w:hAnsiTheme="minorHAnsi" w:cstheme="minorHAnsi"/>
          <w:i/>
          <w:color w:val="000000"/>
          <w:lang w:val="it-IT"/>
        </w:rPr>
        <w:t>Allo scopo di mantenere il gettito dell’imposta per i veicoli di cui all’art. 1 cpv. 1 lett. e) (automobili) è previsto un coefficiente di adeguamento applicabile alle imposte emanate sulla base di questa disposizione. Tale coefficiente è pari al 100%.</w:t>
      </w:r>
    </w:p>
    <w:p w:rsidR="008D45ED" w:rsidRDefault="004E51E7" w:rsidP="00CB6725">
      <w:pPr>
        <w:ind w:left="284"/>
        <w:rPr>
          <w:rFonts w:asciiTheme="minorHAnsi" w:eastAsia="Times New Roman" w:hAnsiTheme="minorHAnsi" w:cstheme="minorHAnsi"/>
          <w:b/>
          <w:bCs/>
          <w:i/>
          <w:color w:val="000000"/>
          <w:lang w:val="it-IT"/>
        </w:rPr>
      </w:pPr>
      <w:r w:rsidRPr="004E51E7">
        <w:rPr>
          <w:rFonts w:asciiTheme="minorHAnsi" w:eastAsia="Times New Roman" w:hAnsiTheme="minorHAnsi" w:cstheme="minorHAnsi"/>
          <w:i/>
          <w:color w:val="000000"/>
          <w:vertAlign w:val="superscript"/>
          <w:lang w:val="it-IT"/>
        </w:rPr>
        <w:t>2</w:t>
      </w:r>
      <w:r w:rsidRPr="004E51E7">
        <w:rPr>
          <w:rFonts w:asciiTheme="minorHAnsi" w:eastAsia="Times New Roman" w:hAnsiTheme="minorHAnsi" w:cstheme="minorHAnsi"/>
          <w:i/>
          <w:color w:val="000000"/>
          <w:lang w:val="it-IT"/>
        </w:rPr>
        <w:t>Esso può essere modificato dal Gran Consiglio sulla base del gettito dell’anno di riferimento e al netto dell’aumento del parco veicoli.</w:t>
      </w:r>
    </w:p>
    <w:p w:rsidR="004E51E7" w:rsidRPr="004E51E7" w:rsidRDefault="004E51E7" w:rsidP="00CB6725">
      <w:pPr>
        <w:ind w:left="284"/>
        <w:rPr>
          <w:rFonts w:asciiTheme="minorHAnsi" w:eastAsia="Times New Roman" w:hAnsiTheme="minorHAnsi" w:cstheme="minorHAnsi"/>
          <w:b/>
          <w:bCs/>
          <w:i/>
          <w:color w:val="000000"/>
          <w:lang w:val="it-IT"/>
        </w:rPr>
      </w:pPr>
      <w:r w:rsidRPr="004E51E7">
        <w:rPr>
          <w:rFonts w:asciiTheme="minorHAnsi" w:eastAsia="Times New Roman" w:hAnsiTheme="minorHAnsi" w:cstheme="minorHAnsi"/>
          <w:i/>
          <w:color w:val="000000"/>
          <w:vertAlign w:val="superscript"/>
          <w:lang w:val="it-IT"/>
        </w:rPr>
        <w:t>3</w:t>
      </w:r>
      <w:r w:rsidRPr="004E51E7">
        <w:rPr>
          <w:rFonts w:asciiTheme="minorHAnsi" w:eastAsia="Times New Roman" w:hAnsiTheme="minorHAnsi" w:cstheme="minorHAnsi"/>
          <w:i/>
          <w:color w:val="000000"/>
          <w:lang w:val="it-IT"/>
        </w:rPr>
        <w:t>La modifica del coefficiente è soggetta a referendum facoltativo.</w:t>
      </w:r>
    </w:p>
    <w:p w:rsidR="004E51E7" w:rsidRPr="004E51E7" w:rsidRDefault="004E51E7" w:rsidP="00F473E5">
      <w:pPr>
        <w:rPr>
          <w:rFonts w:asciiTheme="minorHAnsi" w:eastAsia="Times New Roman" w:hAnsiTheme="minorHAnsi" w:cstheme="minorHAnsi"/>
          <w:color w:val="000000"/>
          <w:sz w:val="24"/>
          <w:szCs w:val="24"/>
          <w:lang w:val="it-IT"/>
        </w:rPr>
      </w:pPr>
    </w:p>
    <w:p w:rsidR="004E51E7" w:rsidRPr="00C25A0E" w:rsidRDefault="00CB6725" w:rsidP="00C25A0E">
      <w:pPr>
        <w:pStyle w:val="Titolo2"/>
        <w:numPr>
          <w:ilvl w:val="0"/>
          <w:numId w:val="0"/>
        </w:numPr>
        <w:tabs>
          <w:tab w:val="left" w:pos="567"/>
        </w:tabs>
        <w:spacing w:before="0" w:after="120"/>
        <w:jc w:val="both"/>
        <w:rPr>
          <w:rFonts w:eastAsia="Calibri" w:cs="Times New Roman"/>
          <w:sz w:val="24"/>
          <w:lang w:val="it-IT" w:eastAsia="it-IT"/>
        </w:rPr>
      </w:pPr>
      <w:bookmarkStart w:id="25" w:name="_Toc106349843"/>
      <w:r w:rsidRPr="00C25A0E">
        <w:rPr>
          <w:rFonts w:eastAsia="Calibri" w:cs="Times New Roman"/>
          <w:sz w:val="24"/>
          <w:lang w:val="it-IT" w:eastAsia="it-IT"/>
        </w:rPr>
        <w:t>6.4</w:t>
      </w:r>
      <w:r w:rsidRPr="00C25A0E">
        <w:rPr>
          <w:rFonts w:eastAsia="Calibri" w:cs="Times New Roman"/>
          <w:sz w:val="24"/>
          <w:lang w:val="it-IT" w:eastAsia="it-IT"/>
        </w:rPr>
        <w:tab/>
      </w:r>
      <w:r w:rsidR="004E51E7" w:rsidRPr="00C25A0E">
        <w:rPr>
          <w:rFonts w:eastAsia="Calibri" w:cs="Times New Roman"/>
          <w:sz w:val="24"/>
          <w:lang w:val="it-IT" w:eastAsia="it-IT"/>
        </w:rPr>
        <w:t>Utilizzo del gettito</w:t>
      </w:r>
      <w:bookmarkEnd w:id="25"/>
    </w:p>
    <w:p w:rsidR="004E51E7" w:rsidRPr="004E51E7" w:rsidRDefault="004E51E7" w:rsidP="00CB6725">
      <w:pPr>
        <w:rPr>
          <w:rFonts w:asciiTheme="minorHAnsi" w:eastAsia="Calibri" w:hAnsiTheme="minorHAnsi" w:cstheme="minorHAnsi"/>
          <w:bCs/>
          <w:sz w:val="24"/>
          <w:szCs w:val="24"/>
          <w:lang w:val="it-IT"/>
        </w:rPr>
      </w:pPr>
      <w:r w:rsidRPr="004E51E7">
        <w:rPr>
          <w:rFonts w:asciiTheme="minorHAnsi" w:eastAsia="Calibri" w:hAnsiTheme="minorHAnsi" w:cstheme="minorHAnsi"/>
          <w:bCs/>
          <w:sz w:val="24"/>
          <w:szCs w:val="24"/>
          <w:lang w:val="it-IT"/>
        </w:rPr>
        <w:t>Come detto circa 85 milioni del gettito d’imposta saranno dedicati alle necessità conto “strade” mentre 11 milioni saranno destinati alla promozione del trasporto pubblico calmierando i prezzi dell’abbonamento arcobaleno.</w:t>
      </w:r>
    </w:p>
    <w:p w:rsidR="004E51E7" w:rsidRPr="004E51E7" w:rsidRDefault="004E51E7" w:rsidP="004E51E7">
      <w:pPr>
        <w:ind w:left="708"/>
        <w:rPr>
          <w:rFonts w:asciiTheme="minorHAnsi" w:eastAsia="Times New Roman" w:hAnsiTheme="minorHAnsi" w:cstheme="minorHAnsi"/>
          <w:color w:val="000000"/>
          <w:sz w:val="24"/>
          <w:szCs w:val="24"/>
          <w:lang w:val="it-IT"/>
        </w:rPr>
      </w:pPr>
    </w:p>
    <w:p w:rsidR="004E51E7" w:rsidRPr="004E51E7" w:rsidRDefault="004E51E7" w:rsidP="00CB6725">
      <w:pPr>
        <w:ind w:left="284"/>
        <w:rPr>
          <w:rFonts w:asciiTheme="minorHAnsi" w:eastAsia="Calibri" w:hAnsiTheme="minorHAnsi" w:cstheme="minorHAnsi"/>
          <w:b/>
          <w:i/>
          <w:color w:val="000000"/>
          <w:lang w:val="it-IT"/>
        </w:rPr>
      </w:pPr>
      <w:r w:rsidRPr="004E51E7">
        <w:rPr>
          <w:rFonts w:asciiTheme="minorHAnsi" w:eastAsia="Calibri" w:hAnsiTheme="minorHAnsi" w:cstheme="minorHAnsi"/>
          <w:b/>
          <w:i/>
          <w:color w:val="000000"/>
          <w:lang w:val="it-IT"/>
        </w:rPr>
        <w:t xml:space="preserve">Art. 1b </w:t>
      </w:r>
    </w:p>
    <w:p w:rsidR="004E51E7" w:rsidRPr="004E51E7" w:rsidRDefault="004E51E7" w:rsidP="00CB6725">
      <w:pPr>
        <w:ind w:left="284"/>
        <w:rPr>
          <w:rFonts w:asciiTheme="minorHAnsi" w:eastAsia="Calibri" w:hAnsiTheme="minorHAnsi" w:cstheme="minorHAnsi"/>
          <w:i/>
          <w:color w:val="000000"/>
          <w:lang w:val="it-IT"/>
        </w:rPr>
      </w:pPr>
      <w:r w:rsidRPr="004E51E7">
        <w:rPr>
          <w:rFonts w:asciiTheme="minorHAnsi" w:eastAsia="Calibri" w:hAnsiTheme="minorHAnsi" w:cstheme="minorHAnsi"/>
          <w:b/>
          <w:i/>
          <w:color w:val="000000"/>
          <w:lang w:val="it-IT"/>
        </w:rPr>
        <w:t>Utilizzo del gettito</w:t>
      </w:r>
    </w:p>
    <w:p w:rsidR="00CB6725" w:rsidRPr="00BA05A8" w:rsidRDefault="004E51E7" w:rsidP="00CB6725">
      <w:pPr>
        <w:ind w:left="284"/>
        <w:rPr>
          <w:rFonts w:asciiTheme="minorHAnsi" w:eastAsia="Calibri" w:hAnsiTheme="minorHAnsi" w:cstheme="minorHAnsi"/>
          <w:i/>
          <w:color w:val="000000"/>
          <w:lang w:val="it-IT"/>
        </w:rPr>
      </w:pPr>
      <w:r w:rsidRPr="004E51E7">
        <w:rPr>
          <w:rFonts w:asciiTheme="minorHAnsi" w:eastAsia="Calibri" w:hAnsiTheme="minorHAnsi" w:cstheme="minorHAnsi"/>
          <w:i/>
          <w:color w:val="000000"/>
          <w:lang w:val="it-IT"/>
        </w:rPr>
        <w:t>Il gettito dell'imposta di circolazione, in linea di principio, non può eccedere i costi della costruzione e della manutenzione delle strade, dedotte le spese di funzionamento e i contributi di cui all’Art. 1c per promuovere il trasporto pubblico calmierando i prezzi dell’abbonamento arcobaleno.</w:t>
      </w:r>
    </w:p>
    <w:p w:rsidR="00CB6725" w:rsidRDefault="00CB6725" w:rsidP="00CB6725">
      <w:pPr>
        <w:rPr>
          <w:rFonts w:asciiTheme="minorHAnsi" w:eastAsia="Calibri" w:hAnsiTheme="minorHAnsi" w:cstheme="minorHAnsi"/>
          <w:color w:val="000000"/>
          <w:lang w:val="it-IT"/>
        </w:rPr>
      </w:pPr>
    </w:p>
    <w:p w:rsidR="00CB6725" w:rsidRPr="00C25A0E" w:rsidRDefault="00CB6725" w:rsidP="00C25A0E">
      <w:pPr>
        <w:pStyle w:val="Titolo2"/>
        <w:numPr>
          <w:ilvl w:val="0"/>
          <w:numId w:val="0"/>
        </w:numPr>
        <w:tabs>
          <w:tab w:val="left" w:pos="567"/>
        </w:tabs>
        <w:spacing w:before="0" w:after="120"/>
        <w:jc w:val="both"/>
        <w:rPr>
          <w:rFonts w:eastAsia="Calibri" w:cs="Times New Roman"/>
          <w:sz w:val="24"/>
          <w:lang w:val="it-IT" w:eastAsia="it-IT"/>
        </w:rPr>
      </w:pPr>
      <w:bookmarkStart w:id="26" w:name="_Toc106349844"/>
      <w:r w:rsidRPr="00C25A0E">
        <w:rPr>
          <w:rFonts w:eastAsia="Calibri" w:cs="Times New Roman"/>
          <w:sz w:val="24"/>
          <w:lang w:val="it-IT" w:eastAsia="it-IT"/>
        </w:rPr>
        <w:t>6.5</w:t>
      </w:r>
      <w:r w:rsidRPr="00C25A0E">
        <w:rPr>
          <w:rFonts w:eastAsia="Calibri" w:cs="Times New Roman"/>
          <w:sz w:val="24"/>
          <w:lang w:val="it-IT" w:eastAsia="it-IT"/>
        </w:rPr>
        <w:tab/>
      </w:r>
      <w:r w:rsidR="004E51E7" w:rsidRPr="00C25A0E">
        <w:rPr>
          <w:rFonts w:eastAsia="Calibri" w:cs="Times New Roman"/>
          <w:sz w:val="24"/>
          <w:lang w:val="it-IT" w:eastAsia="it-IT"/>
        </w:rPr>
        <w:t>Contributo trasporto pubblico</w:t>
      </w:r>
      <w:bookmarkEnd w:id="26"/>
    </w:p>
    <w:p w:rsidR="004E51E7" w:rsidRDefault="004E51E7" w:rsidP="00CB6725">
      <w:pPr>
        <w:rPr>
          <w:rFonts w:asciiTheme="minorHAnsi" w:eastAsia="Calibri" w:hAnsiTheme="minorHAnsi" w:cstheme="minorHAnsi"/>
          <w:b/>
          <w:bCs/>
          <w:sz w:val="24"/>
          <w:szCs w:val="24"/>
          <w:lang w:val="it-IT"/>
        </w:rPr>
      </w:pPr>
      <w:r w:rsidRPr="004E51E7">
        <w:rPr>
          <w:rFonts w:asciiTheme="minorHAnsi" w:eastAsia="Calibri" w:hAnsiTheme="minorHAnsi" w:cstheme="minorHAnsi"/>
          <w:bCs/>
          <w:sz w:val="24"/>
          <w:szCs w:val="24"/>
          <w:lang w:val="it-IT"/>
        </w:rPr>
        <w:t>Affinché la diminuzione del costo dell’abbonamento sia il più mirata possibile, in modo da usare in modo efficiente le risorse, non si eroga un sussidio a pioggia, ma si procede con un incentivo mirato come descritto alla Art. 1c</w:t>
      </w:r>
      <w:r w:rsidRPr="004E51E7">
        <w:rPr>
          <w:rFonts w:asciiTheme="minorHAnsi" w:eastAsia="Calibri" w:hAnsiTheme="minorHAnsi" w:cstheme="minorHAnsi"/>
          <w:b/>
          <w:bCs/>
          <w:sz w:val="24"/>
          <w:szCs w:val="24"/>
          <w:lang w:val="it-IT"/>
        </w:rPr>
        <w:t xml:space="preserve"> </w:t>
      </w:r>
    </w:p>
    <w:p w:rsidR="00CB6725" w:rsidRPr="004E51E7" w:rsidRDefault="00CB6725" w:rsidP="00CB6725">
      <w:pPr>
        <w:rPr>
          <w:rFonts w:asciiTheme="minorHAnsi" w:eastAsia="Calibri" w:hAnsiTheme="minorHAnsi" w:cstheme="minorHAnsi"/>
          <w:color w:val="000000"/>
          <w:lang w:val="it-IT"/>
        </w:rPr>
      </w:pPr>
    </w:p>
    <w:p w:rsidR="004E51E7" w:rsidRPr="004E51E7" w:rsidRDefault="004E51E7" w:rsidP="00CB6725">
      <w:pPr>
        <w:ind w:left="284"/>
        <w:rPr>
          <w:rFonts w:asciiTheme="minorHAnsi" w:eastAsia="Calibri" w:hAnsiTheme="minorHAnsi" w:cstheme="minorHAnsi"/>
          <w:b/>
          <w:i/>
          <w:color w:val="000000"/>
          <w:lang w:val="it-IT"/>
        </w:rPr>
      </w:pPr>
      <w:r w:rsidRPr="004E51E7">
        <w:rPr>
          <w:rFonts w:asciiTheme="minorHAnsi" w:eastAsia="Calibri" w:hAnsiTheme="minorHAnsi" w:cstheme="minorHAnsi"/>
          <w:b/>
          <w:i/>
          <w:color w:val="000000"/>
          <w:lang w:val="it-IT"/>
        </w:rPr>
        <w:t xml:space="preserve">Art. 1c </w:t>
      </w:r>
    </w:p>
    <w:p w:rsidR="004E51E7" w:rsidRPr="004E51E7" w:rsidRDefault="004E51E7" w:rsidP="00CB6725">
      <w:pPr>
        <w:ind w:left="284"/>
        <w:rPr>
          <w:rFonts w:asciiTheme="minorHAnsi" w:eastAsia="Calibri" w:hAnsiTheme="minorHAnsi" w:cstheme="minorHAnsi"/>
          <w:i/>
          <w:color w:val="000000"/>
          <w:lang w:val="it-IT"/>
        </w:rPr>
      </w:pPr>
      <w:r w:rsidRPr="004E51E7">
        <w:rPr>
          <w:rFonts w:asciiTheme="minorHAnsi" w:eastAsia="Calibri" w:hAnsiTheme="minorHAnsi" w:cstheme="minorHAnsi"/>
          <w:b/>
          <w:i/>
          <w:color w:val="000000"/>
          <w:lang w:val="it-IT"/>
        </w:rPr>
        <w:t>contributi per promuovere il trasporto pubblico calmierando i prezzi dell’abbonamento arcobaleno</w:t>
      </w:r>
    </w:p>
    <w:p w:rsidR="00F473E5" w:rsidRDefault="004E51E7" w:rsidP="00CB6725">
      <w:pPr>
        <w:ind w:left="284"/>
        <w:rPr>
          <w:rFonts w:asciiTheme="minorHAnsi" w:eastAsia="Calibri" w:hAnsiTheme="minorHAnsi" w:cstheme="minorHAnsi"/>
          <w:i/>
          <w:color w:val="000000"/>
          <w:lang w:val="it-IT"/>
        </w:rPr>
      </w:pPr>
      <w:r w:rsidRPr="004E51E7">
        <w:rPr>
          <w:rFonts w:asciiTheme="minorHAnsi" w:eastAsia="Calibri" w:hAnsiTheme="minorHAnsi" w:cstheme="minorHAnsi"/>
          <w:i/>
          <w:color w:val="000000"/>
          <w:lang w:val="it-IT"/>
        </w:rPr>
        <w:t xml:space="preserve">Ai beneficiari di contributi per la Riduzione dei premi Assicurazione Malattia, sia ordinari che nell’ambito delle Prestazioni Complementari, è riconosciuto un rimborso per l’acquisto di un abbonamento arcobaleno mensile o annuale pari al 15% del suo costo. L’ammontare del rimborso è cumulabile a eventuali altri contributi comunali e aziendali o ad altre prestazioni di </w:t>
      </w:r>
      <w:r w:rsidR="00F473E5">
        <w:rPr>
          <w:rFonts w:asciiTheme="minorHAnsi" w:eastAsia="Calibri" w:hAnsiTheme="minorHAnsi" w:cstheme="minorHAnsi"/>
          <w:i/>
          <w:color w:val="000000"/>
          <w:lang w:val="it-IT"/>
        </w:rPr>
        <w:br/>
      </w:r>
    </w:p>
    <w:p w:rsidR="004E51E7" w:rsidRPr="004E51E7" w:rsidRDefault="004E51E7" w:rsidP="00CB6725">
      <w:pPr>
        <w:ind w:left="284"/>
        <w:rPr>
          <w:rFonts w:asciiTheme="minorHAnsi" w:eastAsia="Calibri" w:hAnsiTheme="minorHAnsi" w:cstheme="minorHAnsi"/>
          <w:i/>
          <w:color w:val="000000"/>
          <w:lang w:val="it-IT"/>
        </w:rPr>
      </w:pPr>
      <w:r w:rsidRPr="004E51E7">
        <w:rPr>
          <w:rFonts w:asciiTheme="minorHAnsi" w:eastAsia="Calibri" w:hAnsiTheme="minorHAnsi" w:cstheme="minorHAnsi"/>
          <w:i/>
          <w:color w:val="000000"/>
          <w:lang w:val="it-IT"/>
        </w:rPr>
        <w:lastRenderedPageBreak/>
        <w:t>politica sociale o famigliare fino un tetto massimo del 100%. Questo rimborso non rientra nel computo del reddito disponibile ai sensi della LEGGE di applicazione della legge federale sull’assicurazione malattie, della LEGGE sugli assegni di famiglia, della LEGGE sull’assistenza sociale e della LEGGE sull’armonizzazione e il coordinamento delle prestazioni sociali.</w:t>
      </w:r>
    </w:p>
    <w:p w:rsidR="004E51E7" w:rsidRPr="004E51E7" w:rsidRDefault="004E51E7" w:rsidP="00F473E5">
      <w:pPr>
        <w:autoSpaceDE w:val="0"/>
        <w:autoSpaceDN w:val="0"/>
        <w:adjustRightInd w:val="0"/>
        <w:rPr>
          <w:rFonts w:asciiTheme="minorHAnsi" w:eastAsia="Calibri" w:hAnsiTheme="minorHAnsi" w:cstheme="minorHAnsi"/>
          <w:sz w:val="24"/>
          <w:szCs w:val="24"/>
          <w:lang w:val="it-IT"/>
        </w:rPr>
      </w:pPr>
    </w:p>
    <w:p w:rsidR="008B7CCC" w:rsidRDefault="008B7CCC" w:rsidP="008B7CCC">
      <w:pPr>
        <w:pStyle w:val="Titolo2"/>
        <w:numPr>
          <w:ilvl w:val="0"/>
          <w:numId w:val="0"/>
        </w:numPr>
        <w:tabs>
          <w:tab w:val="left" w:pos="567"/>
        </w:tabs>
        <w:spacing w:before="0" w:after="120"/>
        <w:jc w:val="both"/>
        <w:rPr>
          <w:rFonts w:eastAsia="Calibri" w:cs="Times New Roman"/>
          <w:sz w:val="24"/>
          <w:lang w:val="it-IT" w:eastAsia="it-IT"/>
        </w:rPr>
      </w:pPr>
      <w:bookmarkStart w:id="27" w:name="_Toc106349357"/>
      <w:bookmarkStart w:id="28" w:name="_Toc106349845"/>
      <w:r>
        <w:rPr>
          <w:rFonts w:eastAsia="Calibri" w:cs="Times New Roman"/>
          <w:sz w:val="24"/>
          <w:lang w:val="it-IT" w:eastAsia="it-IT"/>
        </w:rPr>
        <w:t>6.6</w:t>
      </w:r>
      <w:r>
        <w:rPr>
          <w:rFonts w:eastAsia="Calibri" w:cs="Times New Roman"/>
          <w:sz w:val="24"/>
          <w:lang w:val="it-IT" w:eastAsia="it-IT"/>
        </w:rPr>
        <w:tab/>
        <w:t>L</w:t>
      </w:r>
      <w:r w:rsidR="004E51E7" w:rsidRPr="004E51E7">
        <w:rPr>
          <w:rFonts w:eastAsia="Calibri" w:cs="Times New Roman"/>
          <w:sz w:val="24"/>
          <w:lang w:val="it-IT" w:eastAsia="it-IT"/>
        </w:rPr>
        <w:t>’incasso a confronto</w:t>
      </w:r>
      <w:r>
        <w:rPr>
          <w:rFonts w:eastAsia="Calibri" w:cs="Times New Roman"/>
          <w:sz w:val="24"/>
          <w:lang w:val="it-IT" w:eastAsia="it-IT"/>
        </w:rPr>
        <w:t>:</w:t>
      </w:r>
      <w:r w:rsidR="004E51E7" w:rsidRPr="004E51E7">
        <w:rPr>
          <w:rFonts w:eastAsia="Calibri" w:cs="Times New Roman"/>
          <w:sz w:val="24"/>
          <w:lang w:val="it-IT" w:eastAsia="it-IT"/>
        </w:rPr>
        <w:t xml:space="preserve"> </w:t>
      </w:r>
      <w:r w:rsidR="00F473E5">
        <w:rPr>
          <w:rFonts w:eastAsia="Calibri" w:cs="Times New Roman"/>
          <w:sz w:val="24"/>
          <w:lang w:val="it-IT" w:eastAsia="it-IT"/>
        </w:rPr>
        <w:t>r</w:t>
      </w:r>
      <w:r w:rsidR="004E51E7" w:rsidRPr="004E51E7">
        <w:rPr>
          <w:rFonts w:eastAsia="Calibri" w:cs="Times New Roman"/>
          <w:sz w:val="24"/>
          <w:lang w:val="it-IT" w:eastAsia="it-IT"/>
        </w:rPr>
        <w:t>apporto Cave</w:t>
      </w:r>
      <w:r w:rsidR="00F473E5">
        <w:rPr>
          <w:rFonts w:eastAsia="Calibri" w:cs="Times New Roman"/>
          <w:sz w:val="24"/>
          <w:lang w:val="it-IT" w:eastAsia="it-IT"/>
        </w:rPr>
        <w:t>r</w:t>
      </w:r>
      <w:r w:rsidR="004E51E7" w:rsidRPr="004E51E7">
        <w:rPr>
          <w:rFonts w:eastAsia="Calibri" w:cs="Times New Roman"/>
          <w:sz w:val="24"/>
          <w:lang w:val="it-IT" w:eastAsia="it-IT"/>
        </w:rPr>
        <w:t>zasio</w:t>
      </w:r>
      <w:r w:rsidR="007906AE">
        <w:rPr>
          <w:rFonts w:eastAsia="Calibri" w:cs="Times New Roman"/>
          <w:sz w:val="24"/>
          <w:lang w:val="it-IT" w:eastAsia="it-IT"/>
        </w:rPr>
        <w:t>-</w:t>
      </w:r>
      <w:r w:rsidR="004E51E7" w:rsidRPr="004E51E7">
        <w:rPr>
          <w:rFonts w:eastAsia="Calibri" w:cs="Times New Roman"/>
          <w:sz w:val="24"/>
          <w:lang w:val="it-IT" w:eastAsia="it-IT"/>
        </w:rPr>
        <w:t xml:space="preserve">Dadò e il </w:t>
      </w:r>
      <w:r w:rsidR="00F473E5">
        <w:rPr>
          <w:rFonts w:eastAsia="Calibri" w:cs="Times New Roman"/>
          <w:sz w:val="24"/>
          <w:lang w:val="it-IT" w:eastAsia="it-IT"/>
        </w:rPr>
        <w:t>c</w:t>
      </w:r>
      <w:r w:rsidR="004E51E7" w:rsidRPr="004E51E7">
        <w:rPr>
          <w:rFonts w:eastAsia="Calibri" w:cs="Times New Roman"/>
          <w:sz w:val="24"/>
          <w:lang w:val="it-IT" w:eastAsia="it-IT"/>
        </w:rPr>
        <w:t>ontroprogetto</w:t>
      </w:r>
      <w:bookmarkEnd w:id="27"/>
      <w:bookmarkEnd w:id="28"/>
    </w:p>
    <w:p w:rsidR="004E51E7" w:rsidRDefault="004E51E7" w:rsidP="008B7CCC">
      <w:pPr>
        <w:pStyle w:val="Titolo2"/>
        <w:numPr>
          <w:ilvl w:val="0"/>
          <w:numId w:val="0"/>
        </w:numPr>
        <w:tabs>
          <w:tab w:val="left" w:pos="567"/>
        </w:tabs>
        <w:spacing w:before="0" w:after="120"/>
        <w:jc w:val="both"/>
        <w:rPr>
          <w:rFonts w:asciiTheme="minorHAnsi" w:eastAsia="Calibri" w:hAnsiTheme="minorHAnsi" w:cstheme="minorHAnsi"/>
          <w:b w:val="0"/>
          <w:sz w:val="24"/>
          <w:szCs w:val="24"/>
          <w:lang w:val="it-IT"/>
        </w:rPr>
      </w:pPr>
      <w:bookmarkStart w:id="29" w:name="_Toc106349358"/>
      <w:bookmarkStart w:id="30" w:name="_Toc106349846"/>
      <w:r w:rsidRPr="004E51E7">
        <w:rPr>
          <w:rFonts w:asciiTheme="minorHAnsi" w:eastAsia="Calibri" w:hAnsiTheme="minorHAnsi" w:cstheme="minorHAnsi"/>
          <w:b w:val="0"/>
          <w:sz w:val="24"/>
          <w:szCs w:val="24"/>
          <w:lang w:val="it-IT"/>
        </w:rPr>
        <w:t>Per quanto riguarda il volume del gettito in CHF, quello generato dalle due formule è simile, considerando che la moratoria prevista dal P</w:t>
      </w:r>
      <w:r w:rsidR="00F473E5">
        <w:rPr>
          <w:rFonts w:asciiTheme="minorHAnsi" w:eastAsia="Calibri" w:hAnsiTheme="minorHAnsi" w:cstheme="minorHAnsi"/>
          <w:b w:val="0"/>
          <w:sz w:val="24"/>
          <w:szCs w:val="24"/>
          <w:lang w:val="it-IT"/>
        </w:rPr>
        <w:t>PD</w:t>
      </w:r>
      <w:r w:rsidRPr="004E51E7">
        <w:rPr>
          <w:rFonts w:asciiTheme="minorHAnsi" w:eastAsia="Calibri" w:hAnsiTheme="minorHAnsi" w:cstheme="minorHAnsi"/>
          <w:b w:val="0"/>
          <w:sz w:val="24"/>
          <w:szCs w:val="24"/>
          <w:lang w:val="it-IT"/>
        </w:rPr>
        <w:t xml:space="preserve"> non è realizzabile in quanto in contrasto con la parità di trattamento sancita dalla Costituzione. L’iniziativa genera circa 92 milioni mentre il controprogetto ne genera circa 96. Di questi 96 milioni, 11 milioni sono utilizzati per calmierare il prezzo dell’abbonamento arcobaleno sotto forma di incentivo, cumulato agli altri sconti e contributi cantonali, comunali e aziendali.</w:t>
      </w:r>
      <w:bookmarkEnd w:id="29"/>
      <w:bookmarkEnd w:id="30"/>
    </w:p>
    <w:p w:rsidR="00C25A0E" w:rsidRPr="00C25A0E" w:rsidRDefault="00C25A0E" w:rsidP="00C25A0E">
      <w:pPr>
        <w:rPr>
          <w:lang w:val="it-IT"/>
        </w:rPr>
      </w:pPr>
    </w:p>
    <w:p w:rsidR="004E51E7" w:rsidRPr="004E51E7" w:rsidRDefault="003337AC" w:rsidP="003337AC">
      <w:pPr>
        <w:pStyle w:val="Titolo2"/>
        <w:numPr>
          <w:ilvl w:val="0"/>
          <w:numId w:val="0"/>
        </w:numPr>
        <w:tabs>
          <w:tab w:val="left" w:pos="567"/>
        </w:tabs>
        <w:spacing w:before="0" w:after="120"/>
        <w:jc w:val="both"/>
        <w:rPr>
          <w:rFonts w:eastAsia="Calibri" w:cs="Times New Roman"/>
          <w:sz w:val="24"/>
          <w:lang w:val="it-IT" w:eastAsia="it-IT"/>
        </w:rPr>
      </w:pPr>
      <w:bookmarkStart w:id="31" w:name="_Toc106349359"/>
      <w:bookmarkStart w:id="32" w:name="_Toc106349847"/>
      <w:r>
        <w:rPr>
          <w:rFonts w:eastAsia="Calibri" w:cs="Times New Roman"/>
          <w:sz w:val="24"/>
          <w:lang w:val="it-IT" w:eastAsia="it-IT"/>
        </w:rPr>
        <w:t>6.7</w:t>
      </w:r>
      <w:r>
        <w:rPr>
          <w:rFonts w:eastAsia="Calibri" w:cs="Times New Roman"/>
          <w:sz w:val="24"/>
          <w:lang w:val="it-IT" w:eastAsia="it-IT"/>
        </w:rPr>
        <w:tab/>
      </w:r>
      <w:r w:rsidR="004E51E7" w:rsidRPr="004E51E7">
        <w:rPr>
          <w:rFonts w:eastAsia="Calibri" w:cs="Times New Roman"/>
          <w:sz w:val="24"/>
          <w:lang w:val="it-IT" w:eastAsia="it-IT"/>
        </w:rPr>
        <w:t>Il costo dei diversi modelli di auto a confronto</w:t>
      </w:r>
      <w:bookmarkEnd w:id="31"/>
      <w:bookmarkEnd w:id="32"/>
      <w:r w:rsidR="004E51E7" w:rsidRPr="004E51E7">
        <w:rPr>
          <w:rFonts w:eastAsia="Calibri" w:cs="Times New Roman"/>
          <w:sz w:val="24"/>
          <w:lang w:val="it-IT" w:eastAsia="it-IT"/>
        </w:rPr>
        <w:t xml:space="preserve"> </w:t>
      </w:r>
    </w:p>
    <w:tbl>
      <w:tblPr>
        <w:tblStyle w:val="Grigliatabella"/>
        <w:tblpPr w:leftFromText="141" w:rightFromText="141" w:vertAnchor="page" w:horzAnchor="margin" w:tblpY="8761"/>
        <w:tblW w:w="0" w:type="auto"/>
        <w:tblLook w:val="04A0" w:firstRow="1" w:lastRow="0" w:firstColumn="1" w:lastColumn="0" w:noHBand="0" w:noVBand="1"/>
      </w:tblPr>
      <w:tblGrid>
        <w:gridCol w:w="2287"/>
        <w:gridCol w:w="2256"/>
        <w:gridCol w:w="2256"/>
        <w:gridCol w:w="2256"/>
      </w:tblGrid>
      <w:tr w:rsidR="00022EB1" w:rsidRPr="004E51E7" w:rsidTr="00022EB1">
        <w:tc>
          <w:tcPr>
            <w:tcW w:w="4543" w:type="dxa"/>
            <w:gridSpan w:val="2"/>
          </w:tcPr>
          <w:p w:rsidR="00022EB1" w:rsidRPr="007906AE" w:rsidRDefault="00022EB1" w:rsidP="00F473E5">
            <w:pPr>
              <w:autoSpaceDE w:val="0"/>
              <w:autoSpaceDN w:val="0"/>
              <w:adjustRightInd w:val="0"/>
              <w:spacing w:before="60" w:after="60"/>
              <w:jc w:val="both"/>
              <w:rPr>
                <w:rFonts w:asciiTheme="minorHAnsi" w:eastAsia="Calibri" w:hAnsiTheme="minorHAnsi" w:cstheme="minorHAnsi"/>
                <w:b/>
                <w:lang w:val="it-IT"/>
              </w:rPr>
            </w:pPr>
            <w:r w:rsidRPr="007906AE">
              <w:rPr>
                <w:rFonts w:asciiTheme="minorHAnsi" w:eastAsia="Calibri" w:hAnsiTheme="minorHAnsi" w:cstheme="minorHAnsi"/>
                <w:b/>
                <w:lang w:val="it-IT"/>
              </w:rPr>
              <w:t>Formula Iniziativa PPD</w:t>
            </w:r>
          </w:p>
        </w:tc>
        <w:tc>
          <w:tcPr>
            <w:tcW w:w="4512" w:type="dxa"/>
            <w:gridSpan w:val="2"/>
          </w:tcPr>
          <w:p w:rsidR="00022EB1" w:rsidRPr="007906AE" w:rsidRDefault="00022EB1" w:rsidP="00F473E5">
            <w:pPr>
              <w:autoSpaceDE w:val="0"/>
              <w:autoSpaceDN w:val="0"/>
              <w:adjustRightInd w:val="0"/>
              <w:spacing w:before="60" w:after="60"/>
              <w:jc w:val="both"/>
              <w:rPr>
                <w:rFonts w:asciiTheme="minorHAnsi" w:eastAsia="Calibri" w:hAnsiTheme="minorHAnsi" w:cstheme="minorHAnsi"/>
                <w:b/>
                <w:lang w:val="it-IT"/>
              </w:rPr>
            </w:pPr>
            <w:r w:rsidRPr="007906AE">
              <w:rPr>
                <w:rFonts w:asciiTheme="minorHAnsi" w:eastAsia="Calibri" w:hAnsiTheme="minorHAnsi" w:cstheme="minorHAnsi"/>
                <w:b/>
                <w:lang w:val="it-IT"/>
              </w:rPr>
              <w:t>Formula Controprogetto Verdi e PS</w:t>
            </w:r>
          </w:p>
        </w:tc>
      </w:tr>
      <w:tr w:rsidR="00022EB1" w:rsidRPr="004E51E7" w:rsidTr="00022EB1">
        <w:tc>
          <w:tcPr>
            <w:tcW w:w="2287"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Fattore</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Gettito in CHF</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Fattore</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Gettito in CHF</w:t>
            </w:r>
          </w:p>
        </w:tc>
      </w:tr>
      <w:tr w:rsidR="00022EB1" w:rsidRPr="004E51E7" w:rsidTr="00022EB1">
        <w:tc>
          <w:tcPr>
            <w:tcW w:w="2287" w:type="dxa"/>
          </w:tcPr>
          <w:p w:rsidR="00F473E5"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per</w:t>
            </w:r>
          </w:p>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emissioni</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66’117’307.87</w:t>
            </w:r>
          </w:p>
        </w:tc>
        <w:tc>
          <w:tcPr>
            <w:tcW w:w="2256" w:type="dxa"/>
          </w:tcPr>
          <w:p w:rsidR="00F473E5"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per</w:t>
            </w:r>
          </w:p>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emissioni</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61’868’451.00</w:t>
            </w:r>
          </w:p>
        </w:tc>
      </w:tr>
      <w:tr w:rsidR="00022EB1" w:rsidRPr="004E51E7" w:rsidTr="00022EB1">
        <w:tc>
          <w:tcPr>
            <w:tcW w:w="2287" w:type="dxa"/>
          </w:tcPr>
          <w:p w:rsidR="00F473E5"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per tassa</w:t>
            </w:r>
          </w:p>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base</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26'221’920.00</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per massa</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15’670’527.50</w:t>
            </w:r>
          </w:p>
        </w:tc>
      </w:tr>
      <w:tr w:rsidR="00022EB1" w:rsidRPr="004E51E7" w:rsidTr="00022EB1">
        <w:tc>
          <w:tcPr>
            <w:tcW w:w="2287"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p>
        </w:tc>
        <w:tc>
          <w:tcPr>
            <w:tcW w:w="2256" w:type="dxa"/>
          </w:tcPr>
          <w:p w:rsidR="00F473E5"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per</w:t>
            </w:r>
          </w:p>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potenza</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18’674’880.00</w:t>
            </w:r>
          </w:p>
        </w:tc>
      </w:tr>
      <w:tr w:rsidR="00022EB1" w:rsidRPr="004E51E7" w:rsidTr="00022EB1">
        <w:tc>
          <w:tcPr>
            <w:tcW w:w="2287"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totale</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92’339’227.87</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Incassato totale</w:t>
            </w:r>
          </w:p>
        </w:tc>
        <w:tc>
          <w:tcPr>
            <w:tcW w:w="2256" w:type="dxa"/>
          </w:tcPr>
          <w:p w:rsidR="00022EB1" w:rsidRPr="007906AE" w:rsidRDefault="00022EB1" w:rsidP="00022EB1">
            <w:pPr>
              <w:autoSpaceDE w:val="0"/>
              <w:autoSpaceDN w:val="0"/>
              <w:adjustRightInd w:val="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color w:val="000000"/>
                <w:lang w:eastAsia="it-IT"/>
              </w:rPr>
              <w:t>96’213’859.50</w:t>
            </w:r>
          </w:p>
        </w:tc>
      </w:tr>
      <w:tr w:rsidR="00022EB1" w:rsidRPr="004E51E7" w:rsidTr="00022EB1">
        <w:tc>
          <w:tcPr>
            <w:tcW w:w="2287" w:type="dxa"/>
          </w:tcPr>
          <w:p w:rsidR="00022EB1" w:rsidRPr="007906AE" w:rsidRDefault="00022EB1" w:rsidP="00F473E5">
            <w:pPr>
              <w:autoSpaceDE w:val="0"/>
              <w:autoSpaceDN w:val="0"/>
              <w:adjustRightInd w:val="0"/>
              <w:spacing w:before="60" w:after="6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b/>
                <w:color w:val="000000"/>
                <w:lang w:eastAsia="it-IT"/>
              </w:rPr>
              <w:t>TOT</w:t>
            </w:r>
            <w:r w:rsidR="00F473E5">
              <w:rPr>
                <w:rFonts w:asciiTheme="minorHAnsi" w:eastAsia="Times New Roman" w:hAnsiTheme="minorHAnsi" w:cstheme="minorHAnsi"/>
                <w:b/>
                <w:color w:val="000000"/>
                <w:lang w:eastAsia="it-IT"/>
              </w:rPr>
              <w:t>.</w:t>
            </w:r>
          </w:p>
        </w:tc>
        <w:tc>
          <w:tcPr>
            <w:tcW w:w="2256" w:type="dxa"/>
          </w:tcPr>
          <w:p w:rsidR="00022EB1" w:rsidRPr="007906AE" w:rsidRDefault="00022EB1" w:rsidP="00F473E5">
            <w:pPr>
              <w:autoSpaceDE w:val="0"/>
              <w:autoSpaceDN w:val="0"/>
              <w:adjustRightInd w:val="0"/>
              <w:spacing w:before="60" w:after="6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b/>
                <w:color w:val="000000"/>
                <w:lang w:eastAsia="it-IT"/>
              </w:rPr>
              <w:t xml:space="preserve">92 </w:t>
            </w:r>
            <w:r w:rsidR="00F473E5">
              <w:rPr>
                <w:rFonts w:asciiTheme="minorHAnsi" w:eastAsia="Times New Roman" w:hAnsiTheme="minorHAnsi" w:cstheme="minorHAnsi"/>
                <w:b/>
                <w:color w:val="000000"/>
                <w:lang w:eastAsia="it-IT"/>
              </w:rPr>
              <w:t>m</w:t>
            </w:r>
            <w:r w:rsidRPr="007906AE">
              <w:rPr>
                <w:rFonts w:asciiTheme="minorHAnsi" w:eastAsia="Times New Roman" w:hAnsiTheme="minorHAnsi" w:cstheme="minorHAnsi"/>
                <w:b/>
                <w:color w:val="000000"/>
                <w:lang w:eastAsia="it-IT"/>
              </w:rPr>
              <w:t>io</w:t>
            </w:r>
            <w:r w:rsidRPr="007906AE">
              <w:rPr>
                <w:rFonts w:asciiTheme="minorHAnsi" w:eastAsia="Times New Roman" w:hAnsiTheme="minorHAnsi" w:cstheme="minorHAnsi"/>
                <w:b/>
                <w:color w:val="000000"/>
                <w:vertAlign w:val="superscript"/>
                <w:lang w:eastAsia="it-IT"/>
              </w:rPr>
              <w:footnoteReference w:id="8"/>
            </w:r>
          </w:p>
        </w:tc>
        <w:tc>
          <w:tcPr>
            <w:tcW w:w="2256" w:type="dxa"/>
          </w:tcPr>
          <w:p w:rsidR="00022EB1" w:rsidRPr="007906AE" w:rsidRDefault="00022EB1" w:rsidP="00F473E5">
            <w:pPr>
              <w:autoSpaceDE w:val="0"/>
              <w:autoSpaceDN w:val="0"/>
              <w:adjustRightInd w:val="0"/>
              <w:spacing w:before="60" w:after="6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b/>
                <w:color w:val="000000"/>
                <w:lang w:eastAsia="it-IT"/>
              </w:rPr>
              <w:t>TOT</w:t>
            </w:r>
            <w:r w:rsidR="00F473E5">
              <w:rPr>
                <w:rFonts w:asciiTheme="minorHAnsi" w:eastAsia="Times New Roman" w:hAnsiTheme="minorHAnsi" w:cstheme="minorHAnsi"/>
                <w:b/>
                <w:color w:val="000000"/>
                <w:lang w:eastAsia="it-IT"/>
              </w:rPr>
              <w:t>.</w:t>
            </w:r>
          </w:p>
        </w:tc>
        <w:tc>
          <w:tcPr>
            <w:tcW w:w="2256" w:type="dxa"/>
          </w:tcPr>
          <w:p w:rsidR="00022EB1" w:rsidRPr="007906AE" w:rsidRDefault="00022EB1" w:rsidP="00F473E5">
            <w:pPr>
              <w:autoSpaceDE w:val="0"/>
              <w:autoSpaceDN w:val="0"/>
              <w:adjustRightInd w:val="0"/>
              <w:spacing w:before="60" w:after="60"/>
              <w:jc w:val="both"/>
              <w:rPr>
                <w:rFonts w:asciiTheme="minorHAnsi" w:eastAsia="Times New Roman" w:hAnsiTheme="minorHAnsi" w:cstheme="minorHAnsi"/>
                <w:color w:val="000000"/>
                <w:lang w:eastAsia="it-IT"/>
              </w:rPr>
            </w:pPr>
            <w:r w:rsidRPr="007906AE">
              <w:rPr>
                <w:rFonts w:asciiTheme="minorHAnsi" w:eastAsia="Times New Roman" w:hAnsiTheme="minorHAnsi" w:cstheme="minorHAnsi"/>
                <w:b/>
                <w:color w:val="000000"/>
                <w:lang w:eastAsia="it-IT"/>
              </w:rPr>
              <w:t xml:space="preserve">96 </w:t>
            </w:r>
            <w:r w:rsidR="00F473E5">
              <w:rPr>
                <w:rFonts w:asciiTheme="minorHAnsi" w:eastAsia="Times New Roman" w:hAnsiTheme="minorHAnsi" w:cstheme="minorHAnsi"/>
                <w:b/>
                <w:color w:val="000000"/>
                <w:lang w:eastAsia="it-IT"/>
              </w:rPr>
              <w:t>m</w:t>
            </w:r>
            <w:r w:rsidRPr="007906AE">
              <w:rPr>
                <w:rFonts w:asciiTheme="minorHAnsi" w:eastAsia="Times New Roman" w:hAnsiTheme="minorHAnsi" w:cstheme="minorHAnsi"/>
                <w:b/>
                <w:color w:val="000000"/>
                <w:lang w:eastAsia="it-IT"/>
              </w:rPr>
              <w:t>io</w:t>
            </w:r>
          </w:p>
        </w:tc>
      </w:tr>
    </w:tbl>
    <w:p w:rsidR="003337AC" w:rsidRDefault="004E51E7" w:rsidP="00022EB1">
      <w:pPr>
        <w:autoSpaceDE w:val="0"/>
        <w:autoSpaceDN w:val="0"/>
        <w:adjustRightInd w:val="0"/>
        <w:rPr>
          <w:rFonts w:asciiTheme="minorHAnsi" w:eastAsia="Calibri" w:hAnsiTheme="minorHAnsi" w:cstheme="minorHAnsi"/>
          <w:sz w:val="24"/>
          <w:szCs w:val="24"/>
          <w:lang w:val="it-IT"/>
        </w:rPr>
      </w:pPr>
      <w:r w:rsidRPr="004E51E7">
        <w:rPr>
          <w:rFonts w:asciiTheme="minorHAnsi" w:eastAsia="Calibri" w:hAnsiTheme="minorHAnsi" w:cstheme="minorHAnsi"/>
          <w:sz w:val="24"/>
          <w:szCs w:val="24"/>
          <w:lang w:val="it-IT"/>
        </w:rPr>
        <w:t xml:space="preserve">Ricordiamo come il controprogetto, oltre a dare giustamente un peso preponderante alle emissioni di C02, integra nella formula anche massa e potenza. Così facendo anche l’usura delle strade (massa) e la tipologia di veicolo (potenza) giocano un ruolo nel definire l’importo delle singole imposte di circolazione per le diverse categorie. Nelle ultime </w:t>
      </w:r>
      <w:r w:rsidR="00F473E5">
        <w:rPr>
          <w:rFonts w:asciiTheme="minorHAnsi" w:eastAsia="Calibri" w:hAnsiTheme="minorHAnsi" w:cstheme="minorHAnsi"/>
          <w:sz w:val="24"/>
          <w:szCs w:val="24"/>
          <w:lang w:val="it-IT"/>
        </w:rPr>
        <w:br/>
      </w:r>
      <w:r w:rsidRPr="004E51E7">
        <w:rPr>
          <w:rFonts w:asciiTheme="minorHAnsi" w:eastAsia="Calibri" w:hAnsiTheme="minorHAnsi" w:cstheme="minorHAnsi"/>
          <w:sz w:val="24"/>
          <w:szCs w:val="24"/>
          <w:lang w:val="it-IT"/>
        </w:rPr>
        <w:t>3 colonne a destra sono riportati gli importi: de</w:t>
      </w:r>
      <w:r w:rsidR="007906AE">
        <w:rPr>
          <w:rFonts w:asciiTheme="minorHAnsi" w:eastAsia="Calibri" w:hAnsiTheme="minorHAnsi" w:cstheme="minorHAnsi"/>
          <w:sz w:val="24"/>
          <w:szCs w:val="24"/>
          <w:lang w:val="it-IT"/>
        </w:rPr>
        <w:t xml:space="preserve">l rapporto </w:t>
      </w:r>
      <w:r w:rsidRPr="004E51E7">
        <w:rPr>
          <w:rFonts w:asciiTheme="minorHAnsi" w:eastAsia="Calibri" w:hAnsiTheme="minorHAnsi" w:cstheme="minorHAnsi"/>
          <w:sz w:val="24"/>
          <w:szCs w:val="24"/>
          <w:lang w:val="it-IT"/>
        </w:rPr>
        <w:t>Cave</w:t>
      </w:r>
      <w:r w:rsidR="00F473E5">
        <w:rPr>
          <w:rFonts w:asciiTheme="minorHAnsi" w:eastAsia="Calibri" w:hAnsiTheme="minorHAnsi" w:cstheme="minorHAnsi"/>
          <w:sz w:val="24"/>
          <w:szCs w:val="24"/>
          <w:lang w:val="it-IT"/>
        </w:rPr>
        <w:t>r</w:t>
      </w:r>
      <w:r w:rsidRPr="004E51E7">
        <w:rPr>
          <w:rFonts w:asciiTheme="minorHAnsi" w:eastAsia="Calibri" w:hAnsiTheme="minorHAnsi" w:cstheme="minorHAnsi"/>
          <w:sz w:val="24"/>
          <w:szCs w:val="24"/>
          <w:lang w:val="it-IT"/>
        </w:rPr>
        <w:t>zasio</w:t>
      </w:r>
      <w:r w:rsidR="00F473E5">
        <w:rPr>
          <w:rFonts w:asciiTheme="minorHAnsi" w:eastAsia="Calibri" w:hAnsiTheme="minorHAnsi" w:cstheme="minorHAnsi"/>
          <w:sz w:val="24"/>
          <w:szCs w:val="24"/>
          <w:lang w:val="it-IT"/>
        </w:rPr>
        <w:t>-Dadò</w:t>
      </w:r>
      <w:r w:rsidRPr="004E51E7">
        <w:rPr>
          <w:rFonts w:asciiTheme="minorHAnsi" w:eastAsia="Calibri" w:hAnsiTheme="minorHAnsi" w:cstheme="minorHAnsi"/>
          <w:sz w:val="24"/>
          <w:szCs w:val="24"/>
          <w:lang w:val="it-IT"/>
        </w:rPr>
        <w:t>, del Controprogetto, e la differenza tra i due. Proprio considerando questa ultima colonna si evince come il Controprogetto presenta importi inferiori per le utilitarie e più cari per le classi superiori, con qualche eccezione.</w:t>
      </w:r>
    </w:p>
    <w:p w:rsidR="004E51E7" w:rsidRPr="004E51E7" w:rsidRDefault="004E51E7" w:rsidP="004E51E7">
      <w:pPr>
        <w:rPr>
          <w:rFonts w:asciiTheme="minorHAnsi" w:eastAsia="Times New Roman" w:hAnsiTheme="minorHAnsi" w:cstheme="minorHAnsi"/>
          <w:sz w:val="24"/>
          <w:szCs w:val="24"/>
        </w:rPr>
      </w:pPr>
      <w:r w:rsidRPr="004E51E7">
        <w:rPr>
          <w:rFonts w:asciiTheme="minorHAnsi" w:eastAsia="Times New Roman" w:hAnsiTheme="minorHAnsi" w:cstheme="minorHAnsi"/>
          <w:noProof/>
          <w:sz w:val="24"/>
          <w:szCs w:val="24"/>
          <w:lang w:eastAsia="it-CH"/>
        </w:rPr>
        <w:lastRenderedPageBreak/>
        <w:drawing>
          <wp:inline distT="0" distB="0" distL="0" distR="0" wp14:anchorId="0FB18D53" wp14:editId="298764CC">
            <wp:extent cx="5936615" cy="84594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ta 2022-06-15 alle 22.33.34.png"/>
                    <pic:cNvPicPr/>
                  </pic:nvPicPr>
                  <pic:blipFill>
                    <a:blip r:embed="rId14">
                      <a:extLst>
                        <a:ext uri="{28A0092B-C50C-407E-A947-70E740481C1C}">
                          <a14:useLocalDpi xmlns:a14="http://schemas.microsoft.com/office/drawing/2010/main" val="0"/>
                        </a:ext>
                      </a:extLst>
                    </a:blip>
                    <a:stretch>
                      <a:fillRect/>
                    </a:stretch>
                  </pic:blipFill>
                  <pic:spPr>
                    <a:xfrm>
                      <a:off x="0" y="0"/>
                      <a:ext cx="5936615" cy="8459470"/>
                    </a:xfrm>
                    <a:prstGeom prst="rect">
                      <a:avLst/>
                    </a:prstGeom>
                  </pic:spPr>
                </pic:pic>
              </a:graphicData>
            </a:graphic>
          </wp:inline>
        </w:drawing>
      </w:r>
    </w:p>
    <w:p w:rsidR="004E51E7" w:rsidRPr="004E51E7" w:rsidRDefault="004E51E7" w:rsidP="004E51E7">
      <w:pPr>
        <w:rPr>
          <w:rFonts w:asciiTheme="minorHAnsi" w:eastAsia="Times New Roman" w:hAnsiTheme="minorHAnsi" w:cstheme="minorHAnsi"/>
          <w:sz w:val="24"/>
          <w:szCs w:val="24"/>
        </w:rPr>
      </w:pPr>
    </w:p>
    <w:p w:rsidR="004E51E7" w:rsidRPr="004E51E7" w:rsidRDefault="004E51E7" w:rsidP="004E51E7">
      <w:pPr>
        <w:rPr>
          <w:rFonts w:asciiTheme="minorHAnsi" w:eastAsia="Times New Roman" w:hAnsiTheme="minorHAnsi" w:cstheme="minorHAnsi"/>
          <w:sz w:val="24"/>
          <w:szCs w:val="24"/>
        </w:rPr>
      </w:pPr>
      <w:r w:rsidRPr="004E51E7">
        <w:rPr>
          <w:rFonts w:asciiTheme="minorHAnsi" w:eastAsia="Times New Roman" w:hAnsiTheme="minorHAnsi" w:cstheme="minorHAnsi"/>
          <w:noProof/>
          <w:sz w:val="24"/>
          <w:szCs w:val="24"/>
          <w:lang w:eastAsia="it-CH"/>
        </w:rPr>
        <w:lastRenderedPageBreak/>
        <w:drawing>
          <wp:anchor distT="0" distB="0" distL="114300" distR="114300" simplePos="0" relativeHeight="251659264" behindDoc="0" locked="0" layoutInCell="1" allowOverlap="1" wp14:anchorId="4A32B010" wp14:editId="15993A5F">
            <wp:simplePos x="0" y="0"/>
            <wp:positionH relativeFrom="margin">
              <wp:posOffset>183658</wp:posOffset>
            </wp:positionH>
            <wp:positionV relativeFrom="margin">
              <wp:posOffset>1376680</wp:posOffset>
            </wp:positionV>
            <wp:extent cx="5502275" cy="710438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ta 2022-06-15 alle 22.36.02.png"/>
                    <pic:cNvPicPr/>
                  </pic:nvPicPr>
                  <pic:blipFill>
                    <a:blip r:embed="rId15">
                      <a:extLst>
                        <a:ext uri="{28A0092B-C50C-407E-A947-70E740481C1C}">
                          <a14:useLocalDpi xmlns:a14="http://schemas.microsoft.com/office/drawing/2010/main" val="0"/>
                        </a:ext>
                      </a:extLst>
                    </a:blip>
                    <a:stretch>
                      <a:fillRect/>
                    </a:stretch>
                  </pic:blipFill>
                  <pic:spPr>
                    <a:xfrm>
                      <a:off x="0" y="0"/>
                      <a:ext cx="5502275" cy="7104380"/>
                    </a:xfrm>
                    <a:prstGeom prst="rect">
                      <a:avLst/>
                    </a:prstGeom>
                  </pic:spPr>
                </pic:pic>
              </a:graphicData>
            </a:graphic>
          </wp:anchor>
        </w:drawing>
      </w:r>
      <w:r w:rsidRPr="004E51E7">
        <w:rPr>
          <w:rFonts w:asciiTheme="minorHAnsi" w:eastAsia="Times New Roman" w:hAnsiTheme="minorHAnsi" w:cstheme="minorHAnsi"/>
          <w:noProof/>
          <w:sz w:val="24"/>
          <w:szCs w:val="24"/>
          <w:lang w:eastAsia="it-CH"/>
        </w:rPr>
        <w:drawing>
          <wp:inline distT="0" distB="0" distL="0" distR="0" wp14:anchorId="3260F8D9" wp14:editId="4D37685C">
            <wp:extent cx="6103535" cy="113661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ta 2022-06-15 alle 22.33.51.png"/>
                    <pic:cNvPicPr/>
                  </pic:nvPicPr>
                  <pic:blipFill>
                    <a:blip r:embed="rId16">
                      <a:extLst>
                        <a:ext uri="{28A0092B-C50C-407E-A947-70E740481C1C}">
                          <a14:useLocalDpi xmlns:a14="http://schemas.microsoft.com/office/drawing/2010/main" val="0"/>
                        </a:ext>
                      </a:extLst>
                    </a:blip>
                    <a:stretch>
                      <a:fillRect/>
                    </a:stretch>
                  </pic:blipFill>
                  <pic:spPr>
                    <a:xfrm>
                      <a:off x="0" y="0"/>
                      <a:ext cx="6215638" cy="1157495"/>
                    </a:xfrm>
                    <a:prstGeom prst="rect">
                      <a:avLst/>
                    </a:prstGeom>
                  </pic:spPr>
                </pic:pic>
              </a:graphicData>
            </a:graphic>
          </wp:inline>
        </w:drawing>
      </w:r>
    </w:p>
    <w:p w:rsidR="004E51E7" w:rsidRPr="004E51E7" w:rsidRDefault="004E51E7" w:rsidP="004E51E7">
      <w:pPr>
        <w:rPr>
          <w:rFonts w:asciiTheme="minorHAnsi" w:eastAsia="Times New Roman" w:hAnsiTheme="minorHAnsi" w:cstheme="minorHAnsi"/>
          <w:sz w:val="24"/>
          <w:szCs w:val="24"/>
        </w:rPr>
      </w:pPr>
    </w:p>
    <w:p w:rsidR="004E51E7" w:rsidRDefault="00BA16BA" w:rsidP="00BA16BA">
      <w:pPr>
        <w:pStyle w:val="Titolo2"/>
        <w:numPr>
          <w:ilvl w:val="0"/>
          <w:numId w:val="0"/>
        </w:numPr>
        <w:tabs>
          <w:tab w:val="left" w:pos="567"/>
        </w:tabs>
        <w:spacing w:before="0" w:after="0"/>
        <w:jc w:val="both"/>
        <w:rPr>
          <w:rFonts w:eastAsia="Calibri" w:cs="Times New Roman"/>
          <w:sz w:val="24"/>
          <w:lang w:val="it-IT" w:eastAsia="it-IT"/>
        </w:rPr>
      </w:pPr>
      <w:bookmarkStart w:id="33" w:name="_Toc106349360"/>
      <w:bookmarkStart w:id="34" w:name="_Toc106349848"/>
      <w:r>
        <w:rPr>
          <w:rFonts w:eastAsia="Calibri" w:cs="Times New Roman"/>
          <w:sz w:val="24"/>
          <w:lang w:val="it-IT" w:eastAsia="it-IT"/>
        </w:rPr>
        <w:lastRenderedPageBreak/>
        <w:t>6</w:t>
      </w:r>
      <w:r w:rsidR="004E51E7" w:rsidRPr="00BA16BA">
        <w:rPr>
          <w:rFonts w:eastAsia="Calibri" w:cs="Times New Roman"/>
          <w:sz w:val="24"/>
          <w:lang w:val="it-IT" w:eastAsia="it-IT"/>
        </w:rPr>
        <w:t xml:space="preserve">.8 </w:t>
      </w:r>
      <w:r>
        <w:rPr>
          <w:rFonts w:eastAsia="Calibri" w:cs="Times New Roman"/>
          <w:sz w:val="24"/>
          <w:lang w:val="it-IT" w:eastAsia="it-IT"/>
        </w:rPr>
        <w:tab/>
      </w:r>
      <w:r w:rsidR="004E51E7" w:rsidRPr="00BA16BA">
        <w:rPr>
          <w:rFonts w:eastAsia="Calibri" w:cs="Times New Roman"/>
          <w:sz w:val="24"/>
          <w:lang w:val="it-IT" w:eastAsia="it-IT"/>
        </w:rPr>
        <w:t>Mobilità integrata</w:t>
      </w:r>
      <w:bookmarkEnd w:id="33"/>
      <w:bookmarkEnd w:id="34"/>
    </w:p>
    <w:p w:rsidR="00BA16BA" w:rsidRPr="00BA16BA" w:rsidRDefault="00BA16BA" w:rsidP="00BA16BA">
      <w:pPr>
        <w:tabs>
          <w:tab w:val="left" w:pos="567"/>
        </w:tabs>
        <w:spacing w:after="120"/>
        <w:ind w:left="1418" w:hanging="1418"/>
        <w:rPr>
          <w:lang w:val="it-IT" w:eastAsia="it-IT"/>
        </w:rPr>
      </w:pPr>
      <w:r>
        <w:rPr>
          <w:rFonts w:asciiTheme="minorHAnsi" w:eastAsia="Calibri" w:hAnsiTheme="minorHAnsi" w:cstheme="minorHAnsi"/>
          <w:b/>
          <w:color w:val="000000"/>
          <w:sz w:val="24"/>
          <w:szCs w:val="24"/>
          <w:lang w:val="it-IT"/>
        </w:rPr>
        <w:tab/>
      </w:r>
      <w:r w:rsidRPr="004E51E7">
        <w:rPr>
          <w:rFonts w:asciiTheme="minorHAnsi" w:eastAsia="Calibri" w:hAnsiTheme="minorHAnsi" w:cstheme="minorHAnsi"/>
          <w:b/>
          <w:color w:val="000000"/>
          <w:sz w:val="24"/>
          <w:szCs w:val="24"/>
          <w:lang w:val="it-IT"/>
        </w:rPr>
        <w:t>Un controprogetto</w:t>
      </w:r>
      <w:r w:rsidRPr="004E51E7">
        <w:rPr>
          <w:rFonts w:asciiTheme="minorHAnsi" w:eastAsia="Calibri" w:hAnsiTheme="minorHAnsi" w:cstheme="minorHAnsi"/>
          <w:b/>
          <w:sz w:val="24"/>
          <w:szCs w:val="24"/>
          <w:lang w:val="it-IT"/>
        </w:rPr>
        <w:t xml:space="preserve"> che facilita la mobilità intermodale alla famiglia</w:t>
      </w:r>
    </w:p>
    <w:p w:rsidR="004E51E7" w:rsidRPr="004E51E7" w:rsidRDefault="004E51E7" w:rsidP="004E51E7">
      <w:pPr>
        <w:autoSpaceDE w:val="0"/>
        <w:autoSpaceDN w:val="0"/>
        <w:adjustRightInd w:val="0"/>
        <w:rPr>
          <w:rFonts w:asciiTheme="minorHAnsi" w:eastAsia="Calibri" w:hAnsiTheme="minorHAnsi" w:cstheme="minorHAnsi"/>
          <w:sz w:val="24"/>
          <w:szCs w:val="24"/>
          <w:lang w:val="it-IT"/>
        </w:rPr>
      </w:pPr>
      <w:r w:rsidRPr="004E51E7">
        <w:rPr>
          <w:rFonts w:asciiTheme="minorHAnsi" w:eastAsia="Calibri" w:hAnsiTheme="minorHAnsi" w:cstheme="minorHAnsi"/>
          <w:sz w:val="24"/>
          <w:szCs w:val="24"/>
          <w:lang w:val="it-IT"/>
        </w:rPr>
        <w:t>Del gettito del controprogetto previsto di 96 milioni, circa 85 milioni saranno destinati al “conto strade” mentre circa 11 milioni saranno destinati alla promozione del trasporto pubblico, in un certo senso a consumare meno le strade, calmierando i prezzi dell’abbonamento arcobaleno per facilitarne l’accesso alle famiglie.</w:t>
      </w:r>
    </w:p>
    <w:p w:rsidR="004E51E7" w:rsidRPr="004E51E7" w:rsidRDefault="004E51E7" w:rsidP="004E51E7">
      <w:pPr>
        <w:autoSpaceDE w:val="0"/>
        <w:autoSpaceDN w:val="0"/>
        <w:adjustRightInd w:val="0"/>
        <w:rPr>
          <w:rFonts w:asciiTheme="minorHAnsi" w:eastAsia="Calibri" w:hAnsiTheme="minorHAnsi" w:cstheme="minorHAnsi"/>
          <w:b/>
          <w:bCs/>
          <w:sz w:val="24"/>
          <w:szCs w:val="24"/>
          <w:lang w:val="it-IT"/>
        </w:rPr>
      </w:pPr>
    </w:p>
    <w:p w:rsidR="004E51E7" w:rsidRPr="004E51E7" w:rsidRDefault="004E51E7" w:rsidP="004E51E7">
      <w:pPr>
        <w:rPr>
          <w:rFonts w:asciiTheme="minorHAnsi" w:eastAsia="Times New Roman" w:hAnsiTheme="minorHAnsi" w:cstheme="minorHAnsi"/>
          <w:color w:val="000000"/>
          <w:sz w:val="24"/>
          <w:szCs w:val="24"/>
          <w:lang w:eastAsia="it-IT"/>
        </w:rPr>
      </w:pPr>
      <w:r w:rsidRPr="004E51E7">
        <w:rPr>
          <w:rFonts w:asciiTheme="minorHAnsi" w:eastAsia="Times New Roman" w:hAnsiTheme="minorHAnsi" w:cstheme="minorHAnsi"/>
          <w:color w:val="000000"/>
          <w:sz w:val="24"/>
          <w:szCs w:val="24"/>
          <w:lang w:eastAsia="it-IT"/>
        </w:rPr>
        <w:t>Facciamo un paio di esempi pratici per capire cosa cambia nel borsello dello di una famiglia che è per esempio al beneficio di aiuti per la cassa</w:t>
      </w:r>
      <w:r w:rsidR="00F473E5">
        <w:rPr>
          <w:rFonts w:asciiTheme="minorHAnsi" w:eastAsia="Times New Roman" w:hAnsiTheme="minorHAnsi" w:cstheme="minorHAnsi"/>
          <w:color w:val="000000"/>
          <w:sz w:val="24"/>
          <w:szCs w:val="24"/>
          <w:lang w:eastAsia="it-IT"/>
        </w:rPr>
        <w:t xml:space="preserve"> </w:t>
      </w:r>
      <w:r w:rsidRPr="004E51E7">
        <w:rPr>
          <w:rFonts w:asciiTheme="minorHAnsi" w:eastAsia="Times New Roman" w:hAnsiTheme="minorHAnsi" w:cstheme="minorHAnsi"/>
          <w:color w:val="000000"/>
          <w:sz w:val="24"/>
          <w:szCs w:val="24"/>
          <w:lang w:eastAsia="it-IT"/>
        </w:rPr>
        <w:t>malati: nel suo bilancio per la mobilità, non deve soltanto considerare l’importo dell’imposta di circolazione ma anche che avrà lo sconto nell’ottenere i 4 abbonamenti arcobaleno stessi, così da poter integrare anche i mezzi pubblici dei propri spostamenti mensili.</w:t>
      </w:r>
    </w:p>
    <w:p w:rsidR="004E51E7" w:rsidRPr="004E51E7" w:rsidRDefault="004E51E7" w:rsidP="004E51E7">
      <w:pPr>
        <w:rPr>
          <w:rFonts w:asciiTheme="minorHAnsi" w:eastAsia="Times New Roman" w:hAnsiTheme="minorHAnsi" w:cstheme="minorHAnsi"/>
          <w:color w:val="000000"/>
          <w:sz w:val="24"/>
          <w:szCs w:val="24"/>
          <w:lang w:eastAsia="it-IT"/>
        </w:rPr>
      </w:pPr>
    </w:p>
    <w:p w:rsidR="004E51E7" w:rsidRPr="004E51E7" w:rsidRDefault="004E51E7" w:rsidP="00F473E5">
      <w:pPr>
        <w:spacing w:after="60"/>
        <w:rPr>
          <w:rFonts w:asciiTheme="minorHAnsi" w:eastAsia="Times New Roman" w:hAnsiTheme="minorHAnsi" w:cstheme="minorHAnsi"/>
          <w:b/>
          <w:color w:val="000000"/>
          <w:sz w:val="24"/>
          <w:szCs w:val="24"/>
          <w:lang w:eastAsia="it-IT"/>
        </w:rPr>
      </w:pPr>
      <w:r w:rsidRPr="004E51E7">
        <w:rPr>
          <w:rFonts w:asciiTheme="minorHAnsi" w:eastAsia="Times New Roman" w:hAnsiTheme="minorHAnsi" w:cstheme="minorHAnsi"/>
          <w:b/>
          <w:color w:val="000000"/>
          <w:sz w:val="24"/>
          <w:szCs w:val="24"/>
          <w:lang w:eastAsia="it-IT"/>
        </w:rPr>
        <w:t>Esempio 1)</w:t>
      </w:r>
    </w:p>
    <w:p w:rsidR="004E51E7" w:rsidRPr="004E51E7" w:rsidRDefault="004E51E7" w:rsidP="004E51E7">
      <w:pPr>
        <w:rPr>
          <w:rFonts w:asciiTheme="minorHAnsi" w:eastAsia="Times New Roman" w:hAnsiTheme="minorHAnsi" w:cstheme="minorHAnsi"/>
          <w:color w:val="000000"/>
          <w:sz w:val="24"/>
          <w:szCs w:val="24"/>
          <w:lang w:eastAsia="it-IT"/>
        </w:rPr>
      </w:pPr>
      <w:r w:rsidRPr="004E51E7">
        <w:rPr>
          <w:rFonts w:asciiTheme="minorHAnsi" w:eastAsia="Times New Roman" w:hAnsiTheme="minorHAnsi" w:cstheme="minorHAnsi"/>
          <w:color w:val="000000"/>
          <w:sz w:val="24"/>
          <w:szCs w:val="24"/>
          <w:lang w:eastAsia="it-IT"/>
        </w:rPr>
        <w:t>Una famiglia con due figli sotto i 25 anni</w:t>
      </w:r>
      <w:r w:rsidR="00F473E5">
        <w:rPr>
          <w:rFonts w:asciiTheme="minorHAnsi" w:eastAsia="Times New Roman" w:hAnsiTheme="minorHAnsi" w:cstheme="minorHAnsi"/>
          <w:color w:val="000000"/>
          <w:sz w:val="24"/>
          <w:szCs w:val="24"/>
          <w:lang w:eastAsia="it-IT"/>
        </w:rPr>
        <w:t xml:space="preserve"> </w:t>
      </w:r>
      <w:r w:rsidRPr="004E51E7">
        <w:rPr>
          <w:rFonts w:asciiTheme="minorHAnsi" w:eastAsia="Times New Roman" w:hAnsiTheme="minorHAnsi" w:cstheme="minorHAnsi"/>
          <w:color w:val="000000"/>
          <w:sz w:val="24"/>
          <w:szCs w:val="24"/>
          <w:u w:val="single"/>
          <w:lang w:eastAsia="it-IT"/>
        </w:rPr>
        <w:t>beneficiari di sussidi cassa malati e con</w:t>
      </w:r>
      <w:r w:rsidRPr="004E51E7">
        <w:rPr>
          <w:rFonts w:asciiTheme="minorHAnsi" w:eastAsia="Times New Roman" w:hAnsiTheme="minorHAnsi" w:cstheme="minorHAnsi"/>
          <w:color w:val="000000"/>
          <w:sz w:val="24"/>
          <w:szCs w:val="24"/>
          <w:lang w:eastAsia="it-IT"/>
        </w:rPr>
        <w:t xml:space="preserve"> </w:t>
      </w:r>
      <w:r w:rsidRPr="004E51E7">
        <w:rPr>
          <w:rFonts w:asciiTheme="minorHAnsi" w:eastAsia="Times New Roman" w:hAnsiTheme="minorHAnsi" w:cstheme="minorHAnsi"/>
          <w:color w:val="1F497D"/>
          <w:sz w:val="24"/>
          <w:szCs w:val="24"/>
          <w:lang w:eastAsia="it-IT"/>
        </w:rPr>
        <w:br/>
      </w:r>
      <w:r w:rsidRPr="004E51E7">
        <w:rPr>
          <w:rFonts w:asciiTheme="minorHAnsi" w:eastAsia="Times New Roman" w:hAnsiTheme="minorHAnsi" w:cstheme="minorHAnsi"/>
          <w:b/>
          <w:color w:val="00B050"/>
          <w:sz w:val="24"/>
          <w:szCs w:val="24"/>
          <w:lang w:eastAsia="it-IT"/>
        </w:rPr>
        <w:t>4 abbonamenti arcobaleno 4 zone:</w:t>
      </w:r>
    </w:p>
    <w:p w:rsidR="004E51E7" w:rsidRPr="004E51E7" w:rsidRDefault="004E51E7" w:rsidP="004E51E7">
      <w:pPr>
        <w:rPr>
          <w:rFonts w:asciiTheme="minorHAnsi" w:eastAsia="Times New Roman" w:hAnsiTheme="minorHAnsi" w:cstheme="minorHAnsi"/>
          <w:color w:val="000000"/>
          <w:sz w:val="24"/>
          <w:szCs w:val="24"/>
          <w:lang w:eastAsia="it-IT"/>
        </w:rPr>
      </w:pPr>
    </w:p>
    <w:tbl>
      <w:tblPr>
        <w:tblStyle w:val="Grigliatabella"/>
        <w:tblW w:w="0" w:type="auto"/>
        <w:tblLook w:val="04A0" w:firstRow="1" w:lastRow="0" w:firstColumn="1" w:lastColumn="0" w:noHBand="0" w:noVBand="1"/>
      </w:tblPr>
      <w:tblGrid>
        <w:gridCol w:w="2334"/>
        <w:gridCol w:w="2335"/>
        <w:gridCol w:w="2335"/>
      </w:tblGrid>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color w:val="000000"/>
                <w:u w:val="single"/>
                <w:lang w:eastAsia="it-IT"/>
              </w:rPr>
            </w:pPr>
          </w:p>
        </w:tc>
        <w:tc>
          <w:tcPr>
            <w:tcW w:w="2335" w:type="dxa"/>
          </w:tcPr>
          <w:p w:rsidR="004E51E7" w:rsidRPr="00BA16BA" w:rsidRDefault="00BA16BA" w:rsidP="004E51E7">
            <w:pPr>
              <w:jc w:val="both"/>
              <w:rPr>
                <w:rFonts w:asciiTheme="minorHAnsi" w:eastAsia="Times New Roman" w:hAnsiTheme="minorHAnsi" w:cstheme="minorHAnsi"/>
                <w:b/>
                <w:color w:val="000000"/>
                <w:u w:val="single"/>
                <w:lang w:eastAsia="it-IT"/>
              </w:rPr>
            </w:pPr>
            <w:r>
              <w:rPr>
                <w:rFonts w:asciiTheme="minorHAnsi" w:eastAsia="Times New Roman" w:hAnsiTheme="minorHAnsi" w:cstheme="minorHAnsi"/>
                <w:b/>
                <w:color w:val="000000"/>
                <w:lang w:eastAsia="it-IT"/>
              </w:rPr>
              <w:t>R Caverzasio-</w:t>
            </w:r>
            <w:r w:rsidR="004E51E7" w:rsidRPr="00BA16BA">
              <w:rPr>
                <w:rFonts w:asciiTheme="minorHAnsi" w:eastAsia="Times New Roman" w:hAnsiTheme="minorHAnsi" w:cstheme="minorHAnsi"/>
                <w:b/>
                <w:color w:val="000000"/>
                <w:lang w:eastAsia="it-IT"/>
              </w:rPr>
              <w:t>Dadò</w:t>
            </w:r>
          </w:p>
        </w:tc>
        <w:tc>
          <w:tcPr>
            <w:tcW w:w="2335" w:type="dxa"/>
          </w:tcPr>
          <w:p w:rsidR="004E51E7" w:rsidRPr="00BA16BA" w:rsidRDefault="004E51E7" w:rsidP="004E51E7">
            <w:pPr>
              <w:jc w:val="both"/>
              <w:rPr>
                <w:rFonts w:asciiTheme="minorHAnsi" w:eastAsia="Times New Roman" w:hAnsiTheme="minorHAnsi" w:cstheme="minorHAnsi"/>
                <w:b/>
                <w:color w:val="000000"/>
                <w:u w:val="single"/>
                <w:lang w:eastAsia="it-IT"/>
              </w:rPr>
            </w:pPr>
            <w:r w:rsidRPr="00BA16BA">
              <w:rPr>
                <w:rFonts w:asciiTheme="minorHAnsi" w:eastAsia="Times New Roman" w:hAnsiTheme="minorHAnsi" w:cstheme="minorHAnsi"/>
                <w:b/>
                <w:color w:val="000000"/>
                <w:lang w:eastAsia="it-IT"/>
              </w:rPr>
              <w:t>Controprogetto</w:t>
            </w:r>
          </w:p>
        </w:tc>
      </w:tr>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Fiat 500</w:t>
            </w:r>
          </w:p>
        </w:tc>
        <w:tc>
          <w:tcPr>
            <w:tcW w:w="2335" w:type="dxa"/>
          </w:tcPr>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CHF 177.20</w:t>
            </w:r>
          </w:p>
        </w:tc>
        <w:tc>
          <w:tcPr>
            <w:tcW w:w="2335" w:type="dxa"/>
          </w:tcPr>
          <w:p w:rsidR="004E51E7" w:rsidRPr="00BA16BA" w:rsidRDefault="004E51E7" w:rsidP="004E51E7">
            <w:pPr>
              <w:jc w:val="both"/>
              <w:rPr>
                <w:rFonts w:asciiTheme="minorHAnsi" w:eastAsia="Times New Roman" w:hAnsiTheme="minorHAnsi" w:cstheme="minorHAnsi"/>
                <w:b/>
                <w:color w:val="000000"/>
                <w:u w:val="single"/>
                <w:lang w:eastAsia="it-IT"/>
              </w:rPr>
            </w:pPr>
            <w:r w:rsidRPr="00BA16BA">
              <w:rPr>
                <w:rFonts w:asciiTheme="minorHAnsi" w:eastAsia="Times New Roman" w:hAnsiTheme="minorHAnsi" w:cstheme="minorHAnsi"/>
                <w:color w:val="000000"/>
                <w:lang w:eastAsia="it-IT"/>
              </w:rPr>
              <w:t>CHF 142.57</w:t>
            </w:r>
          </w:p>
        </w:tc>
      </w:tr>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Zoe elettrica</w:t>
            </w:r>
          </w:p>
        </w:tc>
        <w:tc>
          <w:tcPr>
            <w:tcW w:w="2335" w:type="dxa"/>
          </w:tcPr>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CHF 120</w:t>
            </w:r>
          </w:p>
        </w:tc>
        <w:tc>
          <w:tcPr>
            <w:tcW w:w="2335" w:type="dxa"/>
          </w:tcPr>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CHF 135</w:t>
            </w:r>
          </w:p>
        </w:tc>
      </w:tr>
      <w:tr w:rsidR="004E51E7" w:rsidRPr="004E51E7" w:rsidTr="003337AC">
        <w:tc>
          <w:tcPr>
            <w:tcW w:w="2334" w:type="dxa"/>
          </w:tcPr>
          <w:p w:rsidR="00F473E5"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4 Abbonamenti</w:t>
            </w:r>
          </w:p>
          <w:p w:rsidR="00F473E5"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Arcobaleno per la</w:t>
            </w:r>
          </w:p>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famiglia</w:t>
            </w:r>
          </w:p>
        </w:tc>
        <w:tc>
          <w:tcPr>
            <w:tcW w:w="2335"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senza</w:t>
            </w:r>
          </w:p>
        </w:tc>
        <w:tc>
          <w:tcPr>
            <w:tcW w:w="2335" w:type="dxa"/>
          </w:tcPr>
          <w:p w:rsidR="004E51E7" w:rsidRPr="00BA16BA" w:rsidRDefault="004E51E7" w:rsidP="004E51E7">
            <w:pPr>
              <w:jc w:val="both"/>
              <w:rPr>
                <w:rFonts w:asciiTheme="minorHAnsi" w:eastAsia="Times New Roman" w:hAnsiTheme="minorHAnsi" w:cstheme="minorHAnsi"/>
                <w:color w:val="00B050"/>
                <w:lang w:val="it-IT" w:eastAsia="it-IT"/>
              </w:rPr>
            </w:pPr>
            <w:r w:rsidRPr="00BA16BA">
              <w:rPr>
                <w:rFonts w:asciiTheme="minorHAnsi" w:eastAsia="Times New Roman" w:hAnsiTheme="minorHAnsi" w:cstheme="minorHAnsi"/>
                <w:color w:val="000000"/>
                <w:lang w:eastAsia="it-IT"/>
              </w:rPr>
              <w:t xml:space="preserve">CHF </w:t>
            </w:r>
            <w:r w:rsidRPr="00BA16BA">
              <w:rPr>
                <w:rFonts w:asciiTheme="minorHAnsi" w:eastAsia="Times New Roman" w:hAnsiTheme="minorHAnsi" w:cstheme="minorHAnsi"/>
                <w:color w:val="00B050"/>
                <w:lang w:val="it-IT" w:eastAsia="it-IT"/>
              </w:rPr>
              <w:t>-380</w:t>
            </w:r>
          </w:p>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 xml:space="preserve">CHF </w:t>
            </w:r>
            <w:r w:rsidRPr="00BA16BA">
              <w:rPr>
                <w:rFonts w:asciiTheme="minorHAnsi" w:eastAsia="Times New Roman" w:hAnsiTheme="minorHAnsi" w:cstheme="minorHAnsi"/>
                <w:color w:val="00B050"/>
                <w:lang w:val="it-IT" w:eastAsia="it-IT"/>
              </w:rPr>
              <w:t>-214</w:t>
            </w:r>
          </w:p>
        </w:tc>
      </w:tr>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b/>
                <w:color w:val="000000"/>
                <w:lang w:eastAsia="it-IT"/>
              </w:rPr>
            </w:pPr>
            <w:r w:rsidRPr="00BA16BA">
              <w:rPr>
                <w:rFonts w:asciiTheme="minorHAnsi" w:eastAsia="Times New Roman" w:hAnsiTheme="minorHAnsi" w:cstheme="minorHAnsi"/>
                <w:b/>
                <w:color w:val="000000"/>
                <w:lang w:eastAsia="it-IT"/>
              </w:rPr>
              <w:t>Spesa complessiva</w:t>
            </w:r>
          </w:p>
        </w:tc>
        <w:tc>
          <w:tcPr>
            <w:tcW w:w="2335" w:type="dxa"/>
          </w:tcPr>
          <w:p w:rsidR="004E51E7" w:rsidRPr="00BA16BA" w:rsidRDefault="004E51E7" w:rsidP="004E51E7">
            <w:pPr>
              <w:jc w:val="both"/>
              <w:rPr>
                <w:rFonts w:asciiTheme="minorHAnsi" w:eastAsia="Times New Roman" w:hAnsiTheme="minorHAnsi" w:cstheme="minorHAnsi"/>
                <w:b/>
                <w:color w:val="000000"/>
                <w:lang w:eastAsia="it-IT"/>
              </w:rPr>
            </w:pPr>
            <w:r w:rsidRPr="00BA16BA">
              <w:rPr>
                <w:rFonts w:asciiTheme="minorHAnsi" w:eastAsia="Times New Roman" w:hAnsiTheme="minorHAnsi" w:cstheme="minorHAnsi"/>
                <w:color w:val="000000"/>
                <w:lang w:eastAsia="it-IT"/>
              </w:rPr>
              <w:t xml:space="preserve">CHF </w:t>
            </w:r>
            <w:r w:rsidRPr="00BA16BA">
              <w:rPr>
                <w:rFonts w:asciiTheme="minorHAnsi" w:eastAsia="Times New Roman" w:hAnsiTheme="minorHAnsi" w:cstheme="minorHAnsi"/>
                <w:b/>
                <w:color w:val="000000"/>
                <w:lang w:eastAsia="it-IT"/>
              </w:rPr>
              <w:t>297.20</w:t>
            </w:r>
          </w:p>
        </w:tc>
        <w:tc>
          <w:tcPr>
            <w:tcW w:w="2335" w:type="dxa"/>
          </w:tcPr>
          <w:p w:rsidR="004E51E7" w:rsidRPr="00BA16BA" w:rsidRDefault="004E51E7" w:rsidP="004E51E7">
            <w:pPr>
              <w:jc w:val="both"/>
              <w:rPr>
                <w:rFonts w:asciiTheme="minorHAnsi" w:eastAsia="Times New Roman" w:hAnsiTheme="minorHAnsi" w:cstheme="minorHAnsi"/>
                <w:b/>
                <w:color w:val="000000"/>
                <w:lang w:eastAsia="it-IT"/>
              </w:rPr>
            </w:pPr>
            <w:r w:rsidRPr="00BA16BA">
              <w:rPr>
                <w:rFonts w:asciiTheme="minorHAnsi" w:eastAsia="Times New Roman" w:hAnsiTheme="minorHAnsi" w:cstheme="minorHAnsi"/>
                <w:color w:val="000000"/>
                <w:lang w:eastAsia="it-IT"/>
              </w:rPr>
              <w:t xml:space="preserve">CHF </w:t>
            </w:r>
            <w:r w:rsidRPr="00BA16BA">
              <w:rPr>
                <w:rFonts w:asciiTheme="minorHAnsi" w:eastAsia="Times New Roman" w:hAnsiTheme="minorHAnsi" w:cstheme="minorHAnsi"/>
                <w:b/>
                <w:color w:val="00B050"/>
                <w:lang w:eastAsia="it-IT"/>
              </w:rPr>
              <w:t>-316.43</w:t>
            </w:r>
          </w:p>
        </w:tc>
      </w:tr>
    </w:tbl>
    <w:p w:rsidR="004E51E7" w:rsidRPr="004E51E7" w:rsidRDefault="004E51E7" w:rsidP="004E51E7">
      <w:pPr>
        <w:rPr>
          <w:rFonts w:asciiTheme="minorHAnsi" w:eastAsia="Times New Roman" w:hAnsiTheme="minorHAnsi" w:cstheme="minorHAnsi"/>
          <w:color w:val="000000"/>
          <w:sz w:val="24"/>
          <w:szCs w:val="24"/>
          <w:u w:val="single"/>
          <w:lang w:eastAsia="it-IT"/>
        </w:rPr>
      </w:pPr>
    </w:p>
    <w:p w:rsidR="004E51E7" w:rsidRPr="004E51E7" w:rsidRDefault="004E51E7" w:rsidP="00F473E5">
      <w:pPr>
        <w:spacing w:after="60"/>
        <w:rPr>
          <w:rFonts w:asciiTheme="minorHAnsi" w:eastAsia="Times New Roman" w:hAnsiTheme="minorHAnsi" w:cstheme="minorHAnsi"/>
          <w:b/>
          <w:color w:val="000000"/>
          <w:sz w:val="24"/>
          <w:szCs w:val="24"/>
          <w:lang w:eastAsia="it-IT"/>
        </w:rPr>
      </w:pPr>
      <w:r w:rsidRPr="004E51E7">
        <w:rPr>
          <w:rFonts w:asciiTheme="minorHAnsi" w:eastAsia="Times New Roman" w:hAnsiTheme="minorHAnsi" w:cstheme="minorHAnsi"/>
          <w:b/>
          <w:color w:val="000000"/>
          <w:sz w:val="24"/>
          <w:szCs w:val="24"/>
          <w:lang w:eastAsia="it-IT"/>
        </w:rPr>
        <w:t>Esempio 2)</w:t>
      </w:r>
    </w:p>
    <w:p w:rsidR="004E51E7" w:rsidRPr="004E51E7" w:rsidRDefault="004E51E7" w:rsidP="004E51E7">
      <w:pPr>
        <w:rPr>
          <w:rFonts w:asciiTheme="minorHAnsi" w:eastAsia="Times New Roman" w:hAnsiTheme="minorHAnsi" w:cstheme="minorHAnsi"/>
          <w:color w:val="000000"/>
          <w:sz w:val="24"/>
          <w:szCs w:val="24"/>
          <w:lang w:eastAsia="it-IT"/>
        </w:rPr>
      </w:pPr>
      <w:r w:rsidRPr="004E51E7">
        <w:rPr>
          <w:rFonts w:asciiTheme="minorHAnsi" w:eastAsia="Times New Roman" w:hAnsiTheme="minorHAnsi" w:cstheme="minorHAnsi"/>
          <w:color w:val="000000"/>
          <w:sz w:val="24"/>
          <w:szCs w:val="24"/>
          <w:lang w:eastAsia="it-IT"/>
        </w:rPr>
        <w:t>Una famiglia con due figli sotto i 25 anni</w:t>
      </w:r>
      <w:r w:rsidRPr="004E51E7">
        <w:rPr>
          <w:rFonts w:asciiTheme="minorHAnsi" w:eastAsia="Times New Roman" w:hAnsiTheme="minorHAnsi" w:cstheme="minorHAnsi"/>
          <w:color w:val="1F497D"/>
          <w:sz w:val="24"/>
          <w:szCs w:val="24"/>
          <w:lang w:eastAsia="it-IT"/>
        </w:rPr>
        <w:t xml:space="preserve">, </w:t>
      </w:r>
      <w:r w:rsidRPr="004E51E7">
        <w:rPr>
          <w:rFonts w:asciiTheme="minorHAnsi" w:eastAsia="Times New Roman" w:hAnsiTheme="minorHAnsi" w:cstheme="minorHAnsi"/>
          <w:color w:val="000000"/>
          <w:sz w:val="24"/>
          <w:szCs w:val="24"/>
          <w:u w:val="single"/>
          <w:lang w:eastAsia="it-IT"/>
        </w:rPr>
        <w:t>che NON beneficiari di sussidi cassa malati</w:t>
      </w:r>
      <w:r w:rsidRPr="004E51E7">
        <w:rPr>
          <w:rFonts w:asciiTheme="minorHAnsi" w:eastAsia="Times New Roman" w:hAnsiTheme="minorHAnsi" w:cstheme="minorHAnsi"/>
          <w:color w:val="000000"/>
          <w:sz w:val="24"/>
          <w:szCs w:val="24"/>
          <w:lang w:eastAsia="it-IT"/>
        </w:rPr>
        <w:t xml:space="preserve"> </w:t>
      </w:r>
    </w:p>
    <w:p w:rsidR="004E51E7" w:rsidRPr="004E51E7" w:rsidRDefault="004E51E7" w:rsidP="004E51E7">
      <w:pPr>
        <w:rPr>
          <w:rFonts w:asciiTheme="minorHAnsi" w:eastAsia="Times New Roman" w:hAnsiTheme="minorHAnsi" w:cstheme="minorHAnsi"/>
          <w:color w:val="000000"/>
          <w:sz w:val="24"/>
          <w:szCs w:val="24"/>
          <w:lang w:eastAsia="it-IT"/>
        </w:rPr>
      </w:pPr>
    </w:p>
    <w:tbl>
      <w:tblPr>
        <w:tblStyle w:val="Grigliatabella"/>
        <w:tblW w:w="0" w:type="auto"/>
        <w:tblLook w:val="04A0" w:firstRow="1" w:lastRow="0" w:firstColumn="1" w:lastColumn="0" w:noHBand="0" w:noVBand="1"/>
      </w:tblPr>
      <w:tblGrid>
        <w:gridCol w:w="2334"/>
        <w:gridCol w:w="2335"/>
        <w:gridCol w:w="2335"/>
      </w:tblGrid>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color w:val="000000"/>
                <w:u w:val="single"/>
                <w:lang w:eastAsia="it-IT"/>
              </w:rPr>
            </w:pPr>
          </w:p>
        </w:tc>
        <w:tc>
          <w:tcPr>
            <w:tcW w:w="2335" w:type="dxa"/>
          </w:tcPr>
          <w:p w:rsidR="004E51E7" w:rsidRPr="00BA16BA" w:rsidRDefault="00BA16BA" w:rsidP="00BA16BA">
            <w:pPr>
              <w:jc w:val="both"/>
              <w:rPr>
                <w:rFonts w:asciiTheme="minorHAnsi" w:eastAsia="Times New Roman" w:hAnsiTheme="minorHAnsi" w:cstheme="minorHAnsi"/>
                <w:b/>
                <w:color w:val="000000"/>
                <w:u w:val="single"/>
                <w:lang w:eastAsia="it-IT"/>
              </w:rPr>
            </w:pPr>
            <w:r>
              <w:rPr>
                <w:rFonts w:asciiTheme="minorHAnsi" w:eastAsia="Times New Roman" w:hAnsiTheme="minorHAnsi" w:cstheme="minorHAnsi"/>
                <w:b/>
                <w:color w:val="000000"/>
                <w:lang w:eastAsia="it-IT"/>
              </w:rPr>
              <w:t>R Caverzasio-</w:t>
            </w:r>
            <w:r w:rsidR="004E51E7" w:rsidRPr="00BA16BA">
              <w:rPr>
                <w:rFonts w:asciiTheme="minorHAnsi" w:eastAsia="Times New Roman" w:hAnsiTheme="minorHAnsi" w:cstheme="minorHAnsi"/>
                <w:b/>
                <w:color w:val="000000"/>
                <w:lang w:eastAsia="it-IT"/>
              </w:rPr>
              <w:t>Dad</w:t>
            </w:r>
            <w:r>
              <w:rPr>
                <w:rFonts w:asciiTheme="minorHAnsi" w:eastAsia="Times New Roman" w:hAnsiTheme="minorHAnsi" w:cstheme="minorHAnsi"/>
                <w:b/>
                <w:color w:val="000000"/>
                <w:lang w:eastAsia="it-IT"/>
              </w:rPr>
              <w:t>ò</w:t>
            </w:r>
            <m:oMath>
              <m:r>
                <m:rPr>
                  <m:sty m:val="b"/>
                </m:rPr>
                <w:rPr>
                  <w:rFonts w:ascii="Cambria Math" w:eastAsia="Times New Roman" w:hAnsi="Cambria Math" w:cstheme="minorHAnsi"/>
                  <w:color w:val="000000"/>
                  <w:lang w:eastAsia="it-IT"/>
                </w:rPr>
                <m:t xml:space="preserve"> </m:t>
              </m:r>
            </m:oMath>
          </w:p>
        </w:tc>
        <w:tc>
          <w:tcPr>
            <w:tcW w:w="2335" w:type="dxa"/>
          </w:tcPr>
          <w:p w:rsidR="004E51E7" w:rsidRPr="00BA16BA" w:rsidRDefault="004E51E7" w:rsidP="004E51E7">
            <w:pPr>
              <w:jc w:val="both"/>
              <w:rPr>
                <w:rFonts w:asciiTheme="minorHAnsi" w:eastAsia="Times New Roman" w:hAnsiTheme="minorHAnsi" w:cstheme="minorHAnsi"/>
                <w:b/>
                <w:color w:val="000000"/>
                <w:u w:val="single"/>
                <w:lang w:eastAsia="it-IT"/>
              </w:rPr>
            </w:pPr>
            <w:r w:rsidRPr="00BA16BA">
              <w:rPr>
                <w:rFonts w:asciiTheme="minorHAnsi" w:eastAsia="Times New Roman" w:hAnsiTheme="minorHAnsi" w:cstheme="minorHAnsi"/>
                <w:b/>
                <w:color w:val="000000"/>
                <w:lang w:eastAsia="it-IT"/>
              </w:rPr>
              <w:t>Controprogetto</w:t>
            </w:r>
          </w:p>
        </w:tc>
      </w:tr>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Fiat 500</w:t>
            </w:r>
          </w:p>
        </w:tc>
        <w:tc>
          <w:tcPr>
            <w:tcW w:w="2335" w:type="dxa"/>
          </w:tcPr>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CHF 177.20</w:t>
            </w:r>
          </w:p>
        </w:tc>
        <w:tc>
          <w:tcPr>
            <w:tcW w:w="2335" w:type="dxa"/>
          </w:tcPr>
          <w:p w:rsidR="004E51E7" w:rsidRPr="00BA16BA" w:rsidRDefault="004E51E7" w:rsidP="004E51E7">
            <w:pPr>
              <w:jc w:val="both"/>
              <w:rPr>
                <w:rFonts w:asciiTheme="minorHAnsi" w:eastAsia="Times New Roman" w:hAnsiTheme="minorHAnsi" w:cstheme="minorHAnsi"/>
                <w:b/>
                <w:color w:val="000000"/>
                <w:u w:val="single"/>
                <w:lang w:eastAsia="it-IT"/>
              </w:rPr>
            </w:pPr>
            <w:r w:rsidRPr="00BA16BA">
              <w:rPr>
                <w:rFonts w:asciiTheme="minorHAnsi" w:eastAsia="Times New Roman" w:hAnsiTheme="minorHAnsi" w:cstheme="minorHAnsi"/>
                <w:color w:val="000000"/>
                <w:lang w:eastAsia="it-IT"/>
              </w:rPr>
              <w:t>CHF 142.57</w:t>
            </w:r>
          </w:p>
        </w:tc>
      </w:tr>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Zoe elettrica</w:t>
            </w:r>
          </w:p>
        </w:tc>
        <w:tc>
          <w:tcPr>
            <w:tcW w:w="2335" w:type="dxa"/>
          </w:tcPr>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CHF 120</w:t>
            </w:r>
          </w:p>
        </w:tc>
        <w:tc>
          <w:tcPr>
            <w:tcW w:w="2335" w:type="dxa"/>
          </w:tcPr>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CHF 135</w:t>
            </w:r>
          </w:p>
        </w:tc>
      </w:tr>
      <w:tr w:rsidR="004E51E7" w:rsidRPr="004E51E7" w:rsidTr="003337AC">
        <w:tc>
          <w:tcPr>
            <w:tcW w:w="2334" w:type="dxa"/>
          </w:tcPr>
          <w:p w:rsidR="00F473E5"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 xml:space="preserve">Abbonamenti </w:t>
            </w:r>
          </w:p>
          <w:p w:rsidR="00F473E5"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Arcobaleno per la</w:t>
            </w:r>
          </w:p>
          <w:p w:rsidR="004E51E7" w:rsidRPr="00BA16BA" w:rsidRDefault="004E51E7" w:rsidP="004E51E7">
            <w:pPr>
              <w:jc w:val="both"/>
              <w:rPr>
                <w:rFonts w:asciiTheme="minorHAnsi" w:eastAsia="Times New Roman" w:hAnsiTheme="minorHAnsi" w:cstheme="minorHAnsi"/>
                <w:color w:val="000000"/>
                <w:u w:val="single"/>
                <w:lang w:eastAsia="it-IT"/>
              </w:rPr>
            </w:pPr>
            <w:r w:rsidRPr="00BA16BA">
              <w:rPr>
                <w:rFonts w:asciiTheme="minorHAnsi" w:eastAsia="Times New Roman" w:hAnsiTheme="minorHAnsi" w:cstheme="minorHAnsi"/>
                <w:color w:val="000000"/>
                <w:lang w:eastAsia="it-IT"/>
              </w:rPr>
              <w:t>famiglia</w:t>
            </w:r>
          </w:p>
        </w:tc>
        <w:tc>
          <w:tcPr>
            <w:tcW w:w="2335"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senza</w:t>
            </w:r>
          </w:p>
        </w:tc>
        <w:tc>
          <w:tcPr>
            <w:tcW w:w="2335" w:type="dxa"/>
          </w:tcPr>
          <w:p w:rsidR="004E51E7" w:rsidRPr="00BA16BA" w:rsidRDefault="004E51E7" w:rsidP="004E51E7">
            <w:pPr>
              <w:jc w:val="both"/>
              <w:rPr>
                <w:rFonts w:asciiTheme="minorHAnsi" w:eastAsia="Times New Roman" w:hAnsiTheme="minorHAnsi" w:cstheme="minorHAnsi"/>
                <w:color w:val="000000"/>
                <w:lang w:eastAsia="it-IT"/>
              </w:rPr>
            </w:pPr>
            <w:r w:rsidRPr="00BA16BA">
              <w:rPr>
                <w:rFonts w:asciiTheme="minorHAnsi" w:eastAsia="Times New Roman" w:hAnsiTheme="minorHAnsi" w:cstheme="minorHAnsi"/>
                <w:color w:val="000000"/>
                <w:lang w:eastAsia="it-IT"/>
              </w:rPr>
              <w:t>senza</w:t>
            </w:r>
          </w:p>
        </w:tc>
      </w:tr>
      <w:tr w:rsidR="004E51E7" w:rsidRPr="004E51E7" w:rsidTr="003337AC">
        <w:tc>
          <w:tcPr>
            <w:tcW w:w="2334" w:type="dxa"/>
          </w:tcPr>
          <w:p w:rsidR="004E51E7" w:rsidRPr="00BA16BA" w:rsidRDefault="004E51E7" w:rsidP="004E51E7">
            <w:pPr>
              <w:jc w:val="both"/>
              <w:rPr>
                <w:rFonts w:asciiTheme="minorHAnsi" w:eastAsia="Times New Roman" w:hAnsiTheme="minorHAnsi" w:cstheme="minorHAnsi"/>
                <w:b/>
                <w:color w:val="000000"/>
                <w:lang w:eastAsia="it-IT"/>
              </w:rPr>
            </w:pPr>
            <w:r w:rsidRPr="00BA16BA">
              <w:rPr>
                <w:rFonts w:asciiTheme="minorHAnsi" w:eastAsia="Times New Roman" w:hAnsiTheme="minorHAnsi" w:cstheme="minorHAnsi"/>
                <w:b/>
                <w:color w:val="000000"/>
                <w:lang w:eastAsia="it-IT"/>
              </w:rPr>
              <w:t>Totale</w:t>
            </w:r>
          </w:p>
        </w:tc>
        <w:tc>
          <w:tcPr>
            <w:tcW w:w="2335" w:type="dxa"/>
          </w:tcPr>
          <w:p w:rsidR="004E51E7" w:rsidRPr="00BA16BA" w:rsidRDefault="004E51E7" w:rsidP="004E51E7">
            <w:pPr>
              <w:jc w:val="both"/>
              <w:rPr>
                <w:rFonts w:asciiTheme="minorHAnsi" w:eastAsia="Times New Roman" w:hAnsiTheme="minorHAnsi" w:cstheme="minorHAnsi"/>
                <w:b/>
                <w:color w:val="000000"/>
                <w:lang w:eastAsia="it-IT"/>
              </w:rPr>
            </w:pPr>
            <w:r w:rsidRPr="00BA16BA">
              <w:rPr>
                <w:rFonts w:asciiTheme="minorHAnsi" w:eastAsia="Times New Roman" w:hAnsiTheme="minorHAnsi" w:cstheme="minorHAnsi"/>
                <w:color w:val="000000"/>
                <w:lang w:eastAsia="it-IT"/>
              </w:rPr>
              <w:t>CHF</w:t>
            </w:r>
            <w:r w:rsidRPr="00BA16BA">
              <w:rPr>
                <w:rFonts w:asciiTheme="minorHAnsi" w:eastAsia="Times New Roman" w:hAnsiTheme="minorHAnsi" w:cstheme="minorHAnsi"/>
                <w:b/>
                <w:color w:val="000000"/>
                <w:lang w:eastAsia="it-IT"/>
              </w:rPr>
              <w:t xml:space="preserve"> 297.20</w:t>
            </w:r>
          </w:p>
        </w:tc>
        <w:tc>
          <w:tcPr>
            <w:tcW w:w="2335" w:type="dxa"/>
          </w:tcPr>
          <w:p w:rsidR="004E51E7" w:rsidRPr="00BA16BA" w:rsidRDefault="004E51E7" w:rsidP="004E51E7">
            <w:pPr>
              <w:jc w:val="both"/>
              <w:rPr>
                <w:rFonts w:asciiTheme="minorHAnsi" w:eastAsia="Times New Roman" w:hAnsiTheme="minorHAnsi" w:cstheme="minorHAnsi"/>
                <w:b/>
                <w:color w:val="000000"/>
                <w:lang w:eastAsia="it-IT"/>
              </w:rPr>
            </w:pPr>
            <w:r w:rsidRPr="00BA16BA">
              <w:rPr>
                <w:rFonts w:asciiTheme="minorHAnsi" w:eastAsia="Times New Roman" w:hAnsiTheme="minorHAnsi" w:cstheme="minorHAnsi"/>
                <w:color w:val="000000"/>
                <w:lang w:eastAsia="it-IT"/>
              </w:rPr>
              <w:t>CHF</w:t>
            </w:r>
            <w:r w:rsidRPr="00BA16BA">
              <w:rPr>
                <w:rFonts w:asciiTheme="minorHAnsi" w:eastAsia="Times New Roman" w:hAnsiTheme="minorHAnsi" w:cstheme="minorHAnsi"/>
                <w:b/>
                <w:color w:val="000000"/>
                <w:lang w:eastAsia="it-IT"/>
              </w:rPr>
              <w:t xml:space="preserve"> 277.57</w:t>
            </w:r>
          </w:p>
        </w:tc>
      </w:tr>
    </w:tbl>
    <w:p w:rsidR="004E51E7" w:rsidRDefault="004E51E7" w:rsidP="004E51E7">
      <w:pPr>
        <w:rPr>
          <w:rFonts w:asciiTheme="minorHAnsi" w:eastAsia="Times New Roman" w:hAnsiTheme="minorHAnsi" w:cstheme="minorHAnsi"/>
          <w:color w:val="000000"/>
          <w:sz w:val="24"/>
          <w:szCs w:val="24"/>
          <w:u w:val="single"/>
          <w:lang w:eastAsia="it-IT"/>
        </w:rPr>
      </w:pPr>
    </w:p>
    <w:p w:rsidR="00464EB7" w:rsidRPr="004E51E7" w:rsidRDefault="00464EB7" w:rsidP="004E51E7">
      <w:pPr>
        <w:rPr>
          <w:rFonts w:asciiTheme="minorHAnsi" w:eastAsia="Times New Roman" w:hAnsiTheme="minorHAnsi" w:cstheme="minorHAnsi"/>
          <w:color w:val="000000"/>
          <w:sz w:val="24"/>
          <w:szCs w:val="24"/>
          <w:u w:val="single"/>
          <w:lang w:eastAsia="it-IT"/>
        </w:rPr>
      </w:pPr>
    </w:p>
    <w:p w:rsidR="004E51E7" w:rsidRPr="004E51E7" w:rsidRDefault="00464EB7" w:rsidP="00464EB7">
      <w:pPr>
        <w:pStyle w:val="Titolo1"/>
        <w:tabs>
          <w:tab w:val="left" w:pos="0"/>
        </w:tabs>
        <w:spacing w:before="0"/>
        <w:jc w:val="both"/>
        <w:rPr>
          <w:rFonts w:asciiTheme="minorHAnsi" w:eastAsia="Times New Roman" w:hAnsiTheme="minorHAnsi" w:cstheme="minorHAnsi"/>
          <w:b w:val="0"/>
          <w:bCs/>
          <w:kern w:val="36"/>
          <w:sz w:val="24"/>
          <w:szCs w:val="24"/>
          <w:lang w:eastAsia="it-IT"/>
        </w:rPr>
      </w:pPr>
      <w:bookmarkStart w:id="35" w:name="_Toc106349361"/>
      <w:bookmarkStart w:id="36" w:name="_Toc106349849"/>
      <w:r>
        <w:rPr>
          <w:rFonts w:asciiTheme="minorHAnsi" w:eastAsia="Calibri" w:hAnsiTheme="minorHAnsi" w:cstheme="minorHAnsi"/>
          <w:bCs/>
          <w:sz w:val="24"/>
          <w:szCs w:val="24"/>
          <w:lang w:val="it-IT"/>
        </w:rPr>
        <w:t>7.</w:t>
      </w:r>
      <w:r>
        <w:rPr>
          <w:rFonts w:asciiTheme="minorHAnsi" w:eastAsia="Calibri" w:hAnsiTheme="minorHAnsi" w:cstheme="minorHAnsi"/>
          <w:bCs/>
          <w:sz w:val="24"/>
          <w:szCs w:val="24"/>
          <w:lang w:val="it-IT"/>
        </w:rPr>
        <w:tab/>
      </w:r>
      <w:r w:rsidR="004E51E7" w:rsidRPr="00464EB7">
        <w:rPr>
          <w:rFonts w:eastAsia="Calibri" w:cs="Times New Roman"/>
          <w:caps/>
          <w:sz w:val="24"/>
          <w:szCs w:val="24"/>
          <w:lang w:val="it-IT" w:eastAsia="it-IT"/>
        </w:rPr>
        <w:t>Conclusioni</w:t>
      </w:r>
      <w:bookmarkEnd w:id="35"/>
      <w:bookmarkEnd w:id="36"/>
    </w:p>
    <w:p w:rsidR="004E51E7" w:rsidRPr="004E51E7" w:rsidRDefault="004E51E7" w:rsidP="004E51E7">
      <w:pPr>
        <w:rPr>
          <w:rFonts w:asciiTheme="minorHAnsi" w:eastAsia="Times New Roman" w:hAnsiTheme="minorHAnsi" w:cstheme="minorHAnsi"/>
          <w:sz w:val="24"/>
          <w:szCs w:val="24"/>
          <w:lang w:val="it-IT"/>
        </w:rPr>
      </w:pPr>
      <w:r w:rsidRPr="004E51E7">
        <w:rPr>
          <w:rFonts w:asciiTheme="minorHAnsi" w:eastAsia="Times New Roman" w:hAnsiTheme="minorHAnsi" w:cstheme="minorHAnsi"/>
          <w:sz w:val="24"/>
          <w:szCs w:val="24"/>
          <w:lang w:val="it-IT"/>
        </w:rPr>
        <w:t>Sulla base di quanto precede, si invitano le colleghe ed i colleghi gran</w:t>
      </w:r>
      <w:r w:rsidR="00464EB7">
        <w:rPr>
          <w:rFonts w:asciiTheme="minorHAnsi" w:eastAsia="Times New Roman" w:hAnsiTheme="minorHAnsi" w:cstheme="minorHAnsi"/>
          <w:sz w:val="24"/>
          <w:szCs w:val="24"/>
          <w:lang w:val="it-IT"/>
        </w:rPr>
        <w:t xml:space="preserve"> </w:t>
      </w:r>
      <w:r w:rsidRPr="004E51E7">
        <w:rPr>
          <w:rFonts w:asciiTheme="minorHAnsi" w:eastAsia="Times New Roman" w:hAnsiTheme="minorHAnsi" w:cstheme="minorHAnsi"/>
          <w:sz w:val="24"/>
          <w:szCs w:val="24"/>
          <w:lang w:val="it-IT"/>
        </w:rPr>
        <w:t>consiglieri a voler respingere l’IP “Per un'imposta di circolazione più giusta!” e a voler accogliere il presente controprogetto così come formulato.</w:t>
      </w:r>
    </w:p>
    <w:p w:rsidR="005E4CFA" w:rsidRPr="00F473E5" w:rsidRDefault="005E4CFA" w:rsidP="005E4CFA">
      <w:pPr>
        <w:tabs>
          <w:tab w:val="left" w:pos="426"/>
        </w:tabs>
        <w:rPr>
          <w:rFonts w:cs="Arial"/>
          <w:caps/>
          <w:sz w:val="28"/>
          <w:szCs w:val="28"/>
          <w:lang w:val="it-IT"/>
        </w:rPr>
      </w:pPr>
    </w:p>
    <w:p w:rsidR="00022EB1" w:rsidRPr="00F473E5" w:rsidRDefault="00022EB1" w:rsidP="005E4CFA">
      <w:pPr>
        <w:tabs>
          <w:tab w:val="left" w:pos="426"/>
        </w:tabs>
        <w:rPr>
          <w:rFonts w:cs="Arial"/>
          <w:caps/>
          <w:sz w:val="28"/>
          <w:szCs w:val="28"/>
          <w:lang w:val="it-IT"/>
        </w:rPr>
      </w:pPr>
    </w:p>
    <w:p w:rsidR="009745E7" w:rsidRPr="009745E7" w:rsidRDefault="009745E7" w:rsidP="009745E7">
      <w:pPr>
        <w:spacing w:after="120"/>
        <w:rPr>
          <w:rFonts w:eastAsia="Calibri" w:cs="Arial"/>
          <w:sz w:val="24"/>
          <w:szCs w:val="24"/>
        </w:rPr>
      </w:pPr>
      <w:r w:rsidRPr="009745E7">
        <w:rPr>
          <w:rFonts w:eastAsia="Calibri" w:cs="Arial"/>
          <w:sz w:val="24"/>
          <w:szCs w:val="24"/>
        </w:rPr>
        <w:t>Per la minoranza 2 della Commissione gestione e finanze:</w:t>
      </w:r>
    </w:p>
    <w:p w:rsidR="009745E7" w:rsidRPr="009B0193" w:rsidRDefault="009745E7" w:rsidP="009745E7">
      <w:pPr>
        <w:rPr>
          <w:rFonts w:eastAsia="Calibri" w:cs="Arial"/>
          <w:szCs w:val="24"/>
        </w:rPr>
      </w:pPr>
      <w:r w:rsidRPr="009745E7">
        <w:rPr>
          <w:rFonts w:eastAsia="Calibri" w:cs="Arial"/>
          <w:sz w:val="24"/>
          <w:szCs w:val="24"/>
        </w:rPr>
        <w:t>Samantha Bourgoin e Ivo Durisch, relatori</w:t>
      </w:r>
    </w:p>
    <w:p w:rsidR="009745E7" w:rsidRPr="004E51E7" w:rsidRDefault="004E51E7" w:rsidP="005E4CFA">
      <w:pPr>
        <w:tabs>
          <w:tab w:val="left" w:pos="426"/>
        </w:tabs>
        <w:rPr>
          <w:rFonts w:eastAsia="Calibri" w:cs="Arial"/>
          <w:sz w:val="24"/>
          <w:szCs w:val="24"/>
        </w:rPr>
      </w:pPr>
      <w:r w:rsidRPr="004E51E7">
        <w:rPr>
          <w:rFonts w:eastAsia="Calibri" w:cs="Arial"/>
          <w:sz w:val="24"/>
          <w:szCs w:val="24"/>
        </w:rPr>
        <w:t>Bis</w:t>
      </w:r>
      <w:r>
        <w:rPr>
          <w:rFonts w:eastAsia="Calibri" w:cs="Arial"/>
          <w:sz w:val="24"/>
          <w:szCs w:val="24"/>
        </w:rPr>
        <w:t>cossa - Sirica</w:t>
      </w:r>
    </w:p>
    <w:p w:rsidR="00F473E5" w:rsidRDefault="00F473E5">
      <w:pPr>
        <w:rPr>
          <w:sz w:val="24"/>
        </w:rPr>
      </w:pPr>
      <w:r>
        <w:br w:type="page"/>
      </w:r>
    </w:p>
    <w:p w:rsidR="00816416" w:rsidRPr="00816416" w:rsidRDefault="00816416" w:rsidP="00816416">
      <w:pPr>
        <w:jc w:val="left"/>
        <w:rPr>
          <w:rFonts w:ascii="Helvetica" w:eastAsia="Times New Roman" w:hAnsi="Helvetica" w:cs="Times New Roman"/>
          <w:b/>
          <w:color w:val="000000"/>
          <w:sz w:val="24"/>
          <w:szCs w:val="24"/>
          <w:lang w:val="it-IT"/>
        </w:rPr>
      </w:pPr>
      <w:r w:rsidRPr="00816416">
        <w:rPr>
          <w:rFonts w:ascii="Helvetica" w:eastAsia="Times New Roman" w:hAnsi="Helvetica" w:cs="Times New Roman"/>
          <w:b/>
          <w:color w:val="000000"/>
          <w:sz w:val="24"/>
          <w:szCs w:val="24"/>
          <w:lang w:val="it-IT"/>
        </w:rPr>
        <w:lastRenderedPageBreak/>
        <w:t xml:space="preserve">INIZIATIVA POPOLARE LEGISLATIVA GENERICA </w:t>
      </w:r>
    </w:p>
    <w:p w:rsidR="00816416" w:rsidRPr="00816416" w:rsidRDefault="00816416" w:rsidP="00816416">
      <w:pPr>
        <w:jc w:val="left"/>
        <w:rPr>
          <w:rFonts w:ascii="Helvetica" w:eastAsia="Times New Roman" w:hAnsi="Helvetica" w:cs="Times New Roman"/>
          <w:b/>
          <w:color w:val="000000"/>
          <w:sz w:val="24"/>
          <w:szCs w:val="24"/>
          <w:lang w:val="it-IT"/>
        </w:rPr>
      </w:pPr>
      <w:r w:rsidRPr="00816416">
        <w:rPr>
          <w:rFonts w:ascii="Helvetica" w:eastAsia="Times New Roman" w:hAnsi="Helvetica" w:cs="Times New Roman"/>
          <w:b/>
          <w:color w:val="000000"/>
          <w:sz w:val="24"/>
          <w:szCs w:val="24"/>
          <w:lang w:val="it-IT"/>
        </w:rPr>
        <w:t>presentata il 12 maggio 2017 denominata “</w:t>
      </w:r>
      <w:bookmarkStart w:id="37" w:name="_Hlk105407639"/>
      <w:r w:rsidRPr="00816416">
        <w:rPr>
          <w:rFonts w:ascii="Helvetica" w:eastAsia="Times New Roman" w:hAnsi="Helvetica" w:cs="Times New Roman"/>
          <w:b/>
          <w:color w:val="000000"/>
          <w:sz w:val="24"/>
          <w:szCs w:val="24"/>
          <w:lang w:val="it-IT"/>
        </w:rPr>
        <w:t>Per un'imposta di circolazione più giusta!</w:t>
      </w:r>
      <w:bookmarkEnd w:id="37"/>
      <w:r w:rsidRPr="00816416">
        <w:rPr>
          <w:rFonts w:ascii="Helvetica" w:eastAsia="Times New Roman" w:hAnsi="Helvetica" w:cs="Times New Roman"/>
          <w:b/>
          <w:color w:val="000000"/>
          <w:sz w:val="24"/>
          <w:szCs w:val="24"/>
          <w:lang w:val="it-IT"/>
        </w:rPr>
        <w:t>”</w:t>
      </w:r>
    </w:p>
    <w:p w:rsidR="00D649A8" w:rsidRPr="00F473E5" w:rsidRDefault="00D649A8" w:rsidP="00F473E5">
      <w:pPr>
        <w:pStyle w:val="StandardRisoluzionedelConsigliodiStato"/>
        <w:spacing w:after="120"/>
        <w:rPr>
          <w:szCs w:val="24"/>
          <w:lang w:val="it-IT"/>
        </w:rPr>
      </w:pPr>
    </w:p>
    <w:p w:rsidR="00816416" w:rsidRPr="00816416" w:rsidRDefault="00816416" w:rsidP="00816416">
      <w:pPr>
        <w:rPr>
          <w:rFonts w:asciiTheme="minorHAnsi" w:eastAsia="Arial" w:hAnsiTheme="minorHAnsi" w:cstheme="minorHAnsi"/>
          <w:color w:val="000000"/>
          <w:sz w:val="24"/>
          <w:szCs w:val="24"/>
        </w:rPr>
      </w:pPr>
      <w:r w:rsidRPr="00816416">
        <w:rPr>
          <w:rFonts w:asciiTheme="minorHAnsi" w:eastAsia="Arial" w:hAnsiTheme="minorHAnsi" w:cstheme="minorHAnsi"/>
          <w:color w:val="000000"/>
          <w:sz w:val="24"/>
          <w:szCs w:val="24"/>
        </w:rPr>
        <w:t xml:space="preserve">IL GRAN CONSIGLIO </w:t>
      </w:r>
    </w:p>
    <w:p w:rsidR="00816416" w:rsidRPr="00816416" w:rsidRDefault="00816416" w:rsidP="00816416">
      <w:pPr>
        <w:rPr>
          <w:rFonts w:asciiTheme="minorHAnsi" w:eastAsia="Arial" w:hAnsiTheme="minorHAnsi" w:cstheme="minorHAnsi"/>
          <w:color w:val="000000"/>
          <w:sz w:val="24"/>
          <w:szCs w:val="24"/>
        </w:rPr>
      </w:pPr>
      <w:r w:rsidRPr="00816416">
        <w:rPr>
          <w:rFonts w:asciiTheme="minorHAnsi" w:eastAsia="Arial" w:hAnsiTheme="minorHAnsi" w:cstheme="minorHAnsi"/>
          <w:color w:val="000000"/>
          <w:sz w:val="24"/>
          <w:szCs w:val="24"/>
        </w:rPr>
        <w:t>DELLA REPUBBLICA E CANTONE TICINO</w:t>
      </w:r>
    </w:p>
    <w:p w:rsidR="00816416" w:rsidRPr="00816416" w:rsidRDefault="00816416" w:rsidP="00816416">
      <w:pPr>
        <w:rPr>
          <w:rFonts w:asciiTheme="minorHAnsi" w:eastAsia="Arial" w:hAnsiTheme="minorHAnsi" w:cstheme="minorHAnsi"/>
          <w:color w:val="000000"/>
          <w:sz w:val="24"/>
          <w:szCs w:val="24"/>
        </w:rPr>
      </w:pPr>
    </w:p>
    <w:p w:rsidR="00816416" w:rsidRPr="00816416" w:rsidRDefault="00816416" w:rsidP="00816416">
      <w:pPr>
        <w:tabs>
          <w:tab w:val="left" w:pos="284"/>
          <w:tab w:val="left" w:pos="567"/>
        </w:tabs>
        <w:ind w:left="284" w:hanging="284"/>
        <w:rPr>
          <w:rFonts w:asciiTheme="minorHAnsi" w:eastAsia="Arial" w:hAnsiTheme="minorHAnsi" w:cstheme="minorHAnsi"/>
          <w:sz w:val="24"/>
          <w:szCs w:val="24"/>
        </w:rPr>
      </w:pPr>
      <w:r w:rsidRPr="00816416">
        <w:rPr>
          <w:rFonts w:asciiTheme="minorHAnsi" w:eastAsia="Arial" w:hAnsiTheme="minorHAnsi" w:cstheme="minorHAnsi"/>
          <w:color w:val="000000"/>
          <w:sz w:val="24"/>
          <w:szCs w:val="24"/>
        </w:rPr>
        <w:t>-</w:t>
      </w:r>
      <w:r w:rsidRPr="00816416">
        <w:rPr>
          <w:rFonts w:asciiTheme="minorHAnsi" w:eastAsia="Arial" w:hAnsiTheme="minorHAnsi" w:cstheme="minorHAnsi"/>
          <w:color w:val="000000"/>
          <w:sz w:val="24"/>
          <w:szCs w:val="24"/>
        </w:rPr>
        <w:tab/>
        <w:t xml:space="preserve">vista l’iniziativa popolare legislativa generica presentata il 12 maggio 2017 "Per un'imposta di circolazione più giusta!", </w:t>
      </w:r>
      <w:r w:rsidRPr="00816416">
        <w:rPr>
          <w:rFonts w:asciiTheme="minorHAnsi" w:eastAsia="Arial" w:hAnsiTheme="minorHAnsi" w:cstheme="minorHAnsi"/>
          <w:sz w:val="24"/>
          <w:szCs w:val="24"/>
        </w:rPr>
        <w:t>volta a chiedere che la legge sulle imposte e tasse di circolazione dei veicoli a motore del 9 febbraio 1977 sia modificata in modo che:</w:t>
      </w:r>
    </w:p>
    <w:p w:rsidR="00816416" w:rsidRPr="00816416" w:rsidRDefault="00816416" w:rsidP="00816416">
      <w:pPr>
        <w:shd w:val="clear" w:color="auto" w:fill="FFFFFF"/>
        <w:tabs>
          <w:tab w:val="left" w:pos="709"/>
        </w:tabs>
        <w:ind w:left="709" w:hanging="425"/>
        <w:rPr>
          <w:rFonts w:asciiTheme="minorHAnsi" w:eastAsia="Arial" w:hAnsiTheme="minorHAnsi" w:cstheme="minorHAnsi"/>
          <w:i/>
          <w:sz w:val="24"/>
          <w:szCs w:val="24"/>
          <w:lang w:eastAsia="it-CH"/>
        </w:rPr>
      </w:pPr>
      <w:r w:rsidRPr="00816416">
        <w:rPr>
          <w:rFonts w:asciiTheme="minorHAnsi" w:eastAsia="Arial" w:hAnsiTheme="minorHAnsi" w:cstheme="minorHAnsi"/>
          <w:i/>
          <w:sz w:val="24"/>
          <w:szCs w:val="24"/>
          <w:lang w:eastAsia="it-CH"/>
        </w:rPr>
        <w:t>(1)</w:t>
      </w:r>
      <w:r w:rsidRPr="00816416">
        <w:rPr>
          <w:rFonts w:asciiTheme="minorHAnsi" w:eastAsia="Arial" w:hAnsiTheme="minorHAnsi" w:cstheme="minorHAnsi"/>
          <w:i/>
          <w:sz w:val="24"/>
          <w:szCs w:val="24"/>
          <w:lang w:eastAsia="it-CH"/>
        </w:rPr>
        <w:tab/>
        <w:t xml:space="preserve">l’imposta di circolazione per i veicoli immatricolati la prima volta a partire dal </w:t>
      </w:r>
      <w:r w:rsidR="00F473E5">
        <w:rPr>
          <w:rFonts w:asciiTheme="minorHAnsi" w:eastAsia="Arial" w:hAnsiTheme="minorHAnsi" w:cstheme="minorHAnsi"/>
          <w:i/>
          <w:sz w:val="24"/>
          <w:szCs w:val="24"/>
          <w:lang w:eastAsia="it-CH"/>
        </w:rPr>
        <w:br/>
      </w:r>
      <w:r w:rsidRPr="00816416">
        <w:rPr>
          <w:rFonts w:asciiTheme="minorHAnsi" w:eastAsia="Arial" w:hAnsiTheme="minorHAnsi" w:cstheme="minorHAnsi"/>
          <w:i/>
          <w:sz w:val="24"/>
          <w:szCs w:val="24"/>
          <w:lang w:eastAsia="it-CH"/>
        </w:rPr>
        <w:t>1° gennaio 2009 sia fissata unicamente in funzione delle emissioni di CO2, fatta salva un’imposta minima non superiore a fr. 200.-;</w:t>
      </w:r>
    </w:p>
    <w:p w:rsidR="00816416" w:rsidRPr="00816416" w:rsidRDefault="00816416" w:rsidP="00816416">
      <w:pPr>
        <w:shd w:val="clear" w:color="auto" w:fill="FFFFFF"/>
        <w:tabs>
          <w:tab w:val="left" w:pos="709"/>
        </w:tabs>
        <w:ind w:left="709" w:hanging="425"/>
        <w:rPr>
          <w:rFonts w:asciiTheme="minorHAnsi" w:eastAsia="Arial" w:hAnsiTheme="minorHAnsi" w:cstheme="minorHAnsi"/>
          <w:i/>
          <w:sz w:val="24"/>
          <w:szCs w:val="24"/>
          <w:lang w:eastAsia="it-CH"/>
        </w:rPr>
      </w:pPr>
      <w:r w:rsidRPr="00816416">
        <w:rPr>
          <w:rFonts w:asciiTheme="minorHAnsi" w:eastAsia="Arial" w:hAnsiTheme="minorHAnsi" w:cstheme="minorHAnsi"/>
          <w:i/>
          <w:sz w:val="24"/>
          <w:szCs w:val="24"/>
          <w:lang w:eastAsia="it-CH"/>
        </w:rPr>
        <w:t>(2)</w:t>
      </w:r>
      <w:r w:rsidRPr="00816416">
        <w:rPr>
          <w:rFonts w:asciiTheme="minorHAnsi" w:eastAsia="Arial" w:hAnsiTheme="minorHAnsi" w:cstheme="minorHAnsi"/>
          <w:i/>
          <w:sz w:val="24"/>
          <w:szCs w:val="24"/>
          <w:lang w:eastAsia="it-CH"/>
        </w:rPr>
        <w:tab/>
        <w:t xml:space="preserve">l’imposta di circolazione sia fissata esclusivamente sulla base di atti soggetti a referendum, senza alcuna delega al Consiglio di Stato; </w:t>
      </w:r>
    </w:p>
    <w:p w:rsidR="00816416" w:rsidRPr="00816416" w:rsidRDefault="00816416" w:rsidP="00816416">
      <w:pPr>
        <w:shd w:val="clear" w:color="auto" w:fill="FFFFFF"/>
        <w:tabs>
          <w:tab w:val="left" w:pos="709"/>
        </w:tabs>
        <w:ind w:left="709" w:hanging="425"/>
        <w:rPr>
          <w:rFonts w:asciiTheme="minorHAnsi" w:eastAsia="Arial" w:hAnsiTheme="minorHAnsi" w:cstheme="minorHAnsi"/>
          <w:i/>
          <w:sz w:val="24"/>
          <w:szCs w:val="24"/>
          <w:lang w:eastAsia="it-CH"/>
        </w:rPr>
      </w:pPr>
      <w:r w:rsidRPr="00816416">
        <w:rPr>
          <w:rFonts w:asciiTheme="minorHAnsi" w:eastAsia="Arial" w:hAnsiTheme="minorHAnsi" w:cstheme="minorHAnsi"/>
          <w:i/>
          <w:sz w:val="24"/>
          <w:szCs w:val="24"/>
          <w:lang w:eastAsia="it-CH"/>
        </w:rPr>
        <w:t>(3)</w:t>
      </w:r>
      <w:r w:rsidRPr="00816416">
        <w:rPr>
          <w:rFonts w:asciiTheme="minorHAnsi" w:eastAsia="Arial" w:hAnsiTheme="minorHAnsi" w:cstheme="minorHAnsi"/>
          <w:i/>
          <w:sz w:val="24"/>
          <w:szCs w:val="24"/>
          <w:lang w:eastAsia="it-CH"/>
        </w:rPr>
        <w:tab/>
        <w:t xml:space="preserve">il ricavo annuo delle imposte di circolazione relative alle automobili sino a kg 3500 non ecceda gli 80 milioni di franchi (stato il 31 dicembre 2016); </w:t>
      </w:r>
    </w:p>
    <w:p w:rsidR="00816416" w:rsidRPr="00816416" w:rsidRDefault="00816416" w:rsidP="00816416">
      <w:pPr>
        <w:shd w:val="clear" w:color="auto" w:fill="FFFFFF"/>
        <w:tabs>
          <w:tab w:val="left" w:pos="709"/>
        </w:tabs>
        <w:spacing w:after="60"/>
        <w:ind w:left="709" w:hanging="425"/>
        <w:rPr>
          <w:rFonts w:asciiTheme="minorHAnsi" w:eastAsia="Arial" w:hAnsiTheme="minorHAnsi" w:cstheme="minorHAnsi"/>
          <w:sz w:val="24"/>
          <w:szCs w:val="24"/>
        </w:rPr>
      </w:pPr>
      <w:r w:rsidRPr="00816416">
        <w:rPr>
          <w:rFonts w:asciiTheme="minorHAnsi" w:eastAsia="Arial" w:hAnsiTheme="minorHAnsi" w:cstheme="minorHAnsi"/>
          <w:i/>
          <w:sz w:val="24"/>
          <w:szCs w:val="24"/>
          <w:lang w:eastAsia="it-CH"/>
        </w:rPr>
        <w:t>(4)</w:t>
      </w:r>
      <w:r w:rsidRPr="00816416">
        <w:rPr>
          <w:rFonts w:asciiTheme="minorHAnsi" w:eastAsia="Arial" w:hAnsiTheme="minorHAnsi" w:cstheme="minorHAnsi"/>
          <w:i/>
          <w:sz w:val="24"/>
          <w:szCs w:val="24"/>
          <w:lang w:eastAsia="it-CH"/>
        </w:rPr>
        <w:tab/>
        <w:t>i proventi dell’imposta di circolazione confluiscano in un «conto mobilità» (sul modello del FOSTRA a livello federale)</w:t>
      </w:r>
      <w:r w:rsidRPr="00816416">
        <w:rPr>
          <w:rFonts w:asciiTheme="minorHAnsi" w:eastAsia="Arial" w:hAnsiTheme="minorHAnsi" w:cstheme="minorHAnsi"/>
          <w:sz w:val="24"/>
          <w:szCs w:val="24"/>
        </w:rPr>
        <w:t>;</w:t>
      </w:r>
    </w:p>
    <w:p w:rsidR="00816416" w:rsidRPr="00816416" w:rsidRDefault="00816416" w:rsidP="00816416">
      <w:pPr>
        <w:tabs>
          <w:tab w:val="left" w:pos="284"/>
        </w:tabs>
        <w:spacing w:after="60"/>
        <w:ind w:left="284" w:hanging="284"/>
        <w:rPr>
          <w:rFonts w:asciiTheme="minorHAnsi" w:eastAsia="Times New Roman" w:hAnsiTheme="minorHAnsi" w:cstheme="minorHAnsi"/>
          <w:i/>
          <w:color w:val="000000"/>
          <w:sz w:val="24"/>
          <w:szCs w:val="24"/>
          <w:lang w:eastAsia="it-CH"/>
        </w:rPr>
      </w:pPr>
      <w:r w:rsidRPr="00816416">
        <w:rPr>
          <w:rFonts w:asciiTheme="minorHAnsi" w:eastAsia="Arial" w:hAnsiTheme="minorHAnsi" w:cstheme="minorHAnsi"/>
          <w:color w:val="000000"/>
          <w:sz w:val="24"/>
          <w:szCs w:val="24"/>
        </w:rPr>
        <w:t>-</w:t>
      </w:r>
      <w:r w:rsidRPr="00816416">
        <w:rPr>
          <w:rFonts w:asciiTheme="minorHAnsi" w:eastAsia="Arial" w:hAnsiTheme="minorHAnsi" w:cstheme="minorHAnsi"/>
          <w:color w:val="000000"/>
          <w:sz w:val="24"/>
          <w:szCs w:val="24"/>
        </w:rPr>
        <w:tab/>
        <w:t>visto il messaggio del Consiglio di Stato n. 7670 del 12 giugno 2019 per la modifica della legge sulle imposte e tasse di circolazione dei veicoli a motore del 9 febbraio 1977;</w:t>
      </w:r>
    </w:p>
    <w:p w:rsidR="00816416" w:rsidRPr="00816416" w:rsidRDefault="00816416" w:rsidP="00816416">
      <w:pPr>
        <w:spacing w:after="60"/>
        <w:ind w:left="284" w:hanging="284"/>
        <w:rPr>
          <w:rFonts w:asciiTheme="minorHAnsi" w:eastAsia="Arial" w:hAnsiTheme="minorHAnsi" w:cstheme="minorHAnsi"/>
          <w:color w:val="000000"/>
          <w:sz w:val="24"/>
          <w:szCs w:val="24"/>
        </w:rPr>
      </w:pPr>
      <w:r w:rsidRPr="00816416">
        <w:rPr>
          <w:rFonts w:asciiTheme="minorHAnsi" w:eastAsia="Arial" w:hAnsiTheme="minorHAnsi" w:cstheme="minorHAnsi"/>
          <w:color w:val="000000"/>
          <w:sz w:val="24"/>
          <w:szCs w:val="24"/>
        </w:rPr>
        <w:t>-</w:t>
      </w:r>
      <w:r w:rsidRPr="00816416">
        <w:rPr>
          <w:rFonts w:asciiTheme="minorHAnsi" w:eastAsia="Arial" w:hAnsiTheme="minorHAnsi" w:cstheme="minorHAnsi"/>
          <w:color w:val="000000"/>
          <w:sz w:val="24"/>
          <w:szCs w:val="24"/>
        </w:rPr>
        <w:tab/>
        <w:t>richiamata la decisione parlamentare del 27 marzo 2018, con la quale il Gran Consiglio ha dichiarato ricevibile l’iniziativa popolare legislativa generica denominata “Per un'imposta di circolazione più giusta!”</w:t>
      </w:r>
    </w:p>
    <w:p w:rsidR="00816416" w:rsidRPr="00816416" w:rsidRDefault="00816416" w:rsidP="00816416">
      <w:pPr>
        <w:spacing w:after="60"/>
        <w:ind w:left="284" w:hanging="284"/>
        <w:rPr>
          <w:rFonts w:asciiTheme="minorHAnsi" w:eastAsia="Arial" w:hAnsiTheme="minorHAnsi" w:cstheme="minorHAnsi"/>
          <w:color w:val="000000"/>
          <w:sz w:val="24"/>
          <w:szCs w:val="24"/>
        </w:rPr>
      </w:pPr>
      <w:r w:rsidRPr="00816416">
        <w:rPr>
          <w:rFonts w:asciiTheme="minorHAnsi" w:eastAsia="Arial" w:hAnsiTheme="minorHAnsi" w:cstheme="minorHAnsi"/>
          <w:color w:val="000000"/>
          <w:sz w:val="24"/>
          <w:szCs w:val="24"/>
        </w:rPr>
        <w:t>-</w:t>
      </w:r>
      <w:r w:rsidRPr="00816416">
        <w:rPr>
          <w:rFonts w:asciiTheme="minorHAnsi" w:eastAsia="Arial" w:hAnsiTheme="minorHAnsi" w:cstheme="minorHAnsi"/>
          <w:color w:val="000000"/>
          <w:sz w:val="24"/>
          <w:szCs w:val="24"/>
        </w:rPr>
        <w:tab/>
        <w:t xml:space="preserve">visto il rapporto di minoranza 2 </w:t>
      </w:r>
      <w:r w:rsidR="00F473E5">
        <w:rPr>
          <w:rFonts w:asciiTheme="minorHAnsi" w:eastAsia="Arial" w:hAnsiTheme="minorHAnsi" w:cstheme="minorHAnsi"/>
          <w:color w:val="000000"/>
          <w:sz w:val="24"/>
          <w:szCs w:val="24"/>
        </w:rPr>
        <w:t xml:space="preserve">del </w:t>
      </w:r>
      <w:r w:rsidRPr="00816416">
        <w:rPr>
          <w:rFonts w:asciiTheme="minorHAnsi" w:eastAsia="Arial" w:hAnsiTheme="minorHAnsi" w:cstheme="minorHAnsi"/>
          <w:color w:val="000000"/>
          <w:sz w:val="24"/>
          <w:szCs w:val="24"/>
        </w:rPr>
        <w:t>16 giugno 2022 n. 7670 R3 della Commissione gestione e finanze;</w:t>
      </w:r>
    </w:p>
    <w:p w:rsidR="00816416" w:rsidRPr="00816416" w:rsidRDefault="00816416" w:rsidP="00816416">
      <w:pPr>
        <w:ind w:left="284" w:hanging="284"/>
        <w:rPr>
          <w:rFonts w:asciiTheme="minorHAnsi" w:eastAsia="Arial" w:hAnsiTheme="minorHAnsi" w:cstheme="minorHAnsi"/>
          <w:color w:val="000000"/>
          <w:sz w:val="24"/>
          <w:szCs w:val="24"/>
        </w:rPr>
      </w:pPr>
      <w:r w:rsidRPr="00816416">
        <w:rPr>
          <w:rFonts w:asciiTheme="minorHAnsi" w:eastAsia="Arial" w:hAnsiTheme="minorHAnsi" w:cstheme="minorHAnsi"/>
          <w:color w:val="000000"/>
          <w:sz w:val="24"/>
          <w:szCs w:val="24"/>
        </w:rPr>
        <w:t>-</w:t>
      </w:r>
      <w:r w:rsidRPr="00816416">
        <w:rPr>
          <w:rFonts w:asciiTheme="minorHAnsi" w:eastAsia="Arial" w:hAnsiTheme="minorHAnsi" w:cstheme="minorHAnsi"/>
          <w:color w:val="000000"/>
          <w:sz w:val="24"/>
          <w:szCs w:val="24"/>
        </w:rPr>
        <w:tab/>
        <w:t>richiamati gli articoli 37 e seguenti della Costituzione cantonale del 14 dicembre 1997 e gli articoli 93 e seguenti della legge sull'esercizio dei diritti politici del 19 novembre 2018,</w:t>
      </w:r>
    </w:p>
    <w:p w:rsidR="00816416" w:rsidRPr="00816416" w:rsidRDefault="00816416" w:rsidP="00816416">
      <w:pPr>
        <w:ind w:left="567" w:hanging="567"/>
        <w:rPr>
          <w:rFonts w:asciiTheme="minorHAnsi" w:eastAsia="Arial" w:hAnsiTheme="minorHAnsi" w:cstheme="minorHAnsi"/>
          <w:color w:val="000000"/>
          <w:sz w:val="24"/>
          <w:szCs w:val="24"/>
        </w:rPr>
      </w:pPr>
    </w:p>
    <w:p w:rsidR="00816416" w:rsidRPr="00816416" w:rsidRDefault="00816416" w:rsidP="00816416">
      <w:pPr>
        <w:rPr>
          <w:rFonts w:asciiTheme="minorHAnsi" w:eastAsia="Arial" w:hAnsiTheme="minorHAnsi" w:cstheme="minorHAnsi"/>
          <w:color w:val="000000"/>
          <w:sz w:val="24"/>
          <w:szCs w:val="24"/>
        </w:rPr>
      </w:pPr>
      <w:r w:rsidRPr="00816416">
        <w:rPr>
          <w:rFonts w:asciiTheme="minorHAnsi" w:eastAsia="Arial" w:hAnsiTheme="minorHAnsi" w:cstheme="minorHAnsi"/>
          <w:color w:val="000000"/>
          <w:sz w:val="24"/>
          <w:szCs w:val="24"/>
        </w:rPr>
        <w:t>decreta:</w:t>
      </w:r>
    </w:p>
    <w:p w:rsidR="00816416" w:rsidRPr="00816416" w:rsidRDefault="00816416" w:rsidP="00816416">
      <w:pPr>
        <w:ind w:left="284" w:hanging="284"/>
        <w:rPr>
          <w:rFonts w:asciiTheme="minorHAnsi" w:hAnsiTheme="minorHAnsi" w:cstheme="minorHAnsi"/>
          <w:sz w:val="24"/>
          <w:szCs w:val="24"/>
        </w:rPr>
      </w:pPr>
    </w:p>
    <w:p w:rsidR="00816416" w:rsidRPr="00816416" w:rsidRDefault="00816416" w:rsidP="00816416">
      <w:pPr>
        <w:rPr>
          <w:rFonts w:asciiTheme="minorHAnsi" w:eastAsia="Calibri" w:hAnsiTheme="minorHAnsi" w:cstheme="minorHAnsi"/>
          <w:b/>
          <w:sz w:val="24"/>
          <w:szCs w:val="24"/>
        </w:rPr>
      </w:pPr>
      <w:r w:rsidRPr="00816416">
        <w:rPr>
          <w:rFonts w:asciiTheme="minorHAnsi" w:eastAsia="Calibri" w:hAnsiTheme="minorHAnsi" w:cstheme="minorHAnsi"/>
          <w:b/>
          <w:sz w:val="24"/>
          <w:szCs w:val="24"/>
        </w:rPr>
        <w:t>I</w:t>
      </w:r>
    </w:p>
    <w:p w:rsidR="00816416" w:rsidRDefault="00816416" w:rsidP="00816416">
      <w:pPr>
        <w:rPr>
          <w:rFonts w:asciiTheme="minorHAnsi" w:eastAsia="Calibri" w:hAnsiTheme="minorHAnsi" w:cstheme="minorHAnsi"/>
          <w:sz w:val="24"/>
          <w:szCs w:val="24"/>
        </w:rPr>
      </w:pPr>
      <w:r w:rsidRPr="00816416">
        <w:rPr>
          <w:rFonts w:asciiTheme="minorHAnsi" w:eastAsia="Calibri" w:hAnsiTheme="minorHAnsi" w:cstheme="minorHAnsi"/>
          <w:sz w:val="24"/>
          <w:szCs w:val="24"/>
        </w:rPr>
        <w:t>È elaborato il seguente testo conforme all’iniziativa popolare legislativa generica 12 maggio 2017 «</w:t>
      </w:r>
      <w:r w:rsidRPr="00816416">
        <w:rPr>
          <w:rFonts w:asciiTheme="minorHAnsi" w:hAnsiTheme="minorHAnsi" w:cstheme="minorHAnsi"/>
          <w:b/>
          <w:color w:val="000000" w:themeColor="text1"/>
          <w:sz w:val="24"/>
          <w:szCs w:val="24"/>
        </w:rPr>
        <w:t>Per un'imposta di circolazione più giusta!</w:t>
      </w:r>
      <w:r>
        <w:rPr>
          <w:rFonts w:asciiTheme="minorHAnsi" w:eastAsia="Calibri" w:hAnsiTheme="minorHAnsi" w:cstheme="minorHAnsi"/>
          <w:sz w:val="24"/>
          <w:szCs w:val="24"/>
        </w:rPr>
        <w:t>».</w:t>
      </w:r>
    </w:p>
    <w:p w:rsidR="00816416" w:rsidRPr="00816416" w:rsidRDefault="00816416" w:rsidP="00816416">
      <w:pPr>
        <w:rPr>
          <w:rFonts w:asciiTheme="minorHAnsi" w:hAnsiTheme="minorHAnsi" w:cstheme="minorHAnsi"/>
          <w:color w:val="000000" w:themeColor="text1"/>
          <w:sz w:val="24"/>
          <w:szCs w:val="24"/>
        </w:rPr>
      </w:pPr>
      <w:r w:rsidRPr="00816416">
        <w:rPr>
          <w:rFonts w:asciiTheme="minorHAnsi" w:hAnsiTheme="minorHAnsi" w:cstheme="minorHAnsi"/>
          <w:color w:val="000000" w:themeColor="text1"/>
          <w:sz w:val="24"/>
          <w:szCs w:val="24"/>
        </w:rPr>
        <w:t>La legge sulle imposte e tasse di circolazione dei veicoli a motore del 9 febbraio 1977 è modificata come segue:</w:t>
      </w:r>
    </w:p>
    <w:p w:rsidR="00816416" w:rsidRPr="00816416" w:rsidRDefault="00816416" w:rsidP="00F473E5">
      <w:pPr>
        <w:tabs>
          <w:tab w:val="left" w:pos="284"/>
          <w:tab w:val="left" w:pos="567"/>
        </w:tabs>
        <w:rPr>
          <w:rFonts w:asciiTheme="minorHAnsi" w:hAnsiTheme="minorHAnsi" w:cstheme="minorHAnsi"/>
          <w:sz w:val="24"/>
          <w:szCs w:val="24"/>
        </w:rPr>
      </w:pPr>
    </w:p>
    <w:p w:rsidR="00816416" w:rsidRPr="00816416" w:rsidRDefault="00816416" w:rsidP="00816416">
      <w:pPr>
        <w:ind w:left="567" w:hanging="567"/>
        <w:rPr>
          <w:rFonts w:asciiTheme="minorHAnsi" w:eastAsia="Calibri" w:hAnsiTheme="minorHAnsi" w:cstheme="minorHAnsi"/>
          <w:b/>
          <w:color w:val="000000" w:themeColor="text1"/>
          <w:sz w:val="24"/>
          <w:szCs w:val="24"/>
        </w:rPr>
      </w:pPr>
      <w:r w:rsidRPr="00816416">
        <w:rPr>
          <w:rFonts w:asciiTheme="minorHAnsi" w:eastAsia="Calibri" w:hAnsiTheme="minorHAnsi" w:cstheme="minorHAnsi"/>
          <w:b/>
          <w:color w:val="000000" w:themeColor="text1"/>
          <w:sz w:val="24"/>
          <w:szCs w:val="24"/>
        </w:rPr>
        <w:t>Art. 1 cpv. 1 lett. e)</w:t>
      </w:r>
    </w:p>
    <w:p w:rsidR="00816416" w:rsidRPr="00816416" w:rsidRDefault="00816416" w:rsidP="00816416">
      <w:pPr>
        <w:spacing w:before="120"/>
        <w:ind w:left="425" w:hanging="426"/>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 xml:space="preserve">e) </w:t>
      </w:r>
      <w:r w:rsidRPr="00816416">
        <w:rPr>
          <w:rFonts w:asciiTheme="minorHAnsi" w:eastAsia="Calibri" w:hAnsiTheme="minorHAnsi" w:cstheme="minorHAnsi"/>
          <w:color w:val="000000" w:themeColor="text1"/>
          <w:sz w:val="24"/>
          <w:szCs w:val="24"/>
        </w:rPr>
        <w:tab/>
        <w:t>fr. 135.-- per i veicoli con emissioni fino a 95 CO2 (g/km)</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135.--</w:t>
      </w:r>
      <w:r w:rsidR="0052773F">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 (emissioni CO2 g/km – 95 g/</w:t>
      </w:r>
      <w:proofErr w:type="gramStart"/>
      <w:r w:rsidRPr="00816416">
        <w:rPr>
          <w:rFonts w:asciiTheme="minorHAnsi" w:eastAsia="Calibri" w:hAnsiTheme="minorHAnsi" w:cstheme="minorHAnsi"/>
          <w:color w:val="000000" w:themeColor="text1"/>
          <w:sz w:val="24"/>
          <w:szCs w:val="24"/>
        </w:rPr>
        <w:t>km)^</w:t>
      </w:r>
      <w:proofErr w:type="gramEnd"/>
      <w:r w:rsidRPr="00816416">
        <w:rPr>
          <w:rFonts w:asciiTheme="minorHAnsi" w:eastAsia="Calibri" w:hAnsiTheme="minorHAnsi" w:cstheme="minorHAnsi"/>
          <w:color w:val="000000" w:themeColor="text1"/>
          <w:sz w:val="24"/>
          <w:szCs w:val="24"/>
        </w:rPr>
        <w:t>1.4 per le automobili sino a 3500 kg e le automobili pesanti;</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105.--</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(5,70 x</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potenza</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 xml:space="preserve">(kW DIN)) per tutti gli altri veicoli leggeri, monoassi e tricicli a motore </w:t>
      </w:r>
      <w:proofErr w:type="spellStart"/>
      <w:r w:rsidRPr="00816416">
        <w:rPr>
          <w:rFonts w:asciiTheme="minorHAnsi" w:eastAsia="Calibri" w:hAnsiTheme="minorHAnsi" w:cstheme="minorHAnsi"/>
          <w:color w:val="000000" w:themeColor="text1"/>
          <w:sz w:val="24"/>
          <w:szCs w:val="24"/>
        </w:rPr>
        <w:t>oltrekg</w:t>
      </w:r>
      <w:proofErr w:type="spellEnd"/>
      <w:r w:rsidRPr="00816416">
        <w:rPr>
          <w:rFonts w:asciiTheme="minorHAnsi" w:eastAsia="Calibri" w:hAnsiTheme="minorHAnsi" w:cstheme="minorHAnsi"/>
          <w:color w:val="000000" w:themeColor="text1"/>
          <w:sz w:val="24"/>
          <w:szCs w:val="24"/>
        </w:rPr>
        <w:t xml:space="preserve"> </w:t>
      </w:r>
      <w:proofErr w:type="gramStart"/>
      <w:r w:rsidRPr="00816416">
        <w:rPr>
          <w:rFonts w:asciiTheme="minorHAnsi" w:eastAsia="Calibri" w:hAnsiTheme="minorHAnsi" w:cstheme="minorHAnsi"/>
          <w:color w:val="000000" w:themeColor="text1"/>
          <w:sz w:val="24"/>
          <w:szCs w:val="24"/>
        </w:rPr>
        <w:t>1000( massa</w:t>
      </w:r>
      <w:proofErr w:type="gramEnd"/>
      <w:r w:rsidRPr="00816416">
        <w:rPr>
          <w:rFonts w:asciiTheme="minorHAnsi" w:eastAsia="Calibri" w:hAnsiTheme="minorHAnsi" w:cstheme="minorHAnsi"/>
          <w:color w:val="000000" w:themeColor="text1"/>
          <w:sz w:val="24"/>
          <w:szCs w:val="24"/>
        </w:rPr>
        <w:t xml:space="preserve"> a vuoto);</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105.--</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(fr. 31,50 x numero posti a sedere) per gli autobus e gli autosnodati;</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105.--</w:t>
      </w:r>
      <w:r w:rsidR="0052773F">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+(10 x potenza</w:t>
      </w:r>
      <w:r w:rsidR="00F473E5">
        <w:rPr>
          <w:rFonts w:asciiTheme="minorHAnsi" w:eastAsia="Calibri" w:hAnsiTheme="minorHAnsi" w:cstheme="minorHAnsi"/>
          <w:color w:val="000000" w:themeColor="text1"/>
          <w:sz w:val="24"/>
          <w:szCs w:val="24"/>
        </w:rPr>
        <w:t xml:space="preserve"> </w:t>
      </w:r>
      <w:r w:rsidRPr="00816416">
        <w:rPr>
          <w:rFonts w:asciiTheme="minorHAnsi" w:eastAsia="Calibri" w:hAnsiTheme="minorHAnsi" w:cstheme="minorHAnsi"/>
          <w:color w:val="000000" w:themeColor="text1"/>
          <w:sz w:val="24"/>
          <w:szCs w:val="24"/>
        </w:rPr>
        <w:t>(kW DIN)) per gli altri autoveicoli pesanti;</w:t>
      </w:r>
    </w:p>
    <w:p w:rsidR="00816416" w:rsidRPr="00816416" w:rsidRDefault="00816416" w:rsidP="00816416">
      <w:pPr>
        <w:rPr>
          <w:rFonts w:asciiTheme="minorHAnsi" w:hAnsiTheme="minorHAnsi" w:cstheme="minorHAnsi"/>
          <w:b/>
          <w:bCs/>
          <w:color w:val="000000"/>
          <w:sz w:val="24"/>
          <w:szCs w:val="24"/>
        </w:rPr>
      </w:pPr>
      <w:r w:rsidRPr="00816416">
        <w:rPr>
          <w:rFonts w:asciiTheme="minorHAnsi" w:hAnsiTheme="minorHAnsi" w:cstheme="minorHAnsi"/>
          <w:b/>
          <w:bCs/>
          <w:color w:val="000000"/>
          <w:sz w:val="24"/>
          <w:szCs w:val="24"/>
        </w:rPr>
        <w:lastRenderedPageBreak/>
        <w:t xml:space="preserve">Coefficiente di adeguamento </w:t>
      </w:r>
    </w:p>
    <w:p w:rsidR="00816416" w:rsidRPr="00816416" w:rsidRDefault="00816416" w:rsidP="00816416">
      <w:pPr>
        <w:rPr>
          <w:rFonts w:asciiTheme="minorHAnsi" w:hAnsiTheme="minorHAnsi" w:cstheme="minorHAnsi"/>
          <w:b/>
          <w:bCs/>
          <w:color w:val="000000"/>
          <w:sz w:val="24"/>
          <w:szCs w:val="24"/>
        </w:rPr>
      </w:pPr>
      <w:r w:rsidRPr="00816416">
        <w:rPr>
          <w:rFonts w:asciiTheme="minorHAnsi" w:hAnsiTheme="minorHAnsi" w:cstheme="minorHAnsi"/>
          <w:b/>
          <w:bCs/>
          <w:color w:val="000000"/>
          <w:sz w:val="24"/>
          <w:szCs w:val="24"/>
        </w:rPr>
        <w:t>Art. 1a</w:t>
      </w:r>
    </w:p>
    <w:p w:rsidR="00816416" w:rsidRPr="00816416" w:rsidRDefault="00816416" w:rsidP="00816416">
      <w:pPr>
        <w:rPr>
          <w:rFonts w:asciiTheme="minorHAnsi" w:hAnsiTheme="minorHAnsi" w:cstheme="minorHAnsi"/>
          <w:color w:val="000000"/>
          <w:sz w:val="24"/>
          <w:szCs w:val="24"/>
        </w:rPr>
      </w:pPr>
      <w:r w:rsidRPr="00816416">
        <w:rPr>
          <w:rFonts w:asciiTheme="minorHAnsi" w:hAnsiTheme="minorHAnsi" w:cstheme="minorHAnsi"/>
          <w:color w:val="000000"/>
          <w:sz w:val="24"/>
          <w:szCs w:val="24"/>
          <w:vertAlign w:val="superscript"/>
        </w:rPr>
        <w:t>1</w:t>
      </w:r>
      <w:r w:rsidRPr="00816416">
        <w:rPr>
          <w:rFonts w:asciiTheme="minorHAnsi" w:hAnsiTheme="minorHAnsi" w:cstheme="minorHAnsi"/>
          <w:color w:val="000000"/>
          <w:sz w:val="24"/>
          <w:szCs w:val="24"/>
        </w:rPr>
        <w:t>Allo scopo di mantenere il gettito dell’imposta per i veicoli di cui all’art. 1 cpv. 1 lett. e) (automobili) è previsto un coefficiente di adeguamento applicabile alle imposte emanate sulla base di questa disposizione. Tale coefficiente è pari al 100%.</w:t>
      </w:r>
    </w:p>
    <w:p w:rsidR="00816416" w:rsidRPr="00816416" w:rsidRDefault="00816416" w:rsidP="00816416">
      <w:pPr>
        <w:rPr>
          <w:rFonts w:asciiTheme="minorHAnsi" w:hAnsiTheme="minorHAnsi" w:cstheme="minorHAnsi"/>
          <w:color w:val="000000"/>
          <w:sz w:val="24"/>
          <w:szCs w:val="24"/>
        </w:rPr>
      </w:pPr>
      <w:r w:rsidRPr="00816416">
        <w:rPr>
          <w:rFonts w:asciiTheme="minorHAnsi" w:hAnsiTheme="minorHAnsi" w:cstheme="minorHAnsi"/>
          <w:color w:val="000000"/>
          <w:sz w:val="24"/>
          <w:szCs w:val="24"/>
          <w:vertAlign w:val="superscript"/>
        </w:rPr>
        <w:t>2</w:t>
      </w:r>
      <w:r w:rsidRPr="00816416">
        <w:rPr>
          <w:rFonts w:asciiTheme="minorHAnsi" w:hAnsiTheme="minorHAnsi" w:cstheme="minorHAnsi"/>
          <w:color w:val="000000"/>
          <w:sz w:val="24"/>
          <w:szCs w:val="24"/>
        </w:rPr>
        <w:t>Esso può essere modificato dal Gran Consiglio sulla base del gettito dell’anno di riferimento e al netto dell’aumento del parco veicoli.</w:t>
      </w:r>
    </w:p>
    <w:p w:rsidR="00816416" w:rsidRPr="00816416" w:rsidRDefault="00816416" w:rsidP="00816416">
      <w:pPr>
        <w:rPr>
          <w:rFonts w:asciiTheme="minorHAnsi" w:hAnsiTheme="minorHAnsi" w:cstheme="minorHAnsi"/>
          <w:color w:val="000000"/>
          <w:sz w:val="24"/>
          <w:szCs w:val="24"/>
        </w:rPr>
      </w:pPr>
      <w:r w:rsidRPr="00816416">
        <w:rPr>
          <w:rFonts w:asciiTheme="minorHAnsi" w:hAnsiTheme="minorHAnsi" w:cstheme="minorHAnsi"/>
          <w:color w:val="000000"/>
          <w:sz w:val="24"/>
          <w:szCs w:val="24"/>
          <w:vertAlign w:val="superscript"/>
        </w:rPr>
        <w:t>3</w:t>
      </w:r>
      <w:r w:rsidRPr="00816416">
        <w:rPr>
          <w:rFonts w:asciiTheme="minorHAnsi" w:hAnsiTheme="minorHAnsi" w:cstheme="minorHAnsi"/>
          <w:color w:val="000000"/>
          <w:sz w:val="24"/>
          <w:szCs w:val="24"/>
        </w:rPr>
        <w:t>La modifica del coefficiente è soggetta a referendum facoltativo.</w:t>
      </w:r>
    </w:p>
    <w:p w:rsidR="00816416" w:rsidRPr="00816416" w:rsidRDefault="00816416" w:rsidP="00816416">
      <w:pPr>
        <w:rPr>
          <w:rFonts w:asciiTheme="minorHAnsi" w:hAnsiTheme="minorHAnsi" w:cstheme="minorHAnsi"/>
          <w:color w:val="000000" w:themeColor="text1"/>
          <w:sz w:val="24"/>
          <w:szCs w:val="24"/>
        </w:rPr>
      </w:pPr>
    </w:p>
    <w:p w:rsidR="00816416" w:rsidRPr="00816416" w:rsidRDefault="00816416" w:rsidP="00816416">
      <w:pPr>
        <w:ind w:left="426" w:hanging="426"/>
        <w:rPr>
          <w:rFonts w:asciiTheme="minorHAnsi" w:eastAsia="Calibri" w:hAnsiTheme="minorHAnsi" w:cstheme="minorHAnsi"/>
          <w:b/>
          <w:color w:val="000000" w:themeColor="text1"/>
          <w:sz w:val="24"/>
          <w:szCs w:val="24"/>
        </w:rPr>
      </w:pPr>
      <w:r w:rsidRPr="00816416">
        <w:rPr>
          <w:rFonts w:asciiTheme="minorHAnsi" w:eastAsia="Calibri" w:hAnsiTheme="minorHAnsi" w:cstheme="minorHAnsi"/>
          <w:b/>
          <w:color w:val="000000" w:themeColor="text1"/>
          <w:sz w:val="24"/>
          <w:szCs w:val="24"/>
        </w:rPr>
        <w:t>Art. 11 cpv. 2</w:t>
      </w:r>
    </w:p>
    <w:p w:rsidR="00816416" w:rsidRPr="00816416" w:rsidRDefault="00816416" w:rsidP="00816416">
      <w:pPr>
        <w:ind w:left="426" w:hanging="426"/>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abrogato</w:t>
      </w:r>
    </w:p>
    <w:p w:rsidR="00816416" w:rsidRPr="00816416" w:rsidRDefault="00816416" w:rsidP="00816416">
      <w:pPr>
        <w:rPr>
          <w:rFonts w:asciiTheme="minorHAnsi" w:hAnsiTheme="minorHAnsi" w:cstheme="minorHAnsi"/>
          <w:b/>
          <w:color w:val="000000" w:themeColor="text1"/>
          <w:sz w:val="24"/>
          <w:szCs w:val="24"/>
        </w:rPr>
      </w:pPr>
    </w:p>
    <w:p w:rsidR="00816416" w:rsidRPr="00816416" w:rsidRDefault="00816416" w:rsidP="00816416">
      <w:pPr>
        <w:rPr>
          <w:rFonts w:asciiTheme="minorHAnsi" w:hAnsiTheme="minorHAnsi" w:cstheme="minorHAnsi"/>
          <w:b/>
          <w:color w:val="000000" w:themeColor="text1"/>
          <w:sz w:val="24"/>
          <w:szCs w:val="24"/>
        </w:rPr>
      </w:pPr>
      <w:r w:rsidRPr="00816416">
        <w:rPr>
          <w:rFonts w:asciiTheme="minorHAnsi" w:hAnsiTheme="minorHAnsi" w:cstheme="minorHAnsi"/>
          <w:b/>
          <w:color w:val="000000" w:themeColor="text1"/>
          <w:sz w:val="24"/>
          <w:szCs w:val="24"/>
        </w:rPr>
        <w:t>II</w:t>
      </w:r>
    </w:p>
    <w:p w:rsidR="00816416" w:rsidRPr="00F473E5" w:rsidRDefault="00816416" w:rsidP="00F473E5">
      <w:pPr>
        <w:ind w:left="284" w:hanging="284"/>
        <w:rPr>
          <w:rFonts w:asciiTheme="minorHAnsi" w:hAnsiTheme="minorHAnsi" w:cstheme="minorHAnsi"/>
          <w:strike/>
          <w:sz w:val="24"/>
          <w:szCs w:val="24"/>
        </w:rPr>
      </w:pPr>
      <w:r w:rsidRPr="00816416">
        <w:rPr>
          <w:rFonts w:asciiTheme="minorHAnsi" w:hAnsiTheme="minorHAnsi" w:cstheme="minorHAnsi"/>
          <w:sz w:val="24"/>
          <w:szCs w:val="24"/>
        </w:rPr>
        <w:t>È adottato il seguente</w:t>
      </w:r>
      <w:r>
        <w:rPr>
          <w:rFonts w:asciiTheme="minorHAnsi" w:hAnsiTheme="minorHAnsi" w:cstheme="minorHAnsi"/>
          <w:sz w:val="24"/>
          <w:szCs w:val="24"/>
        </w:rPr>
        <w:t xml:space="preserve"> controprogetto all’iniziativa.</w:t>
      </w:r>
    </w:p>
    <w:p w:rsidR="00816416" w:rsidRPr="00816416" w:rsidRDefault="00816416" w:rsidP="00816416">
      <w:pPr>
        <w:rPr>
          <w:rFonts w:asciiTheme="minorHAnsi" w:hAnsiTheme="minorHAnsi" w:cstheme="minorHAnsi"/>
          <w:color w:val="000000" w:themeColor="text1"/>
          <w:sz w:val="24"/>
          <w:szCs w:val="24"/>
        </w:rPr>
      </w:pPr>
      <w:r w:rsidRPr="00816416">
        <w:rPr>
          <w:rFonts w:asciiTheme="minorHAnsi" w:hAnsiTheme="minorHAnsi" w:cstheme="minorHAnsi"/>
          <w:color w:val="000000" w:themeColor="text1"/>
          <w:sz w:val="24"/>
          <w:szCs w:val="24"/>
        </w:rPr>
        <w:t>La legge sulle imposte e tasse di circolazione dei veicoli a motore del 9 febbraio 1977 è modificata come segue:</w:t>
      </w:r>
    </w:p>
    <w:p w:rsidR="00816416" w:rsidRPr="00816416" w:rsidRDefault="00816416" w:rsidP="00816416">
      <w:pPr>
        <w:ind w:left="567" w:hanging="567"/>
        <w:rPr>
          <w:rFonts w:asciiTheme="minorHAnsi" w:eastAsia="Calibri" w:hAnsiTheme="minorHAnsi" w:cstheme="minorHAnsi"/>
          <w:color w:val="000000" w:themeColor="text1"/>
          <w:sz w:val="24"/>
          <w:szCs w:val="24"/>
        </w:rPr>
      </w:pPr>
    </w:p>
    <w:p w:rsidR="00816416" w:rsidRPr="00816416" w:rsidRDefault="00816416" w:rsidP="00816416">
      <w:pPr>
        <w:ind w:left="567" w:hanging="567"/>
        <w:rPr>
          <w:rFonts w:asciiTheme="minorHAnsi" w:eastAsia="Calibri" w:hAnsiTheme="minorHAnsi" w:cstheme="minorHAnsi"/>
          <w:b/>
          <w:color w:val="000000" w:themeColor="text1"/>
          <w:sz w:val="24"/>
          <w:szCs w:val="24"/>
        </w:rPr>
      </w:pPr>
      <w:r w:rsidRPr="00816416">
        <w:rPr>
          <w:rFonts w:asciiTheme="minorHAnsi" w:eastAsia="Calibri" w:hAnsiTheme="minorHAnsi" w:cstheme="minorHAnsi"/>
          <w:b/>
          <w:color w:val="000000" w:themeColor="text1"/>
          <w:sz w:val="24"/>
          <w:szCs w:val="24"/>
        </w:rPr>
        <w:t>Art. 1 cpv. 1 lett. e)</w:t>
      </w:r>
    </w:p>
    <w:p w:rsidR="00816416" w:rsidRPr="00816416" w:rsidRDefault="00816416" w:rsidP="00816416">
      <w:pPr>
        <w:spacing w:before="120"/>
        <w:ind w:left="425" w:hanging="426"/>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e)</w:t>
      </w:r>
      <w:r w:rsidRPr="00816416">
        <w:rPr>
          <w:rFonts w:asciiTheme="minorHAnsi" w:eastAsia="Calibri" w:hAnsiTheme="minorHAnsi" w:cstheme="minorHAnsi"/>
          <w:color w:val="000000" w:themeColor="text1"/>
          <w:sz w:val="24"/>
          <w:szCs w:val="24"/>
        </w:rPr>
        <w:tab/>
        <w:t>fr. 0.1 x (massa a vuoto (kg) + 16*potenza (</w:t>
      </w:r>
      <w:proofErr w:type="spellStart"/>
      <w:r w:rsidRPr="00816416">
        <w:rPr>
          <w:rFonts w:asciiTheme="minorHAnsi" w:eastAsia="Calibri" w:hAnsiTheme="minorHAnsi" w:cstheme="minorHAnsi"/>
          <w:color w:val="000000" w:themeColor="text1"/>
          <w:sz w:val="24"/>
          <w:szCs w:val="24"/>
        </w:rPr>
        <w:t>Kw</w:t>
      </w:r>
      <w:proofErr w:type="spellEnd"/>
      <w:r w:rsidRPr="00816416">
        <w:rPr>
          <w:rFonts w:asciiTheme="minorHAnsi" w:eastAsia="Calibri" w:hAnsiTheme="minorHAnsi" w:cstheme="minorHAnsi"/>
          <w:color w:val="000000" w:themeColor="text1"/>
          <w:sz w:val="24"/>
          <w:szCs w:val="24"/>
        </w:rPr>
        <w:t xml:space="preserve">)) / 2 per le automobili sino a 3500 kg e le automobili pesanti con emissioni fino a 95 g/km CO2 </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0.1 x (massa a vuoto (kg) + 16*potenza (</w:t>
      </w:r>
      <w:proofErr w:type="spellStart"/>
      <w:r w:rsidRPr="00816416">
        <w:rPr>
          <w:rFonts w:asciiTheme="minorHAnsi" w:eastAsia="Calibri" w:hAnsiTheme="minorHAnsi" w:cstheme="minorHAnsi"/>
          <w:color w:val="000000" w:themeColor="text1"/>
          <w:sz w:val="24"/>
          <w:szCs w:val="24"/>
        </w:rPr>
        <w:t>Kw</w:t>
      </w:r>
      <w:proofErr w:type="spellEnd"/>
      <w:r w:rsidRPr="00816416">
        <w:rPr>
          <w:rFonts w:asciiTheme="minorHAnsi" w:eastAsia="Calibri" w:hAnsiTheme="minorHAnsi" w:cstheme="minorHAnsi"/>
          <w:color w:val="000000" w:themeColor="text1"/>
          <w:sz w:val="24"/>
          <w:szCs w:val="24"/>
        </w:rPr>
        <w:t xml:space="preserve">)) / 2 + (emissioni CO2 g/km - 95 g/km) </w:t>
      </w:r>
      <w:r w:rsidRPr="00816416">
        <w:rPr>
          <w:rFonts w:asciiTheme="minorHAnsi" w:eastAsia="Calibri" w:hAnsiTheme="minorHAnsi" w:cstheme="minorHAnsi"/>
          <w:color w:val="000000" w:themeColor="text1"/>
          <w:sz w:val="24"/>
          <w:szCs w:val="24"/>
          <w:vertAlign w:val="superscript"/>
        </w:rPr>
        <w:t>1.385</w:t>
      </w:r>
      <w:r w:rsidRPr="00816416">
        <w:rPr>
          <w:rFonts w:asciiTheme="minorHAnsi" w:eastAsia="Calibri" w:hAnsiTheme="minorHAnsi" w:cstheme="minorHAnsi"/>
          <w:color w:val="000000" w:themeColor="text1"/>
          <w:sz w:val="24"/>
          <w:szCs w:val="24"/>
        </w:rPr>
        <w:t xml:space="preserve"> per le altre automobili sino a 3500 kg e le automobili pesanti con emissioni superiori a 95 g/km di CO2 </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105.-- + (5,70 x potenza (kW DIN)) per tutti gli altri veicoli leggeri, monoassi e tricicli a motore oltre kg 1000 (massa a vuoto);</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105.-- + (fr. 31,50 x numero posti a sedere) per gli autobus e gli autosnodati;</w:t>
      </w:r>
    </w:p>
    <w:p w:rsidR="00816416" w:rsidRPr="00816416" w:rsidRDefault="00816416" w:rsidP="00816416">
      <w:pPr>
        <w:spacing w:before="120"/>
        <w:ind w:left="425"/>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fr. 105.-- + (10 x potenza (kW DIN)) per gli altri autoveicoli pesanti.</w:t>
      </w:r>
    </w:p>
    <w:p w:rsidR="00816416" w:rsidRPr="00816416" w:rsidRDefault="00816416" w:rsidP="00816416">
      <w:pPr>
        <w:ind w:left="426" w:hanging="426"/>
        <w:rPr>
          <w:rFonts w:asciiTheme="minorHAnsi" w:eastAsia="Calibri" w:hAnsiTheme="minorHAnsi" w:cstheme="minorHAnsi"/>
          <w:color w:val="000000" w:themeColor="text1"/>
          <w:sz w:val="24"/>
          <w:szCs w:val="24"/>
        </w:rPr>
      </w:pPr>
    </w:p>
    <w:p w:rsidR="00816416" w:rsidRPr="00816416" w:rsidRDefault="00816416" w:rsidP="00816416">
      <w:pPr>
        <w:rPr>
          <w:rFonts w:asciiTheme="minorHAnsi" w:hAnsiTheme="minorHAnsi" w:cstheme="minorHAnsi"/>
          <w:b/>
          <w:bCs/>
          <w:color w:val="000000"/>
          <w:sz w:val="24"/>
          <w:szCs w:val="24"/>
        </w:rPr>
      </w:pPr>
      <w:r w:rsidRPr="00816416">
        <w:rPr>
          <w:rFonts w:asciiTheme="minorHAnsi" w:hAnsiTheme="minorHAnsi" w:cstheme="minorHAnsi"/>
          <w:b/>
          <w:bCs/>
          <w:color w:val="000000"/>
          <w:sz w:val="24"/>
          <w:szCs w:val="24"/>
        </w:rPr>
        <w:t>Coefficiente di adeguamento</w:t>
      </w:r>
    </w:p>
    <w:p w:rsidR="00816416" w:rsidRPr="00816416" w:rsidRDefault="00816416" w:rsidP="00816416">
      <w:pPr>
        <w:rPr>
          <w:rFonts w:asciiTheme="minorHAnsi" w:hAnsiTheme="minorHAnsi" w:cstheme="minorHAnsi"/>
          <w:b/>
          <w:bCs/>
          <w:color w:val="000000"/>
          <w:sz w:val="24"/>
          <w:szCs w:val="24"/>
        </w:rPr>
      </w:pPr>
      <w:r w:rsidRPr="00816416">
        <w:rPr>
          <w:rFonts w:asciiTheme="minorHAnsi" w:hAnsiTheme="minorHAnsi" w:cstheme="minorHAnsi"/>
          <w:b/>
          <w:bCs/>
          <w:color w:val="000000"/>
          <w:sz w:val="24"/>
          <w:szCs w:val="24"/>
        </w:rPr>
        <w:t>Art. 1a</w:t>
      </w:r>
    </w:p>
    <w:p w:rsidR="00816416" w:rsidRPr="00816416" w:rsidRDefault="00816416" w:rsidP="00816416">
      <w:pPr>
        <w:rPr>
          <w:rFonts w:asciiTheme="minorHAnsi" w:hAnsiTheme="minorHAnsi" w:cstheme="minorHAnsi"/>
          <w:color w:val="000000"/>
          <w:sz w:val="24"/>
          <w:szCs w:val="24"/>
        </w:rPr>
      </w:pPr>
      <w:r w:rsidRPr="00816416">
        <w:rPr>
          <w:rFonts w:asciiTheme="minorHAnsi" w:hAnsiTheme="minorHAnsi" w:cstheme="minorHAnsi"/>
          <w:color w:val="000000"/>
          <w:sz w:val="24"/>
          <w:szCs w:val="24"/>
          <w:vertAlign w:val="superscript"/>
        </w:rPr>
        <w:t>1</w:t>
      </w:r>
      <w:r w:rsidRPr="00816416">
        <w:rPr>
          <w:rFonts w:asciiTheme="minorHAnsi" w:hAnsiTheme="minorHAnsi" w:cstheme="minorHAnsi"/>
          <w:color w:val="000000"/>
          <w:sz w:val="24"/>
          <w:szCs w:val="24"/>
        </w:rPr>
        <w:t>Allo scopo di mantenere il gettito dell’imposta per i veicoli di cui all’art. 1 cpv. 1 lett. e) (automobili) è previsto un coefficiente di adeguamento applicabile alle imposte emanate sulla base di questa disposizione. Tale coefficiente è pari al 100%.</w:t>
      </w:r>
    </w:p>
    <w:p w:rsidR="00816416" w:rsidRPr="00816416" w:rsidRDefault="00816416" w:rsidP="00816416">
      <w:pPr>
        <w:rPr>
          <w:rFonts w:asciiTheme="minorHAnsi" w:hAnsiTheme="minorHAnsi" w:cstheme="minorHAnsi"/>
          <w:color w:val="000000"/>
          <w:sz w:val="24"/>
          <w:szCs w:val="24"/>
        </w:rPr>
      </w:pPr>
      <w:r w:rsidRPr="00816416">
        <w:rPr>
          <w:rFonts w:asciiTheme="minorHAnsi" w:hAnsiTheme="minorHAnsi" w:cstheme="minorHAnsi"/>
          <w:color w:val="000000"/>
          <w:sz w:val="24"/>
          <w:szCs w:val="24"/>
          <w:vertAlign w:val="superscript"/>
        </w:rPr>
        <w:t>2</w:t>
      </w:r>
      <w:r w:rsidRPr="00816416">
        <w:rPr>
          <w:rFonts w:asciiTheme="minorHAnsi" w:hAnsiTheme="minorHAnsi" w:cstheme="minorHAnsi"/>
          <w:color w:val="000000"/>
          <w:sz w:val="24"/>
          <w:szCs w:val="24"/>
        </w:rPr>
        <w:t>Esso può essere modificato dal Gran Consiglio sulla base del gettito dell’anno di riferimento e al netto dell’aumento del parco veicoli.</w:t>
      </w:r>
    </w:p>
    <w:p w:rsidR="00816416" w:rsidRPr="00816416" w:rsidRDefault="00816416" w:rsidP="00816416">
      <w:pPr>
        <w:rPr>
          <w:rFonts w:asciiTheme="minorHAnsi" w:hAnsiTheme="minorHAnsi" w:cstheme="minorHAnsi"/>
          <w:color w:val="000000"/>
          <w:sz w:val="24"/>
          <w:szCs w:val="24"/>
        </w:rPr>
      </w:pPr>
      <w:r w:rsidRPr="00816416">
        <w:rPr>
          <w:rFonts w:asciiTheme="minorHAnsi" w:hAnsiTheme="minorHAnsi" w:cstheme="minorHAnsi"/>
          <w:color w:val="000000"/>
          <w:sz w:val="24"/>
          <w:szCs w:val="24"/>
          <w:vertAlign w:val="superscript"/>
        </w:rPr>
        <w:t>3</w:t>
      </w:r>
      <w:r w:rsidRPr="00816416">
        <w:rPr>
          <w:rFonts w:asciiTheme="minorHAnsi" w:hAnsiTheme="minorHAnsi" w:cstheme="minorHAnsi"/>
          <w:color w:val="000000"/>
          <w:sz w:val="24"/>
          <w:szCs w:val="24"/>
        </w:rPr>
        <w:t>La modifica del coefficiente è soggetta a referendum facoltativo.</w:t>
      </w:r>
    </w:p>
    <w:p w:rsidR="00816416" w:rsidRPr="00816416" w:rsidRDefault="00816416" w:rsidP="00816416">
      <w:pPr>
        <w:rPr>
          <w:rFonts w:asciiTheme="minorHAnsi" w:eastAsia="Calibri" w:hAnsiTheme="minorHAnsi" w:cstheme="minorHAnsi"/>
          <w:color w:val="000000" w:themeColor="text1"/>
          <w:sz w:val="24"/>
          <w:szCs w:val="24"/>
        </w:rPr>
      </w:pPr>
    </w:p>
    <w:p w:rsidR="00816416" w:rsidRPr="00816416" w:rsidRDefault="00816416" w:rsidP="00816416">
      <w:pPr>
        <w:rPr>
          <w:rFonts w:asciiTheme="minorHAnsi" w:eastAsia="Calibri" w:hAnsiTheme="minorHAnsi" w:cstheme="minorHAnsi"/>
          <w:color w:val="000000" w:themeColor="text1"/>
          <w:sz w:val="24"/>
          <w:szCs w:val="24"/>
        </w:rPr>
      </w:pPr>
      <w:r w:rsidRPr="00816416">
        <w:rPr>
          <w:rFonts w:asciiTheme="minorHAnsi" w:eastAsia="Calibri" w:hAnsiTheme="minorHAnsi" w:cstheme="minorHAnsi"/>
          <w:b/>
          <w:color w:val="000000" w:themeColor="text1"/>
          <w:sz w:val="24"/>
          <w:szCs w:val="24"/>
        </w:rPr>
        <w:t>Contributi per promuovere il trasporto pubblico calmierando i prezzi dell’abbonamento arcobaleno</w:t>
      </w:r>
    </w:p>
    <w:p w:rsidR="00816416" w:rsidRPr="00816416" w:rsidRDefault="00E35851" w:rsidP="00816416">
      <w:pPr>
        <w:rPr>
          <w:rFonts w:asciiTheme="minorHAnsi" w:eastAsia="Calibri" w:hAnsiTheme="minorHAnsi" w:cstheme="minorHAnsi"/>
          <w:b/>
          <w:color w:val="000000" w:themeColor="text1"/>
          <w:sz w:val="24"/>
          <w:szCs w:val="24"/>
        </w:rPr>
      </w:pPr>
      <w:r>
        <w:rPr>
          <w:rFonts w:asciiTheme="minorHAnsi" w:eastAsia="Calibri" w:hAnsiTheme="minorHAnsi" w:cstheme="minorHAnsi"/>
          <w:b/>
          <w:color w:val="000000" w:themeColor="text1"/>
          <w:sz w:val="24"/>
          <w:szCs w:val="24"/>
        </w:rPr>
        <w:t>Art. 1b</w:t>
      </w:r>
      <w:r w:rsidR="00816416" w:rsidRPr="00816416">
        <w:rPr>
          <w:rFonts w:asciiTheme="minorHAnsi" w:eastAsia="Calibri" w:hAnsiTheme="minorHAnsi" w:cstheme="minorHAnsi"/>
          <w:b/>
          <w:color w:val="000000" w:themeColor="text1"/>
          <w:sz w:val="24"/>
          <w:szCs w:val="24"/>
        </w:rPr>
        <w:t xml:space="preserve"> </w:t>
      </w:r>
    </w:p>
    <w:p w:rsidR="00F473E5" w:rsidRDefault="00816416" w:rsidP="00816416">
      <w:pPr>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 xml:space="preserve">Ai beneficiari di contributi per la Riduzione dei premi Assicurazione Malattia, sia ordinari che nell’ambito delle Prestazioni Complementari, è riconosciuto un rimborso per l’acquisto di un abbonamento arcobaleno mensile o annuale pari al 15% del suo costo. L’ammontare del rimborso è cumulabile a eventuali altri contributi comunali e aziendali o ad altre prestazioni di politica sociale o famigliare fino un tetto massimo del 100%. Questo rimborso non rientra nel computo del reddito disponibile ai sensi della </w:t>
      </w:r>
      <w:r w:rsidR="00E35851">
        <w:rPr>
          <w:rFonts w:asciiTheme="minorHAnsi" w:eastAsia="Calibri" w:hAnsiTheme="minorHAnsi" w:cstheme="minorHAnsi"/>
          <w:color w:val="000000" w:themeColor="text1"/>
          <w:sz w:val="24"/>
          <w:szCs w:val="24"/>
        </w:rPr>
        <w:t xml:space="preserve">legge </w:t>
      </w:r>
      <w:r w:rsidRPr="00816416">
        <w:rPr>
          <w:rFonts w:asciiTheme="minorHAnsi" w:eastAsia="Calibri" w:hAnsiTheme="minorHAnsi" w:cstheme="minorHAnsi"/>
          <w:color w:val="000000" w:themeColor="text1"/>
          <w:sz w:val="24"/>
          <w:szCs w:val="24"/>
        </w:rPr>
        <w:t xml:space="preserve">di applicazione della </w:t>
      </w:r>
      <w:r w:rsidR="00F473E5">
        <w:rPr>
          <w:rFonts w:asciiTheme="minorHAnsi" w:eastAsia="Calibri" w:hAnsiTheme="minorHAnsi" w:cstheme="minorHAnsi"/>
          <w:color w:val="000000" w:themeColor="text1"/>
          <w:sz w:val="24"/>
          <w:szCs w:val="24"/>
        </w:rPr>
        <w:br/>
      </w:r>
    </w:p>
    <w:p w:rsidR="00816416" w:rsidRPr="00816416" w:rsidRDefault="00816416" w:rsidP="00816416">
      <w:pPr>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lastRenderedPageBreak/>
        <w:t>legge federale sull’as</w:t>
      </w:r>
      <w:r w:rsidR="00E35851">
        <w:rPr>
          <w:rFonts w:asciiTheme="minorHAnsi" w:eastAsia="Calibri" w:hAnsiTheme="minorHAnsi" w:cstheme="minorHAnsi"/>
          <w:color w:val="000000" w:themeColor="text1"/>
          <w:sz w:val="24"/>
          <w:szCs w:val="24"/>
        </w:rPr>
        <w:t>sicurazione malattie, della legge</w:t>
      </w:r>
      <w:r w:rsidRPr="00816416">
        <w:rPr>
          <w:rFonts w:asciiTheme="minorHAnsi" w:eastAsia="Calibri" w:hAnsiTheme="minorHAnsi" w:cstheme="minorHAnsi"/>
          <w:color w:val="000000" w:themeColor="text1"/>
          <w:sz w:val="24"/>
          <w:szCs w:val="24"/>
        </w:rPr>
        <w:t xml:space="preserve"> sugli assegni di famiglia, della </w:t>
      </w:r>
      <w:r w:rsidR="00E35851">
        <w:rPr>
          <w:rFonts w:asciiTheme="minorHAnsi" w:eastAsia="Calibri" w:hAnsiTheme="minorHAnsi" w:cstheme="minorHAnsi"/>
          <w:color w:val="000000" w:themeColor="text1"/>
          <w:sz w:val="24"/>
          <w:szCs w:val="24"/>
        </w:rPr>
        <w:t xml:space="preserve">legge </w:t>
      </w:r>
      <w:r w:rsidRPr="00816416">
        <w:rPr>
          <w:rFonts w:asciiTheme="minorHAnsi" w:eastAsia="Calibri" w:hAnsiTheme="minorHAnsi" w:cstheme="minorHAnsi"/>
          <w:color w:val="000000" w:themeColor="text1"/>
          <w:sz w:val="24"/>
          <w:szCs w:val="24"/>
        </w:rPr>
        <w:t xml:space="preserve">sull’assistenza sociale e della </w:t>
      </w:r>
      <w:r w:rsidR="00E35851">
        <w:rPr>
          <w:rFonts w:asciiTheme="minorHAnsi" w:eastAsia="Calibri" w:hAnsiTheme="minorHAnsi" w:cstheme="minorHAnsi"/>
          <w:color w:val="000000" w:themeColor="text1"/>
          <w:sz w:val="24"/>
          <w:szCs w:val="24"/>
        </w:rPr>
        <w:t xml:space="preserve">legge </w:t>
      </w:r>
      <w:r w:rsidRPr="00816416">
        <w:rPr>
          <w:rFonts w:asciiTheme="minorHAnsi" w:eastAsia="Calibri" w:hAnsiTheme="minorHAnsi" w:cstheme="minorHAnsi"/>
          <w:color w:val="000000" w:themeColor="text1"/>
          <w:sz w:val="24"/>
          <w:szCs w:val="24"/>
        </w:rPr>
        <w:t>sull’armonizzazione e il coordinamento delle prestazioni sociali.</w:t>
      </w:r>
    </w:p>
    <w:p w:rsidR="00816416" w:rsidRPr="00F473E5" w:rsidRDefault="00816416" w:rsidP="00816416">
      <w:pPr>
        <w:rPr>
          <w:rFonts w:asciiTheme="minorHAnsi" w:eastAsia="Calibri" w:hAnsiTheme="minorHAnsi" w:cstheme="minorHAnsi"/>
          <w:color w:val="000000" w:themeColor="text1"/>
          <w:sz w:val="24"/>
          <w:szCs w:val="24"/>
        </w:rPr>
      </w:pPr>
    </w:p>
    <w:p w:rsidR="00816416" w:rsidRPr="00816416" w:rsidRDefault="00816416" w:rsidP="00816416">
      <w:pPr>
        <w:ind w:left="426" w:hanging="426"/>
        <w:rPr>
          <w:rFonts w:asciiTheme="minorHAnsi" w:eastAsia="Calibri" w:hAnsiTheme="minorHAnsi" w:cstheme="minorHAnsi"/>
          <w:b/>
          <w:color w:val="000000" w:themeColor="text1"/>
          <w:sz w:val="24"/>
          <w:szCs w:val="24"/>
        </w:rPr>
      </w:pPr>
      <w:r w:rsidRPr="00816416">
        <w:rPr>
          <w:rFonts w:asciiTheme="minorHAnsi" w:eastAsia="Calibri" w:hAnsiTheme="minorHAnsi" w:cstheme="minorHAnsi"/>
          <w:b/>
          <w:color w:val="000000" w:themeColor="text1"/>
          <w:sz w:val="24"/>
          <w:szCs w:val="24"/>
        </w:rPr>
        <w:t>Art. 11 cpv. 2</w:t>
      </w:r>
    </w:p>
    <w:p w:rsidR="00816416" w:rsidRPr="00816416" w:rsidRDefault="00816416" w:rsidP="00816416">
      <w:pPr>
        <w:ind w:left="426" w:hanging="426"/>
        <w:rPr>
          <w:rFonts w:asciiTheme="minorHAnsi" w:eastAsia="Calibri" w:hAnsiTheme="minorHAnsi" w:cstheme="minorHAnsi"/>
          <w:color w:val="000000" w:themeColor="text1"/>
          <w:sz w:val="24"/>
          <w:szCs w:val="24"/>
        </w:rPr>
      </w:pPr>
      <w:r w:rsidRPr="00816416">
        <w:rPr>
          <w:rFonts w:asciiTheme="minorHAnsi" w:eastAsia="Calibri" w:hAnsiTheme="minorHAnsi" w:cstheme="minorHAnsi"/>
          <w:color w:val="000000" w:themeColor="text1"/>
          <w:sz w:val="24"/>
          <w:szCs w:val="24"/>
        </w:rPr>
        <w:t>abrogato</w:t>
      </w:r>
    </w:p>
    <w:p w:rsidR="00816416" w:rsidRPr="00816416" w:rsidRDefault="00816416" w:rsidP="00816416">
      <w:pPr>
        <w:rPr>
          <w:rFonts w:asciiTheme="minorHAnsi" w:eastAsia="Cambria" w:hAnsiTheme="minorHAnsi" w:cstheme="minorHAnsi"/>
          <w:color w:val="000000" w:themeColor="text1"/>
          <w:sz w:val="24"/>
          <w:szCs w:val="24"/>
        </w:rPr>
      </w:pPr>
    </w:p>
    <w:p w:rsidR="00816416" w:rsidRPr="00816416" w:rsidRDefault="00816416" w:rsidP="00F473E5">
      <w:pPr>
        <w:rPr>
          <w:rFonts w:asciiTheme="minorHAnsi" w:eastAsia="Calibri" w:hAnsiTheme="minorHAnsi" w:cstheme="minorHAnsi"/>
          <w:b/>
          <w:color w:val="000000"/>
          <w:sz w:val="24"/>
          <w:szCs w:val="24"/>
        </w:rPr>
      </w:pPr>
      <w:r w:rsidRPr="00816416">
        <w:rPr>
          <w:rFonts w:asciiTheme="minorHAnsi" w:eastAsia="Calibri" w:hAnsiTheme="minorHAnsi" w:cstheme="minorHAnsi"/>
          <w:b/>
          <w:color w:val="000000"/>
          <w:sz w:val="24"/>
          <w:szCs w:val="24"/>
        </w:rPr>
        <w:t>III</w:t>
      </w:r>
    </w:p>
    <w:p w:rsidR="00816416" w:rsidRPr="00816416" w:rsidRDefault="00816416" w:rsidP="00F473E5">
      <w:pPr>
        <w:spacing w:before="120"/>
        <w:rPr>
          <w:rFonts w:asciiTheme="minorHAnsi" w:eastAsia="Calibri" w:hAnsiTheme="minorHAnsi" w:cstheme="minorHAnsi"/>
          <w:color w:val="000000"/>
          <w:sz w:val="24"/>
          <w:szCs w:val="24"/>
        </w:rPr>
      </w:pPr>
      <w:r w:rsidRPr="00816416">
        <w:rPr>
          <w:rFonts w:asciiTheme="minorHAnsi" w:eastAsia="Calibri" w:hAnsiTheme="minorHAnsi" w:cstheme="minorHAnsi"/>
          <w:color w:val="000000"/>
          <w:sz w:val="24"/>
          <w:szCs w:val="24"/>
        </w:rPr>
        <w:t xml:space="preserve">Salvo ritiro dell'iniziativa, la modifica legislativa è posta in votazione popolare con la raccomandazione, da parte del Gran Consiglio, di respingere l'iniziativa e di accogliere il controprogetto. </w:t>
      </w:r>
    </w:p>
    <w:p w:rsidR="00816416" w:rsidRPr="00816416" w:rsidRDefault="00816416" w:rsidP="00816416">
      <w:pPr>
        <w:rPr>
          <w:rFonts w:asciiTheme="minorHAnsi" w:eastAsia="Cambria" w:hAnsiTheme="minorHAnsi" w:cstheme="minorHAnsi"/>
          <w:color w:val="000000" w:themeColor="text1"/>
          <w:sz w:val="24"/>
          <w:szCs w:val="24"/>
        </w:rPr>
      </w:pPr>
    </w:p>
    <w:p w:rsidR="00816416" w:rsidRPr="00816416" w:rsidRDefault="00816416" w:rsidP="00816416">
      <w:pPr>
        <w:rPr>
          <w:rFonts w:asciiTheme="minorHAnsi" w:eastAsia="Calibri" w:hAnsiTheme="minorHAnsi" w:cstheme="minorHAnsi"/>
          <w:b/>
          <w:color w:val="000000"/>
          <w:sz w:val="24"/>
          <w:szCs w:val="24"/>
        </w:rPr>
      </w:pPr>
      <w:r w:rsidRPr="00816416">
        <w:rPr>
          <w:rFonts w:asciiTheme="minorHAnsi" w:eastAsia="Calibri" w:hAnsiTheme="minorHAnsi" w:cstheme="minorHAnsi"/>
          <w:b/>
          <w:color w:val="000000"/>
          <w:sz w:val="24"/>
          <w:szCs w:val="24"/>
        </w:rPr>
        <w:t>IV</w:t>
      </w:r>
    </w:p>
    <w:p w:rsidR="00816416" w:rsidRDefault="00816416" w:rsidP="00F473E5">
      <w:pPr>
        <w:rPr>
          <w:rFonts w:asciiTheme="minorHAnsi" w:eastAsia="Calibri" w:hAnsiTheme="minorHAnsi" w:cstheme="minorHAnsi"/>
          <w:color w:val="000000"/>
          <w:sz w:val="24"/>
          <w:szCs w:val="24"/>
        </w:rPr>
      </w:pPr>
      <w:r w:rsidRPr="00816416">
        <w:rPr>
          <w:rFonts w:asciiTheme="minorHAnsi" w:eastAsia="Calibri" w:hAnsiTheme="minorHAnsi" w:cstheme="minorHAnsi"/>
          <w:color w:val="000000"/>
          <w:sz w:val="24"/>
          <w:szCs w:val="24"/>
        </w:rPr>
        <w:t xml:space="preserve">La modifica legislativa, se accolta in votazione popolare o, in caso di ritiro dell'iniziativa, trascorsi i termini per l'esercizio del diritto di referendum, è pubblicata nel Bollettino ufficiale delle leggi ed entra in vigore il 1° gennaio 2023. </w:t>
      </w:r>
    </w:p>
    <w:p w:rsidR="00F473E5" w:rsidRPr="00816416" w:rsidRDefault="00F473E5" w:rsidP="00816416">
      <w:pPr>
        <w:rPr>
          <w:rFonts w:asciiTheme="minorHAnsi" w:eastAsia="Cambria" w:hAnsiTheme="minorHAnsi" w:cstheme="minorHAnsi"/>
          <w:color w:val="000000"/>
          <w:sz w:val="24"/>
          <w:szCs w:val="24"/>
        </w:rPr>
      </w:pPr>
    </w:p>
    <w:p w:rsidR="009A732F" w:rsidRDefault="009A732F">
      <w:pPr>
        <w:rPr>
          <w:sz w:val="24"/>
        </w:rPr>
      </w:pPr>
      <w:r>
        <w:br w:type="page"/>
      </w:r>
    </w:p>
    <w:p w:rsidR="009A732F" w:rsidRDefault="009A732F" w:rsidP="00D33940">
      <w:pPr>
        <w:pStyle w:val="StandardRisoluzionedelConsigliodiStato"/>
        <w:ind w:right="-1"/>
      </w:pPr>
      <w:r w:rsidRPr="00A3447C">
        <w:rPr>
          <w:u w:val="single"/>
        </w:rPr>
        <w:lastRenderedPageBreak/>
        <w:t>Allegato</w:t>
      </w:r>
      <w:r>
        <w:t xml:space="preserve">: </w:t>
      </w:r>
    </w:p>
    <w:p w:rsidR="00C6361F" w:rsidRPr="00C6361F" w:rsidRDefault="009A732F" w:rsidP="00C6361F">
      <w:pPr>
        <w:pStyle w:val="StandardRisoluzionedelConsigliodiStato"/>
        <w:ind w:right="-1"/>
      </w:pPr>
      <w:r>
        <w:t xml:space="preserve">- </w:t>
      </w:r>
      <w:r w:rsidR="00C6361F" w:rsidRPr="00C6361F">
        <w:rPr>
          <w:rFonts w:cs="Arial"/>
        </w:rPr>
        <w:t>Comunicato stampa del Consiglio di Stato sulle imposte di circolazione</w:t>
      </w:r>
      <w:r w:rsidR="00C6361F">
        <w:rPr>
          <w:rStyle w:val="Rimandonotaapidipagina"/>
          <w:rFonts w:ascii="Helvetica" w:hAnsi="Helvetica"/>
        </w:rPr>
        <w:footnoteReference w:id="9"/>
      </w:r>
    </w:p>
    <w:p w:rsidR="00C6361F" w:rsidRDefault="00C6361F" w:rsidP="00C6361F">
      <w:pPr>
        <w:rPr>
          <w:rFonts w:ascii="Helvetica" w:hAnsi="Helvetica"/>
        </w:rPr>
      </w:pPr>
    </w:p>
    <w:p w:rsidR="00C6361F" w:rsidRDefault="00C6361F" w:rsidP="00C6361F">
      <w:pPr>
        <w:pStyle w:val="NormaleWeb"/>
        <w:shd w:val="clear" w:color="auto" w:fill="FFFFFF"/>
        <w:spacing w:before="0" w:beforeAutospacing="0" w:after="0" w:afterAutospacing="0"/>
        <w:rPr>
          <w:rFonts w:ascii="Arial" w:hAnsi="Arial" w:cs="Arial"/>
          <w:color w:val="333333"/>
          <w:sz w:val="22"/>
          <w:szCs w:val="22"/>
        </w:rPr>
      </w:pPr>
      <w:r w:rsidRPr="00C6361F">
        <w:rPr>
          <w:rStyle w:val="etichettahome"/>
          <w:rFonts w:ascii="Arial" w:hAnsi="Arial" w:cs="Arial"/>
          <w:color w:val="333333"/>
          <w:sz w:val="22"/>
          <w:szCs w:val="22"/>
        </w:rPr>
        <w:t>Comunicato stampa</w:t>
      </w:r>
      <w:r>
        <w:rPr>
          <w:rFonts w:ascii="Arial" w:hAnsi="Arial" w:cs="Arial"/>
          <w:color w:val="333333"/>
          <w:sz w:val="22"/>
          <w:szCs w:val="22"/>
        </w:rPr>
        <w:t xml:space="preserve"> </w:t>
      </w:r>
    </w:p>
    <w:p w:rsidR="00C6361F" w:rsidRPr="00C6361F" w:rsidRDefault="00C6361F" w:rsidP="00C6361F">
      <w:pPr>
        <w:pStyle w:val="NormaleWeb"/>
        <w:shd w:val="clear" w:color="auto" w:fill="FFFFFF"/>
        <w:spacing w:before="0" w:beforeAutospacing="0" w:after="0" w:afterAutospacing="0"/>
        <w:rPr>
          <w:rFonts w:ascii="Arial" w:hAnsi="Arial" w:cs="Arial"/>
          <w:color w:val="333333"/>
          <w:sz w:val="22"/>
          <w:szCs w:val="22"/>
        </w:rPr>
      </w:pPr>
      <w:r w:rsidRPr="00C6361F">
        <w:rPr>
          <w:rFonts w:ascii="Arial" w:hAnsi="Arial" w:cs="Arial"/>
          <w:color w:val="333333"/>
          <w:sz w:val="22"/>
          <w:szCs w:val="22"/>
        </w:rPr>
        <w:t>Consiglio di Stato</w:t>
      </w:r>
    </w:p>
    <w:p w:rsidR="00C6361F" w:rsidRDefault="00C6361F" w:rsidP="00C6361F">
      <w:pPr>
        <w:shd w:val="clear" w:color="auto" w:fill="FFFFFF"/>
        <w:rPr>
          <w:rFonts w:cs="Arial"/>
          <w:color w:val="333333"/>
        </w:rPr>
      </w:pPr>
      <w:r w:rsidRPr="00C6361F">
        <w:rPr>
          <w:rFonts w:cs="Arial"/>
          <w:color w:val="333333"/>
        </w:rPr>
        <w:t>03 giugno 2022</w:t>
      </w:r>
    </w:p>
    <w:p w:rsidR="00C6361F" w:rsidRPr="00C6361F" w:rsidRDefault="00C6361F" w:rsidP="00C6361F">
      <w:pPr>
        <w:shd w:val="clear" w:color="auto" w:fill="FFFFFF"/>
        <w:rPr>
          <w:rFonts w:cs="Arial"/>
          <w:color w:val="333333"/>
        </w:rPr>
      </w:pPr>
    </w:p>
    <w:p w:rsidR="00C6361F" w:rsidRPr="00C6361F" w:rsidRDefault="00C6361F" w:rsidP="00C6361F">
      <w:pPr>
        <w:pStyle w:val="Titolo1"/>
        <w:shd w:val="clear" w:color="auto" w:fill="FFFFFF"/>
        <w:spacing w:before="0" w:after="0"/>
        <w:rPr>
          <w:rFonts w:cs="Arial"/>
          <w:color w:val="333333"/>
          <w:sz w:val="24"/>
          <w:szCs w:val="24"/>
        </w:rPr>
      </w:pPr>
      <w:r w:rsidRPr="00C6361F">
        <w:rPr>
          <w:rFonts w:cs="Arial"/>
          <w:bCs/>
          <w:color w:val="333333"/>
          <w:sz w:val="24"/>
          <w:szCs w:val="24"/>
        </w:rPr>
        <w:t>Imposte di circolazione</w:t>
      </w:r>
    </w:p>
    <w:p w:rsidR="00C6361F" w:rsidRPr="00F473E5" w:rsidRDefault="00C6361F" w:rsidP="00C6361F">
      <w:pPr>
        <w:pStyle w:val="NormaleWeb"/>
        <w:shd w:val="clear" w:color="auto" w:fill="FFFFFF"/>
        <w:spacing w:before="0" w:beforeAutospacing="0" w:after="150" w:afterAutospacing="0"/>
        <w:rPr>
          <w:rFonts w:ascii="Arial" w:hAnsi="Arial" w:cs="Arial"/>
          <w:bCs/>
          <w:color w:val="333333"/>
          <w:sz w:val="22"/>
          <w:szCs w:val="22"/>
        </w:rPr>
      </w:pPr>
    </w:p>
    <w:p w:rsidR="00C6361F" w:rsidRPr="00C6361F" w:rsidRDefault="00C6361F" w:rsidP="00C6361F">
      <w:pPr>
        <w:pStyle w:val="NormaleWeb"/>
        <w:shd w:val="clear" w:color="auto" w:fill="FFFFFF"/>
        <w:spacing w:before="0" w:beforeAutospacing="0" w:after="150" w:afterAutospacing="0"/>
        <w:jc w:val="both"/>
        <w:rPr>
          <w:rFonts w:ascii="Arial" w:hAnsi="Arial" w:cs="Arial"/>
          <w:b/>
          <w:bCs/>
          <w:color w:val="333333"/>
          <w:sz w:val="22"/>
          <w:szCs w:val="22"/>
        </w:rPr>
      </w:pPr>
      <w:r w:rsidRPr="00C6361F">
        <w:rPr>
          <w:rFonts w:ascii="Arial" w:hAnsi="Arial" w:cs="Arial"/>
          <w:b/>
          <w:bCs/>
          <w:color w:val="333333"/>
          <w:sz w:val="22"/>
          <w:szCs w:val="22"/>
        </w:rPr>
        <w:t>Il Consiglio di Stato ha elaborato una proposta aggiornata di modifica della Legge sulle imposte e tasse di circolazione che desidera ora sottoporre alla Commissione Gestione e finanze del Gran Consiglio. Secondo il Governo, questa nuova proposta fornisce una risposta ragionevole ed equilibrata per le categorie di automobilisti attualmente penalizzate nel confronto intercantonale tenendo conto, nel contempo, delle esigenze di riequilibrio finanziario votate dal popolo.</w:t>
      </w:r>
    </w:p>
    <w:p w:rsidR="00C6361F" w:rsidRPr="00C6361F" w:rsidRDefault="00C6361F" w:rsidP="00C6361F">
      <w:pPr>
        <w:shd w:val="clear" w:color="auto" w:fill="FFFFFF"/>
        <w:rPr>
          <w:rFonts w:cs="Arial"/>
          <w:color w:val="333333"/>
        </w:rPr>
      </w:pPr>
      <w:r w:rsidRPr="00C6361F">
        <w:rPr>
          <w:rFonts w:cs="Arial"/>
          <w:color w:val="333333"/>
        </w:rPr>
        <w:t xml:space="preserve">Il Consiglio di Stato, riunitosi in seduta straordinaria il 2 giugno 2022 per approfondire questioni di natura finanziaria, si è, tra l’altro, nuovamente occupato della tematica concernente la modifica della Legge sulle imposte e tasse di circolazione in vista di una possibile entrata in vigore il </w:t>
      </w:r>
      <w:r w:rsidR="00F473E5">
        <w:rPr>
          <w:rFonts w:cs="Arial"/>
          <w:color w:val="333333"/>
        </w:rPr>
        <w:br/>
      </w:r>
      <w:r w:rsidRPr="00C6361F">
        <w:rPr>
          <w:rFonts w:cs="Arial"/>
          <w:color w:val="333333"/>
        </w:rPr>
        <w:t>1° gennaio 2023. Il Consiglio di Stato verrà sentito martedì 7 giugno dalla Commissione Gestione e finanze che si sta occupando di allestire un modello d’imposta da sottoporre a breve termine al Gran Consiglio.  </w:t>
      </w:r>
    </w:p>
    <w:p w:rsidR="00C6361F" w:rsidRPr="00C6361F" w:rsidRDefault="00C6361F" w:rsidP="00C6361F">
      <w:pPr>
        <w:pStyle w:val="NormaleWeb"/>
        <w:shd w:val="clear" w:color="auto" w:fill="FFFFFF"/>
        <w:spacing w:before="0" w:beforeAutospacing="0" w:after="150" w:afterAutospacing="0"/>
        <w:jc w:val="both"/>
        <w:rPr>
          <w:rFonts w:ascii="Arial" w:hAnsi="Arial" w:cs="Arial"/>
          <w:color w:val="333333"/>
          <w:sz w:val="22"/>
          <w:szCs w:val="22"/>
        </w:rPr>
      </w:pPr>
      <w:r w:rsidRPr="00C6361F">
        <w:rPr>
          <w:rFonts w:ascii="Arial" w:hAnsi="Arial" w:cs="Arial"/>
          <w:color w:val="333333"/>
          <w:sz w:val="22"/>
          <w:szCs w:val="22"/>
        </w:rPr>
        <w:t>Il Consiglio di Stato intende sottoporre una proposta aggiornata che prevede l’auspicata riduzione del gettito complessivo quantificabile in circa 10 milioni di franchi, che andrebbero ad aggiungersi ai 5 milioni di franchi già raggiunti con la modifica di alcuni anni fa. A mente del Governo, si tratta di una proposta equilibrata e ragionevole in grado di conciliare le esigenze di equilibrio finanziario votate dal popolo con quelle delle categorie di automobilisti attualmente penalizzate nel confronto intercantonale.</w:t>
      </w:r>
    </w:p>
    <w:p w:rsidR="00C6361F" w:rsidRPr="00C6361F" w:rsidRDefault="00C6361F" w:rsidP="00C6361F">
      <w:pPr>
        <w:pStyle w:val="NormaleWeb"/>
        <w:shd w:val="clear" w:color="auto" w:fill="FFFFFF"/>
        <w:spacing w:before="0" w:beforeAutospacing="0" w:after="150" w:afterAutospacing="0"/>
        <w:jc w:val="both"/>
        <w:rPr>
          <w:rFonts w:ascii="Arial" w:hAnsi="Arial" w:cs="Arial"/>
          <w:color w:val="333333"/>
          <w:sz w:val="22"/>
          <w:szCs w:val="22"/>
        </w:rPr>
      </w:pPr>
      <w:r w:rsidRPr="00C6361F">
        <w:rPr>
          <w:rFonts w:ascii="Arial" w:hAnsi="Arial" w:cs="Arial"/>
          <w:color w:val="333333"/>
          <w:sz w:val="22"/>
          <w:szCs w:val="22"/>
        </w:rPr>
        <w:t xml:space="preserve">La formula, evoluta rispetto a quella presentata con il messaggio governativo n. 7670, è la seguente: </w:t>
      </w:r>
    </w:p>
    <w:p w:rsidR="00C6361F" w:rsidRPr="00C6361F" w:rsidRDefault="00C6361F" w:rsidP="00F473E5">
      <w:pPr>
        <w:numPr>
          <w:ilvl w:val="0"/>
          <w:numId w:val="25"/>
        </w:numPr>
        <w:shd w:val="clear" w:color="auto" w:fill="FFFFFF"/>
        <w:spacing w:after="60"/>
        <w:ind w:left="238" w:hanging="238"/>
        <w:rPr>
          <w:rFonts w:cs="Arial"/>
          <w:color w:val="333333"/>
        </w:rPr>
      </w:pPr>
      <w:r w:rsidRPr="00C6361F">
        <w:rPr>
          <w:rFonts w:cs="Arial"/>
          <w:color w:val="333333"/>
        </w:rPr>
        <w:t>Per le automobili sino a 3500 kg e le automobili pesanti con emissioni fino a 95 g/km CO</w:t>
      </w:r>
      <w:r w:rsidRPr="00C6361F">
        <w:rPr>
          <w:rFonts w:cs="Arial"/>
          <w:color w:val="333333"/>
          <w:vertAlign w:val="subscript"/>
        </w:rPr>
        <w:t>2</w:t>
      </w:r>
      <w:r w:rsidRPr="00C6361F">
        <w:rPr>
          <w:rFonts w:cs="Arial"/>
          <w:color w:val="333333"/>
        </w:rPr>
        <w:t>:</w:t>
      </w:r>
      <w:r w:rsidRPr="00C6361F">
        <w:rPr>
          <w:rFonts w:cs="Arial"/>
          <w:color w:val="333333"/>
        </w:rPr>
        <w:br/>
        <w:t xml:space="preserve">fr. 0.11 x massa a vuoto (kg) </w:t>
      </w:r>
    </w:p>
    <w:p w:rsidR="00C6361F" w:rsidRPr="00F473E5" w:rsidRDefault="00C6361F" w:rsidP="00C6361F">
      <w:pPr>
        <w:numPr>
          <w:ilvl w:val="0"/>
          <w:numId w:val="25"/>
        </w:numPr>
        <w:shd w:val="clear" w:color="auto" w:fill="FFFFFF"/>
        <w:ind w:left="240" w:hanging="240"/>
        <w:rPr>
          <w:rFonts w:cs="Arial"/>
          <w:color w:val="333333"/>
        </w:rPr>
      </w:pPr>
      <w:r w:rsidRPr="00C6361F">
        <w:rPr>
          <w:rFonts w:cs="Arial"/>
          <w:color w:val="333333"/>
        </w:rPr>
        <w:t>Per le altre automobili sino a 3500 kg e le automobili pesanti con emissioni superiori a 95 g/km CO</w:t>
      </w:r>
      <w:r w:rsidRPr="00C6361F">
        <w:rPr>
          <w:rFonts w:cs="Arial"/>
          <w:color w:val="333333"/>
          <w:vertAlign w:val="subscript"/>
        </w:rPr>
        <w:t>2</w:t>
      </w:r>
      <w:r w:rsidRPr="00C6361F">
        <w:rPr>
          <w:rFonts w:cs="Arial"/>
          <w:color w:val="333333"/>
        </w:rPr>
        <w:t>:</w:t>
      </w:r>
      <w:r w:rsidRPr="00C6361F">
        <w:rPr>
          <w:rFonts w:cs="Arial"/>
          <w:color w:val="333333"/>
        </w:rPr>
        <w:br/>
        <w:t>fr. 0.11 x massa a vuoto (kg) + (emissioni CO</w:t>
      </w:r>
      <w:r w:rsidRPr="00C6361F">
        <w:rPr>
          <w:rFonts w:cs="Arial"/>
          <w:color w:val="333333"/>
          <w:vertAlign w:val="subscript"/>
        </w:rPr>
        <w:t>2</w:t>
      </w:r>
      <w:r w:rsidRPr="00C6361F">
        <w:rPr>
          <w:rFonts w:cs="Arial"/>
          <w:color w:val="333333"/>
        </w:rPr>
        <w:t> g/km - 95 g/km)</w:t>
      </w:r>
      <w:r w:rsidRPr="00C6361F">
        <w:rPr>
          <w:rFonts w:cs="Arial"/>
          <w:color w:val="333333"/>
          <w:vertAlign w:val="superscript"/>
        </w:rPr>
        <w:t>1.385  </w:t>
      </w:r>
    </w:p>
    <w:p w:rsidR="00F473E5" w:rsidRPr="00C6361F" w:rsidRDefault="00F473E5" w:rsidP="00F473E5">
      <w:pPr>
        <w:shd w:val="clear" w:color="auto" w:fill="FFFFFF"/>
        <w:ind w:left="240"/>
        <w:rPr>
          <w:rFonts w:cs="Arial"/>
          <w:color w:val="333333"/>
        </w:rPr>
      </w:pPr>
    </w:p>
    <w:p w:rsidR="00C6361F" w:rsidRDefault="00C6361F" w:rsidP="00C6361F">
      <w:pPr>
        <w:pStyle w:val="NormaleWeb"/>
        <w:shd w:val="clear" w:color="auto" w:fill="FFFFFF"/>
        <w:spacing w:before="0" w:beforeAutospacing="0" w:after="0" w:afterAutospacing="0"/>
        <w:jc w:val="both"/>
        <w:rPr>
          <w:rFonts w:ascii="Arial" w:hAnsi="Arial" w:cs="Arial"/>
          <w:color w:val="333333"/>
          <w:sz w:val="22"/>
          <w:szCs w:val="22"/>
        </w:rPr>
      </w:pPr>
      <w:r w:rsidRPr="00C6361F">
        <w:rPr>
          <w:rFonts w:ascii="Arial" w:hAnsi="Arial" w:cs="Arial"/>
          <w:color w:val="333333"/>
          <w:sz w:val="22"/>
          <w:szCs w:val="22"/>
        </w:rPr>
        <w:t>L’adozione della formula sopra esposta permette di avere una “tassa base” attrattiva per le automobili particolarmente rispettose dell’ambiente, tra le quali vi è comunque una differenza di imposizione in base alla loro massa (e quindi al loro impatto sull’infrastruttura stradale). D’altro canto, oltre alla massa a vuoto, l’imposta di circolazione delle vetture con emissioni superiori ai 95 g/km di CO</w:t>
      </w:r>
      <w:r w:rsidRPr="00C6361F">
        <w:rPr>
          <w:rFonts w:ascii="Arial" w:hAnsi="Arial" w:cs="Arial"/>
          <w:color w:val="333333"/>
          <w:sz w:val="22"/>
          <w:szCs w:val="22"/>
          <w:vertAlign w:val="subscript"/>
        </w:rPr>
        <w:t>2</w:t>
      </w:r>
      <w:r w:rsidR="00F473E5">
        <w:rPr>
          <w:rFonts w:ascii="Arial" w:hAnsi="Arial" w:cs="Arial"/>
          <w:color w:val="333333"/>
          <w:sz w:val="22"/>
          <w:szCs w:val="22"/>
          <w:vertAlign w:val="subscript"/>
        </w:rPr>
        <w:t xml:space="preserve"> </w:t>
      </w:r>
      <w:r w:rsidRPr="00C6361F">
        <w:rPr>
          <w:rFonts w:ascii="Arial" w:hAnsi="Arial" w:cs="Arial"/>
          <w:color w:val="333333"/>
          <w:sz w:val="22"/>
          <w:szCs w:val="22"/>
        </w:rPr>
        <w:t>verrebbe calcolata proporzionalmente in base al livello di emissioni, coerentemente quindi con il concetto di causalità “chi più inquina, più paga”.</w:t>
      </w:r>
    </w:p>
    <w:p w:rsidR="00F473E5" w:rsidRDefault="00F473E5" w:rsidP="00C6361F">
      <w:pPr>
        <w:pStyle w:val="NormaleWeb"/>
        <w:shd w:val="clear" w:color="auto" w:fill="FFFFFF"/>
        <w:spacing w:before="0" w:beforeAutospacing="0" w:after="0" w:afterAutospacing="0"/>
        <w:jc w:val="both"/>
        <w:rPr>
          <w:rFonts w:ascii="Arial" w:hAnsi="Arial" w:cs="Arial"/>
          <w:color w:val="333333"/>
          <w:sz w:val="22"/>
          <w:szCs w:val="22"/>
        </w:rPr>
      </w:pPr>
    </w:p>
    <w:p w:rsidR="00C6361F" w:rsidRPr="00C6361F" w:rsidRDefault="00C6361F" w:rsidP="00C6361F">
      <w:pPr>
        <w:pStyle w:val="NormaleWeb"/>
        <w:shd w:val="clear" w:color="auto" w:fill="FFFFFF"/>
        <w:spacing w:before="0" w:beforeAutospacing="0" w:after="0" w:afterAutospacing="0"/>
        <w:jc w:val="both"/>
        <w:rPr>
          <w:rFonts w:ascii="Arial" w:hAnsi="Arial" w:cs="Arial"/>
          <w:color w:val="333333"/>
          <w:sz w:val="22"/>
          <w:szCs w:val="22"/>
        </w:rPr>
      </w:pPr>
      <w:r w:rsidRPr="00C6361F">
        <w:rPr>
          <w:rFonts w:ascii="Arial" w:hAnsi="Arial" w:cs="Arial"/>
          <w:color w:val="333333"/>
          <w:sz w:val="22"/>
          <w:szCs w:val="22"/>
        </w:rPr>
        <w:t>Il Consiglio di Stato, ai fini del raggiungimento dell’obiettivo di far entrare in vigore la nuova norma al più presto, ritiene che non vi possano più essere disparità di trattamento in favore di veicoli più vecchi e maggiormente inquinanti, soluzione questa discutibile dal punto di vista della parità di trattamento e difficilmente conciliabile con i principi stabiliti nella legislazione ambientale federale.  </w:t>
      </w:r>
    </w:p>
    <w:p w:rsidR="00C6361F" w:rsidRPr="00C6361F" w:rsidRDefault="00C6361F" w:rsidP="00F473E5">
      <w:pPr>
        <w:pStyle w:val="NormaleWeb"/>
        <w:shd w:val="clear" w:color="auto" w:fill="FFFFFF"/>
        <w:spacing w:before="0" w:beforeAutospacing="0" w:after="0" w:afterAutospacing="0"/>
        <w:jc w:val="both"/>
        <w:rPr>
          <w:rFonts w:ascii="Arial" w:hAnsi="Arial" w:cs="Arial"/>
          <w:color w:val="333333"/>
          <w:sz w:val="22"/>
          <w:szCs w:val="22"/>
        </w:rPr>
      </w:pPr>
      <w:r w:rsidRPr="00C6361F">
        <w:rPr>
          <w:rFonts w:ascii="Arial" w:hAnsi="Arial" w:cs="Arial"/>
          <w:color w:val="333333"/>
          <w:sz w:val="22"/>
          <w:szCs w:val="22"/>
        </w:rPr>
        <w:lastRenderedPageBreak/>
        <w:t xml:space="preserve">L’auspicio del Governo è che la Commissione </w:t>
      </w:r>
      <w:r w:rsidR="00F473E5">
        <w:rPr>
          <w:rFonts w:ascii="Arial" w:hAnsi="Arial" w:cs="Arial"/>
          <w:color w:val="333333"/>
          <w:sz w:val="22"/>
          <w:szCs w:val="22"/>
        </w:rPr>
        <w:t>g</w:t>
      </w:r>
      <w:r w:rsidRPr="00C6361F">
        <w:rPr>
          <w:rFonts w:ascii="Arial" w:hAnsi="Arial" w:cs="Arial"/>
          <w:color w:val="333333"/>
          <w:sz w:val="22"/>
          <w:szCs w:val="22"/>
        </w:rPr>
        <w:t>estione e finanze riesca a convergere su una soluzione nell’interesse degli automobilisti permettendo così l’entrata in vigore di una soluzione tecnicamente valida, equilibrata e giuridicamente sostenibile a partire dal 1° gennaio 2023.</w:t>
      </w:r>
    </w:p>
    <w:p w:rsidR="009A732F" w:rsidRDefault="009A732F" w:rsidP="00D33940">
      <w:pPr>
        <w:pStyle w:val="StandardRisoluzionedelConsigliodiStato"/>
        <w:ind w:right="-1"/>
      </w:pPr>
    </w:p>
    <w:sectPr w:rsidR="009A732F" w:rsidSect="003337AC">
      <w:headerReference w:type="even" r:id="rId17"/>
      <w:headerReference w:type="default" r:id="rId18"/>
      <w:footerReference w:type="even" r:id="rId19"/>
      <w:footerReference w:type="default" r:id="rId20"/>
      <w:headerReference w:type="first" r:id="rId21"/>
      <w:footerReference w:type="first" r:id="rId22"/>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7AC" w:rsidRDefault="003337AC" w:rsidP="00F657BF">
      <w:r>
        <w:separator/>
      </w:r>
    </w:p>
  </w:endnote>
  <w:endnote w:type="continuationSeparator" w:id="0">
    <w:p w:rsidR="003337AC" w:rsidRDefault="003337AC"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7AC" w:rsidRDefault="003337A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3337AC" w:rsidRPr="003D1008" w:rsidTr="003337AC">
      <w:trPr>
        <w:trHeight w:hRule="exact" w:val="737"/>
      </w:trPr>
      <w:tc>
        <w:tcPr>
          <w:tcW w:w="4695" w:type="dxa"/>
        </w:tcPr>
        <w:p w:rsidR="003337AC" w:rsidRPr="003D1008" w:rsidRDefault="003337AC" w:rsidP="003337AC">
          <w:pPr>
            <w:tabs>
              <w:tab w:val="center" w:pos="2382"/>
            </w:tabs>
          </w:pPr>
        </w:p>
      </w:tc>
      <w:tc>
        <w:tcPr>
          <w:tcW w:w="721" w:type="dxa"/>
        </w:tcPr>
        <w:p w:rsidR="003337AC" w:rsidRPr="003D1008" w:rsidRDefault="003337AC" w:rsidP="003337AC">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3337AC" w:rsidRPr="003D1008" w:rsidRDefault="003337AC" w:rsidP="003337AC">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3337AC" w:rsidRPr="003D1008" w:rsidRDefault="003337AC" w:rsidP="003337AC"/>
      </w:tc>
    </w:tr>
  </w:tbl>
  <w:p w:rsidR="003337AC" w:rsidRDefault="003337AC" w:rsidP="003337AC">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7AC" w:rsidRDefault="003337AC">
    <w:pPr>
      <w:pStyle w:val="Pidipagina"/>
      <w:jc w:val="center"/>
    </w:pPr>
  </w:p>
  <w:p w:rsidR="003337AC" w:rsidRPr="008C6C46" w:rsidRDefault="003337AC" w:rsidP="003337AC">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7AC" w:rsidRDefault="003337AC" w:rsidP="00F657BF">
      <w:r>
        <w:separator/>
      </w:r>
    </w:p>
  </w:footnote>
  <w:footnote w:type="continuationSeparator" w:id="0">
    <w:p w:rsidR="003337AC" w:rsidRDefault="003337AC" w:rsidP="00F657BF">
      <w:r>
        <w:continuationSeparator/>
      </w:r>
    </w:p>
  </w:footnote>
  <w:footnote w:id="1">
    <w:p w:rsidR="003337AC" w:rsidRDefault="003337AC" w:rsidP="004E51E7">
      <w:pPr>
        <w:pStyle w:val="Testonotaapidipagina"/>
        <w:rPr>
          <w:sz w:val="18"/>
          <w:szCs w:val="18"/>
          <w:lang w:val="fr-CH"/>
        </w:rPr>
      </w:pPr>
      <w:r>
        <w:rPr>
          <w:rStyle w:val="Rimandonotaapidipagina"/>
        </w:rPr>
        <w:footnoteRef/>
      </w:r>
      <w:r w:rsidRPr="005B6142">
        <w:rPr>
          <w:lang w:val="fr-CH"/>
        </w:rPr>
        <w:t xml:space="preserve"> </w:t>
      </w:r>
      <w:hyperlink r:id="rId1" w:history="1">
        <w:r w:rsidRPr="004F56E7">
          <w:rPr>
            <w:rStyle w:val="Collegamentoipertestuale"/>
            <w:sz w:val="18"/>
            <w:szCs w:val="18"/>
            <w:lang w:val="fr-CH"/>
          </w:rPr>
          <w:t>https://www.bfs.admin.ch/bfs/it/home/statistiche/mobilita-trasporti/infrastruttura-mezzi-trasporto/veicoli/veicoli-stradali-parco-grado-motorizzazione.html</w:t>
        </w:r>
      </w:hyperlink>
    </w:p>
    <w:p w:rsidR="003337AC" w:rsidRPr="00400A31" w:rsidRDefault="003337AC" w:rsidP="004E51E7">
      <w:pPr>
        <w:pStyle w:val="Testonotaapidipagina"/>
        <w:rPr>
          <w:lang w:val="fr-CH"/>
        </w:rPr>
      </w:pPr>
    </w:p>
  </w:footnote>
  <w:footnote w:id="2">
    <w:p w:rsidR="003337AC" w:rsidRPr="002B5513" w:rsidRDefault="003337AC" w:rsidP="00FB3B1D">
      <w:pPr>
        <w:pStyle w:val="Testonotaapidipagina"/>
        <w:rPr>
          <w:lang w:val="fr-CH"/>
        </w:rPr>
      </w:pPr>
      <w:r>
        <w:rPr>
          <w:rStyle w:val="Rimandonotaapidipagina"/>
        </w:rPr>
        <w:footnoteRef/>
      </w:r>
      <w:hyperlink r:id="rId2" w:history="1">
        <w:r w:rsidRPr="004F56E7">
          <w:rPr>
            <w:rStyle w:val="Collegamentoipertestuale"/>
            <w:sz w:val="18"/>
            <w:szCs w:val="18"/>
            <w:lang w:val="fr-CH"/>
          </w:rPr>
          <w:t>https://www4.ti.ch/poteri/gc/messaggi-e-atti/ricerca/risultati/dettaglio/?user_gcparlamento_pi8%5Battid%5D=101374&amp;user_gcparlamento_pi8[ricerca]=circolazione&amp;user_gcparlamento_pi8[tat100]=100</w:t>
        </w:r>
      </w:hyperlink>
      <w:r w:rsidRPr="002B5513">
        <w:rPr>
          <w:lang w:val="fr-CH"/>
        </w:rPr>
        <w:t xml:space="preserve"> </w:t>
      </w:r>
    </w:p>
  </w:footnote>
  <w:footnote w:id="3">
    <w:p w:rsidR="003337AC" w:rsidRDefault="003337AC" w:rsidP="00FB3B1D">
      <w:pPr>
        <w:pStyle w:val="Testonotaapidipagina"/>
        <w:tabs>
          <w:tab w:val="left" w:pos="284"/>
        </w:tabs>
        <w:spacing w:after="0"/>
        <w:rPr>
          <w:sz w:val="18"/>
          <w:szCs w:val="18"/>
          <w:lang w:val="fr-CH"/>
        </w:rPr>
      </w:pPr>
      <w:r>
        <w:rPr>
          <w:rStyle w:val="Rimandonotaapidipagina"/>
        </w:rPr>
        <w:footnoteRef/>
      </w:r>
      <w:hyperlink r:id="rId3" w:history="1">
        <w:r w:rsidRPr="004F56E7">
          <w:rPr>
            <w:rStyle w:val="Collegamentoipertestuale"/>
            <w:sz w:val="18"/>
            <w:szCs w:val="18"/>
            <w:lang w:val="fr-CH"/>
          </w:rPr>
          <w:t>https://www4.ti.ch/poteri/gc/messaggi-e-atti/ricerca/risultati/dettaglio/?user_gcparlamento_pi8%5Battid%5D=96459&amp;user_gcparlamento_pi8[ricerca]=+circolazione+&amp;user_gcparlamento_pi8[tat104]=104</w:t>
        </w:r>
      </w:hyperlink>
    </w:p>
    <w:p w:rsidR="003337AC" w:rsidRPr="00FB3B1D" w:rsidRDefault="003337AC" w:rsidP="007213C7">
      <w:pPr>
        <w:pStyle w:val="Testonotaapidipagina"/>
        <w:tabs>
          <w:tab w:val="left" w:pos="284"/>
        </w:tabs>
        <w:rPr>
          <w:sz w:val="12"/>
          <w:szCs w:val="12"/>
          <w:lang w:val="fr-CH"/>
        </w:rPr>
      </w:pPr>
    </w:p>
  </w:footnote>
  <w:footnote w:id="4">
    <w:p w:rsidR="003337AC" w:rsidRPr="007213C7" w:rsidRDefault="003337AC" w:rsidP="007213C7">
      <w:pPr>
        <w:pStyle w:val="Testonotaapidipagina"/>
        <w:tabs>
          <w:tab w:val="left" w:pos="426"/>
        </w:tabs>
        <w:rPr>
          <w:sz w:val="18"/>
          <w:szCs w:val="18"/>
          <w:lang w:val="fr-CH"/>
        </w:rPr>
      </w:pPr>
      <w:r>
        <w:rPr>
          <w:rStyle w:val="Rimandonotaapidipagina"/>
        </w:rPr>
        <w:footnoteRef/>
      </w:r>
      <w:hyperlink r:id="rId4" w:history="1">
        <w:r w:rsidRPr="004F56E7">
          <w:rPr>
            <w:rStyle w:val="Collegamentoipertestuale"/>
            <w:sz w:val="18"/>
            <w:szCs w:val="18"/>
            <w:lang w:val="fr-CH"/>
          </w:rPr>
          <w:t>https://www4.ti.ch/poteri/gc/messaggi-e-atti/ricerca/risultati/dettaglio/?user_gcparlamento_pi8%5Battid%5D=101374&amp;user_gcparlamento_pi8%5bricerca%5d=circolazione&amp;user_gcparlamento_pi8%5btat100%5d=100</w:t>
        </w:r>
      </w:hyperlink>
    </w:p>
  </w:footnote>
  <w:footnote w:id="5">
    <w:p w:rsidR="003337AC" w:rsidRPr="007213C7" w:rsidRDefault="003337AC" w:rsidP="007213C7">
      <w:pPr>
        <w:shd w:val="clear" w:color="auto" w:fill="FFFFFF"/>
        <w:tabs>
          <w:tab w:val="left" w:pos="284"/>
        </w:tabs>
        <w:rPr>
          <w:sz w:val="18"/>
          <w:szCs w:val="18"/>
          <w:lang w:val="fr-CH"/>
        </w:rPr>
      </w:pPr>
      <w:r>
        <w:rPr>
          <w:rStyle w:val="Rimandonotaapidipagina"/>
          <w:rFonts w:asciiTheme="minorHAnsi" w:hAnsiTheme="minorHAnsi"/>
          <w:szCs w:val="20"/>
          <w:lang w:val="de-CH"/>
        </w:rPr>
        <w:footnoteRef/>
      </w:r>
      <w:hyperlink r:id="rId5" w:history="1">
        <w:r w:rsidRPr="007213C7">
          <w:rPr>
            <w:rStyle w:val="Collegamentoipertestuale"/>
            <w:sz w:val="18"/>
            <w:szCs w:val="18"/>
            <w:lang w:val="fr-CH"/>
          </w:rPr>
          <w:t>https://www4.ti.ch/area-media/comunicati/dettaglio-comunicato/?NEWS_ID=206683&amp;cHash=977537452d574f7793a47e77ad47e9fd</w:t>
        </w:r>
      </w:hyperlink>
    </w:p>
    <w:p w:rsidR="00FB3B1D" w:rsidRPr="00FB3B1D" w:rsidRDefault="00FB3B1D" w:rsidP="004E51E7">
      <w:pPr>
        <w:pStyle w:val="Testonotaapidipagina"/>
        <w:rPr>
          <w:sz w:val="12"/>
          <w:szCs w:val="12"/>
          <w:lang w:val="fr-CH"/>
        </w:rPr>
      </w:pPr>
    </w:p>
  </w:footnote>
  <w:footnote w:id="6">
    <w:p w:rsidR="003337AC" w:rsidRDefault="003337AC" w:rsidP="004E51E7">
      <w:pPr>
        <w:pStyle w:val="Testonotaapidipagina"/>
        <w:rPr>
          <w:sz w:val="18"/>
          <w:szCs w:val="18"/>
          <w:lang w:val="fr-CH"/>
        </w:rPr>
      </w:pPr>
      <w:r>
        <w:rPr>
          <w:rStyle w:val="Rimandonotaapidipagina"/>
        </w:rPr>
        <w:footnoteRef/>
      </w:r>
      <w:hyperlink r:id="rId6" w:history="1">
        <w:r w:rsidRPr="004F56E7">
          <w:rPr>
            <w:rStyle w:val="Collegamentoipertestuale"/>
            <w:sz w:val="18"/>
            <w:szCs w:val="18"/>
            <w:lang w:val="fr-CH"/>
          </w:rPr>
          <w:t>https://www4.ti.ch/poteri/gc/messaggi-e-atti/ricerca/risultati/dettaglio/?user_gcparlamento_pi8%5Battid%5D=96459&amp;user_gcparlamento_pi8[ricerca]=+circolazione+&amp;user_gcparlamento_pi8[tat104]=104</w:t>
        </w:r>
      </w:hyperlink>
    </w:p>
    <w:p w:rsidR="003337AC" w:rsidRPr="00D83DA8" w:rsidRDefault="003337AC" w:rsidP="004E51E7">
      <w:pPr>
        <w:pStyle w:val="Testonotaapidipagina"/>
        <w:rPr>
          <w:lang w:val="fr-CH"/>
        </w:rPr>
      </w:pPr>
    </w:p>
  </w:footnote>
  <w:footnote w:id="7">
    <w:p w:rsidR="003337AC" w:rsidRPr="00F50963" w:rsidRDefault="003337AC" w:rsidP="004E51E7">
      <w:pPr>
        <w:pStyle w:val="Testonotaapidipagina"/>
        <w:rPr>
          <w:lang w:val="fr-CH"/>
        </w:rPr>
      </w:pPr>
      <w:r>
        <w:rPr>
          <w:rStyle w:val="Rimandonotaapidipagina"/>
        </w:rPr>
        <w:footnoteRef/>
      </w:r>
      <w:r w:rsidRPr="00F50963">
        <w:rPr>
          <w:lang w:val="fr-CH"/>
        </w:rPr>
        <w:t xml:space="preserve"> </w:t>
      </w:r>
      <w:hyperlink r:id="rId7" w:history="1">
        <w:r w:rsidRPr="007213C7">
          <w:rPr>
            <w:rStyle w:val="Collegamentoipertestuale1"/>
            <w:rFonts w:ascii="Helvetica" w:hAnsi="Helvetica"/>
            <w:sz w:val="18"/>
            <w:szCs w:val="18"/>
            <w:lang w:val="fr-CH"/>
          </w:rPr>
          <w:t>https://www.are.admin.ch/are/it/home/mobilita/basi-e-dati/i-costi-e-i-benefici-dei-trasporti.html</w:t>
        </w:r>
      </w:hyperlink>
    </w:p>
  </w:footnote>
  <w:footnote w:id="8">
    <w:p w:rsidR="00022EB1" w:rsidRPr="00A13E1D" w:rsidRDefault="00022EB1" w:rsidP="00022EB1">
      <w:pPr>
        <w:pStyle w:val="Testonotaapidipagina"/>
        <w:rPr>
          <w:lang w:val="it-CH"/>
        </w:rPr>
      </w:pPr>
      <w:r>
        <w:rPr>
          <w:rStyle w:val="Rimandonotaapidipagina"/>
        </w:rPr>
        <w:footnoteRef/>
      </w:r>
      <w:r w:rsidRPr="00A13E1D">
        <w:rPr>
          <w:lang w:val="it-CH"/>
        </w:rPr>
        <w:t xml:space="preserve"> </w:t>
      </w:r>
      <w:r w:rsidRPr="007906AE">
        <w:rPr>
          <w:rFonts w:eastAsia="Times New Roman" w:cstheme="minorHAnsi"/>
          <w:color w:val="000000"/>
          <w:sz w:val="18"/>
          <w:szCs w:val="18"/>
          <w:lang w:val="it-CH" w:eastAsia="it-IT"/>
        </w:rPr>
        <w:t xml:space="preserve">85 </w:t>
      </w:r>
      <w:r w:rsidR="00F473E5">
        <w:rPr>
          <w:rFonts w:eastAsia="Times New Roman" w:cstheme="minorHAnsi"/>
          <w:color w:val="000000"/>
          <w:sz w:val="18"/>
          <w:szCs w:val="18"/>
          <w:lang w:val="it-CH" w:eastAsia="it-IT"/>
        </w:rPr>
        <w:t>m</w:t>
      </w:r>
      <w:r w:rsidRPr="007906AE">
        <w:rPr>
          <w:rFonts w:eastAsia="Times New Roman" w:cstheme="minorHAnsi"/>
          <w:color w:val="000000"/>
          <w:sz w:val="18"/>
          <w:szCs w:val="18"/>
          <w:lang w:val="it-CH" w:eastAsia="it-IT"/>
        </w:rPr>
        <w:t>io con la moratoria prevista, che però è in contrasto con la parità di trattamento sancita dalla Costituzione Svizzera.</w:t>
      </w:r>
    </w:p>
  </w:footnote>
  <w:footnote w:id="9">
    <w:p w:rsidR="00C6361F" w:rsidRDefault="00C6361F" w:rsidP="00C6361F">
      <w:pPr>
        <w:shd w:val="clear" w:color="auto" w:fill="FFFFFF"/>
        <w:tabs>
          <w:tab w:val="left" w:pos="284"/>
        </w:tabs>
        <w:rPr>
          <w:rFonts w:eastAsia="Times New Roman" w:cs="Arial"/>
          <w:color w:val="333333"/>
          <w:sz w:val="21"/>
          <w:szCs w:val="21"/>
          <w:lang w:eastAsia="it-IT"/>
        </w:rPr>
      </w:pPr>
      <w:r>
        <w:rPr>
          <w:rStyle w:val="Rimandonotaapidipagina"/>
        </w:rPr>
        <w:footnoteRef/>
      </w:r>
      <w:hyperlink r:id="rId8" w:history="1">
        <w:r w:rsidRPr="00C6361F">
          <w:rPr>
            <w:rStyle w:val="Collegamentoipertestuale"/>
            <w:rFonts w:eastAsia="Times New Roman" w:cs="Arial"/>
            <w:sz w:val="18"/>
            <w:szCs w:val="18"/>
            <w:lang w:eastAsia="it-IT"/>
          </w:rPr>
          <w:t>https://www4.ti.ch/area-media/comunicati/dettaglio-comunicato/?NEWS_ID=206683&amp;cHash=977537452d574f7793a47e77ad47e9fd</w:t>
        </w:r>
      </w:hyperlink>
    </w:p>
    <w:p w:rsidR="00C6361F" w:rsidRDefault="00C6361F" w:rsidP="00C6361F">
      <w:pPr>
        <w:pStyle w:val="Testonotaapidipagina"/>
        <w:rPr>
          <w:rFonts w:eastAsiaTheme="minorEastAsia"/>
          <w:sz w:val="20"/>
          <w:lang w:val="it-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7AC" w:rsidRDefault="003337A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3337AC" w:rsidRPr="002747E7" w:rsidTr="003337AC">
      <w:trPr>
        <w:trHeight w:val="562"/>
      </w:trPr>
      <w:sdt>
        <w:sdtPr>
          <w:rPr>
            <w:rFonts w:ascii="Gill Alt One MT Light" w:hAnsi="Gill Alt One MT Light"/>
            <w:sz w:val="16"/>
            <w:szCs w:val="16"/>
          </w:rPr>
          <w:alias w:val="CustomElements.Fields.Dipartimenti"/>
          <w:id w:val="1567676091"/>
          <w:dataBinding w:xpath="//Text[@id='CustomElements.Fields.Dipartimenti']" w:storeItemID="{714E3A7E-60AF-4C92-8A02-CBCCF70CB20C}"/>
          <w:text w:multiLine="1"/>
        </w:sdtPr>
        <w:sdtEndPr/>
        <w:sdtContent>
          <w:tc>
            <w:tcPr>
              <w:tcW w:w="8383" w:type="dxa"/>
              <w:tcBorders>
                <w:left w:val="single" w:sz="4" w:space="0" w:color="auto"/>
                <w:bottom w:val="single" w:sz="4" w:space="0" w:color="auto"/>
              </w:tcBorders>
              <w:tcMar>
                <w:left w:w="142" w:type="dxa"/>
              </w:tcMar>
              <w:vAlign w:val="bottom"/>
            </w:tcPr>
            <w:p w:rsidR="003337AC" w:rsidRPr="00E8185F" w:rsidRDefault="003337AC" w:rsidP="003337AC">
              <w:pPr>
                <w:pStyle w:val="Page"/>
                <w:rPr>
                  <w:rFonts w:ascii="Gill Alt One MT Light" w:hAnsi="Gill Alt One MT Light"/>
                  <w:sz w:val="16"/>
                  <w:szCs w:val="16"/>
                </w:rPr>
              </w:pPr>
              <w:r>
                <w:rPr>
                  <w:rFonts w:ascii="Gill Alt One MT Light" w:hAnsi="Gill Alt One MT Light"/>
                  <w:sz w:val="16"/>
                  <w:szCs w:val="16"/>
                </w:rPr>
                <w:t>Dipartimento delle istituzioni</w:t>
              </w:r>
            </w:p>
          </w:tc>
        </w:sdtContent>
      </w:sdt>
      <w:tc>
        <w:tcPr>
          <w:tcW w:w="1710" w:type="dxa"/>
          <w:tcBorders>
            <w:bottom w:val="single" w:sz="4" w:space="0" w:color="auto"/>
          </w:tcBorders>
          <w:vAlign w:val="bottom"/>
        </w:tcPr>
        <w:p w:rsidR="003337AC" w:rsidRPr="004204CB" w:rsidRDefault="003337AC" w:rsidP="003337AC">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7B7418">
            <w:rPr>
              <w:noProof/>
              <w:sz w:val="24"/>
            </w:rPr>
            <w:t>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7B7418">
            <w:rPr>
              <w:noProof/>
              <w:sz w:val="24"/>
            </w:rPr>
            <w:t>18</w:t>
          </w:r>
          <w:r w:rsidRPr="004204CB">
            <w:rPr>
              <w:noProof/>
              <w:sz w:val="24"/>
            </w:rPr>
            <w:fldChar w:fldCharType="end"/>
          </w:r>
        </w:p>
      </w:tc>
    </w:tr>
    <w:tr w:rsidR="003337AC" w:rsidRPr="009E444B" w:rsidTr="003337AC">
      <w:trPr>
        <w:trHeight w:val="334"/>
      </w:trPr>
      <w:sdt>
        <w:sdtPr>
          <w:rPr>
            <w:rFonts w:ascii="Gill Sans Display MT Pro BdCn" w:hAnsi="Gill Sans Display MT Pro BdCn"/>
            <w:sz w:val="18"/>
            <w:szCs w:val="18"/>
          </w:rPr>
          <w:alias w:val="CustomElements.Fields.Titolo2"/>
          <w:id w:val="48588533"/>
          <w:dataBinding w:xpath="//Text[@id='CustomElements.Fields.Titolo2']" w:storeItemID="{714E3A7E-60AF-4C92-8A02-CBCCF70CB20C}"/>
          <w:text w:multiLine="1"/>
        </w:sdtPr>
        <w:sdtEndPr/>
        <w:sdtContent>
          <w:tc>
            <w:tcPr>
              <w:tcW w:w="8383" w:type="dxa"/>
              <w:tcBorders>
                <w:left w:val="single" w:sz="4" w:space="0" w:color="auto"/>
              </w:tcBorders>
              <w:tcMar>
                <w:top w:w="0" w:type="dxa"/>
                <w:left w:w="142" w:type="dxa"/>
              </w:tcMar>
            </w:tcPr>
            <w:p w:rsidR="003337AC" w:rsidRPr="00E8185F" w:rsidRDefault="003337AC" w:rsidP="003337AC">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di minoranza 2 n. 7670 R3 del 16 giugno 2022</w:t>
              </w:r>
            </w:p>
          </w:tc>
        </w:sdtContent>
      </w:sdt>
      <w:tc>
        <w:tcPr>
          <w:tcW w:w="1710" w:type="dxa"/>
          <w:tcBorders>
            <w:top w:val="single" w:sz="4" w:space="0" w:color="auto"/>
          </w:tcBorders>
        </w:tcPr>
        <w:p w:rsidR="003337AC" w:rsidRPr="00E043A3" w:rsidRDefault="003337AC" w:rsidP="003337AC">
          <w:pPr>
            <w:pStyle w:val="InvisibleLine"/>
            <w:rPr>
              <w:lang w:val="de-DE"/>
            </w:rPr>
          </w:pPr>
        </w:p>
      </w:tc>
    </w:tr>
  </w:tbl>
  <w:p w:rsidR="003337AC" w:rsidRPr="00980362" w:rsidRDefault="003337AC" w:rsidP="003337AC">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714E3A7E-60AF-4C92-8A02-CBCCF70CB20C}"/>
                            <w:text w:multiLine="1"/>
                          </w:sdtPr>
                          <w:sdtEndPr/>
                          <w:sdtContent>
                            <w:p w:rsidR="003337AC" w:rsidRPr="00411371" w:rsidRDefault="003337AC" w:rsidP="003337AC">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714E3A7E-60AF-4C92-8A02-CBCCF70CB20C}"/>
                      <w:text w:multiLine="1"/>
                    </w:sdtPr>
                    <w:sdtContent>
                      <w:p w:rsidR="003337AC" w:rsidRPr="00411371" w:rsidRDefault="003337AC" w:rsidP="003337AC">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3337AC" w:rsidRPr="0004624C" w:rsidTr="003337AC">
      <w:trPr>
        <w:trHeight w:val="586"/>
      </w:trPr>
      <w:tc>
        <w:tcPr>
          <w:tcW w:w="2440" w:type="pct"/>
          <w:gridSpan w:val="3"/>
          <w:tcBorders>
            <w:top w:val="nil"/>
            <w:left w:val="nil"/>
            <w:bottom w:val="single" w:sz="4" w:space="0" w:color="auto"/>
          </w:tcBorders>
          <w:vAlign w:val="bottom"/>
        </w:tcPr>
        <w:p w:rsidR="003337AC" w:rsidRPr="003108C0" w:rsidRDefault="003337AC" w:rsidP="003337AC">
          <w:pPr>
            <w:pStyle w:val="InvisibleLine"/>
            <w:ind w:left="150"/>
            <w:rPr>
              <w:sz w:val="16"/>
            </w:rPr>
          </w:pPr>
        </w:p>
      </w:tc>
      <w:tc>
        <w:tcPr>
          <w:tcW w:w="373" w:type="pct"/>
          <w:tcBorders>
            <w:top w:val="nil"/>
            <w:bottom w:val="single" w:sz="4" w:space="0" w:color="auto"/>
          </w:tcBorders>
          <w:vAlign w:val="bottom"/>
        </w:tcPr>
        <w:p w:rsidR="003337AC" w:rsidRPr="003108C0" w:rsidRDefault="003337AC" w:rsidP="003337AC">
          <w:pPr>
            <w:pStyle w:val="Level"/>
            <w:ind w:left="150"/>
            <w:rPr>
              <w:sz w:val="16"/>
            </w:rPr>
          </w:pPr>
        </w:p>
      </w:tc>
      <w:tc>
        <w:tcPr>
          <w:tcW w:w="209" w:type="pct"/>
          <w:tcBorders>
            <w:top w:val="nil"/>
            <w:bottom w:val="single" w:sz="4" w:space="0" w:color="auto"/>
          </w:tcBorders>
        </w:tcPr>
        <w:p w:rsidR="003337AC" w:rsidRDefault="003337AC" w:rsidP="003337AC">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06458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3337AC" w:rsidRPr="004204CB" w:rsidRDefault="003337AC" w:rsidP="003337AC">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7B7418">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7B7418">
            <w:rPr>
              <w:rFonts w:asciiTheme="minorHAnsi" w:hAnsiTheme="minorHAnsi" w:cstheme="minorHAnsi"/>
              <w:noProof/>
              <w:sz w:val="24"/>
            </w:rPr>
            <w:t>18</w:t>
          </w:r>
          <w:r w:rsidRPr="004204CB">
            <w:rPr>
              <w:rFonts w:asciiTheme="minorHAnsi" w:hAnsiTheme="minorHAnsi" w:cstheme="minorHAnsi"/>
              <w:noProof/>
              <w:sz w:val="24"/>
            </w:rPr>
            <w:fldChar w:fldCharType="end"/>
          </w:r>
        </w:p>
      </w:tc>
    </w:tr>
    <w:tr w:rsidR="003337AC" w:rsidRPr="0004624C" w:rsidTr="003337AC">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714E3A7E-60AF-4C92-8A02-CBCCF70CB20C}"/>
          <w:text w:multiLine="1"/>
        </w:sdtPr>
        <w:sdtEndPr/>
        <w:sdtContent>
          <w:tc>
            <w:tcPr>
              <w:tcW w:w="5000" w:type="pct"/>
              <w:gridSpan w:val="6"/>
              <w:tcBorders>
                <w:left w:val="nil"/>
                <w:right w:val="nil"/>
              </w:tcBorders>
              <w:noWrap/>
              <w:tcMar>
                <w:top w:w="0" w:type="dxa"/>
              </w:tcMar>
              <w:vAlign w:val="bottom"/>
            </w:tcPr>
            <w:p w:rsidR="003337AC" w:rsidRPr="008C03B5" w:rsidRDefault="003337AC" w:rsidP="003337AC">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 2</w:t>
              </w:r>
            </w:p>
          </w:tc>
        </w:sdtContent>
      </w:sdt>
    </w:tr>
    <w:tr w:rsidR="003337AC" w:rsidRPr="0004624C" w:rsidTr="003337AC">
      <w:trPr>
        <w:trHeight w:hRule="exact" w:val="306"/>
      </w:trPr>
      <w:tc>
        <w:tcPr>
          <w:tcW w:w="670" w:type="pct"/>
          <w:tcBorders>
            <w:left w:val="nil"/>
            <w:bottom w:val="nil"/>
          </w:tcBorders>
          <w:noWrap/>
          <w:tcMar>
            <w:top w:w="57" w:type="dxa"/>
            <w:left w:w="142" w:type="dxa"/>
          </w:tcMar>
        </w:tcPr>
        <w:p w:rsidR="003337AC" w:rsidRPr="00C7320A" w:rsidRDefault="003337AC" w:rsidP="003337AC">
          <w:pPr>
            <w:pStyle w:val="Level"/>
            <w:spacing w:before="60"/>
            <w:rPr>
              <w:rFonts w:ascii="Gill Alt One MT Light" w:hAnsi="Gill Alt One MT Light"/>
              <w:sz w:val="16"/>
            </w:rPr>
          </w:pPr>
          <w:r w:rsidRPr="00C7320A">
            <w:rPr>
              <w:rFonts w:ascii="Gill Alt One MT Light" w:hAnsi="Gill Alt One MT Light"/>
              <w:sz w:val="16"/>
            </w:rPr>
            <w:t>numero</w:t>
          </w:r>
        </w:p>
        <w:p w:rsidR="003337AC" w:rsidRPr="00C7320A" w:rsidRDefault="003337AC" w:rsidP="003337AC">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3337AC" w:rsidRPr="00C7320A" w:rsidRDefault="003337AC" w:rsidP="003337AC">
          <w:pPr>
            <w:pStyle w:val="Level"/>
            <w:spacing w:before="60"/>
            <w:rPr>
              <w:rFonts w:ascii="Gill Alt One MT Light" w:hAnsi="Gill Alt One MT Light"/>
              <w:sz w:val="16"/>
            </w:rPr>
          </w:pPr>
          <w:r w:rsidRPr="00C7320A">
            <w:rPr>
              <w:rFonts w:ascii="Gill Alt One MT Light" w:hAnsi="Gill Alt One MT Light"/>
              <w:sz w:val="16"/>
            </w:rPr>
            <w:t>data</w:t>
          </w:r>
        </w:p>
        <w:p w:rsidR="003337AC" w:rsidRPr="00C7320A" w:rsidRDefault="003337AC" w:rsidP="003337AC">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3337AC" w:rsidRPr="00C7320A" w:rsidRDefault="003337AC" w:rsidP="003337AC">
          <w:pPr>
            <w:pStyle w:val="Level"/>
            <w:spacing w:before="60"/>
            <w:rPr>
              <w:rFonts w:ascii="Gill Alt One MT Light" w:hAnsi="Gill Alt One MT Light"/>
              <w:sz w:val="16"/>
            </w:rPr>
          </w:pPr>
          <w:r>
            <w:rPr>
              <w:rFonts w:ascii="Gill Alt One MT Light" w:hAnsi="Gill Alt One MT Light"/>
              <w:sz w:val="16"/>
            </w:rPr>
            <w:t>competenza</w:t>
          </w:r>
        </w:p>
        <w:p w:rsidR="003337AC" w:rsidRPr="008C03B5" w:rsidRDefault="003337AC" w:rsidP="003337AC">
          <w:pPr>
            <w:pStyle w:val="Level"/>
            <w:spacing w:before="60" w:line="240" w:lineRule="auto"/>
            <w:rPr>
              <w:rFonts w:ascii="Gill Alt One MT Light" w:hAnsi="Gill Alt One MT Light"/>
              <w:sz w:val="16"/>
            </w:rPr>
          </w:pPr>
        </w:p>
      </w:tc>
    </w:tr>
    <w:tr w:rsidR="003337AC" w:rsidRPr="0004624C" w:rsidTr="003337AC">
      <w:trPr>
        <w:trHeight w:hRule="exact" w:val="699"/>
      </w:trPr>
      <w:tc>
        <w:tcPr>
          <w:tcW w:w="670" w:type="pct"/>
          <w:tcBorders>
            <w:top w:val="nil"/>
            <w:left w:val="nil"/>
            <w:bottom w:val="single" w:sz="4" w:space="0" w:color="auto"/>
            <w:right w:val="nil"/>
          </w:tcBorders>
          <w:noWrap/>
          <w:tcMar>
            <w:top w:w="0" w:type="dxa"/>
          </w:tcMar>
        </w:tcPr>
        <w:p w:rsidR="003337AC" w:rsidRPr="00BE22A2" w:rsidRDefault="007B7418" w:rsidP="003337AC">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714E3A7E-60AF-4C92-8A02-CBCCF70CB20C}"/>
              <w:text w:multiLine="1"/>
            </w:sdtPr>
            <w:sdtEndPr/>
            <w:sdtContent>
              <w:r w:rsidR="003337AC">
                <w:rPr>
                  <w:rFonts w:cstheme="minorHAnsi"/>
                  <w:b/>
                  <w:sz w:val="24"/>
                  <w:szCs w:val="24"/>
                </w:rPr>
                <w:t>7670 R3</w:t>
              </w:r>
            </w:sdtContent>
          </w:sdt>
        </w:p>
      </w:tc>
      <w:sdt>
        <w:sdtPr>
          <w:rPr>
            <w:sz w:val="24"/>
          </w:rPr>
          <w:alias w:val="DocParam.Date"/>
          <w:id w:val="-464426178"/>
          <w:dataBinding w:xpath="//DateTime[@id='DocParam.Date']" w:storeItemID="{714E3A7E-60AF-4C92-8A02-CBCCF70CB20C}"/>
          <w:date w:fullDate="2022-06-16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3337AC" w:rsidRPr="002A0371" w:rsidRDefault="003337AC" w:rsidP="003337AC">
              <w:pPr>
                <w:pStyle w:val="Data"/>
              </w:pPr>
              <w:r>
                <w:rPr>
                  <w:sz w:val="24"/>
                </w:rPr>
                <w:t>16 giugno 2022</w:t>
              </w:r>
            </w:p>
          </w:tc>
        </w:sdtContent>
      </w:sdt>
      <w:tc>
        <w:tcPr>
          <w:tcW w:w="3218" w:type="pct"/>
          <w:gridSpan w:val="4"/>
          <w:tcBorders>
            <w:top w:val="nil"/>
            <w:left w:val="nil"/>
            <w:bottom w:val="nil"/>
            <w:right w:val="nil"/>
          </w:tcBorders>
        </w:tcPr>
        <w:p w:rsidR="003337AC" w:rsidRPr="00BE22A2" w:rsidRDefault="007B7418" w:rsidP="003337AC">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714E3A7E-60AF-4C92-8A02-CBCCF70CB20C}"/>
              <w:text w:multiLine="1"/>
            </w:sdtPr>
            <w:sdtEndPr/>
            <w:sdtContent>
              <w:r w:rsidR="003337AC">
                <w:rPr>
                  <w:smallCaps/>
                  <w:sz w:val="23"/>
                  <w:szCs w:val="23"/>
                </w:rPr>
                <w:t>Dipartimento delle istituzioni</w:t>
              </w:r>
            </w:sdtContent>
          </w:sdt>
        </w:p>
      </w:tc>
    </w:tr>
    <w:tr w:rsidR="003337AC" w:rsidRPr="00C63927" w:rsidTr="003337AC">
      <w:trPr>
        <w:trHeight w:hRule="exact" w:val="198"/>
      </w:trPr>
      <w:tc>
        <w:tcPr>
          <w:tcW w:w="5000" w:type="pct"/>
          <w:gridSpan w:val="6"/>
          <w:tcBorders>
            <w:left w:val="nil"/>
            <w:bottom w:val="nil"/>
            <w:right w:val="nil"/>
          </w:tcBorders>
          <w:noWrap/>
          <w:tcMar>
            <w:top w:w="57" w:type="dxa"/>
            <w:left w:w="85" w:type="dxa"/>
            <w:bottom w:w="170" w:type="dxa"/>
          </w:tcMar>
        </w:tcPr>
        <w:p w:rsidR="003337AC" w:rsidRPr="00C7320A" w:rsidRDefault="003337AC" w:rsidP="003337AC">
          <w:pPr>
            <w:pStyle w:val="Level"/>
            <w:ind w:left="150"/>
            <w:rPr>
              <w:rFonts w:ascii="Gill Alt One MT Light" w:hAnsi="Gill Alt One MT Light"/>
              <w:sz w:val="16"/>
              <w:szCs w:val="16"/>
            </w:rPr>
          </w:pPr>
        </w:p>
      </w:tc>
    </w:tr>
  </w:tbl>
  <w:p w:rsidR="003337AC" w:rsidRPr="00DA2879" w:rsidRDefault="003337AC" w:rsidP="003337AC">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75074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714E3A7E-60AF-4C92-8A02-CBCCF70CB20C}"/>
                            <w:text w:multiLine="1"/>
                          </w:sdtPr>
                          <w:sdtEndPr/>
                          <w:sdtContent>
                            <w:p w:rsidR="003337AC" w:rsidRPr="00411371" w:rsidRDefault="003337AC" w:rsidP="003337AC">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714E3A7E-60AF-4C92-8A02-CBCCF70CB20C}"/>
                      <w:text w:multiLine="1"/>
                    </w:sdtPr>
                    <w:sdtContent>
                      <w:p w:rsidR="003337AC" w:rsidRPr="00411371" w:rsidRDefault="003337AC" w:rsidP="003337AC">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66E1543"/>
    <w:multiLevelType w:val="multilevel"/>
    <w:tmpl w:val="B80C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30367"/>
    <w:multiLevelType w:val="multilevel"/>
    <w:tmpl w:val="5EF6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3F124B0D"/>
    <w:multiLevelType w:val="hybridMultilevel"/>
    <w:tmpl w:val="22AEC598"/>
    <w:lvl w:ilvl="0" w:tplc="08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49D524CC"/>
    <w:multiLevelType w:val="multilevel"/>
    <w:tmpl w:val="953CA1B2"/>
    <w:numStyleLink w:val="HeadingList"/>
  </w:abstractNum>
  <w:abstractNum w:abstractNumId="20" w15:restartNumberingAfterBreak="0">
    <w:nsid w:val="4FBA6BCA"/>
    <w:multiLevelType w:val="multilevel"/>
    <w:tmpl w:val="C4D6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690805"/>
    <w:multiLevelType w:val="hybridMultilevel"/>
    <w:tmpl w:val="D41A85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874017"/>
    <w:multiLevelType w:val="multilevel"/>
    <w:tmpl w:val="D5AE19A6"/>
    <w:lvl w:ilvl="0">
      <w:start w:val="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78094BC9"/>
    <w:multiLevelType w:val="hybridMultilevel"/>
    <w:tmpl w:val="2ECA581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7BC04404"/>
    <w:multiLevelType w:val="hybridMultilevel"/>
    <w:tmpl w:val="0F80E7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9"/>
    <w:lvlOverride w:ilvl="0">
      <w:lvl w:ilvl="0">
        <w:start w:val="1"/>
        <w:numFmt w:val="decimal"/>
        <w:lvlText w:val="%1"/>
        <w:lvlJc w:val="left"/>
        <w:pPr>
          <w:ind w:left="363" w:hanging="363"/>
        </w:pPr>
        <w:rPr>
          <w:rFonts w:ascii="Arial" w:hAnsi="Arial" w:cs="Arial" w:hint="default"/>
        </w:rPr>
      </w:lvl>
    </w:lvlOverride>
  </w:num>
  <w:num w:numId="3">
    <w:abstractNumId w:val="10"/>
  </w:num>
  <w:num w:numId="4">
    <w:abstractNumId w:val="18"/>
  </w:num>
  <w:num w:numId="5">
    <w:abstractNumId w:val="16"/>
  </w:num>
  <w:num w:numId="6">
    <w:abstractNumId w:val="12"/>
  </w:num>
  <w:num w:numId="7">
    <w:abstractNumId w:val="1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7"/>
  </w:num>
  <w:num w:numId="19">
    <w:abstractNumId w:val="24"/>
  </w:num>
  <w:num w:numId="20">
    <w:abstractNumId w:val="13"/>
  </w:num>
  <w:num w:numId="21">
    <w:abstractNumId w:val="23"/>
  </w:num>
  <w:num w:numId="22">
    <w:abstractNumId w:val="21"/>
  </w:num>
  <w:num w:numId="23">
    <w:abstractNumId w:val="22"/>
  </w:num>
  <w:num w:numId="24">
    <w:abstractNumId w:val="20"/>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FA"/>
    <w:rsid w:val="00022EB1"/>
    <w:rsid w:val="00065C9A"/>
    <w:rsid w:val="000872AE"/>
    <w:rsid w:val="000A7913"/>
    <w:rsid w:val="001065D9"/>
    <w:rsid w:val="0017643B"/>
    <w:rsid w:val="001937C8"/>
    <w:rsid w:val="001F1422"/>
    <w:rsid w:val="002468E9"/>
    <w:rsid w:val="00257A15"/>
    <w:rsid w:val="00281560"/>
    <w:rsid w:val="002B5D9F"/>
    <w:rsid w:val="003026C2"/>
    <w:rsid w:val="003337AC"/>
    <w:rsid w:val="00343932"/>
    <w:rsid w:val="003B756D"/>
    <w:rsid w:val="003C00B5"/>
    <w:rsid w:val="003D62FD"/>
    <w:rsid w:val="00403ADB"/>
    <w:rsid w:val="0045622B"/>
    <w:rsid w:val="00464EB7"/>
    <w:rsid w:val="004A42A3"/>
    <w:rsid w:val="004E51E7"/>
    <w:rsid w:val="0052137D"/>
    <w:rsid w:val="0052773F"/>
    <w:rsid w:val="00572FD3"/>
    <w:rsid w:val="005747BD"/>
    <w:rsid w:val="005E4CFA"/>
    <w:rsid w:val="005F266E"/>
    <w:rsid w:val="00670EF4"/>
    <w:rsid w:val="006A2B19"/>
    <w:rsid w:val="00704E39"/>
    <w:rsid w:val="007213C7"/>
    <w:rsid w:val="0077742C"/>
    <w:rsid w:val="007906AE"/>
    <w:rsid w:val="007B7418"/>
    <w:rsid w:val="007C7286"/>
    <w:rsid w:val="00816416"/>
    <w:rsid w:val="008431DA"/>
    <w:rsid w:val="008720C4"/>
    <w:rsid w:val="008B3F3E"/>
    <w:rsid w:val="008B7CCC"/>
    <w:rsid w:val="008D45ED"/>
    <w:rsid w:val="008F52AF"/>
    <w:rsid w:val="009466D5"/>
    <w:rsid w:val="009745E7"/>
    <w:rsid w:val="00997814"/>
    <w:rsid w:val="009A6C1C"/>
    <w:rsid w:val="009A732F"/>
    <w:rsid w:val="009C5E5A"/>
    <w:rsid w:val="00A24EB5"/>
    <w:rsid w:val="00A3447C"/>
    <w:rsid w:val="00A44303"/>
    <w:rsid w:val="00A822D0"/>
    <w:rsid w:val="00AB39E4"/>
    <w:rsid w:val="00AB4DE5"/>
    <w:rsid w:val="00AF0268"/>
    <w:rsid w:val="00B36E7B"/>
    <w:rsid w:val="00BA05A8"/>
    <w:rsid w:val="00BA16BA"/>
    <w:rsid w:val="00BF0A1F"/>
    <w:rsid w:val="00C25A0E"/>
    <w:rsid w:val="00C62061"/>
    <w:rsid w:val="00C6361F"/>
    <w:rsid w:val="00CA7C4A"/>
    <w:rsid w:val="00CB6725"/>
    <w:rsid w:val="00CC6A69"/>
    <w:rsid w:val="00D3221B"/>
    <w:rsid w:val="00D33940"/>
    <w:rsid w:val="00D51C7D"/>
    <w:rsid w:val="00D600FD"/>
    <w:rsid w:val="00D649A8"/>
    <w:rsid w:val="00DC39B1"/>
    <w:rsid w:val="00E07DC4"/>
    <w:rsid w:val="00E35851"/>
    <w:rsid w:val="00E42802"/>
    <w:rsid w:val="00E5630D"/>
    <w:rsid w:val="00E93907"/>
    <w:rsid w:val="00EB088A"/>
    <w:rsid w:val="00F34849"/>
    <w:rsid w:val="00F3587D"/>
    <w:rsid w:val="00F36AF1"/>
    <w:rsid w:val="00F473E5"/>
    <w:rsid w:val="00F61E98"/>
    <w:rsid w:val="00F657BF"/>
    <w:rsid w:val="00F716C7"/>
    <w:rsid w:val="00FB3B1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E19755"/>
  <w15:docId w15:val="{4A08A21D-996F-4D1A-8D47-C101ADC4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aliases w:val="List Paragraph 1,Elenco a colori - Colore 11"/>
    <w:basedOn w:val="Normale"/>
    <w:link w:val="ParagrafoelencoCaratter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character" w:customStyle="1" w:styleId="ParagrafoelencoCarattere">
    <w:name w:val="Paragrafo elenco Carattere"/>
    <w:aliases w:val="List Paragraph 1 Carattere,Elenco a colori - Colore 11 Carattere"/>
    <w:link w:val="Paragrafoelenco"/>
    <w:uiPriority w:val="34"/>
    <w:locked/>
    <w:rsid w:val="005E4CFA"/>
    <w:rPr>
      <w:rFonts w:ascii="Arial" w:hAnsi="Arial"/>
      <w:lang w:val="it-CH"/>
    </w:rPr>
  </w:style>
  <w:style w:type="character" w:customStyle="1" w:styleId="Collegamentoipertestuale1">
    <w:name w:val="Collegamento ipertestuale1"/>
    <w:basedOn w:val="Carpredefinitoparagrafo"/>
    <w:uiPriority w:val="99"/>
    <w:unhideWhenUsed/>
    <w:rsid w:val="004E51E7"/>
    <w:rPr>
      <w:color w:val="0563C1"/>
      <w:u w:val="single"/>
    </w:rPr>
  </w:style>
  <w:style w:type="table" w:styleId="Grigliatabella">
    <w:name w:val="Table Grid"/>
    <w:basedOn w:val="Tabellanormale"/>
    <w:uiPriority w:val="39"/>
    <w:rsid w:val="004E51E7"/>
    <w:pPr>
      <w:jc w:val="left"/>
    </w:pPr>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4E51E7"/>
    <w:rPr>
      <w:color w:val="0000FF" w:themeColor="hyperlink"/>
      <w:u w:val="single"/>
    </w:rPr>
  </w:style>
  <w:style w:type="paragraph" w:styleId="NormaleWeb">
    <w:name w:val="Normal (Web)"/>
    <w:basedOn w:val="Normale"/>
    <w:uiPriority w:val="99"/>
    <w:semiHidden/>
    <w:unhideWhenUsed/>
    <w:rsid w:val="00C6361F"/>
    <w:pPr>
      <w:spacing w:before="100" w:beforeAutospacing="1" w:after="100" w:afterAutospacing="1"/>
      <w:jc w:val="left"/>
    </w:pPr>
    <w:rPr>
      <w:rFonts w:ascii="Times New Roman" w:eastAsia="Times New Roman" w:hAnsi="Times New Roman" w:cs="Times New Roman"/>
      <w:sz w:val="24"/>
      <w:szCs w:val="24"/>
      <w:lang w:eastAsia="it-IT"/>
    </w:rPr>
  </w:style>
  <w:style w:type="character" w:customStyle="1" w:styleId="etichettahome">
    <w:name w:val="etichettahome"/>
    <w:basedOn w:val="Carpredefinitoparagrafo"/>
    <w:rsid w:val="00C6361F"/>
  </w:style>
  <w:style w:type="paragraph" w:styleId="Testofumetto">
    <w:name w:val="Balloon Text"/>
    <w:basedOn w:val="Normale"/>
    <w:link w:val="TestofumettoCarattere"/>
    <w:uiPriority w:val="99"/>
    <w:semiHidden/>
    <w:unhideWhenUsed/>
    <w:rsid w:val="00F36AF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36AF1"/>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159327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4.ti.ch/area-media/comunicati/dettaglio-comunicato/?NEWS_ID=206683&amp;cHash=977537452d574f7793a47e77ad47e9fd" TargetMode="External"/><Relationship Id="rId3" Type="http://schemas.openxmlformats.org/officeDocument/2006/relationships/hyperlink" Target="https://www4.ti.ch/poteri/gc/messaggi-e-atti/ricerca/risultati/dettaglio/?user_gcparlamento_pi8%5Battid%5D=96459&amp;user_gcparlamento_pi8%5bricerca%5d=+circolazione+&amp;user_gcparlamento_pi8%5btat104%5d=104" TargetMode="External"/><Relationship Id="rId7" Type="http://schemas.openxmlformats.org/officeDocument/2006/relationships/hyperlink" Target="https://www.are.admin.ch/are/it/home/mobilita/basi-e-dati/i-costi-e-i-benefici-dei-trasporti.html" TargetMode="External"/><Relationship Id="rId2" Type="http://schemas.openxmlformats.org/officeDocument/2006/relationships/hyperlink" Target="https://www4.ti.ch/poteri/gc/messaggi-e-atti/ricerca/risultati/dettaglio/?user_gcparlamento_pi8%5Battid%5D=101374&amp;user_gcparlamento_pi8%5bricerca%5d=circolazione&amp;user_gcparlamento_pi8%5btat100%5d=100" TargetMode="External"/><Relationship Id="rId1" Type="http://schemas.openxmlformats.org/officeDocument/2006/relationships/hyperlink" Target="https://www.bfs.admin.ch/bfs/it/home/statistiche/mobilita-trasporti/infrastruttura-mezzi-trasporto/veicoli/veicoli-stradali-parco-grado-motorizzazione.html" TargetMode="External"/><Relationship Id="rId6" Type="http://schemas.openxmlformats.org/officeDocument/2006/relationships/hyperlink" Target="https://www4.ti.ch/poteri/gc/messaggi-e-atti/ricerca/risultati/dettaglio/?user_gcparlamento_pi8%5Battid%5D=96459&amp;user_gcparlamento_pi8%5bricerca%5d=+circolazione+&amp;user_gcparlamento_pi8%5btat104%5d=104" TargetMode="External"/><Relationship Id="rId5" Type="http://schemas.openxmlformats.org/officeDocument/2006/relationships/hyperlink" Target="https://www4.ti.ch/area-media/comunicati/dettaglio-comunicato/?NEWS_ID=206683&amp;cHash=977537452d574f7793a47e77ad47e9fd" TargetMode="External"/><Relationship Id="rId4" Type="http://schemas.openxmlformats.org/officeDocument/2006/relationships/hyperlink" Target="https://www4.ti.ch/poteri/gc/messaggi-e-atti/ricerca/risultati/dettaglio/?user_gcparlamento_pi8%5Battid%5D=101374&amp;user_gcparlamento_pi8%5bricerca%5d=circolazione&amp;user_gcparlamento_pi8%5btat100%5d=10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bf8a9497-0837-4716-b37b-e594e2caa9ff.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ExtendedBindingPart xmlns:xsd="http://www.w3.org/2001/XMLSchema" xmlns:xsi="http://www.w3.org/2001/XMLSchema-instance" xmlns="http://schema.oneoffixx.com/OneOffixxExtendedBindingPart/1">
  <ExtendedBindings/>
</OneOffixxExtendedBindingPart>
</file>

<file path=customXml/item2.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1064588615</Id>
      <Width>0</Width>
      <Height>0</Height>
      <XPath>//Image[@id='Profile.Org.WappenSW']</XPath>
      <ImageHash>02f1c0cdac6aeac316213b2e7cb733a0</ImageHash>
    </ImageSizeDefinition>
    <ImageSizeDefinition>
      <Id>1750742521</Id>
      <Width>0</Width>
      <Height>0</Height>
      <XPath>//Image[@id='Profile.Org.Logo']</XPath>
      <ImageHash>c45d7cd7b68e3e6ca57220766e88079c</ImageHash>
    </ImageSizeDefinition>
  </ImageDefinitions>
</OneOffixxImageDefinition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i = " h t t p : / / w w w . w 3 . o r g / 2 0 0 1 / X M L S c h e m a - i n s t a n c e "   x m l n s : x s d = " h t t p : / / w w w . w 3 . o r g / 2 0 0 1 / X M L S c h e m a "   i d = " a 1 6 4 f 0 f 0 - 7 d 0 d - 4 1 7 8 - 9 3 b 5 - b 1 e 7 6 e 9 c d c 1 e "   t I d = " a 3 6 2 a 5 d 4 - 9 5 8 9 - 4 1 b f - a 4 e 6 - 4 f 8 7 c 4 e 4 1 2 3 9 "   i n t e r n a l T I d = " 9 0 6 4 c c 7 f - 3 1 6 d - 4 6 b 1 - a 4 a c - 7 4 8 6 0 c 3 f 8 a 5 b "   m t I d = " 2 7 5 a f 3 2 e - b c 4 0 - 4 5 c 2 - 8 5 b 7 - a f b 1 c 0 3 8 2 6 5 3 "   r e v i s i o n = " 0 "   c r e a t e d m a j o r v e r s i o n = " 0 "   c r e a t e d m i n o r v e r s i o n = " 0 "   c r e a t e d = " 2 0 2 2 - 0 6 - 1 7 T 0 6 : 2 4 : 3 1 . 4 0 0 9 0 2 7 Z "   m o d i f i e d m a j o r v e r s i o n = " 0 "   m o d i f i e d m i n o r v e r s i o n = " 0 "   m o d i f i e d = " 0 0 0 1 - 0 1 - 0 1 T 0 0 : 0 0 : 0 0 "   p r o f i l e = " 5 9 5 8 5 8 a 3 - 7 2 4 4 - 4 0 c 7 - b d b 3 - b c 5 b 5 5 b f f 6 f d "   m o d e = " S a v e d D o c u m e n t "   c o l o r m o d e = " C o l o r "   l c i d = " 2 0 6 4 "   x m l n s = " h t t p : / / s c h e m a . o n e o f f i x x . c o m / O n e O f f i x x D o c u m e n t P a r t / 1 " >  
     < C o n t e n t >  
         < D a t a M o d e l   x m l n s = " " >  
             < S c r i p t i n g >  
                 < T e x t   i d = " C u s t o m E l e m e n t s . T e x t s . D r a f t "   l a b e l = " C u s t o m E l e m e n t s . T e x t s . D r a f t " > < ! [ C D A T A [ B o z z a ] ] > < / T e x t >  
                 < T e x t   i d = " C u s t o m E l e m e n t s . F i e l d s . D i p a r t i m e n t i "   l a b e l = " C u s t o m E l e m e n t s . F i e l d s . D i p a r t i m e n t i " > < ! [ C D A T A [ D i p a r t i m e n t o   d e l l e   i s t i t u z i o n i ] ] > < / T e x t >  
                 < T e x t   i d = " C u s t o m E l e m e n t s . F i e l d s . T i t o l o 1 "   l a b e l = " C u s t o m E l e m e n t s . F i e l d s . T i t o l o 1 " > < ! [ C D A T A [ R a p p o r t o   d i   m i n o r a n z a   2 ] ] > < / T e x t >  
                 < T e x t   i d = " C u s t o m E l e m e n t s . F i e l d s . T i t o l o 2 "   l a b e l = " C u s t o m E l e m e n t s . F i e l d s . T i t o l o 2 " > < ! [ C D A T A [ R a p p o r t o   d i   m i n o r a n z a   2   n .   7 6 7 0   R 3   d e l   1 6   g i u g n o   2 0 2 2 ] ] > < / T e x t >  
             < / S c r i p t i n g > 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 2 0 2 2 - 0 6 - 1 6 T 0 0 : 0 0 : 0 0 Z < / D a t e T i m e >  
                 < T e x t   i d = " D o c P a r a m . N u m b e r " > < ! [ C D A T A [ 7 6 7 0   R 3 ] ] > < / T e x t >  
                 < T e x t   i d = " D o c P a r a m . D o c u m e n t o " > < ! [ C D A T A [ R a p p o r t o   d i   m i n o r a n z a ] ] > < / T e x t >  
                 < T e x t   i d = " D o c P a r a m . A g g i u n t a D o c "   t o o l t i p = " ( e s .   b i s ,   a g g i u n t i v o ,   a g g i u n t i v o   b i s ,   1 ,   2   e c c . ) " > < ! [ C D A T A [ 2 ] ] > < / T e x t >  
                 < T e x t   i d = " D o c P a r a m . D i p a r t i m e n t i " > < ! [ C D A T A [ D i p a r t i m e n t o   d e l l e   i s t i t u z i o n i ] ] > < / 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2.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949ECC0A-903B-4200-AB06-634951D2D13A}">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714E3A7E-60AF-4C92-8A02-CBCCF70CB20C}">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41E9BFF9-AFE2-4763-9086-DD862F55F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bf8a9497-0837-4716-b37b-e594e2caa9ff.dotx</Template>
  <TotalTime>4</TotalTime>
  <Pages>18</Pages>
  <Words>5235</Words>
  <Characters>29842</Characters>
  <Application>Microsoft Office Word</Application>
  <DocSecurity>0</DocSecurity>
  <Lines>248</Lines>
  <Paragraphs>70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Varini Diego</cp:lastModifiedBy>
  <cp:revision>4</cp:revision>
  <cp:lastPrinted>2022-06-20T09:02:00Z</cp:lastPrinted>
  <dcterms:created xsi:type="dcterms:W3CDTF">2022-06-23T08:05:00Z</dcterms:created>
  <dcterms:modified xsi:type="dcterms:W3CDTF">2022-06-23T13:43:00Z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