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0A" w:rsidRPr="00AA6D48" w:rsidRDefault="00D6240A" w:rsidP="00D6240A">
      <w:pPr>
        <w:rPr>
          <w:rFonts w:cs="Arial"/>
          <w:b/>
          <w:sz w:val="28"/>
          <w:szCs w:val="28"/>
        </w:rPr>
      </w:pPr>
      <w:r w:rsidRPr="00AA6D48">
        <w:rPr>
          <w:rFonts w:cs="Arial"/>
          <w:b/>
          <w:sz w:val="28"/>
          <w:szCs w:val="28"/>
        </w:rPr>
        <w:t>della Commissione Costituzione e leggi</w:t>
      </w:r>
    </w:p>
    <w:p w:rsidR="00D6240A" w:rsidRPr="004E6FC7" w:rsidRDefault="00D6240A" w:rsidP="004E6FC7">
      <w:pPr>
        <w:pStyle w:val="Paragrafoelenco"/>
        <w:numPr>
          <w:ilvl w:val="0"/>
          <w:numId w:val="30"/>
        </w:numPr>
        <w:tabs>
          <w:tab w:val="left" w:pos="284"/>
        </w:tabs>
        <w:autoSpaceDE w:val="0"/>
        <w:autoSpaceDN w:val="0"/>
        <w:adjustRightInd w:val="0"/>
        <w:spacing w:before="120"/>
        <w:ind w:left="284" w:hanging="284"/>
        <w:rPr>
          <w:rFonts w:cs="Arial"/>
          <w:sz w:val="28"/>
          <w:szCs w:val="28"/>
        </w:rPr>
      </w:pPr>
      <w:r w:rsidRPr="004E6FC7">
        <w:rPr>
          <w:rFonts w:cs="Arial"/>
          <w:b/>
          <w:sz w:val="28"/>
          <w:szCs w:val="28"/>
        </w:rPr>
        <w:t>sulla mozione 12 marzo 2018 presentata da Gina La Mantia e Carlo Lepori</w:t>
      </w:r>
      <w:r w:rsidR="00C02342" w:rsidRPr="004E6FC7">
        <w:rPr>
          <w:rFonts w:cs="Arial"/>
          <w:b/>
          <w:sz w:val="28"/>
          <w:szCs w:val="28"/>
        </w:rPr>
        <w:t xml:space="preserve"> </w:t>
      </w:r>
      <w:r w:rsidR="00C02342" w:rsidRPr="00B46DD7">
        <w:rPr>
          <w:rFonts w:cs="Arial"/>
          <w:b/>
          <w:sz w:val="28"/>
          <w:szCs w:val="28"/>
        </w:rPr>
        <w:t>"</w:t>
      </w:r>
      <w:bookmarkStart w:id="0" w:name="_GoBack"/>
      <w:r w:rsidRPr="00164A29">
        <w:rPr>
          <w:rFonts w:cs="Arial"/>
          <w:b/>
          <w:i/>
          <w:sz w:val="28"/>
          <w:szCs w:val="28"/>
        </w:rPr>
        <w:t>Opération Papyrus</w:t>
      </w:r>
      <w:bookmarkEnd w:id="0"/>
      <w:r w:rsidRPr="00B46DD7">
        <w:rPr>
          <w:rFonts w:cs="Arial"/>
          <w:b/>
          <w:sz w:val="28"/>
          <w:szCs w:val="28"/>
        </w:rPr>
        <w:t>: da tentare anche in Ticino!"</w:t>
      </w:r>
    </w:p>
    <w:p w:rsidR="00D6240A" w:rsidRPr="008A7D78" w:rsidRDefault="00D6240A" w:rsidP="004E6FC7">
      <w:pPr>
        <w:tabs>
          <w:tab w:val="left" w:pos="284"/>
        </w:tabs>
        <w:autoSpaceDE w:val="0"/>
        <w:autoSpaceDN w:val="0"/>
        <w:adjustRightInd w:val="0"/>
        <w:spacing w:before="60"/>
        <w:ind w:left="284" w:hanging="284"/>
        <w:rPr>
          <w:rFonts w:cs="Arial"/>
          <w:b/>
          <w:sz w:val="26"/>
          <w:szCs w:val="26"/>
        </w:rPr>
      </w:pPr>
      <w:r w:rsidRPr="008A7D78">
        <w:rPr>
          <w:rFonts w:cs="Arial"/>
          <w:b/>
          <w:sz w:val="26"/>
          <w:szCs w:val="26"/>
        </w:rPr>
        <w:tab/>
        <w:t>(vedi messaggio 22 agosto 2018 n. 7568)</w:t>
      </w:r>
    </w:p>
    <w:p w:rsidR="00D6240A" w:rsidRPr="004E6FC7" w:rsidRDefault="00D6240A" w:rsidP="004E6FC7">
      <w:pPr>
        <w:pStyle w:val="Paragrafoelenco"/>
        <w:numPr>
          <w:ilvl w:val="0"/>
          <w:numId w:val="30"/>
        </w:numPr>
        <w:tabs>
          <w:tab w:val="left" w:pos="284"/>
        </w:tabs>
        <w:autoSpaceDE w:val="0"/>
        <w:autoSpaceDN w:val="0"/>
        <w:adjustRightInd w:val="0"/>
        <w:spacing w:before="160"/>
        <w:ind w:left="284" w:hanging="284"/>
        <w:rPr>
          <w:rFonts w:cs="Arial"/>
          <w:sz w:val="28"/>
          <w:szCs w:val="28"/>
        </w:rPr>
      </w:pPr>
      <w:r w:rsidRPr="004E6FC7">
        <w:rPr>
          <w:rFonts w:cs="Arial"/>
          <w:b/>
          <w:sz w:val="28"/>
          <w:szCs w:val="28"/>
        </w:rPr>
        <w:t xml:space="preserve">sulla mozione 20 aprile 2020 presentata da Andrea Stephani e cofirmatari per il gruppo I Verdi "Amnistia cantonale, lavoro nero e regolarizzazione dei </w:t>
      </w:r>
      <w:r w:rsidRPr="004E6FC7">
        <w:rPr>
          <w:rFonts w:cs="Arial"/>
          <w:b/>
          <w:i/>
          <w:sz w:val="28"/>
          <w:szCs w:val="28"/>
        </w:rPr>
        <w:t>sans-papiers</w:t>
      </w:r>
      <w:r w:rsidRPr="004E6FC7">
        <w:rPr>
          <w:rFonts w:cs="Arial"/>
          <w:b/>
          <w:sz w:val="28"/>
          <w:szCs w:val="28"/>
        </w:rPr>
        <w:t>"</w:t>
      </w:r>
    </w:p>
    <w:p w:rsidR="00D6240A" w:rsidRPr="008A7D78" w:rsidRDefault="00D6240A" w:rsidP="004E6FC7">
      <w:pPr>
        <w:tabs>
          <w:tab w:val="left" w:pos="284"/>
        </w:tabs>
        <w:autoSpaceDE w:val="0"/>
        <w:autoSpaceDN w:val="0"/>
        <w:adjustRightInd w:val="0"/>
        <w:spacing w:before="60"/>
        <w:ind w:left="284" w:hanging="284"/>
        <w:rPr>
          <w:rFonts w:cs="Arial"/>
          <w:b/>
          <w:sz w:val="26"/>
          <w:szCs w:val="26"/>
        </w:rPr>
      </w:pPr>
      <w:r w:rsidRPr="008A7D78">
        <w:rPr>
          <w:rFonts w:cs="Arial"/>
          <w:b/>
          <w:sz w:val="26"/>
          <w:szCs w:val="26"/>
        </w:rPr>
        <w:tab/>
        <w:t>(vedi messaggio 14 ottobre 2020 n. 7912)</w:t>
      </w:r>
    </w:p>
    <w:p w:rsidR="00D6240A" w:rsidRPr="00286B04" w:rsidRDefault="00D6240A" w:rsidP="00D6240A">
      <w:pPr>
        <w:rPr>
          <w:rFonts w:cs="Arial"/>
        </w:rPr>
      </w:pPr>
    </w:p>
    <w:p w:rsidR="00D6240A" w:rsidRPr="00286B04" w:rsidRDefault="00D6240A" w:rsidP="00D6240A">
      <w:pPr>
        <w:rPr>
          <w:rFonts w:cs="Arial"/>
        </w:rPr>
      </w:pPr>
    </w:p>
    <w:p w:rsidR="00D6240A" w:rsidRPr="00286B04" w:rsidRDefault="00D6240A" w:rsidP="00D6240A">
      <w:pPr>
        <w:rPr>
          <w:rFonts w:cs="Arial"/>
          <w:b/>
        </w:rPr>
      </w:pPr>
      <w:r w:rsidRPr="00286B04">
        <w:rPr>
          <w:rFonts w:cs="Arial"/>
          <w:b/>
          <w:sz w:val="26"/>
          <w:szCs w:val="26"/>
        </w:rPr>
        <w:t>INDICE</w:t>
      </w:r>
    </w:p>
    <w:p w:rsidR="00D6240A" w:rsidRPr="00286B04" w:rsidRDefault="00D6240A" w:rsidP="00D6240A">
      <w:pPr>
        <w:rPr>
          <w:rFonts w:cs="Arial"/>
        </w:rPr>
      </w:pPr>
    </w:p>
    <w:sdt>
      <w:sdtPr>
        <w:rPr>
          <w:rFonts w:cstheme="minorBidi"/>
          <w:bCs w:val="0"/>
          <w:noProof w:val="0"/>
        </w:rPr>
        <w:id w:val="1852368109"/>
        <w:docPartObj>
          <w:docPartGallery w:val="Table of Contents"/>
          <w:docPartUnique/>
        </w:docPartObj>
      </w:sdtPr>
      <w:sdtEndPr>
        <w:rPr>
          <w:b/>
        </w:rPr>
      </w:sdtEndPr>
      <w:sdtContent>
        <w:p w:rsidR="003E3A6A" w:rsidRDefault="00D6240A" w:rsidP="00CD024F">
          <w:pPr>
            <w:pStyle w:val="Sommario1"/>
            <w:rPr>
              <w:rFonts w:asciiTheme="minorHAnsi" w:eastAsiaTheme="minorEastAsia" w:hAnsiTheme="minorHAnsi" w:cstheme="minorBidi"/>
              <w:lang w:eastAsia="it-CH"/>
            </w:rPr>
          </w:pPr>
          <w:r w:rsidRPr="00ED1FC4">
            <w:rPr>
              <w:rFonts w:cstheme="minorBidi"/>
            </w:rPr>
            <w:fldChar w:fldCharType="begin"/>
          </w:r>
          <w:r w:rsidRPr="00ED1FC4">
            <w:instrText xml:space="preserve"> TOC \o "1-3" \h \z \u </w:instrText>
          </w:r>
          <w:r w:rsidRPr="00ED1FC4">
            <w:rPr>
              <w:rFonts w:cstheme="minorBidi"/>
            </w:rPr>
            <w:fldChar w:fldCharType="separate"/>
          </w:r>
          <w:hyperlink w:anchor="_Toc103153903" w:history="1">
            <w:r w:rsidR="003E3A6A" w:rsidRPr="0085096C">
              <w:rPr>
                <w:rStyle w:val="Collegamentoipertestuale"/>
              </w:rPr>
              <w:t>1.</w:t>
            </w:r>
            <w:r w:rsidR="003E3A6A">
              <w:rPr>
                <w:rFonts w:asciiTheme="minorHAnsi" w:eastAsiaTheme="minorEastAsia" w:hAnsiTheme="minorHAnsi" w:cstheme="minorBidi"/>
                <w:lang w:eastAsia="it-CH"/>
              </w:rPr>
              <w:tab/>
            </w:r>
            <w:r w:rsidR="003E3A6A" w:rsidRPr="0085096C">
              <w:rPr>
                <w:rStyle w:val="Collegamentoipertestuale"/>
              </w:rPr>
              <w:t>LE MOZIONI</w:t>
            </w:r>
            <w:r w:rsidR="003E3A6A">
              <w:rPr>
                <w:webHidden/>
              </w:rPr>
              <w:tab/>
            </w:r>
            <w:r w:rsidR="003E3A6A">
              <w:rPr>
                <w:webHidden/>
              </w:rPr>
              <w:fldChar w:fldCharType="begin"/>
            </w:r>
            <w:r w:rsidR="003E3A6A">
              <w:rPr>
                <w:webHidden/>
              </w:rPr>
              <w:instrText xml:space="preserve"> PAGEREF _Toc103153903 \h </w:instrText>
            </w:r>
            <w:r w:rsidR="003E3A6A">
              <w:rPr>
                <w:webHidden/>
              </w:rPr>
            </w:r>
            <w:r w:rsidR="003E3A6A">
              <w:rPr>
                <w:webHidden/>
              </w:rPr>
              <w:fldChar w:fldCharType="separate"/>
            </w:r>
            <w:r w:rsidR="00164A29">
              <w:rPr>
                <w:webHidden/>
              </w:rPr>
              <w:t>1</w:t>
            </w:r>
            <w:r w:rsidR="003E3A6A">
              <w:rPr>
                <w:webHidden/>
              </w:rPr>
              <w:fldChar w:fldCharType="end"/>
            </w:r>
          </w:hyperlink>
        </w:p>
        <w:p w:rsidR="003E3A6A" w:rsidRDefault="00AE5386" w:rsidP="00CD024F">
          <w:pPr>
            <w:pStyle w:val="Sommario1"/>
            <w:rPr>
              <w:rFonts w:asciiTheme="minorHAnsi" w:eastAsiaTheme="minorEastAsia" w:hAnsiTheme="minorHAnsi" w:cstheme="minorBidi"/>
              <w:lang w:eastAsia="it-CH"/>
            </w:rPr>
          </w:pPr>
          <w:hyperlink w:anchor="_Toc103153904" w:history="1">
            <w:r w:rsidR="003E3A6A" w:rsidRPr="0085096C">
              <w:rPr>
                <w:rStyle w:val="Collegamentoipertestuale"/>
              </w:rPr>
              <w:t>2.</w:t>
            </w:r>
            <w:r w:rsidR="003E3A6A">
              <w:rPr>
                <w:rFonts w:asciiTheme="minorHAnsi" w:eastAsiaTheme="minorEastAsia" w:hAnsiTheme="minorHAnsi" w:cstheme="minorBidi"/>
                <w:lang w:eastAsia="it-CH"/>
              </w:rPr>
              <w:tab/>
            </w:r>
            <w:r w:rsidR="003E3A6A" w:rsidRPr="0085096C">
              <w:rPr>
                <w:rStyle w:val="Collegamentoipertestuale"/>
              </w:rPr>
              <w:t>SITUAZIONE ATTUALE E DISPOSIZIONI APPPICABILI</w:t>
            </w:r>
            <w:r w:rsidR="003E3A6A">
              <w:rPr>
                <w:webHidden/>
              </w:rPr>
              <w:tab/>
            </w:r>
            <w:r w:rsidR="003E3A6A">
              <w:rPr>
                <w:webHidden/>
              </w:rPr>
              <w:fldChar w:fldCharType="begin"/>
            </w:r>
            <w:r w:rsidR="003E3A6A">
              <w:rPr>
                <w:webHidden/>
              </w:rPr>
              <w:instrText xml:space="preserve"> PAGEREF _Toc103153904 \h </w:instrText>
            </w:r>
            <w:r w:rsidR="003E3A6A">
              <w:rPr>
                <w:webHidden/>
              </w:rPr>
            </w:r>
            <w:r w:rsidR="003E3A6A">
              <w:rPr>
                <w:webHidden/>
              </w:rPr>
              <w:fldChar w:fldCharType="separate"/>
            </w:r>
            <w:r w:rsidR="00164A29">
              <w:rPr>
                <w:webHidden/>
              </w:rPr>
              <w:t>2</w:t>
            </w:r>
            <w:r w:rsidR="003E3A6A">
              <w:rPr>
                <w:webHidden/>
              </w:rPr>
              <w:fldChar w:fldCharType="end"/>
            </w:r>
          </w:hyperlink>
        </w:p>
        <w:p w:rsidR="003E3A6A" w:rsidRDefault="00AE5386" w:rsidP="00CD024F">
          <w:pPr>
            <w:pStyle w:val="Sommario1"/>
            <w:rPr>
              <w:rFonts w:asciiTheme="minorHAnsi" w:eastAsiaTheme="minorEastAsia" w:hAnsiTheme="minorHAnsi" w:cstheme="minorBidi"/>
              <w:lang w:eastAsia="it-CH"/>
            </w:rPr>
          </w:pPr>
          <w:hyperlink w:anchor="_Toc103153905" w:history="1">
            <w:r w:rsidR="003E3A6A" w:rsidRPr="0085096C">
              <w:rPr>
                <w:rStyle w:val="Collegamentoipertestuale"/>
              </w:rPr>
              <w:t>3.</w:t>
            </w:r>
            <w:r w:rsidR="003E3A6A">
              <w:rPr>
                <w:rFonts w:asciiTheme="minorHAnsi" w:eastAsiaTheme="minorEastAsia" w:hAnsiTheme="minorHAnsi" w:cstheme="minorBidi"/>
                <w:lang w:eastAsia="it-CH"/>
              </w:rPr>
              <w:tab/>
            </w:r>
            <w:r w:rsidR="003E3A6A" w:rsidRPr="0085096C">
              <w:rPr>
                <w:rStyle w:val="Collegamentoipertestuale"/>
              </w:rPr>
              <w:t>POSIZIONE DEL CONSIGLIO DI STATO</w:t>
            </w:r>
            <w:r w:rsidR="003E3A6A">
              <w:rPr>
                <w:webHidden/>
              </w:rPr>
              <w:tab/>
            </w:r>
            <w:r w:rsidR="003E3A6A">
              <w:rPr>
                <w:webHidden/>
              </w:rPr>
              <w:fldChar w:fldCharType="begin"/>
            </w:r>
            <w:r w:rsidR="003E3A6A">
              <w:rPr>
                <w:webHidden/>
              </w:rPr>
              <w:instrText xml:space="preserve"> PAGEREF _Toc103153905 \h </w:instrText>
            </w:r>
            <w:r w:rsidR="003E3A6A">
              <w:rPr>
                <w:webHidden/>
              </w:rPr>
            </w:r>
            <w:r w:rsidR="003E3A6A">
              <w:rPr>
                <w:webHidden/>
              </w:rPr>
              <w:fldChar w:fldCharType="separate"/>
            </w:r>
            <w:r w:rsidR="00164A29">
              <w:rPr>
                <w:webHidden/>
              </w:rPr>
              <w:t>2</w:t>
            </w:r>
            <w:r w:rsidR="003E3A6A">
              <w:rPr>
                <w:webHidden/>
              </w:rPr>
              <w:fldChar w:fldCharType="end"/>
            </w:r>
          </w:hyperlink>
        </w:p>
        <w:p w:rsidR="003E3A6A" w:rsidRDefault="00AE5386" w:rsidP="00CD024F">
          <w:pPr>
            <w:pStyle w:val="Sommario1"/>
            <w:rPr>
              <w:rFonts w:asciiTheme="minorHAnsi" w:eastAsiaTheme="minorEastAsia" w:hAnsiTheme="minorHAnsi" w:cstheme="minorBidi"/>
              <w:lang w:eastAsia="it-CH"/>
            </w:rPr>
          </w:pPr>
          <w:hyperlink w:anchor="_Toc103153906" w:history="1">
            <w:r w:rsidR="003E3A6A" w:rsidRPr="0085096C">
              <w:rPr>
                <w:rStyle w:val="Collegamentoipertestuale"/>
              </w:rPr>
              <w:t>4.</w:t>
            </w:r>
            <w:r w:rsidR="003E3A6A">
              <w:rPr>
                <w:rFonts w:asciiTheme="minorHAnsi" w:eastAsiaTheme="minorEastAsia" w:hAnsiTheme="minorHAnsi" w:cstheme="minorBidi"/>
                <w:lang w:eastAsia="it-CH"/>
              </w:rPr>
              <w:tab/>
            </w:r>
            <w:r w:rsidR="003E3A6A" w:rsidRPr="0085096C">
              <w:rPr>
                <w:rStyle w:val="Collegamentoipertestuale"/>
              </w:rPr>
              <w:t>CONSIDERAZIONI DELLA MAGGIORANZA COMMISSIONALE</w:t>
            </w:r>
            <w:r w:rsidR="003E3A6A">
              <w:rPr>
                <w:webHidden/>
              </w:rPr>
              <w:tab/>
            </w:r>
            <w:r w:rsidR="003E3A6A">
              <w:rPr>
                <w:webHidden/>
              </w:rPr>
              <w:fldChar w:fldCharType="begin"/>
            </w:r>
            <w:r w:rsidR="003E3A6A">
              <w:rPr>
                <w:webHidden/>
              </w:rPr>
              <w:instrText xml:space="preserve"> PAGEREF _Toc103153906 \h </w:instrText>
            </w:r>
            <w:r w:rsidR="003E3A6A">
              <w:rPr>
                <w:webHidden/>
              </w:rPr>
            </w:r>
            <w:r w:rsidR="003E3A6A">
              <w:rPr>
                <w:webHidden/>
              </w:rPr>
              <w:fldChar w:fldCharType="separate"/>
            </w:r>
            <w:r w:rsidR="00164A29">
              <w:rPr>
                <w:webHidden/>
              </w:rPr>
              <w:t>3</w:t>
            </w:r>
            <w:r w:rsidR="003E3A6A">
              <w:rPr>
                <w:webHidden/>
              </w:rPr>
              <w:fldChar w:fldCharType="end"/>
            </w:r>
          </w:hyperlink>
        </w:p>
        <w:p w:rsidR="00D6240A" w:rsidRPr="00286B04" w:rsidRDefault="00D6240A" w:rsidP="00D6240A">
          <w:pPr>
            <w:rPr>
              <w:rFonts w:cs="Arial"/>
            </w:rPr>
          </w:pPr>
          <w:r w:rsidRPr="00ED1FC4">
            <w:rPr>
              <w:rFonts w:cs="Arial"/>
              <w:bCs/>
            </w:rPr>
            <w:fldChar w:fldCharType="end"/>
          </w:r>
        </w:p>
      </w:sdtContent>
    </w:sdt>
    <w:p w:rsidR="000C5CB3" w:rsidRPr="00616C0B" w:rsidRDefault="000C5CB3" w:rsidP="00D6240A">
      <w:pPr>
        <w:rPr>
          <w:rFonts w:eastAsia="Times New Roman" w:cs="Times New Roman"/>
          <w:sz w:val="24"/>
          <w:szCs w:val="24"/>
        </w:rPr>
      </w:pPr>
    </w:p>
    <w:p w:rsidR="000C5CB3" w:rsidRPr="007A0397" w:rsidRDefault="000C5CB3" w:rsidP="000C5CB3">
      <w:pPr>
        <w:pStyle w:val="Titolo1"/>
        <w:numPr>
          <w:ilvl w:val="0"/>
          <w:numId w:val="29"/>
        </w:numPr>
        <w:tabs>
          <w:tab w:val="left" w:pos="567"/>
        </w:tabs>
        <w:suppressAutoHyphens w:val="0"/>
        <w:spacing w:before="0" w:after="0"/>
        <w:ind w:left="0" w:firstLine="0"/>
        <w:jc w:val="both"/>
        <w:rPr>
          <w:sz w:val="24"/>
          <w:szCs w:val="24"/>
        </w:rPr>
      </w:pPr>
      <w:bookmarkStart w:id="1" w:name="_Toc103153903"/>
      <w:r w:rsidRPr="007A0397">
        <w:rPr>
          <w:sz w:val="24"/>
          <w:szCs w:val="24"/>
        </w:rPr>
        <w:t>LE MOZIONI</w:t>
      </w:r>
      <w:bookmarkEnd w:id="1"/>
      <w:r w:rsidRPr="007A0397">
        <w:rPr>
          <w:sz w:val="24"/>
          <w:szCs w:val="24"/>
        </w:rPr>
        <w:t xml:space="preserve"> </w:t>
      </w:r>
    </w:p>
    <w:p w:rsidR="000C5CB3" w:rsidRPr="00C44617" w:rsidRDefault="000C5CB3" w:rsidP="000C5CB3">
      <w:pPr>
        <w:widowControl w:val="0"/>
        <w:autoSpaceDE w:val="0"/>
        <w:autoSpaceDN w:val="0"/>
        <w:adjustRightInd w:val="0"/>
        <w:spacing w:before="120"/>
        <w:rPr>
          <w:rFonts w:eastAsiaTheme="minorEastAsia" w:cs="Arial"/>
          <w:color w:val="000000" w:themeColor="text1"/>
          <w:sz w:val="24"/>
          <w:szCs w:val="24"/>
          <w:lang w:val="it-IT" w:eastAsia="it-IT"/>
        </w:rPr>
      </w:pPr>
      <w:r w:rsidRPr="007A0397">
        <w:rPr>
          <w:rFonts w:eastAsiaTheme="minorEastAsia" w:cs="Arial"/>
          <w:color w:val="000000" w:themeColor="text1"/>
          <w:sz w:val="24"/>
          <w:szCs w:val="24"/>
          <w:lang w:val="it-IT" w:eastAsia="it-IT"/>
        </w:rPr>
        <w:t>Il presente rapporto evade due mozioni attualmente pendenti in seno alla Commissione</w:t>
      </w:r>
      <w:r w:rsidRPr="00C44617">
        <w:rPr>
          <w:rFonts w:eastAsiaTheme="minorEastAsia" w:cs="Arial"/>
          <w:color w:val="000000" w:themeColor="text1"/>
          <w:sz w:val="24"/>
          <w:szCs w:val="24"/>
          <w:lang w:val="it-IT" w:eastAsia="it-IT"/>
        </w:rPr>
        <w:t xml:space="preserve"> </w:t>
      </w:r>
      <w:r>
        <w:rPr>
          <w:rFonts w:eastAsiaTheme="minorEastAsia" w:cs="Arial"/>
          <w:color w:val="000000" w:themeColor="text1"/>
          <w:sz w:val="24"/>
          <w:szCs w:val="24"/>
          <w:lang w:val="it-IT" w:eastAsia="it-IT"/>
        </w:rPr>
        <w:t>C</w:t>
      </w:r>
      <w:r w:rsidRPr="00C44617">
        <w:rPr>
          <w:rFonts w:eastAsiaTheme="minorEastAsia" w:cs="Arial"/>
          <w:color w:val="000000" w:themeColor="text1"/>
          <w:sz w:val="24"/>
          <w:szCs w:val="24"/>
          <w:lang w:val="it-IT" w:eastAsia="it-IT"/>
        </w:rPr>
        <w:t xml:space="preserve">ostituzione e leggi. La mozione del 12 marzo 2018 presentata dai deputati Gina La Mantia e Carlo Lepori propone, ai sensi dell'art. 105 LGC, che il Consiglio di Stato chieda alla Segreteria di Stato della migrazione (SEM) di poter realizzare anche in Ticino un progetto </w:t>
      </w:r>
      <w:r w:rsidRPr="000C5CB3">
        <w:rPr>
          <w:rFonts w:eastAsiaTheme="minorEastAsia" w:cs="Arial"/>
          <w:i/>
          <w:color w:val="000000" w:themeColor="text1"/>
          <w:sz w:val="24"/>
          <w:szCs w:val="24"/>
          <w:lang w:val="it-IT" w:eastAsia="it-IT"/>
        </w:rPr>
        <w:t>Papyrus</w:t>
      </w:r>
      <w:r w:rsidRPr="00C44617">
        <w:rPr>
          <w:rFonts w:eastAsiaTheme="minorEastAsia" w:cs="Arial"/>
          <w:color w:val="000000" w:themeColor="text1"/>
          <w:sz w:val="24"/>
          <w:szCs w:val="24"/>
          <w:lang w:val="it-IT" w:eastAsia="it-IT"/>
        </w:rPr>
        <w:t xml:space="preserve">, prevedendo pure le misure di accompagnamento ritenute necessarie. La mozione del 20 aprile 2020 presentata per i Verdi del Ticino da Andrea Stephani chiede la regolarizzazione, attraverso la possibilità di ottenimento di un permesso B, di tutti gli stranieri impiegati illegalmente in Svizzera negli ultimi </w:t>
      </w:r>
      <w:r>
        <w:rPr>
          <w:rFonts w:eastAsiaTheme="minorEastAsia" w:cs="Arial"/>
          <w:color w:val="000000" w:themeColor="text1"/>
          <w:sz w:val="24"/>
          <w:szCs w:val="24"/>
          <w:lang w:val="it-IT" w:eastAsia="it-IT"/>
        </w:rPr>
        <w:t>cinque</w:t>
      </w:r>
      <w:r w:rsidRPr="00C44617">
        <w:rPr>
          <w:rFonts w:eastAsiaTheme="minorEastAsia" w:cs="Arial"/>
          <w:color w:val="000000" w:themeColor="text1"/>
          <w:sz w:val="24"/>
          <w:szCs w:val="24"/>
          <w:lang w:val="it-IT" w:eastAsia="it-IT"/>
        </w:rPr>
        <w:t xml:space="preserve"> anni prima della crisi del Coronavirus e indipendenti economicamente, nonché l'istituzione di un'amnistia cantonale per quanto riguarda il lavoro nero, con la possibilità di regolarizzare la propria posizione lavorativa senza conseguenze penali e amministrative, versando i contributi assicurativi obbligatori degli ultimi </w:t>
      </w:r>
      <w:r>
        <w:rPr>
          <w:rFonts w:eastAsiaTheme="minorEastAsia" w:cs="Arial"/>
          <w:color w:val="000000" w:themeColor="text1"/>
          <w:sz w:val="24"/>
          <w:szCs w:val="24"/>
          <w:lang w:val="it-IT" w:eastAsia="it-IT"/>
        </w:rPr>
        <w:t>cinque</w:t>
      </w:r>
      <w:r w:rsidRPr="00C44617">
        <w:rPr>
          <w:rFonts w:eastAsiaTheme="minorEastAsia" w:cs="Arial"/>
          <w:color w:val="000000" w:themeColor="text1"/>
          <w:sz w:val="24"/>
          <w:szCs w:val="24"/>
          <w:lang w:val="it-IT" w:eastAsia="it-IT"/>
        </w:rPr>
        <w:t xml:space="preserve"> anni, ratealmente dilazionati su </w:t>
      </w:r>
      <w:r>
        <w:rPr>
          <w:rFonts w:eastAsiaTheme="minorEastAsia" w:cs="Arial"/>
          <w:color w:val="000000" w:themeColor="text1"/>
          <w:sz w:val="24"/>
          <w:szCs w:val="24"/>
          <w:lang w:val="it-IT" w:eastAsia="it-IT"/>
        </w:rPr>
        <w:t>dieci</w:t>
      </w:r>
      <w:r w:rsidRPr="00C44617">
        <w:rPr>
          <w:rFonts w:eastAsiaTheme="minorEastAsia" w:cs="Arial"/>
          <w:color w:val="000000" w:themeColor="text1"/>
          <w:sz w:val="24"/>
          <w:szCs w:val="24"/>
          <w:lang w:val="it-IT" w:eastAsia="it-IT"/>
        </w:rPr>
        <w:t xml:space="preserve"> anni.</w:t>
      </w:r>
    </w:p>
    <w:p w:rsidR="000C5CB3" w:rsidRDefault="000C5CB3" w:rsidP="000C5CB3">
      <w:pPr>
        <w:widowControl w:val="0"/>
        <w:autoSpaceDE w:val="0"/>
        <w:autoSpaceDN w:val="0"/>
        <w:adjustRightInd w:val="0"/>
        <w:spacing w:before="120"/>
        <w:rPr>
          <w:rFonts w:eastAsiaTheme="minorEastAsia" w:cs="Arial"/>
          <w:color w:val="000000" w:themeColor="text1"/>
          <w:sz w:val="24"/>
          <w:szCs w:val="24"/>
          <w:lang w:val="it-IT" w:eastAsia="it-IT"/>
        </w:rPr>
      </w:pPr>
      <w:r w:rsidRPr="00C44617">
        <w:rPr>
          <w:rFonts w:eastAsiaTheme="minorEastAsia" w:cs="Arial"/>
          <w:color w:val="000000" w:themeColor="text1"/>
          <w:sz w:val="24"/>
          <w:szCs w:val="24"/>
          <w:lang w:val="it-IT" w:eastAsia="it-IT"/>
        </w:rPr>
        <w:t xml:space="preserve">Il </w:t>
      </w:r>
      <w:r w:rsidRPr="00D937F5">
        <w:rPr>
          <w:rFonts w:eastAsiaTheme="minorEastAsia" w:cs="Arial"/>
          <w:color w:val="000000" w:themeColor="text1"/>
          <w:sz w:val="24"/>
          <w:szCs w:val="24"/>
          <w:lang w:val="it-IT" w:eastAsia="it-IT"/>
        </w:rPr>
        <w:t>rapporto di minoranza della</w:t>
      </w:r>
      <w:r w:rsidRPr="00C44617">
        <w:rPr>
          <w:rFonts w:eastAsiaTheme="minorEastAsia" w:cs="Arial"/>
          <w:color w:val="000000" w:themeColor="text1"/>
          <w:sz w:val="24"/>
          <w:szCs w:val="24"/>
          <w:lang w:val="it-IT" w:eastAsia="it-IT"/>
        </w:rPr>
        <w:t xml:space="preserve"> </w:t>
      </w:r>
      <w:r>
        <w:rPr>
          <w:rFonts w:eastAsiaTheme="minorEastAsia" w:cs="Arial"/>
          <w:color w:val="000000" w:themeColor="text1"/>
          <w:sz w:val="24"/>
          <w:szCs w:val="24"/>
          <w:lang w:val="it-IT" w:eastAsia="it-IT"/>
        </w:rPr>
        <w:t>C</w:t>
      </w:r>
      <w:r w:rsidRPr="00C44617">
        <w:rPr>
          <w:rFonts w:eastAsiaTheme="minorEastAsia" w:cs="Arial"/>
          <w:color w:val="000000" w:themeColor="text1"/>
          <w:sz w:val="24"/>
          <w:szCs w:val="24"/>
          <w:lang w:val="it-IT" w:eastAsia="it-IT"/>
        </w:rPr>
        <w:t>ommissione spiega in maniera esaustiva in cosa consiste</w:t>
      </w:r>
      <w:r w:rsidR="006A2C69">
        <w:rPr>
          <w:rFonts w:eastAsiaTheme="minorEastAsia" w:cs="Arial"/>
          <w:color w:val="000000" w:themeColor="text1"/>
          <w:sz w:val="24"/>
          <w:szCs w:val="24"/>
          <w:lang w:val="it-IT" w:eastAsia="it-IT"/>
        </w:rPr>
        <w:t xml:space="preserve"> sia</w:t>
      </w:r>
      <w:r w:rsidRPr="00C44617">
        <w:rPr>
          <w:rFonts w:eastAsiaTheme="minorEastAsia" w:cs="Arial"/>
          <w:color w:val="000000" w:themeColor="text1"/>
          <w:sz w:val="24"/>
          <w:szCs w:val="24"/>
          <w:lang w:val="it-IT" w:eastAsia="it-IT"/>
        </w:rPr>
        <w:t xml:space="preserve"> lo statuto di </w:t>
      </w:r>
      <w:r w:rsidRPr="006A2C69">
        <w:rPr>
          <w:rFonts w:eastAsiaTheme="minorEastAsia" w:cs="Arial"/>
          <w:i/>
          <w:color w:val="000000" w:themeColor="text1"/>
          <w:sz w:val="24"/>
          <w:szCs w:val="24"/>
          <w:lang w:val="it-IT" w:eastAsia="it-IT"/>
        </w:rPr>
        <w:t>sans</w:t>
      </w:r>
      <w:r w:rsidR="006A2C69">
        <w:rPr>
          <w:rFonts w:eastAsiaTheme="minorEastAsia" w:cs="Arial"/>
          <w:i/>
          <w:color w:val="000000" w:themeColor="text1"/>
          <w:sz w:val="24"/>
          <w:szCs w:val="24"/>
          <w:lang w:val="it-IT" w:eastAsia="it-IT"/>
        </w:rPr>
        <w:t>-</w:t>
      </w:r>
      <w:r w:rsidRPr="006A2C69">
        <w:rPr>
          <w:rFonts w:eastAsiaTheme="minorEastAsia" w:cs="Arial"/>
          <w:i/>
          <w:color w:val="000000" w:themeColor="text1"/>
          <w:sz w:val="24"/>
          <w:szCs w:val="24"/>
          <w:lang w:val="it-IT" w:eastAsia="it-IT"/>
        </w:rPr>
        <w:t>papier</w:t>
      </w:r>
      <w:r w:rsidR="006A2C69">
        <w:rPr>
          <w:rFonts w:eastAsiaTheme="minorEastAsia" w:cs="Arial"/>
          <w:i/>
          <w:color w:val="000000" w:themeColor="text1"/>
          <w:sz w:val="24"/>
          <w:szCs w:val="24"/>
          <w:lang w:val="it-IT" w:eastAsia="it-IT"/>
        </w:rPr>
        <w:t>s</w:t>
      </w:r>
      <w:r w:rsidRPr="00C44617">
        <w:rPr>
          <w:rFonts w:eastAsiaTheme="minorEastAsia" w:cs="Arial"/>
          <w:color w:val="000000" w:themeColor="text1"/>
          <w:sz w:val="24"/>
          <w:szCs w:val="24"/>
          <w:lang w:val="it-IT" w:eastAsia="it-IT"/>
        </w:rPr>
        <w:t xml:space="preserve"> </w:t>
      </w:r>
      <w:r w:rsidR="006A2C69">
        <w:rPr>
          <w:rFonts w:eastAsiaTheme="minorEastAsia" w:cs="Arial"/>
          <w:color w:val="000000" w:themeColor="text1"/>
          <w:sz w:val="24"/>
          <w:szCs w:val="24"/>
          <w:lang w:val="it-IT" w:eastAsia="it-IT"/>
        </w:rPr>
        <w:t>sia</w:t>
      </w:r>
      <w:r w:rsidRPr="00C44617">
        <w:rPr>
          <w:rFonts w:eastAsiaTheme="minorEastAsia" w:cs="Arial"/>
          <w:color w:val="000000" w:themeColor="text1"/>
          <w:sz w:val="24"/>
          <w:szCs w:val="24"/>
          <w:lang w:val="it-IT" w:eastAsia="it-IT"/>
        </w:rPr>
        <w:t xml:space="preserve"> l</w:t>
      </w:r>
      <w:r>
        <w:rPr>
          <w:rFonts w:eastAsiaTheme="minorEastAsia" w:cs="Arial"/>
          <w:color w:val="000000" w:themeColor="text1"/>
          <w:sz w:val="24"/>
          <w:szCs w:val="24"/>
          <w:lang w:val="it-IT" w:eastAsia="it-IT"/>
        </w:rPr>
        <w:t>'</w:t>
      </w:r>
      <w:r w:rsidRPr="000C5CB3">
        <w:rPr>
          <w:rFonts w:eastAsiaTheme="minorEastAsia" w:cs="Arial"/>
          <w:i/>
          <w:color w:val="000000" w:themeColor="text1"/>
          <w:sz w:val="24"/>
          <w:szCs w:val="24"/>
          <w:lang w:val="it-IT" w:eastAsia="it-IT"/>
        </w:rPr>
        <w:t xml:space="preserve">Opération Papyrus </w:t>
      </w:r>
      <w:r w:rsidRPr="00C44617">
        <w:rPr>
          <w:rFonts w:eastAsiaTheme="minorEastAsia" w:cs="Arial"/>
          <w:color w:val="000000" w:themeColor="text1"/>
          <w:sz w:val="24"/>
          <w:szCs w:val="24"/>
          <w:lang w:val="it-IT" w:eastAsia="it-IT"/>
        </w:rPr>
        <w:t xml:space="preserve">così come attuata nel </w:t>
      </w:r>
      <w:r>
        <w:rPr>
          <w:rFonts w:eastAsiaTheme="minorEastAsia" w:cs="Arial"/>
          <w:color w:val="000000" w:themeColor="text1"/>
          <w:sz w:val="24"/>
          <w:szCs w:val="24"/>
          <w:lang w:val="it-IT" w:eastAsia="it-IT"/>
        </w:rPr>
        <w:t>C</w:t>
      </w:r>
      <w:r w:rsidRPr="00C44617">
        <w:rPr>
          <w:rFonts w:eastAsiaTheme="minorEastAsia" w:cs="Arial"/>
          <w:color w:val="000000" w:themeColor="text1"/>
          <w:sz w:val="24"/>
          <w:szCs w:val="24"/>
          <w:lang w:val="it-IT" w:eastAsia="it-IT"/>
        </w:rPr>
        <w:t xml:space="preserve">anton Ginevra. </w:t>
      </w:r>
    </w:p>
    <w:p w:rsidR="004E6FC7" w:rsidRPr="00C44617" w:rsidRDefault="004E6FC7" w:rsidP="000C5CB3">
      <w:pPr>
        <w:widowControl w:val="0"/>
        <w:autoSpaceDE w:val="0"/>
        <w:autoSpaceDN w:val="0"/>
        <w:adjustRightInd w:val="0"/>
        <w:spacing w:before="120"/>
        <w:rPr>
          <w:rFonts w:eastAsiaTheme="minorEastAsia" w:cs="Arial"/>
          <w:color w:val="000000" w:themeColor="text1"/>
          <w:sz w:val="24"/>
          <w:szCs w:val="24"/>
          <w:lang w:val="it-IT" w:eastAsia="it-IT"/>
        </w:rPr>
      </w:pPr>
    </w:p>
    <w:p w:rsidR="0079684B" w:rsidRDefault="0079684B">
      <w:pPr>
        <w:suppressAutoHyphens w:val="0"/>
        <w:spacing w:after="240"/>
        <w:jc w:val="left"/>
        <w:rPr>
          <w:rFonts w:eastAsia="Times New Roman" w:cs="Times New Roman"/>
          <w:sz w:val="24"/>
          <w:szCs w:val="24"/>
          <w:lang w:val="it-IT" w:eastAsia="it-IT"/>
        </w:rPr>
      </w:pPr>
      <w:r>
        <w:rPr>
          <w:rFonts w:eastAsia="Times New Roman" w:cs="Times New Roman"/>
          <w:sz w:val="24"/>
          <w:szCs w:val="24"/>
          <w:lang w:val="it-IT" w:eastAsia="it-IT"/>
        </w:rPr>
        <w:br w:type="page"/>
      </w:r>
    </w:p>
    <w:p w:rsidR="000C5CB3" w:rsidRPr="007A0397" w:rsidRDefault="000C5CB3" w:rsidP="000C5CB3">
      <w:pPr>
        <w:pStyle w:val="Titolo1"/>
        <w:numPr>
          <w:ilvl w:val="0"/>
          <w:numId w:val="29"/>
        </w:numPr>
        <w:tabs>
          <w:tab w:val="left" w:pos="567"/>
        </w:tabs>
        <w:suppressAutoHyphens w:val="0"/>
        <w:spacing w:before="0" w:after="0"/>
        <w:ind w:left="0" w:firstLine="0"/>
        <w:jc w:val="both"/>
        <w:rPr>
          <w:sz w:val="24"/>
          <w:szCs w:val="24"/>
        </w:rPr>
      </w:pPr>
      <w:bookmarkStart w:id="2" w:name="_Toc103153904"/>
      <w:r w:rsidRPr="007A0397">
        <w:rPr>
          <w:sz w:val="24"/>
          <w:szCs w:val="24"/>
        </w:rPr>
        <w:lastRenderedPageBreak/>
        <w:t>SITUAZIONE ATTUALE E DISPOSIZIONI APPPICABILI</w:t>
      </w:r>
      <w:bookmarkEnd w:id="2"/>
      <w:r w:rsidRPr="007A0397">
        <w:rPr>
          <w:sz w:val="24"/>
          <w:szCs w:val="24"/>
        </w:rPr>
        <w:t xml:space="preserve"> </w:t>
      </w:r>
    </w:p>
    <w:p w:rsidR="000C5CB3" w:rsidRPr="00C44617" w:rsidRDefault="000C5CB3" w:rsidP="000C5CB3">
      <w:pPr>
        <w:widowControl w:val="0"/>
        <w:autoSpaceDE w:val="0"/>
        <w:autoSpaceDN w:val="0"/>
        <w:adjustRightInd w:val="0"/>
        <w:spacing w:before="120"/>
        <w:rPr>
          <w:rFonts w:eastAsiaTheme="minorEastAsia" w:cs="Arial"/>
          <w:color w:val="000000" w:themeColor="text1"/>
          <w:sz w:val="24"/>
          <w:szCs w:val="24"/>
          <w:lang w:val="it-IT" w:eastAsia="it-IT"/>
        </w:rPr>
      </w:pPr>
      <w:r w:rsidRPr="007A0397">
        <w:rPr>
          <w:rFonts w:eastAsiaTheme="minorEastAsia" w:cs="Arial"/>
          <w:color w:val="000000" w:themeColor="text1"/>
          <w:sz w:val="24"/>
          <w:szCs w:val="24"/>
          <w:lang w:val="it-IT" w:eastAsia="it-IT"/>
        </w:rPr>
        <w:t>L'ammissione di cittadini stranieri sul nostro territorio è disciplinata dalla Legge federale sugli stranieri e la loro integrazione (Lstrl)</w:t>
      </w:r>
      <w:r w:rsidR="0079684B">
        <w:rPr>
          <w:rFonts w:eastAsiaTheme="minorEastAsia" w:cs="Arial"/>
          <w:color w:val="000000" w:themeColor="text1"/>
          <w:sz w:val="24"/>
          <w:szCs w:val="24"/>
          <w:lang w:val="it-IT" w:eastAsia="it-IT"/>
        </w:rPr>
        <w:t>,</w:t>
      </w:r>
      <w:r w:rsidRPr="007A0397">
        <w:rPr>
          <w:rFonts w:eastAsiaTheme="minorEastAsia" w:cs="Arial"/>
          <w:color w:val="000000" w:themeColor="text1"/>
          <w:sz w:val="24"/>
          <w:szCs w:val="24"/>
          <w:lang w:val="it-IT" w:eastAsia="it-IT"/>
        </w:rPr>
        <w:t xml:space="preserve"> che ne prevede le condizioni. In deroga alle disposizioni contenute, l</w:t>
      </w:r>
      <w:r w:rsidR="0079684B">
        <w:rPr>
          <w:rFonts w:eastAsiaTheme="minorEastAsia" w:cs="Arial"/>
          <w:color w:val="000000" w:themeColor="text1"/>
          <w:sz w:val="24"/>
          <w:szCs w:val="24"/>
          <w:lang w:val="it-IT" w:eastAsia="it-IT"/>
        </w:rPr>
        <w:t>'art. 30 prevede alcune deroghe;</w:t>
      </w:r>
      <w:r w:rsidRPr="007A0397">
        <w:rPr>
          <w:rFonts w:eastAsiaTheme="minorEastAsia" w:cs="Arial"/>
          <w:color w:val="000000" w:themeColor="text1"/>
          <w:sz w:val="24"/>
          <w:szCs w:val="24"/>
          <w:lang w:val="it-IT" w:eastAsia="it-IT"/>
        </w:rPr>
        <w:t xml:space="preserve"> in particolare la lett. b)</w:t>
      </w:r>
      <w:r w:rsidR="0079684B">
        <w:rPr>
          <w:rFonts w:eastAsiaTheme="minorEastAsia" w:cs="Arial"/>
          <w:color w:val="000000" w:themeColor="text1"/>
          <w:sz w:val="24"/>
          <w:szCs w:val="24"/>
          <w:lang w:val="it-IT" w:eastAsia="it-IT"/>
        </w:rPr>
        <w:t xml:space="preserve"> stabilisce che</w:t>
      </w:r>
      <w:r w:rsidRPr="00C44617">
        <w:rPr>
          <w:rFonts w:eastAsiaTheme="minorEastAsia" w:cs="Arial"/>
          <w:color w:val="000000" w:themeColor="text1"/>
          <w:sz w:val="24"/>
          <w:szCs w:val="24"/>
          <w:lang w:val="it-IT" w:eastAsia="it-IT"/>
        </w:rPr>
        <w:t xml:space="preserve"> è possibile in casi personali particolarmente gravi derogare ai principi contenuti nella legge e pertanto decretare l</w:t>
      </w:r>
      <w:r>
        <w:rPr>
          <w:rFonts w:eastAsiaTheme="minorEastAsia" w:cs="Arial"/>
          <w:color w:val="000000" w:themeColor="text1"/>
          <w:sz w:val="24"/>
          <w:szCs w:val="24"/>
          <w:lang w:val="it-IT" w:eastAsia="it-IT"/>
        </w:rPr>
        <w:t>'</w:t>
      </w:r>
      <w:r w:rsidRPr="00C44617">
        <w:rPr>
          <w:rFonts w:eastAsiaTheme="minorEastAsia" w:cs="Arial"/>
          <w:color w:val="000000" w:themeColor="text1"/>
          <w:sz w:val="24"/>
          <w:szCs w:val="24"/>
          <w:lang w:val="it-IT" w:eastAsia="it-IT"/>
        </w:rPr>
        <w:t xml:space="preserve">ammissione di un cittadino straniero nonostante i requisiti non siano adempiuti. </w:t>
      </w:r>
    </w:p>
    <w:p w:rsidR="000C5CB3" w:rsidRPr="00C44617" w:rsidRDefault="000C5CB3" w:rsidP="000C5CB3">
      <w:pPr>
        <w:widowControl w:val="0"/>
        <w:autoSpaceDE w:val="0"/>
        <w:autoSpaceDN w:val="0"/>
        <w:adjustRightInd w:val="0"/>
        <w:spacing w:before="120" w:after="60"/>
        <w:rPr>
          <w:rFonts w:eastAsiaTheme="minorEastAsia" w:cs="Arial"/>
          <w:color w:val="000000" w:themeColor="text1"/>
          <w:sz w:val="24"/>
          <w:szCs w:val="24"/>
          <w:lang w:val="it-IT" w:eastAsia="it-IT"/>
        </w:rPr>
      </w:pPr>
      <w:r w:rsidRPr="00C44617">
        <w:rPr>
          <w:rFonts w:eastAsiaTheme="minorEastAsia" w:cs="Arial"/>
          <w:color w:val="000000" w:themeColor="text1"/>
          <w:sz w:val="24"/>
          <w:szCs w:val="24"/>
          <w:lang w:val="it-IT" w:eastAsia="it-IT"/>
        </w:rPr>
        <w:t>A questo proposito, l</w:t>
      </w:r>
      <w:r>
        <w:rPr>
          <w:rFonts w:eastAsiaTheme="minorEastAsia" w:cs="Arial"/>
          <w:color w:val="000000" w:themeColor="text1"/>
          <w:sz w:val="24"/>
          <w:szCs w:val="24"/>
          <w:lang w:val="it-IT" w:eastAsia="it-IT"/>
        </w:rPr>
        <w:t>'</w:t>
      </w:r>
      <w:r w:rsidRPr="00C44617">
        <w:rPr>
          <w:rFonts w:eastAsiaTheme="minorEastAsia" w:cs="Arial"/>
          <w:color w:val="000000" w:themeColor="text1"/>
          <w:sz w:val="24"/>
          <w:szCs w:val="24"/>
          <w:lang w:val="it-IT" w:eastAsia="it-IT"/>
        </w:rPr>
        <w:t>art. 31 dell</w:t>
      </w:r>
      <w:r>
        <w:rPr>
          <w:rFonts w:eastAsiaTheme="minorEastAsia" w:cs="Arial"/>
          <w:color w:val="000000" w:themeColor="text1"/>
          <w:sz w:val="24"/>
          <w:szCs w:val="24"/>
          <w:lang w:val="it-IT" w:eastAsia="it-IT"/>
        </w:rPr>
        <w:t>'</w:t>
      </w:r>
      <w:r w:rsidRPr="00C44617">
        <w:rPr>
          <w:rFonts w:eastAsiaTheme="minorEastAsia" w:cs="Arial"/>
          <w:color w:val="000000" w:themeColor="text1"/>
          <w:sz w:val="24"/>
          <w:szCs w:val="24"/>
          <w:lang w:val="it-IT" w:eastAsia="it-IT"/>
        </w:rPr>
        <w:t>Ordinanza sull'ammissione, il soggiorno e l'attivi</w:t>
      </w:r>
      <w:r>
        <w:rPr>
          <w:rFonts w:eastAsiaTheme="minorEastAsia" w:cs="Arial"/>
          <w:color w:val="000000" w:themeColor="text1"/>
          <w:sz w:val="24"/>
          <w:szCs w:val="24"/>
          <w:lang w:val="it-IT" w:eastAsia="it-IT"/>
        </w:rPr>
        <w:t>tà lucrativa (OASA) prevede che:</w:t>
      </w:r>
    </w:p>
    <w:p w:rsidR="009F507F" w:rsidRPr="002C1D45" w:rsidRDefault="009F507F" w:rsidP="004E6FC7">
      <w:pPr>
        <w:tabs>
          <w:tab w:val="left" w:pos="426"/>
        </w:tabs>
        <w:suppressAutoHyphens w:val="0"/>
        <w:spacing w:before="60"/>
        <w:ind w:right="-13"/>
        <w:rPr>
          <w:rFonts w:asciiTheme="minorHAnsi" w:eastAsia="Times New Roman" w:hAnsiTheme="minorHAnsi" w:cstheme="minorHAnsi"/>
          <w:i/>
          <w:sz w:val="24"/>
          <w:szCs w:val="24"/>
        </w:rPr>
      </w:pPr>
      <w:bookmarkStart w:id="3" w:name="1"/>
      <w:r w:rsidRPr="002C1D45">
        <w:rPr>
          <w:rFonts w:asciiTheme="minorHAnsi" w:eastAsia="Times New Roman" w:hAnsiTheme="minorHAnsi" w:cstheme="minorHAnsi"/>
          <w:i/>
          <w:sz w:val="24"/>
          <w:szCs w:val="24"/>
          <w:vertAlign w:val="superscript"/>
        </w:rPr>
        <w:t>1</w:t>
      </w:r>
      <w:bookmarkEnd w:id="3"/>
      <w:r w:rsidRPr="002C1D45">
        <w:rPr>
          <w:rFonts w:asciiTheme="minorHAnsi" w:eastAsia="Times New Roman" w:hAnsiTheme="minorHAnsi" w:cstheme="minorHAnsi"/>
          <w:i/>
          <w:sz w:val="24"/>
          <w:szCs w:val="24"/>
        </w:rPr>
        <w:t>Se sussiste un caso personale particolarmente grave, può essere rilasciato un permesso di dimora. Nella valutazione occorre considerare in particolare:</w:t>
      </w:r>
    </w:p>
    <w:p w:rsidR="009F507F" w:rsidRPr="002C1D45" w:rsidRDefault="009F507F" w:rsidP="00E6634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Pr="002C1D45">
        <w:rPr>
          <w:rFonts w:asciiTheme="minorHAnsi" w:eastAsia="Times New Roman" w:hAnsiTheme="minorHAnsi" w:cstheme="minorHAnsi"/>
          <w:i/>
          <w:sz w:val="24"/>
          <w:szCs w:val="24"/>
        </w:rPr>
        <w:tab/>
        <w:t>l'integrazione del richiedente conformemente ai criteri di cui all'articolo 58a capoverso 1 LStrI;</w:t>
      </w:r>
    </w:p>
    <w:p w:rsidR="009F507F" w:rsidRPr="002C1D45" w:rsidRDefault="009F507F" w:rsidP="00E6634B">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Pr="002C1D45">
        <w:rPr>
          <w:rFonts w:asciiTheme="minorHAnsi" w:eastAsia="Times New Roman" w:hAnsiTheme="minorHAnsi" w:cstheme="minorHAnsi"/>
          <w:i/>
          <w:sz w:val="24"/>
          <w:szCs w:val="24"/>
        </w:rPr>
        <w:tab/>
        <w:t>…</w:t>
      </w:r>
    </w:p>
    <w:p w:rsidR="009F507F" w:rsidRPr="002C1D45" w:rsidRDefault="009F507F" w:rsidP="00E6634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c.</w:t>
      </w:r>
      <w:r w:rsidRPr="002C1D45">
        <w:rPr>
          <w:rFonts w:asciiTheme="minorHAnsi" w:eastAsia="Times New Roman" w:hAnsiTheme="minorHAnsi" w:cstheme="minorHAnsi"/>
          <w:i/>
          <w:sz w:val="24"/>
          <w:szCs w:val="24"/>
        </w:rPr>
        <w:tab/>
        <w:t>la situazione familiare, in particolare il momento e la durata della scolarizzazione dei figli;</w:t>
      </w:r>
    </w:p>
    <w:p w:rsidR="009F507F" w:rsidRPr="002C1D45" w:rsidRDefault="009F507F" w:rsidP="00E6634B">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d.</w:t>
      </w:r>
      <w:r w:rsidRPr="002C1D45">
        <w:rPr>
          <w:rFonts w:asciiTheme="minorHAnsi" w:eastAsia="Times New Roman" w:hAnsiTheme="minorHAnsi" w:cstheme="minorHAnsi"/>
          <w:i/>
          <w:sz w:val="24"/>
          <w:szCs w:val="24"/>
        </w:rPr>
        <w:tab/>
        <w:t>la situazione finanziaria;</w:t>
      </w:r>
    </w:p>
    <w:p w:rsidR="009F507F" w:rsidRPr="002C1D45" w:rsidRDefault="009F507F" w:rsidP="00E6634B">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e.</w:t>
      </w:r>
      <w:r w:rsidRPr="002C1D45">
        <w:rPr>
          <w:rFonts w:asciiTheme="minorHAnsi" w:eastAsia="Times New Roman" w:hAnsiTheme="minorHAnsi" w:cstheme="minorHAnsi"/>
          <w:i/>
          <w:sz w:val="24"/>
          <w:szCs w:val="24"/>
        </w:rPr>
        <w:tab/>
        <w:t>la durata della presenza in Svizzera;</w:t>
      </w:r>
    </w:p>
    <w:p w:rsidR="009F507F" w:rsidRPr="002C1D45" w:rsidRDefault="009F507F" w:rsidP="00E6634B">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f.</w:t>
      </w:r>
      <w:r w:rsidRPr="002C1D45">
        <w:rPr>
          <w:rFonts w:asciiTheme="minorHAnsi" w:eastAsia="Times New Roman" w:hAnsiTheme="minorHAnsi" w:cstheme="minorHAnsi"/>
          <w:i/>
          <w:sz w:val="24"/>
          <w:szCs w:val="24"/>
        </w:rPr>
        <w:tab/>
        <w:t>lo stato di salute;</w:t>
      </w:r>
    </w:p>
    <w:p w:rsidR="009F507F" w:rsidRPr="002C1D45" w:rsidRDefault="009F507F" w:rsidP="00E6634B">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g.</w:t>
      </w:r>
      <w:r w:rsidRPr="002C1D45">
        <w:rPr>
          <w:rFonts w:asciiTheme="minorHAnsi" w:eastAsia="Times New Roman" w:hAnsiTheme="minorHAnsi" w:cstheme="minorHAnsi"/>
          <w:i/>
          <w:sz w:val="24"/>
          <w:szCs w:val="24"/>
        </w:rPr>
        <w:tab/>
        <w:t>la possibilità di un reinserimento nel Paese d'origine.</w:t>
      </w:r>
    </w:p>
    <w:p w:rsidR="009F507F" w:rsidRPr="002C1D45" w:rsidRDefault="009F507F" w:rsidP="004E6FC7">
      <w:pPr>
        <w:tabs>
          <w:tab w:val="left" w:pos="426"/>
        </w:tabs>
        <w:suppressAutoHyphens w:val="0"/>
        <w:spacing w:before="60"/>
        <w:ind w:right="-13"/>
        <w:rPr>
          <w:rFonts w:asciiTheme="minorHAnsi" w:eastAsia="Times New Roman" w:hAnsiTheme="minorHAnsi" w:cstheme="minorHAnsi"/>
          <w:i/>
          <w:sz w:val="24"/>
          <w:szCs w:val="24"/>
        </w:rPr>
      </w:pPr>
      <w:bookmarkStart w:id="4" w:name="2"/>
      <w:r w:rsidRPr="002C1D45">
        <w:rPr>
          <w:rFonts w:asciiTheme="minorHAnsi" w:eastAsia="Times New Roman" w:hAnsiTheme="minorHAnsi" w:cstheme="minorHAnsi"/>
          <w:i/>
          <w:sz w:val="24"/>
          <w:szCs w:val="24"/>
          <w:vertAlign w:val="superscript"/>
        </w:rPr>
        <w:t>2</w:t>
      </w:r>
      <w:bookmarkEnd w:id="4"/>
      <w:r w:rsidRPr="002C1D45">
        <w:rPr>
          <w:rFonts w:asciiTheme="minorHAnsi" w:eastAsia="Times New Roman" w:hAnsiTheme="minorHAnsi" w:cstheme="minorHAnsi"/>
          <w:i/>
          <w:sz w:val="24"/>
          <w:szCs w:val="24"/>
        </w:rPr>
        <w:t>Il richiedente deve rivelare la sua identità.</w:t>
      </w:r>
    </w:p>
    <w:p w:rsidR="009F507F" w:rsidRPr="002C1D45" w:rsidRDefault="009F507F" w:rsidP="004E6FC7">
      <w:pPr>
        <w:tabs>
          <w:tab w:val="left" w:pos="426"/>
        </w:tabs>
        <w:suppressAutoHyphens w:val="0"/>
        <w:spacing w:before="60"/>
        <w:ind w:right="-13"/>
        <w:rPr>
          <w:rFonts w:asciiTheme="minorHAnsi" w:eastAsia="Times New Roman" w:hAnsiTheme="minorHAnsi" w:cstheme="minorHAnsi"/>
          <w:i/>
          <w:sz w:val="24"/>
          <w:szCs w:val="24"/>
        </w:rPr>
      </w:pPr>
      <w:bookmarkStart w:id="5" w:name="3"/>
      <w:r w:rsidRPr="002C1D45">
        <w:rPr>
          <w:rFonts w:asciiTheme="minorHAnsi" w:eastAsia="Times New Roman" w:hAnsiTheme="minorHAnsi" w:cstheme="minorHAnsi"/>
          <w:i/>
          <w:sz w:val="24"/>
          <w:szCs w:val="24"/>
          <w:vertAlign w:val="superscript"/>
        </w:rPr>
        <w:t>3</w:t>
      </w:r>
      <w:bookmarkEnd w:id="5"/>
      <w:r w:rsidRPr="002C1D45">
        <w:rPr>
          <w:rFonts w:asciiTheme="minorHAnsi" w:eastAsia="Times New Roman" w:hAnsiTheme="minorHAnsi" w:cstheme="minorHAnsi"/>
          <w:i/>
          <w:sz w:val="24"/>
          <w:szCs w:val="24"/>
        </w:rPr>
        <w:t>L'esercizio di un'attività lucrativa dipendente può essere autorizzato se:</w:t>
      </w:r>
    </w:p>
    <w:p w:rsidR="009F507F" w:rsidRPr="002C1D45" w:rsidRDefault="009F507F" w:rsidP="004E6FC7">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Pr="002C1D45">
        <w:rPr>
          <w:rFonts w:asciiTheme="minorHAnsi" w:eastAsia="Times New Roman" w:hAnsiTheme="minorHAnsi" w:cstheme="minorHAnsi"/>
          <w:i/>
          <w:sz w:val="24"/>
          <w:szCs w:val="24"/>
        </w:rPr>
        <w:tab/>
        <w:t>vi è la domanda di un datore di lavoro secondo l'articolo 18 lettera b LStrI;</w:t>
      </w:r>
    </w:p>
    <w:p w:rsidR="009F507F" w:rsidRPr="002C1D45" w:rsidRDefault="009F507F" w:rsidP="004E6FC7">
      <w:pPr>
        <w:tabs>
          <w:tab w:val="left" w:pos="426"/>
          <w:tab w:val="left" w:pos="993"/>
        </w:tabs>
        <w:suppressAutoHyphens w:val="0"/>
        <w:ind w:right="-13"/>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Pr="002C1D45">
        <w:rPr>
          <w:rFonts w:asciiTheme="minorHAnsi" w:eastAsia="Times New Roman" w:hAnsiTheme="minorHAnsi" w:cstheme="minorHAnsi"/>
          <w:i/>
          <w:sz w:val="24"/>
          <w:szCs w:val="24"/>
        </w:rPr>
        <w:tab/>
        <w:t>sono rispettate le condizioni di salario e di lavoro secondo l'articolo 22 LStrI;</w:t>
      </w:r>
    </w:p>
    <w:p w:rsidR="009F507F" w:rsidRPr="002C1D45" w:rsidRDefault="009F507F" w:rsidP="00E6634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c.</w:t>
      </w:r>
      <w:r w:rsidRPr="002C1D45">
        <w:rPr>
          <w:rFonts w:asciiTheme="minorHAnsi" w:eastAsia="Times New Roman" w:hAnsiTheme="minorHAnsi" w:cstheme="minorHAnsi"/>
          <w:i/>
          <w:sz w:val="24"/>
          <w:szCs w:val="24"/>
        </w:rPr>
        <w:tab/>
        <w:t>il richiedente dispone di un'abitazione conforme ai suoi bisogni secondo l'articolo 24 LStrI.</w:t>
      </w:r>
    </w:p>
    <w:p w:rsidR="009F507F" w:rsidRPr="002C1D45" w:rsidRDefault="009F507F" w:rsidP="004E6FC7">
      <w:pPr>
        <w:tabs>
          <w:tab w:val="left" w:pos="426"/>
        </w:tabs>
        <w:suppressAutoHyphens w:val="0"/>
        <w:spacing w:before="60"/>
        <w:ind w:right="-13"/>
        <w:rPr>
          <w:rFonts w:asciiTheme="minorHAnsi" w:eastAsia="Times New Roman" w:hAnsiTheme="minorHAnsi" w:cstheme="minorHAnsi"/>
          <w:i/>
          <w:sz w:val="24"/>
          <w:szCs w:val="24"/>
        </w:rPr>
      </w:pPr>
      <w:bookmarkStart w:id="6" w:name="4"/>
      <w:r w:rsidRPr="002C1D45">
        <w:rPr>
          <w:rFonts w:asciiTheme="minorHAnsi" w:eastAsia="Times New Roman" w:hAnsiTheme="minorHAnsi" w:cstheme="minorHAnsi"/>
          <w:i/>
          <w:sz w:val="24"/>
          <w:szCs w:val="24"/>
          <w:vertAlign w:val="superscript"/>
        </w:rPr>
        <w:t>4</w:t>
      </w:r>
      <w:bookmarkEnd w:id="6"/>
      <w:r w:rsidRPr="002C1D45">
        <w:rPr>
          <w:rFonts w:asciiTheme="minorHAnsi" w:eastAsia="Times New Roman" w:hAnsiTheme="minorHAnsi" w:cstheme="minorHAnsi"/>
          <w:i/>
          <w:sz w:val="24"/>
          <w:szCs w:val="24"/>
        </w:rPr>
        <w:t>L'esercizio di un'attività lucrativa indipendente può essere autorizzato se:</w:t>
      </w:r>
    </w:p>
    <w:p w:rsidR="009F507F" w:rsidRPr="002C1D45" w:rsidRDefault="009F507F" w:rsidP="00E6634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a.</w:t>
      </w:r>
      <w:r w:rsidRPr="002C1D45">
        <w:rPr>
          <w:rFonts w:asciiTheme="minorHAnsi" w:eastAsia="Times New Roman" w:hAnsiTheme="minorHAnsi" w:cstheme="minorHAnsi"/>
          <w:i/>
          <w:sz w:val="24"/>
          <w:szCs w:val="24"/>
        </w:rPr>
        <w:tab/>
        <w:t>sono rispettate le condizioni necessarie al finanziamento e all'esercizio di tale attività secondo l'articolo 19 lettera b LStrI;</w:t>
      </w:r>
    </w:p>
    <w:p w:rsidR="009F507F" w:rsidRPr="002C1D45" w:rsidRDefault="009F507F" w:rsidP="00E6634B">
      <w:pPr>
        <w:tabs>
          <w:tab w:val="left" w:pos="426"/>
          <w:tab w:val="left" w:pos="993"/>
        </w:tabs>
        <w:suppressAutoHyphens w:val="0"/>
        <w:ind w:left="426" w:right="-13" w:hanging="426"/>
        <w:rPr>
          <w:rFonts w:asciiTheme="minorHAnsi" w:eastAsia="Times New Roman" w:hAnsiTheme="minorHAnsi" w:cstheme="minorHAnsi"/>
          <w:i/>
          <w:sz w:val="24"/>
          <w:szCs w:val="24"/>
        </w:rPr>
      </w:pPr>
      <w:r w:rsidRPr="002C1D45">
        <w:rPr>
          <w:rFonts w:asciiTheme="minorHAnsi" w:eastAsia="Times New Roman" w:hAnsiTheme="minorHAnsi" w:cstheme="minorHAnsi"/>
          <w:i/>
          <w:sz w:val="24"/>
          <w:szCs w:val="24"/>
        </w:rPr>
        <w:t>b.</w:t>
      </w:r>
      <w:r w:rsidRPr="002C1D45">
        <w:rPr>
          <w:rFonts w:asciiTheme="minorHAnsi" w:eastAsia="Times New Roman" w:hAnsiTheme="minorHAnsi" w:cstheme="minorHAnsi"/>
          <w:i/>
          <w:sz w:val="24"/>
          <w:szCs w:val="24"/>
        </w:rPr>
        <w:tab/>
        <w:t>il richiedente dispone di un'abitazione conforme ai suoi bisogni secondo l'articolo 24 LStrI.</w:t>
      </w:r>
    </w:p>
    <w:p w:rsidR="009F507F" w:rsidRPr="002C1D45" w:rsidRDefault="009F507F" w:rsidP="004E6FC7">
      <w:pPr>
        <w:tabs>
          <w:tab w:val="left" w:pos="426"/>
        </w:tabs>
        <w:suppressAutoHyphens w:val="0"/>
        <w:spacing w:before="60"/>
        <w:ind w:right="-13"/>
        <w:rPr>
          <w:rFonts w:asciiTheme="minorHAnsi" w:eastAsia="Times New Roman" w:hAnsiTheme="minorHAnsi" w:cstheme="minorHAnsi"/>
          <w:i/>
          <w:sz w:val="24"/>
          <w:szCs w:val="24"/>
        </w:rPr>
      </w:pPr>
      <w:bookmarkStart w:id="7" w:name="5"/>
      <w:r w:rsidRPr="002C1D45">
        <w:rPr>
          <w:rFonts w:asciiTheme="minorHAnsi" w:eastAsia="Times New Roman" w:hAnsiTheme="minorHAnsi" w:cstheme="minorHAnsi"/>
          <w:i/>
          <w:sz w:val="24"/>
          <w:szCs w:val="24"/>
          <w:vertAlign w:val="superscript"/>
        </w:rPr>
        <w:t>5</w:t>
      </w:r>
      <w:bookmarkEnd w:id="7"/>
      <w:r w:rsidRPr="002C1D45">
        <w:rPr>
          <w:rFonts w:asciiTheme="minorHAnsi" w:eastAsia="Times New Roman" w:hAnsiTheme="minorHAnsi" w:cstheme="minorHAnsi"/>
          <w:i/>
          <w:sz w:val="24"/>
          <w:szCs w:val="24"/>
        </w:rPr>
        <w:t xml:space="preserve">Se il richiedente non ha potuto partecipare alla vita economica o acquisire una formazione (art. 58a cpv. 1 lett. d LStrI) a causa dell'età, dello stato di salute o del divieto di lavoro secondo l'articolo 43 LAsi, occorre tenerne conto nella valutazione della situazione finanziaria. </w:t>
      </w:r>
    </w:p>
    <w:p w:rsidR="000C5CB3" w:rsidRPr="00C44617" w:rsidRDefault="009F507F" w:rsidP="004E6FC7">
      <w:pPr>
        <w:tabs>
          <w:tab w:val="left" w:pos="426"/>
        </w:tabs>
        <w:suppressAutoHyphens w:val="0"/>
        <w:spacing w:before="60"/>
        <w:ind w:right="-13"/>
        <w:rPr>
          <w:rFonts w:cs="Arial"/>
          <w:i/>
          <w:iCs/>
        </w:rPr>
      </w:pPr>
      <w:bookmarkStart w:id="8" w:name="6"/>
      <w:r w:rsidRPr="002C1D45">
        <w:rPr>
          <w:rFonts w:asciiTheme="minorHAnsi" w:eastAsia="Times New Roman" w:hAnsiTheme="minorHAnsi" w:cstheme="minorHAnsi"/>
          <w:i/>
          <w:sz w:val="24"/>
          <w:szCs w:val="24"/>
          <w:vertAlign w:val="superscript"/>
        </w:rPr>
        <w:t>6</w:t>
      </w:r>
      <w:bookmarkEnd w:id="8"/>
      <w:r w:rsidRPr="002C1D45">
        <w:rPr>
          <w:rFonts w:asciiTheme="minorHAnsi" w:eastAsia="Times New Roman" w:hAnsiTheme="minorHAnsi" w:cstheme="minorHAnsi"/>
          <w:i/>
          <w:sz w:val="24"/>
          <w:szCs w:val="24"/>
        </w:rPr>
        <w:t>Nella valutazione di una domanda di rilascio di un permesso di dimora secondo l'articolo 84 capoverso 5 LStrI, va presa in considerazione la partecipazione con successo a un programma d'integrazione o d'occupazione.</w:t>
      </w:r>
    </w:p>
    <w:p w:rsidR="000C5CB3" w:rsidRPr="00C44617" w:rsidRDefault="000C5CB3" w:rsidP="009F507F">
      <w:pPr>
        <w:spacing w:before="120"/>
        <w:rPr>
          <w:rFonts w:eastAsia="Times New Roman" w:cs="Times New Roman"/>
          <w:sz w:val="24"/>
          <w:szCs w:val="20"/>
          <w:lang w:val="it-IT" w:eastAsia="it-IT"/>
        </w:rPr>
      </w:pPr>
      <w:r w:rsidRPr="00C44617">
        <w:rPr>
          <w:rFonts w:eastAsia="Times New Roman" w:cs="Times New Roman"/>
          <w:sz w:val="24"/>
          <w:szCs w:val="20"/>
          <w:lang w:val="it-IT" w:eastAsia="it-IT"/>
        </w:rPr>
        <w:t>L</w:t>
      </w:r>
      <w:r>
        <w:rPr>
          <w:rFonts w:eastAsia="Times New Roman" w:cs="Times New Roman"/>
          <w:sz w:val="24"/>
          <w:szCs w:val="20"/>
          <w:lang w:val="it-IT" w:eastAsia="it-IT"/>
        </w:rPr>
        <w:t>'</w:t>
      </w:r>
      <w:r w:rsidRPr="00C44617">
        <w:rPr>
          <w:rFonts w:eastAsia="Times New Roman" w:cs="Times New Roman"/>
          <w:sz w:val="24"/>
          <w:szCs w:val="20"/>
          <w:lang w:val="it-IT" w:eastAsia="it-IT"/>
        </w:rPr>
        <w:t>autorità competente a livello nazionale è la SEM</w:t>
      </w:r>
      <w:r w:rsidR="00C02342">
        <w:rPr>
          <w:rFonts w:eastAsia="Times New Roman" w:cs="Times New Roman"/>
          <w:sz w:val="24"/>
          <w:szCs w:val="20"/>
          <w:lang w:val="it-IT" w:eastAsia="it-IT"/>
        </w:rPr>
        <w:t>,</w:t>
      </w:r>
      <w:r w:rsidRPr="00C44617">
        <w:rPr>
          <w:rFonts w:eastAsia="Times New Roman" w:cs="Times New Roman"/>
          <w:sz w:val="24"/>
          <w:szCs w:val="20"/>
          <w:lang w:val="it-IT" w:eastAsia="it-IT"/>
        </w:rPr>
        <w:t xml:space="preserve"> a cui spetta esercitare il potere di apprezzamento nei casi di rigore che soggi</w:t>
      </w:r>
      <w:r w:rsidR="00C02342">
        <w:rPr>
          <w:rFonts w:eastAsia="Times New Roman" w:cs="Times New Roman"/>
          <w:sz w:val="24"/>
          <w:szCs w:val="20"/>
          <w:lang w:val="it-IT" w:eastAsia="it-IT"/>
        </w:rPr>
        <w:t>acciono alle disposizioni sopra</w:t>
      </w:r>
      <w:r w:rsidRPr="00C44617">
        <w:rPr>
          <w:rFonts w:eastAsia="Times New Roman" w:cs="Times New Roman"/>
          <w:sz w:val="24"/>
          <w:szCs w:val="20"/>
          <w:lang w:val="it-IT" w:eastAsia="it-IT"/>
        </w:rPr>
        <w:t xml:space="preserve">menzionate. </w:t>
      </w:r>
    </w:p>
    <w:p w:rsidR="0079684B" w:rsidRDefault="0079684B" w:rsidP="0079684B">
      <w:pPr>
        <w:suppressAutoHyphens w:val="0"/>
        <w:jc w:val="left"/>
        <w:rPr>
          <w:rFonts w:eastAsia="Times New Roman" w:cs="Times New Roman"/>
          <w:sz w:val="24"/>
          <w:szCs w:val="20"/>
          <w:lang w:val="it-IT" w:eastAsia="it-IT"/>
        </w:rPr>
      </w:pPr>
    </w:p>
    <w:p w:rsidR="007A0397" w:rsidRDefault="007A0397" w:rsidP="0079684B">
      <w:pPr>
        <w:suppressAutoHyphens w:val="0"/>
        <w:jc w:val="left"/>
        <w:rPr>
          <w:rFonts w:eastAsia="Times New Roman" w:cs="Times New Roman"/>
          <w:sz w:val="24"/>
          <w:szCs w:val="20"/>
          <w:lang w:val="it-IT" w:eastAsia="it-IT"/>
        </w:rPr>
      </w:pPr>
    </w:p>
    <w:p w:rsidR="000C5CB3" w:rsidRPr="007A0397" w:rsidRDefault="000C5CB3" w:rsidP="000C5CB3">
      <w:pPr>
        <w:pStyle w:val="Titolo1"/>
        <w:numPr>
          <w:ilvl w:val="0"/>
          <w:numId w:val="29"/>
        </w:numPr>
        <w:tabs>
          <w:tab w:val="left" w:pos="567"/>
        </w:tabs>
        <w:suppressAutoHyphens w:val="0"/>
        <w:spacing w:before="0" w:after="0"/>
        <w:ind w:left="0" w:firstLine="0"/>
        <w:jc w:val="both"/>
        <w:rPr>
          <w:sz w:val="24"/>
          <w:szCs w:val="24"/>
        </w:rPr>
      </w:pPr>
      <w:bookmarkStart w:id="9" w:name="_Toc103153905"/>
      <w:r w:rsidRPr="007A0397">
        <w:rPr>
          <w:sz w:val="24"/>
          <w:szCs w:val="24"/>
        </w:rPr>
        <w:t>POSIZIONE DEL CONSIGLIO DI STATO</w:t>
      </w:r>
      <w:bookmarkEnd w:id="9"/>
    </w:p>
    <w:p w:rsidR="000C5CB3" w:rsidRPr="00C44617" w:rsidRDefault="000C5CB3" w:rsidP="000C5CB3">
      <w:pPr>
        <w:spacing w:before="120"/>
        <w:rPr>
          <w:rFonts w:eastAsia="Times New Roman" w:cs="Times New Roman"/>
          <w:sz w:val="24"/>
          <w:szCs w:val="20"/>
          <w:lang w:val="it-IT" w:eastAsia="it-IT"/>
        </w:rPr>
      </w:pPr>
      <w:r w:rsidRPr="00C44617">
        <w:rPr>
          <w:rFonts w:eastAsia="Times New Roman" w:cs="Times New Roman"/>
          <w:sz w:val="24"/>
          <w:szCs w:val="20"/>
          <w:lang w:val="it-IT" w:eastAsia="it-IT"/>
        </w:rPr>
        <w:t>Per quanto riguarda la mozione "</w:t>
      </w:r>
      <w:r w:rsidRPr="000C5CB3">
        <w:rPr>
          <w:rFonts w:eastAsia="Times New Roman" w:cs="Times New Roman"/>
          <w:i/>
          <w:sz w:val="24"/>
          <w:szCs w:val="20"/>
          <w:lang w:val="it-IT" w:eastAsia="it-IT"/>
        </w:rPr>
        <w:t>Opération Papyrus</w:t>
      </w:r>
      <w:r w:rsidRPr="00C44617">
        <w:rPr>
          <w:rFonts w:eastAsia="Times New Roman" w:cs="Times New Roman"/>
          <w:sz w:val="24"/>
          <w:szCs w:val="20"/>
          <w:lang w:val="it-IT" w:eastAsia="it-IT"/>
        </w:rPr>
        <w:t>: da tentare anche in Ticino!" il Consiglio di Stato sottolinea come la situazione del Canton Ginevra sia molto differente da quella del Canton Ticino soprattutto per quanto riguarda le casistiche che si presentano. Inoltre, il Governo considera che l</w:t>
      </w:r>
      <w:r>
        <w:rPr>
          <w:rFonts w:eastAsia="Times New Roman" w:cs="Times New Roman"/>
          <w:sz w:val="24"/>
          <w:szCs w:val="20"/>
          <w:lang w:val="it-IT" w:eastAsia="it-IT"/>
        </w:rPr>
        <w:t>'</w:t>
      </w:r>
      <w:r w:rsidRPr="00C44617">
        <w:rPr>
          <w:rFonts w:eastAsia="Times New Roman" w:cs="Times New Roman"/>
          <w:sz w:val="24"/>
          <w:szCs w:val="20"/>
          <w:lang w:val="it-IT" w:eastAsia="it-IT"/>
        </w:rPr>
        <w:t>attuale prassi in materia di casi di rigore sia più consona alle esigenze del Ticino e altrettanto valida ai fini dello scopo perseguito dai mozionanti. Essa permette infatti di regolarizzare la presenza di cittadini stranieri sul nostro territorio senza un valido titolo di soggiorno se sono dati i presupposti previsti dalla legge vigente in materia di stranieri. Soluzione questa chiaramente più equa rispetto agli altri stranieri che si attengono alle regole dell</w:t>
      </w:r>
      <w:r>
        <w:rPr>
          <w:rFonts w:eastAsia="Times New Roman" w:cs="Times New Roman"/>
          <w:sz w:val="24"/>
          <w:szCs w:val="20"/>
          <w:lang w:val="it-IT" w:eastAsia="it-IT"/>
        </w:rPr>
        <w:t>'</w:t>
      </w:r>
      <w:r w:rsidRPr="00C44617">
        <w:rPr>
          <w:rFonts w:eastAsia="Times New Roman" w:cs="Times New Roman"/>
          <w:sz w:val="24"/>
          <w:szCs w:val="20"/>
          <w:lang w:val="it-IT" w:eastAsia="it-IT"/>
        </w:rPr>
        <w:t xml:space="preserve">ordinamento giuridico del nostro Paese e indubbiamente più consona a uno Stato di diritto. Per queste ragioni il Consiglio di Stato propone di respingere la mozione. </w:t>
      </w:r>
    </w:p>
    <w:p w:rsidR="000C5CB3" w:rsidRPr="00C44617" w:rsidRDefault="00C02342" w:rsidP="000C5CB3">
      <w:pPr>
        <w:spacing w:before="120"/>
        <w:rPr>
          <w:rFonts w:cs="Arial"/>
          <w:sz w:val="24"/>
          <w:szCs w:val="24"/>
        </w:rPr>
      </w:pPr>
      <w:r>
        <w:rPr>
          <w:rFonts w:eastAsia="Times New Roman" w:cs="Times New Roman"/>
          <w:sz w:val="24"/>
          <w:szCs w:val="20"/>
          <w:lang w:val="it-IT" w:eastAsia="it-IT"/>
        </w:rPr>
        <w:t>Relativamente</w:t>
      </w:r>
      <w:r w:rsidR="000C5CB3" w:rsidRPr="00C44617">
        <w:rPr>
          <w:rFonts w:eastAsia="Times New Roman" w:cs="Times New Roman"/>
          <w:sz w:val="24"/>
          <w:szCs w:val="20"/>
          <w:lang w:val="it-IT" w:eastAsia="it-IT"/>
        </w:rPr>
        <w:t xml:space="preserve"> </w:t>
      </w:r>
      <w:r>
        <w:rPr>
          <w:rFonts w:eastAsia="Times New Roman" w:cs="Times New Roman"/>
          <w:sz w:val="24"/>
          <w:szCs w:val="20"/>
          <w:lang w:val="it-IT" w:eastAsia="it-IT"/>
        </w:rPr>
        <w:t>al</w:t>
      </w:r>
      <w:r w:rsidR="000C5CB3" w:rsidRPr="00C44617">
        <w:rPr>
          <w:rFonts w:eastAsia="Times New Roman" w:cs="Times New Roman"/>
          <w:sz w:val="24"/>
          <w:szCs w:val="20"/>
          <w:lang w:val="it-IT" w:eastAsia="it-IT"/>
        </w:rPr>
        <w:t xml:space="preserve">la mozione </w:t>
      </w:r>
      <w:r w:rsidR="000C5CB3">
        <w:rPr>
          <w:rFonts w:eastAsia="Times New Roman" w:cs="Times New Roman"/>
          <w:sz w:val="24"/>
          <w:szCs w:val="20"/>
          <w:lang w:val="it-IT" w:eastAsia="it-IT"/>
        </w:rPr>
        <w:t>"</w:t>
      </w:r>
      <w:r w:rsidR="000C5CB3" w:rsidRPr="00C44617">
        <w:rPr>
          <w:rFonts w:eastAsia="Times New Roman" w:cs="Times New Roman"/>
          <w:sz w:val="24"/>
          <w:szCs w:val="20"/>
          <w:lang w:val="it-IT" w:eastAsia="it-IT"/>
        </w:rPr>
        <w:t>Amnistia cantonale, lavoro nero e regolarizzazione d</w:t>
      </w:r>
      <w:r w:rsidR="000C5CB3">
        <w:rPr>
          <w:rFonts w:eastAsia="Times New Roman" w:cs="Times New Roman"/>
          <w:sz w:val="24"/>
          <w:szCs w:val="20"/>
          <w:lang w:val="it-IT" w:eastAsia="it-IT"/>
        </w:rPr>
        <w:t xml:space="preserve">ei </w:t>
      </w:r>
      <w:r w:rsidR="000C5CB3" w:rsidRPr="00C02342">
        <w:rPr>
          <w:rFonts w:eastAsia="Times New Roman" w:cs="Times New Roman"/>
          <w:i/>
          <w:sz w:val="24"/>
          <w:szCs w:val="20"/>
          <w:lang w:val="it-IT" w:eastAsia="it-IT"/>
        </w:rPr>
        <w:t>sans-papiers</w:t>
      </w:r>
      <w:r w:rsidR="000C5CB3">
        <w:rPr>
          <w:rFonts w:eastAsia="Times New Roman" w:cs="Times New Roman"/>
          <w:sz w:val="24"/>
          <w:szCs w:val="20"/>
          <w:lang w:val="it-IT" w:eastAsia="it-IT"/>
        </w:rPr>
        <w:t>"</w:t>
      </w:r>
      <w:r w:rsidR="000C5CB3" w:rsidRPr="00C44617">
        <w:rPr>
          <w:rFonts w:eastAsia="Times New Roman" w:cs="Times New Roman"/>
          <w:sz w:val="24"/>
          <w:szCs w:val="20"/>
          <w:lang w:val="it-IT" w:eastAsia="it-IT"/>
        </w:rPr>
        <w:t>, il Consiglio di Stato ha preso posizione sulle varie richieste proponendo anche in questo caso di respingere la mozione. In particolare, la richiesta di regolarizza</w:t>
      </w:r>
      <w:r w:rsidR="001D52D9">
        <w:rPr>
          <w:rFonts w:eastAsia="Times New Roman" w:cs="Times New Roman"/>
          <w:sz w:val="24"/>
          <w:szCs w:val="20"/>
          <w:lang w:val="it-IT" w:eastAsia="it-IT"/>
        </w:rPr>
        <w:t>r</w:t>
      </w:r>
      <w:r w:rsidR="000C5CB3" w:rsidRPr="00C44617">
        <w:rPr>
          <w:rFonts w:eastAsia="Times New Roman" w:cs="Times New Roman"/>
          <w:sz w:val="24"/>
          <w:szCs w:val="20"/>
          <w:lang w:val="it-IT" w:eastAsia="it-IT"/>
        </w:rPr>
        <w:t>e</w:t>
      </w:r>
      <w:r w:rsidR="001D52D9">
        <w:rPr>
          <w:rFonts w:eastAsia="Times New Roman" w:cs="Times New Roman"/>
          <w:sz w:val="24"/>
          <w:szCs w:val="20"/>
          <w:lang w:val="it-IT" w:eastAsia="it-IT"/>
        </w:rPr>
        <w:t>,</w:t>
      </w:r>
      <w:r w:rsidR="000C5CB3" w:rsidRPr="00C44617">
        <w:rPr>
          <w:rFonts w:eastAsia="Times New Roman" w:cs="Times New Roman"/>
          <w:sz w:val="24"/>
          <w:szCs w:val="20"/>
          <w:lang w:val="it-IT" w:eastAsia="it-IT"/>
        </w:rPr>
        <w:t xml:space="preserve"> attraverso la possibilità di ottenimento di un </w:t>
      </w:r>
      <w:r w:rsidR="000C5CB3" w:rsidRPr="00C44617">
        <w:rPr>
          <w:rFonts w:eastAsia="Times New Roman" w:cs="Arial"/>
          <w:sz w:val="24"/>
          <w:szCs w:val="24"/>
          <w:lang w:val="it-IT" w:eastAsia="it-IT"/>
        </w:rPr>
        <w:t>permesso B</w:t>
      </w:r>
      <w:r w:rsidR="001D52D9">
        <w:rPr>
          <w:rFonts w:eastAsia="Times New Roman" w:cs="Arial"/>
          <w:sz w:val="24"/>
          <w:szCs w:val="24"/>
          <w:lang w:val="it-IT" w:eastAsia="it-IT"/>
        </w:rPr>
        <w:t>,</w:t>
      </w:r>
      <w:r w:rsidR="000C5CB3" w:rsidRPr="00C44617">
        <w:rPr>
          <w:rFonts w:eastAsia="Times New Roman" w:cs="Arial"/>
          <w:sz w:val="24"/>
          <w:szCs w:val="24"/>
          <w:lang w:val="it-IT" w:eastAsia="it-IT"/>
        </w:rPr>
        <w:t xml:space="preserve"> tutti gli stranieri impiegati illegalmente in Svizzera negli ultimi </w:t>
      </w:r>
      <w:r w:rsidR="001D52D9">
        <w:rPr>
          <w:rFonts w:eastAsia="Times New Roman" w:cs="Arial"/>
          <w:sz w:val="24"/>
          <w:szCs w:val="24"/>
          <w:lang w:val="it-IT" w:eastAsia="it-IT"/>
        </w:rPr>
        <w:t>cinque anni prima della pandemia</w:t>
      </w:r>
      <w:r w:rsidR="000C5CB3" w:rsidRPr="00C44617">
        <w:rPr>
          <w:rFonts w:eastAsia="Times New Roman" w:cs="Arial"/>
          <w:sz w:val="24"/>
          <w:szCs w:val="24"/>
          <w:lang w:val="it-IT" w:eastAsia="it-IT"/>
        </w:rPr>
        <w:t xml:space="preserve"> e indipendenti economicamente pone un problema di conformità </w:t>
      </w:r>
      <w:r w:rsidR="001D52D9">
        <w:rPr>
          <w:rFonts w:eastAsia="Times New Roman" w:cs="Arial"/>
          <w:sz w:val="24"/>
          <w:szCs w:val="24"/>
          <w:lang w:val="it-IT" w:eastAsia="it-IT"/>
        </w:rPr>
        <w:t>con i</w:t>
      </w:r>
      <w:r w:rsidR="000C5CB3" w:rsidRPr="00C44617">
        <w:rPr>
          <w:rFonts w:eastAsia="Times New Roman" w:cs="Arial"/>
          <w:sz w:val="24"/>
          <w:szCs w:val="24"/>
          <w:lang w:val="it-IT" w:eastAsia="it-IT"/>
        </w:rPr>
        <w:t>l diritto superiore sia nell</w:t>
      </w:r>
      <w:r w:rsidR="000C5CB3">
        <w:rPr>
          <w:rFonts w:eastAsia="Times New Roman" w:cs="Arial"/>
          <w:sz w:val="24"/>
          <w:szCs w:val="24"/>
          <w:lang w:val="it-IT" w:eastAsia="it-IT"/>
        </w:rPr>
        <w:t>'</w:t>
      </w:r>
      <w:r w:rsidR="000C5CB3" w:rsidRPr="00C44617">
        <w:rPr>
          <w:rFonts w:eastAsia="Times New Roman" w:cs="Arial"/>
          <w:sz w:val="24"/>
          <w:szCs w:val="24"/>
          <w:lang w:val="it-IT" w:eastAsia="it-IT"/>
        </w:rPr>
        <w:t>ambito delle autorizzazioni nel contesto del diritto degli stranieri</w:t>
      </w:r>
      <w:r w:rsidR="001D52D9">
        <w:rPr>
          <w:rFonts w:eastAsia="Times New Roman" w:cs="Arial"/>
          <w:sz w:val="24"/>
          <w:szCs w:val="24"/>
          <w:lang w:val="it-IT" w:eastAsia="it-IT"/>
        </w:rPr>
        <w:t>, sia</w:t>
      </w:r>
      <w:r w:rsidR="000C5CB3" w:rsidRPr="00C44617">
        <w:rPr>
          <w:rFonts w:eastAsia="Times New Roman" w:cs="Arial"/>
          <w:sz w:val="24"/>
          <w:szCs w:val="24"/>
          <w:lang w:val="it-IT" w:eastAsia="it-IT"/>
        </w:rPr>
        <w:t xml:space="preserve"> a livello di</w:t>
      </w:r>
      <w:r w:rsidR="000C5CB3" w:rsidRPr="00C44617">
        <w:rPr>
          <w:rFonts w:cs="Arial"/>
          <w:sz w:val="24"/>
          <w:szCs w:val="24"/>
        </w:rPr>
        <w:t xml:space="preserve"> disposizione per il mancato pagamento di contributi delle assicurazioni sociali. Per quanto riguarda l</w:t>
      </w:r>
      <w:r w:rsidR="000C5CB3">
        <w:rPr>
          <w:rFonts w:cs="Arial"/>
          <w:sz w:val="24"/>
          <w:szCs w:val="24"/>
        </w:rPr>
        <w:t>'</w:t>
      </w:r>
      <w:r w:rsidR="000C5CB3" w:rsidRPr="00C44617">
        <w:rPr>
          <w:rFonts w:cs="Arial"/>
          <w:sz w:val="24"/>
          <w:szCs w:val="24"/>
        </w:rPr>
        <w:t>istituzione di un</w:t>
      </w:r>
      <w:r w:rsidR="000C5CB3">
        <w:rPr>
          <w:rFonts w:cs="Arial"/>
          <w:sz w:val="24"/>
          <w:szCs w:val="24"/>
        </w:rPr>
        <w:t>'</w:t>
      </w:r>
      <w:r w:rsidR="000C5CB3" w:rsidRPr="00C44617">
        <w:rPr>
          <w:rFonts w:cs="Arial"/>
          <w:sz w:val="24"/>
          <w:szCs w:val="24"/>
        </w:rPr>
        <w:t>amnistia cantonale, inerente il lavoro nero, con la possibilità di regolarizzare la propria posizione lavorativa senza conseguenze penali e amministrative</w:t>
      </w:r>
      <w:r w:rsidR="001D52D9">
        <w:rPr>
          <w:rFonts w:cs="Arial"/>
          <w:sz w:val="24"/>
          <w:szCs w:val="24"/>
        </w:rPr>
        <w:t>,</w:t>
      </w:r>
      <w:r w:rsidR="000C5CB3" w:rsidRPr="00C44617">
        <w:rPr>
          <w:rFonts w:cs="Arial"/>
          <w:sz w:val="24"/>
          <w:szCs w:val="24"/>
        </w:rPr>
        <w:t xml:space="preserve"> il Consiglio di Stato rileva che è contraria all'art. 16 cpv. 2 LAVS. Inoltre, nell'ambito assicurativo sociale federale la competenza legislativa è di esclusiva competenza della Confederazione. </w:t>
      </w:r>
    </w:p>
    <w:p w:rsidR="000C5CB3" w:rsidRDefault="000C5CB3" w:rsidP="000C5CB3">
      <w:pPr>
        <w:rPr>
          <w:rFonts w:eastAsia="Times New Roman" w:cs="Times New Roman"/>
          <w:sz w:val="24"/>
          <w:szCs w:val="20"/>
          <w:lang w:val="it-IT" w:eastAsia="it-IT"/>
        </w:rPr>
      </w:pPr>
    </w:p>
    <w:p w:rsidR="000C5CB3" w:rsidRPr="00C44617" w:rsidRDefault="000C5CB3" w:rsidP="000C5CB3">
      <w:pPr>
        <w:rPr>
          <w:rFonts w:eastAsia="Times New Roman" w:cs="Times New Roman"/>
          <w:sz w:val="24"/>
          <w:szCs w:val="20"/>
          <w:lang w:val="it-IT" w:eastAsia="it-IT"/>
        </w:rPr>
      </w:pPr>
    </w:p>
    <w:p w:rsidR="000C5CB3" w:rsidRPr="00C44617" w:rsidRDefault="000C5CB3" w:rsidP="000C5CB3">
      <w:pPr>
        <w:pStyle w:val="Titolo1"/>
        <w:numPr>
          <w:ilvl w:val="0"/>
          <w:numId w:val="29"/>
        </w:numPr>
        <w:tabs>
          <w:tab w:val="left" w:pos="567"/>
        </w:tabs>
        <w:suppressAutoHyphens w:val="0"/>
        <w:spacing w:before="0" w:after="0"/>
        <w:ind w:left="567" w:hanging="567"/>
        <w:jc w:val="both"/>
      </w:pPr>
      <w:bookmarkStart w:id="10" w:name="_Toc103153906"/>
      <w:r w:rsidRPr="00C44617">
        <w:t xml:space="preserve">CONSIDERAZIONI </w:t>
      </w:r>
      <w:r w:rsidRPr="006A2C69">
        <w:t xml:space="preserve">DELLA </w:t>
      </w:r>
      <w:r w:rsidR="006A2C69" w:rsidRPr="006A2C69">
        <w:t>MAGGIORANZA COMMISSIONALE</w:t>
      </w:r>
      <w:bookmarkEnd w:id="10"/>
    </w:p>
    <w:p w:rsidR="000C5CB3" w:rsidRPr="006A2C69" w:rsidRDefault="000C5CB3" w:rsidP="000C5CB3">
      <w:pPr>
        <w:spacing w:before="120"/>
        <w:rPr>
          <w:rFonts w:cs="Arial"/>
          <w:sz w:val="24"/>
          <w:szCs w:val="24"/>
        </w:rPr>
      </w:pPr>
      <w:r w:rsidRPr="00C44617">
        <w:rPr>
          <w:rFonts w:cs="Arial"/>
          <w:sz w:val="24"/>
          <w:szCs w:val="24"/>
        </w:rPr>
        <w:t xml:space="preserve">La </w:t>
      </w:r>
      <w:r w:rsidRPr="006A2C69">
        <w:rPr>
          <w:rFonts w:cs="Arial"/>
          <w:sz w:val="24"/>
          <w:szCs w:val="24"/>
        </w:rPr>
        <w:t>maggioranza della Commissione condivide la posizione del Governo su entrambe le mozioni in oggetto. L'attuale sistema legale basato sull'eccezione dei casi di rigore è sufficiente al fine di tutelare le persone stranier</w:t>
      </w:r>
      <w:r w:rsidR="001D52D9">
        <w:rPr>
          <w:rFonts w:cs="Arial"/>
          <w:sz w:val="24"/>
          <w:szCs w:val="24"/>
        </w:rPr>
        <w:t>e</w:t>
      </w:r>
      <w:r w:rsidRPr="006A2C69">
        <w:rPr>
          <w:rFonts w:cs="Arial"/>
          <w:sz w:val="24"/>
          <w:szCs w:val="24"/>
        </w:rPr>
        <w:t xml:space="preserve"> che hanno diritto </w:t>
      </w:r>
      <w:r w:rsidR="001D52D9">
        <w:rPr>
          <w:rFonts w:cs="Arial"/>
          <w:sz w:val="24"/>
          <w:szCs w:val="24"/>
        </w:rPr>
        <w:t>a</w:t>
      </w:r>
      <w:r w:rsidRPr="006A2C69">
        <w:rPr>
          <w:rFonts w:cs="Arial"/>
          <w:sz w:val="24"/>
          <w:szCs w:val="24"/>
        </w:rPr>
        <w:t xml:space="preserve"> far valere delle eccezioni alla normativa federale relativa all'ammissione di stranieri. Questo sistema garantisce da un lato che le disposizioni federali vengano ossequiate e dall'altro che, in casi particolari, si possano fare eccezioni. Queste però devono appunto essere delle eccezioni da ponderare e decidere caso per caso</w:t>
      </w:r>
      <w:r w:rsidR="001D52D9">
        <w:rPr>
          <w:rFonts w:cs="Arial"/>
          <w:sz w:val="24"/>
          <w:szCs w:val="24"/>
        </w:rPr>
        <w:t>,</w:t>
      </w:r>
      <w:r w:rsidRPr="006A2C69">
        <w:rPr>
          <w:rFonts w:cs="Arial"/>
          <w:sz w:val="24"/>
          <w:szCs w:val="24"/>
        </w:rPr>
        <w:t xml:space="preserve"> senza che vi sia un qualsivoglia automatismo. La maggioranza ritiene poi che modifiche legislative in urto con il diritto superiore non siano ipotizzabili. </w:t>
      </w:r>
    </w:p>
    <w:p w:rsidR="000C5CB3" w:rsidRPr="00C44617" w:rsidRDefault="000C5CB3" w:rsidP="00E6634B">
      <w:pPr>
        <w:spacing w:before="240"/>
        <w:rPr>
          <w:rFonts w:cs="Arial"/>
          <w:sz w:val="24"/>
          <w:szCs w:val="24"/>
        </w:rPr>
      </w:pPr>
      <w:r w:rsidRPr="006A2C69">
        <w:rPr>
          <w:rFonts w:cs="Arial"/>
          <w:sz w:val="24"/>
          <w:szCs w:val="24"/>
        </w:rPr>
        <w:t>Pertanto, la maggioranza</w:t>
      </w:r>
      <w:r w:rsidR="006A2C69" w:rsidRPr="006A2C69">
        <w:rPr>
          <w:rFonts w:cs="Arial"/>
          <w:sz w:val="24"/>
          <w:szCs w:val="24"/>
        </w:rPr>
        <w:t xml:space="preserve"> </w:t>
      </w:r>
      <w:r w:rsidRPr="006A2C69">
        <w:rPr>
          <w:rFonts w:cs="Arial"/>
          <w:sz w:val="24"/>
          <w:szCs w:val="24"/>
        </w:rPr>
        <w:t>della Commissione propone di respingere entrambe le mozioni in oggetto.</w:t>
      </w:r>
    </w:p>
    <w:p w:rsidR="000C5CB3" w:rsidRPr="00297320" w:rsidRDefault="000C5CB3" w:rsidP="000C5CB3">
      <w:pPr>
        <w:rPr>
          <w:rFonts w:eastAsia="Times New Roman" w:cs="Times New Roman"/>
          <w:sz w:val="24"/>
          <w:szCs w:val="20"/>
          <w:lang w:val="it-IT" w:eastAsia="it-IT"/>
        </w:rPr>
      </w:pPr>
    </w:p>
    <w:p w:rsidR="000C5CB3" w:rsidRPr="00297320" w:rsidRDefault="000C5CB3" w:rsidP="000C5CB3">
      <w:pPr>
        <w:rPr>
          <w:rFonts w:eastAsia="Times New Roman" w:cs="Times New Roman"/>
          <w:sz w:val="24"/>
          <w:szCs w:val="20"/>
          <w:lang w:val="it-IT" w:eastAsia="it-IT"/>
        </w:rPr>
      </w:pPr>
    </w:p>
    <w:p w:rsidR="000C5CB3" w:rsidRPr="0079684B" w:rsidRDefault="000C5CB3" w:rsidP="000C5CB3">
      <w:pPr>
        <w:rPr>
          <w:rFonts w:eastAsia="Times New Roman" w:cs="Times New Roman"/>
          <w:sz w:val="24"/>
          <w:szCs w:val="20"/>
          <w:lang w:val="it-IT" w:eastAsia="it-IT"/>
        </w:rPr>
      </w:pPr>
      <w:r>
        <w:rPr>
          <w:rFonts w:eastAsia="Times New Roman" w:cs="Times New Roman"/>
          <w:sz w:val="24"/>
          <w:szCs w:val="20"/>
          <w:lang w:val="it-IT" w:eastAsia="it-IT"/>
        </w:rPr>
        <w:t xml:space="preserve">Per </w:t>
      </w:r>
      <w:r w:rsidRPr="0079684B">
        <w:rPr>
          <w:rFonts w:eastAsia="Times New Roman" w:cs="Times New Roman"/>
          <w:sz w:val="24"/>
          <w:szCs w:val="20"/>
          <w:lang w:val="it-IT" w:eastAsia="it-IT"/>
        </w:rPr>
        <w:t>la maggioranza della Commissione Costituzione e leggi:</w:t>
      </w:r>
    </w:p>
    <w:p w:rsidR="000C5CB3" w:rsidRPr="0079684B" w:rsidRDefault="000C5CB3" w:rsidP="000C5CB3">
      <w:pPr>
        <w:spacing w:before="120"/>
        <w:rPr>
          <w:rFonts w:eastAsia="Times New Roman" w:cs="Times New Roman"/>
          <w:sz w:val="24"/>
          <w:szCs w:val="20"/>
          <w:lang w:val="it-IT" w:eastAsia="it-IT"/>
        </w:rPr>
      </w:pPr>
      <w:r w:rsidRPr="0079684B">
        <w:rPr>
          <w:rFonts w:eastAsia="Times New Roman" w:cs="Times New Roman"/>
          <w:sz w:val="24"/>
          <w:szCs w:val="20"/>
          <w:lang w:val="it-IT" w:eastAsia="it-IT"/>
        </w:rPr>
        <w:t>Sabrina Aldi, relatrice</w:t>
      </w:r>
    </w:p>
    <w:p w:rsidR="004E6FC7" w:rsidRDefault="001D52D9" w:rsidP="000C5CB3">
      <w:pPr>
        <w:rPr>
          <w:rFonts w:eastAsia="Times New Roman" w:cs="Times New Roman"/>
          <w:sz w:val="24"/>
          <w:szCs w:val="20"/>
          <w:lang w:val="it-IT" w:eastAsia="it-IT"/>
        </w:rPr>
      </w:pPr>
      <w:r>
        <w:rPr>
          <w:rFonts w:eastAsia="Times New Roman" w:cs="Times New Roman"/>
          <w:sz w:val="24"/>
          <w:szCs w:val="20"/>
          <w:lang w:val="it-IT" w:eastAsia="it-IT"/>
        </w:rPr>
        <w:t xml:space="preserve">Buzzini - Censi - Filippini - Genini </w:t>
      </w:r>
      <w:r w:rsidR="004E6FC7">
        <w:rPr>
          <w:rFonts w:eastAsia="Times New Roman" w:cs="Times New Roman"/>
          <w:sz w:val="24"/>
          <w:szCs w:val="20"/>
          <w:lang w:val="it-IT" w:eastAsia="it-IT"/>
        </w:rPr>
        <w:t xml:space="preserve">- </w:t>
      </w:r>
      <w:r>
        <w:rPr>
          <w:rFonts w:eastAsia="Times New Roman" w:cs="Times New Roman"/>
          <w:sz w:val="24"/>
          <w:szCs w:val="20"/>
          <w:lang w:val="it-IT" w:eastAsia="it-IT"/>
        </w:rPr>
        <w:t>Ghisolfi</w:t>
      </w:r>
      <w:r w:rsidR="004E6FC7">
        <w:rPr>
          <w:rFonts w:eastAsia="Times New Roman" w:cs="Times New Roman"/>
          <w:sz w:val="24"/>
          <w:szCs w:val="20"/>
          <w:lang w:val="it-IT" w:eastAsia="it-IT"/>
        </w:rPr>
        <w:t xml:space="preserve"> </w:t>
      </w:r>
      <w:r w:rsidR="00E6634B">
        <w:rPr>
          <w:rFonts w:eastAsia="Times New Roman" w:cs="Times New Roman"/>
          <w:sz w:val="24"/>
          <w:szCs w:val="20"/>
          <w:lang w:val="it-IT" w:eastAsia="it-IT"/>
        </w:rPr>
        <w:t>-</w:t>
      </w:r>
      <w:r w:rsidR="004E6FC7">
        <w:rPr>
          <w:rFonts w:eastAsia="Times New Roman" w:cs="Times New Roman"/>
          <w:sz w:val="24"/>
          <w:szCs w:val="20"/>
          <w:lang w:val="it-IT" w:eastAsia="it-IT"/>
        </w:rPr>
        <w:t xml:space="preserve"> </w:t>
      </w:r>
    </w:p>
    <w:p w:rsidR="00052665" w:rsidRPr="000C5CB3" w:rsidRDefault="001D52D9" w:rsidP="000C5CB3">
      <w:pPr>
        <w:rPr>
          <w:rFonts w:eastAsia="Times New Roman" w:cs="Times New Roman"/>
          <w:sz w:val="24"/>
          <w:szCs w:val="20"/>
          <w:lang w:eastAsia="it-IT"/>
        </w:rPr>
      </w:pPr>
      <w:r>
        <w:rPr>
          <w:rFonts w:eastAsia="Times New Roman" w:cs="Times New Roman"/>
          <w:sz w:val="24"/>
          <w:szCs w:val="20"/>
          <w:lang w:val="it-IT" w:eastAsia="it-IT"/>
        </w:rPr>
        <w:t>Imelli - Käppeli - Ris - Terraneo</w:t>
      </w:r>
    </w:p>
    <w:sectPr w:rsidR="00052665" w:rsidRPr="000C5CB3"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D4" w:rsidRDefault="00FC19D4" w:rsidP="00F657BF">
      <w:r>
        <w:separator/>
      </w:r>
    </w:p>
  </w:endnote>
  <w:endnote w:type="continuationSeparator" w:id="0">
    <w:p w:rsidR="00FC19D4" w:rsidRDefault="00FC19D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D" w:rsidRDefault="008926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E5386" w:rsidP="00912E34">
          <w:pPr>
            <w:tabs>
              <w:tab w:val="center" w:pos="2382"/>
            </w:tabs>
          </w:pPr>
        </w:p>
      </w:tc>
      <w:tc>
        <w:tcPr>
          <w:tcW w:w="721" w:type="dxa"/>
        </w:tcPr>
        <w:p w:rsidR="00912E34" w:rsidRPr="003D1008" w:rsidRDefault="00BF2D5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F2D5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E538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E538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D4" w:rsidRDefault="00FC19D4" w:rsidP="00F657BF">
      <w:r>
        <w:separator/>
      </w:r>
    </w:p>
  </w:footnote>
  <w:footnote w:type="continuationSeparator" w:id="0">
    <w:p w:rsidR="00FC19D4" w:rsidRDefault="00FC19D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D" w:rsidRDefault="008926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Theme="minorHAnsi" w:hAnsiTheme="minorHAnsi" w:cstheme="minorHAnsi"/>
            <w:sz w:val="16"/>
            <w:szCs w:val="16"/>
          </w:rPr>
          <w:alias w:val="CustomElements.Fields.Dipartimenti"/>
          <w:id w:val="1567676091"/>
          <w:dataBinding w:xpath="//Text[@id='CustomElements.Fields.Dipartimenti']" w:storeItemID="{373CD2BB-5874-4ED5-84F7-5DE363A88F8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926FD" w:rsidP="00A532F6">
              <w:pPr>
                <w:pStyle w:val="Page"/>
                <w:rPr>
                  <w:rFonts w:ascii="Gill Alt One MT Light" w:hAnsi="Gill Alt One MT Light"/>
                  <w:sz w:val="16"/>
                  <w:szCs w:val="16"/>
                </w:rPr>
              </w:pPr>
              <w:r>
                <w:rPr>
                  <w:rFonts w:asciiTheme="minorHAnsi" w:hAnsiTheme="minorHAnsi" w:cstheme="minorHAnsi"/>
                  <w:sz w:val="16"/>
                  <w:szCs w:val="16"/>
                </w:rPr>
                <w:t>Dipartimento delle istituzioni</w:t>
              </w:r>
            </w:p>
          </w:tc>
        </w:sdtContent>
      </w:sdt>
      <w:tc>
        <w:tcPr>
          <w:tcW w:w="1710" w:type="dxa"/>
          <w:tcBorders>
            <w:bottom w:val="single" w:sz="4" w:space="0" w:color="auto"/>
          </w:tcBorders>
          <w:vAlign w:val="bottom"/>
        </w:tcPr>
        <w:p w:rsidR="005012EC" w:rsidRPr="004204CB" w:rsidRDefault="00BF2D5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64A29">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64A29">
            <w:rPr>
              <w:noProof/>
              <w:sz w:val="24"/>
            </w:rPr>
            <w:t>3</w:t>
          </w:r>
          <w:r w:rsidRPr="004204CB">
            <w:rPr>
              <w:noProof/>
              <w:sz w:val="24"/>
            </w:rPr>
            <w:fldChar w:fldCharType="end"/>
          </w:r>
        </w:p>
      </w:tc>
    </w:tr>
    <w:tr w:rsidR="005012EC" w:rsidRPr="009E444B" w:rsidTr="006B682A">
      <w:trPr>
        <w:trHeight w:val="334"/>
      </w:trPr>
      <w:sdt>
        <w:sdtPr>
          <w:rPr>
            <w:rFonts w:asciiTheme="minorHAnsi" w:hAnsiTheme="minorHAnsi" w:cstheme="minorHAnsi"/>
            <w:sz w:val="18"/>
            <w:szCs w:val="18"/>
          </w:rPr>
          <w:alias w:val="CustomElements.Fields.Titolo2"/>
          <w:id w:val="48588533"/>
          <w:dataBinding w:xpath="//Text[@id='CustomElements.Fields.Titolo2']" w:storeItemID="{373CD2BB-5874-4ED5-84F7-5DE363A88F86}"/>
          <w:text w:multiLine="1"/>
        </w:sdtPr>
        <w:sdtEndPr/>
        <w:sdtContent>
          <w:tc>
            <w:tcPr>
              <w:tcW w:w="8383" w:type="dxa"/>
              <w:tcBorders>
                <w:left w:val="single" w:sz="4" w:space="0" w:color="auto"/>
              </w:tcBorders>
              <w:tcMar>
                <w:top w:w="0" w:type="dxa"/>
                <w:left w:w="142" w:type="dxa"/>
              </w:tcMar>
            </w:tcPr>
            <w:p w:rsidR="005012EC" w:rsidRPr="00E8185F" w:rsidRDefault="00323B64" w:rsidP="001D52D9">
              <w:pPr>
                <w:pStyle w:val="Information"/>
                <w:rPr>
                  <w:rFonts w:ascii="Gill Sans Display MT Pro BdCn" w:hAnsi="Gill Sans Display MT Pro BdCn"/>
                  <w:sz w:val="18"/>
                  <w:szCs w:val="18"/>
                  <w:lang w:val="de-DE"/>
                </w:rPr>
              </w:pPr>
              <w:r>
                <w:rPr>
                  <w:rFonts w:asciiTheme="minorHAnsi" w:hAnsiTheme="minorHAnsi" w:cstheme="minorHAnsi"/>
                  <w:sz w:val="18"/>
                  <w:szCs w:val="18"/>
                </w:rPr>
                <w:t>Rapporto di maggioranza n. 7568/7912 R1 del 10 maggio 2022</w:t>
              </w:r>
            </w:p>
          </w:tc>
        </w:sdtContent>
      </w:sdt>
      <w:tc>
        <w:tcPr>
          <w:tcW w:w="1710" w:type="dxa"/>
          <w:tcBorders>
            <w:top w:val="single" w:sz="4" w:space="0" w:color="auto"/>
          </w:tcBorders>
        </w:tcPr>
        <w:p w:rsidR="005012EC" w:rsidRPr="00E043A3" w:rsidRDefault="00AE5386" w:rsidP="00662409">
          <w:pPr>
            <w:pStyle w:val="InvisibleLine"/>
            <w:rPr>
              <w:lang w:val="de-DE"/>
            </w:rPr>
          </w:pPr>
        </w:p>
      </w:tc>
    </w:tr>
  </w:tbl>
  <w:p w:rsidR="00F657BF" w:rsidRPr="00980362" w:rsidRDefault="00BF2D5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73CD2BB-5874-4ED5-84F7-5DE363A88F86}"/>
                            <w:text w:multiLine="1"/>
                          </w:sdtPr>
                          <w:sdtEndPr/>
                          <w:sdtContent>
                            <w:p w:rsidR="008065E8" w:rsidRPr="00411371" w:rsidRDefault="00BF2D5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rsidR="008065E8" w:rsidRPr="00411371" w:rsidRDefault="00BF2D5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D65210" w:rsidTr="0098208F">
      <w:trPr>
        <w:trHeight w:val="586"/>
      </w:trPr>
      <w:tc>
        <w:tcPr>
          <w:tcW w:w="2440" w:type="pct"/>
          <w:gridSpan w:val="3"/>
          <w:tcBorders>
            <w:top w:val="nil"/>
            <w:left w:val="nil"/>
            <w:bottom w:val="single" w:sz="4" w:space="0" w:color="auto"/>
          </w:tcBorders>
          <w:vAlign w:val="bottom"/>
        </w:tcPr>
        <w:p w:rsidR="00662409" w:rsidRPr="003108C0" w:rsidRDefault="00AE5386" w:rsidP="00D07D6E">
          <w:pPr>
            <w:pStyle w:val="InvisibleLine"/>
            <w:ind w:left="150"/>
            <w:rPr>
              <w:sz w:val="16"/>
            </w:rPr>
          </w:pPr>
        </w:p>
      </w:tc>
      <w:tc>
        <w:tcPr>
          <w:tcW w:w="373" w:type="pct"/>
          <w:tcBorders>
            <w:top w:val="nil"/>
            <w:bottom w:val="single" w:sz="4" w:space="0" w:color="auto"/>
          </w:tcBorders>
          <w:vAlign w:val="bottom"/>
        </w:tcPr>
        <w:p w:rsidR="00662409" w:rsidRPr="003108C0" w:rsidRDefault="00AE5386" w:rsidP="00D07D6E">
          <w:pPr>
            <w:pStyle w:val="Level"/>
            <w:ind w:left="150"/>
            <w:rPr>
              <w:sz w:val="16"/>
            </w:rPr>
          </w:pPr>
        </w:p>
      </w:tc>
      <w:tc>
        <w:tcPr>
          <w:tcW w:w="209" w:type="pct"/>
          <w:tcBorders>
            <w:top w:val="nil"/>
            <w:bottom w:val="single" w:sz="4" w:space="0" w:color="auto"/>
          </w:tcBorders>
        </w:tcPr>
        <w:p w:rsidR="00662409" w:rsidRDefault="00BF2D5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D65210" w:rsidRDefault="00BF2D54" w:rsidP="00D07D6E">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AE5386">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AE5386">
            <w:rPr>
              <w:rFonts w:asciiTheme="minorHAnsi" w:hAnsiTheme="minorHAnsi" w:cstheme="minorHAnsi"/>
              <w:noProof/>
              <w:sz w:val="24"/>
            </w:rPr>
            <w:t>3</w:t>
          </w:r>
          <w:r w:rsidRPr="00D65210">
            <w:rPr>
              <w:rFonts w:asciiTheme="minorHAnsi" w:hAnsiTheme="minorHAnsi" w:cstheme="minorHAnsi"/>
              <w:noProof/>
              <w:sz w:val="24"/>
            </w:rPr>
            <w:fldChar w:fldCharType="end"/>
          </w:r>
        </w:p>
      </w:tc>
    </w:tr>
    <w:tr w:rsidR="00912E34" w:rsidRPr="0004624C" w:rsidTr="002C1D45">
      <w:trPr>
        <w:trHeight w:val="1097"/>
      </w:trPr>
      <w:tc>
        <w:tcPr>
          <w:tcW w:w="5000" w:type="pct"/>
          <w:gridSpan w:val="6"/>
          <w:tcBorders>
            <w:left w:val="nil"/>
            <w:right w:val="nil"/>
          </w:tcBorders>
          <w:noWrap/>
          <w:tcMar>
            <w:top w:w="0" w:type="dxa"/>
          </w:tcMar>
          <w:vAlign w:val="center"/>
        </w:tcPr>
        <w:p w:rsidR="00662409" w:rsidRPr="00D6240A" w:rsidRDefault="00AE5386" w:rsidP="006A2C69">
          <w:pPr>
            <w:pStyle w:val="HeaderDecisione"/>
            <w:tabs>
              <w:tab w:val="left" w:pos="1459"/>
            </w:tabs>
            <w:spacing w:after="160" w:line="640" w:lineRule="exact"/>
            <w:rPr>
              <w:rFonts w:asciiTheme="minorHAnsi" w:hAnsiTheme="minorHAnsi" w:cstheme="minorHAnsi"/>
              <w:sz w:val="24"/>
              <w:szCs w:val="24"/>
            </w:rPr>
          </w:pPr>
          <w:sdt>
            <w:sdtPr>
              <w:rPr>
                <w:rFonts w:asciiTheme="minorHAnsi" w:hAnsiTheme="minorHAnsi" w:cstheme="minorHAnsi"/>
                <w:b/>
                <w:sz w:val="44"/>
                <w:szCs w:val="44"/>
              </w:rPr>
              <w:alias w:val="CustomElements.Fields.Titolo1"/>
              <w:id w:val="1596973270"/>
              <w:dataBinding w:xpath="//Text[@id='CustomElements.Fields.Titolo1']" w:storeItemID="{373CD2BB-5874-4ED5-84F7-5DE363A88F86}"/>
              <w:text w:multiLine="1"/>
            </w:sdtPr>
            <w:sdtEndPr/>
            <w:sdtContent>
              <w:r w:rsidR="00323B64">
                <w:rPr>
                  <w:rFonts w:asciiTheme="minorHAnsi" w:hAnsiTheme="minorHAnsi" w:cstheme="minorHAnsi"/>
                  <w:b/>
                  <w:sz w:val="44"/>
                  <w:szCs w:val="44"/>
                </w:rPr>
                <w:t>Rapporto di maggioranza</w:t>
              </w:r>
            </w:sdtContent>
          </w:sdt>
        </w:p>
      </w:tc>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F2D54" w:rsidP="002B0F22">
          <w:pPr>
            <w:pStyle w:val="Level"/>
            <w:spacing w:before="60"/>
            <w:rPr>
              <w:rFonts w:ascii="Gill Alt One MT Light" w:hAnsi="Gill Alt One MT Light"/>
              <w:sz w:val="16"/>
            </w:rPr>
          </w:pPr>
          <w:r w:rsidRPr="003E3A6A">
            <w:rPr>
              <w:rFonts w:asciiTheme="minorHAnsi" w:hAnsiTheme="minorHAnsi" w:cstheme="minorHAnsi"/>
              <w:sz w:val="16"/>
            </w:rPr>
            <w:t>numero</w:t>
          </w:r>
        </w:p>
        <w:p w:rsidR="008C03B5" w:rsidRPr="00C7320A" w:rsidRDefault="00AE538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F2D54" w:rsidP="002B0F22">
          <w:pPr>
            <w:pStyle w:val="Level"/>
            <w:spacing w:before="60"/>
            <w:rPr>
              <w:rFonts w:ascii="Gill Alt One MT Light" w:hAnsi="Gill Alt One MT Light"/>
              <w:sz w:val="16"/>
            </w:rPr>
          </w:pPr>
          <w:r w:rsidRPr="003E3A6A">
            <w:rPr>
              <w:rFonts w:asciiTheme="minorHAnsi" w:hAnsiTheme="minorHAnsi" w:cstheme="minorHAnsi"/>
              <w:sz w:val="16"/>
            </w:rPr>
            <w:t>data</w:t>
          </w:r>
        </w:p>
        <w:p w:rsidR="008C03B5" w:rsidRPr="00C7320A" w:rsidRDefault="00AE538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F2D54" w:rsidP="002B0F22">
          <w:pPr>
            <w:pStyle w:val="Level"/>
            <w:spacing w:before="60"/>
            <w:rPr>
              <w:rFonts w:ascii="Gill Alt One MT Light" w:hAnsi="Gill Alt One MT Light"/>
              <w:sz w:val="16"/>
            </w:rPr>
          </w:pPr>
          <w:r w:rsidRPr="003E3A6A">
            <w:rPr>
              <w:rFonts w:asciiTheme="minorHAnsi" w:hAnsiTheme="minorHAnsi" w:cstheme="minorHAnsi"/>
              <w:sz w:val="16"/>
            </w:rPr>
            <w:t>competenza</w:t>
          </w:r>
        </w:p>
        <w:p w:rsidR="008C03B5" w:rsidRPr="008C03B5" w:rsidRDefault="00AE5386" w:rsidP="002B0F22">
          <w:pPr>
            <w:pStyle w:val="Level"/>
            <w:spacing w:before="60" w:line="240" w:lineRule="auto"/>
            <w:rPr>
              <w:rFonts w:ascii="Gill Alt One MT Light" w:hAnsi="Gill Alt One MT Light"/>
              <w:sz w:val="16"/>
            </w:rPr>
          </w:pPr>
        </w:p>
      </w:tc>
    </w:tr>
    <w:tr w:rsidR="008C03B5" w:rsidRPr="0004624C" w:rsidTr="002C1D45">
      <w:trPr>
        <w:trHeight w:hRule="exact" w:val="699"/>
      </w:trPr>
      <w:tc>
        <w:tcPr>
          <w:tcW w:w="670" w:type="pct"/>
          <w:tcBorders>
            <w:top w:val="nil"/>
            <w:left w:val="nil"/>
            <w:bottom w:val="single" w:sz="4" w:space="0" w:color="auto"/>
            <w:right w:val="nil"/>
          </w:tcBorders>
          <w:noWrap/>
          <w:tcMar>
            <w:top w:w="0" w:type="dxa"/>
          </w:tcMar>
          <w:vAlign w:val="center"/>
        </w:tcPr>
        <w:p w:rsidR="00D6240A" w:rsidRPr="004E6FC7" w:rsidRDefault="00D6240A" w:rsidP="00D65210">
          <w:pPr>
            <w:pStyle w:val="InvisibleLine"/>
            <w:spacing w:line="280" w:lineRule="exact"/>
            <w:rPr>
              <w:rFonts w:ascii="Arial" w:eastAsia="Times New Roman" w:hAnsi="Arial" w:cs="Times New Roman"/>
              <w:b/>
              <w:sz w:val="26"/>
              <w:szCs w:val="26"/>
            </w:rPr>
          </w:pPr>
          <w:r w:rsidRPr="004E6FC7">
            <w:rPr>
              <w:rFonts w:ascii="Arial" w:eastAsia="Times New Roman" w:hAnsi="Arial" w:cs="Times New Roman"/>
              <w:b/>
              <w:sz w:val="26"/>
              <w:szCs w:val="26"/>
            </w:rPr>
            <w:t>7568</w:t>
          </w:r>
          <w:r w:rsidR="004E6FC7" w:rsidRPr="004E6FC7">
            <w:rPr>
              <w:rFonts w:ascii="Arial" w:eastAsia="Times New Roman" w:hAnsi="Arial" w:cs="Times New Roman"/>
              <w:b/>
              <w:sz w:val="26"/>
              <w:szCs w:val="26"/>
            </w:rPr>
            <w:t xml:space="preserve"> R1</w:t>
          </w:r>
        </w:p>
        <w:p w:rsidR="008C03B5" w:rsidRPr="00D6240A" w:rsidRDefault="00D6240A" w:rsidP="006A2C69">
          <w:pPr>
            <w:pStyle w:val="InvisibleLine"/>
            <w:spacing w:line="280" w:lineRule="exact"/>
            <w:rPr>
              <w:rFonts w:cs="Calibri"/>
              <w:b/>
              <w:sz w:val="26"/>
              <w:szCs w:val="26"/>
            </w:rPr>
          </w:pPr>
          <w:r w:rsidRPr="004E6FC7">
            <w:rPr>
              <w:rFonts w:ascii="Arial" w:eastAsia="Times New Roman" w:hAnsi="Arial" w:cs="Times New Roman"/>
              <w:b/>
              <w:sz w:val="26"/>
              <w:szCs w:val="26"/>
            </w:rPr>
            <w:t>7912 R1</w:t>
          </w:r>
        </w:p>
      </w:tc>
      <w:sdt>
        <w:sdtPr>
          <w:rPr>
            <w:sz w:val="24"/>
          </w:rPr>
          <w:alias w:val="DocParam.Date"/>
          <w:id w:val="-464426178"/>
          <w:dataBinding w:xpath="//DateTime[@id='DocParam.Date']" w:storeItemID="{373CD2BB-5874-4ED5-84F7-5DE363A88F86}"/>
          <w:date w:fullDate="2022-05-1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vAlign w:val="center"/>
            </w:tcPr>
            <w:p w:rsidR="008C03B5" w:rsidRPr="002A0371" w:rsidRDefault="00D6240A" w:rsidP="00D6240A">
              <w:pPr>
                <w:pStyle w:val="Data"/>
              </w:pPr>
              <w:r>
                <w:rPr>
                  <w:sz w:val="24"/>
                </w:rPr>
                <w:t>10 maggio 2022</w:t>
              </w:r>
            </w:p>
          </w:tc>
        </w:sdtContent>
      </w:sdt>
      <w:tc>
        <w:tcPr>
          <w:tcW w:w="3218" w:type="pct"/>
          <w:gridSpan w:val="4"/>
          <w:tcBorders>
            <w:top w:val="nil"/>
            <w:left w:val="nil"/>
            <w:bottom w:val="nil"/>
            <w:right w:val="nil"/>
          </w:tcBorders>
          <w:vAlign w:val="center"/>
        </w:tcPr>
        <w:p w:rsidR="008C03B5" w:rsidRPr="00FC19D4" w:rsidRDefault="00AE5386" w:rsidP="00D6240A">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373CD2BB-5874-4ED5-84F7-5DE363A88F86}"/>
              <w:text w:multiLine="1"/>
            </w:sdtPr>
            <w:sdtEndPr/>
            <w:sdtContent>
              <w:r w:rsidR="008926FD">
                <w:rPr>
                  <w:smallCaps/>
                  <w:sz w:val="24"/>
                  <w:szCs w:val="24"/>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E5386" w:rsidP="00D07D6E">
          <w:pPr>
            <w:pStyle w:val="Level"/>
            <w:ind w:left="150"/>
            <w:rPr>
              <w:rFonts w:ascii="Gill Alt One MT Light" w:hAnsi="Gill Alt One MT Light"/>
              <w:sz w:val="16"/>
              <w:szCs w:val="16"/>
            </w:rPr>
          </w:pPr>
        </w:p>
      </w:tc>
    </w:tr>
  </w:tbl>
  <w:p w:rsidR="00F657BF" w:rsidRPr="00DA2879" w:rsidRDefault="00BF2D5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73CD2BB-5874-4ED5-84F7-5DE363A88F86}"/>
                            <w:text w:multiLine="1"/>
                          </w:sdtPr>
                          <w:sdtEndPr/>
                          <w:sdtContent>
                            <w:p w:rsidR="00E93620" w:rsidRPr="00411371" w:rsidRDefault="00BF2D5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rsidR="00E93620" w:rsidRPr="00411371" w:rsidRDefault="00BF2D5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04437"/>
    <w:multiLevelType w:val="hybridMultilevel"/>
    <w:tmpl w:val="0DE428BE"/>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7874D40"/>
    <w:multiLevelType w:val="hybridMultilevel"/>
    <w:tmpl w:val="BA20D96C"/>
    <w:lvl w:ilvl="0" w:tplc="325AEEB8">
      <w:numFmt w:val="bullet"/>
      <w:lvlText w:val="-"/>
      <w:lvlJc w:val="left"/>
      <w:pPr>
        <w:ind w:left="720" w:hanging="360"/>
      </w:pPr>
      <w:rPr>
        <w:rFonts w:ascii="Arial" w:eastAsiaTheme="minorHAnsi" w:hAnsi="Arial" w:cs="Arial"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E8D460C"/>
    <w:multiLevelType w:val="hybridMultilevel"/>
    <w:tmpl w:val="DF1AA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2"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3" w15:restartNumberingAfterBreak="0">
    <w:nsid w:val="3D3C60F2"/>
    <w:multiLevelType w:val="multilevel"/>
    <w:tmpl w:val="C3C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9628E"/>
    <w:multiLevelType w:val="hybridMultilevel"/>
    <w:tmpl w:val="64A6C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5A713D3"/>
    <w:multiLevelType w:val="hybridMultilevel"/>
    <w:tmpl w:val="6D5CF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315807"/>
    <w:multiLevelType w:val="hybridMultilevel"/>
    <w:tmpl w:val="23860F9A"/>
    <w:lvl w:ilvl="0" w:tplc="0810000B">
      <w:start w:val="1"/>
      <w:numFmt w:val="bullet"/>
      <w:lvlText w:val=""/>
      <w:lvlJc w:val="left"/>
      <w:pPr>
        <w:ind w:left="720" w:hanging="360"/>
      </w:pPr>
      <w:rPr>
        <w:rFonts w:ascii="Wingdings" w:hAnsi="Wingdings" w:hint="default"/>
      </w:rPr>
    </w:lvl>
    <w:lvl w:ilvl="1" w:tplc="F970E1C0">
      <w:numFmt w:val="bullet"/>
      <w:lvlText w:val="-"/>
      <w:lvlJc w:val="left"/>
      <w:pPr>
        <w:ind w:left="1440" w:hanging="360"/>
      </w:pPr>
      <w:rPr>
        <w:rFonts w:ascii="Arial" w:eastAsiaTheme="minorHAnsi" w:hAnsi="Arial" w:cs="Arial" w:hint="default"/>
        <w:b/>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CAB3493"/>
    <w:multiLevelType w:val="hybridMultilevel"/>
    <w:tmpl w:val="64EE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5"/>
  </w:num>
  <w:num w:numId="5">
    <w:abstractNumId w:val="20"/>
  </w:num>
  <w:num w:numId="6">
    <w:abstractNumId w:val="15"/>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2"/>
  </w:num>
  <w:num w:numId="20">
    <w:abstractNumId w:val="16"/>
  </w:num>
  <w:num w:numId="21">
    <w:abstractNumId w:val="21"/>
  </w:num>
  <w:num w:numId="22">
    <w:abstractNumId w:val="18"/>
  </w:num>
  <w:num w:numId="23">
    <w:abstractNumId w:val="27"/>
  </w:num>
  <w:num w:numId="24">
    <w:abstractNumId w:val="23"/>
  </w:num>
  <w:num w:numId="25">
    <w:abstractNumId w:val="30"/>
  </w:num>
  <w:num w:numId="26">
    <w:abstractNumId w:val="24"/>
  </w:num>
  <w:num w:numId="27">
    <w:abstractNumId w:val="28"/>
  </w:num>
  <w:num w:numId="28">
    <w:abstractNumId w:val="14"/>
  </w:num>
  <w:num w:numId="29">
    <w:abstractNumId w:val="10"/>
  </w:num>
  <w:num w:numId="30">
    <w:abstractNumId w:val="29"/>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52665"/>
    <w:rsid w:val="000C5CB3"/>
    <w:rsid w:val="00120770"/>
    <w:rsid w:val="00157141"/>
    <w:rsid w:val="00164A29"/>
    <w:rsid w:val="001A2835"/>
    <w:rsid w:val="001A40CA"/>
    <w:rsid w:val="001D52D9"/>
    <w:rsid w:val="00266A59"/>
    <w:rsid w:val="002913EE"/>
    <w:rsid w:val="002B5D9F"/>
    <w:rsid w:val="002B6E71"/>
    <w:rsid w:val="002C1D45"/>
    <w:rsid w:val="002C48C4"/>
    <w:rsid w:val="002C74DB"/>
    <w:rsid w:val="00323B64"/>
    <w:rsid w:val="0034061F"/>
    <w:rsid w:val="003B756D"/>
    <w:rsid w:val="003E3A6A"/>
    <w:rsid w:val="00403ADB"/>
    <w:rsid w:val="00416899"/>
    <w:rsid w:val="00443F29"/>
    <w:rsid w:val="004E6FC7"/>
    <w:rsid w:val="0057087E"/>
    <w:rsid w:val="00572FD3"/>
    <w:rsid w:val="005C2C72"/>
    <w:rsid w:val="00616C0B"/>
    <w:rsid w:val="00655322"/>
    <w:rsid w:val="006778FD"/>
    <w:rsid w:val="00683D79"/>
    <w:rsid w:val="006A2C69"/>
    <w:rsid w:val="006B067A"/>
    <w:rsid w:val="006C794C"/>
    <w:rsid w:val="006D7C76"/>
    <w:rsid w:val="006E4258"/>
    <w:rsid w:val="00716509"/>
    <w:rsid w:val="0079684B"/>
    <w:rsid w:val="007A0397"/>
    <w:rsid w:val="007E67E9"/>
    <w:rsid w:val="008720C4"/>
    <w:rsid w:val="00877494"/>
    <w:rsid w:val="008926FD"/>
    <w:rsid w:val="008B71D7"/>
    <w:rsid w:val="008F52AF"/>
    <w:rsid w:val="0092656E"/>
    <w:rsid w:val="00932672"/>
    <w:rsid w:val="00990F8E"/>
    <w:rsid w:val="009967C6"/>
    <w:rsid w:val="009C0ACD"/>
    <w:rsid w:val="009C5E5A"/>
    <w:rsid w:val="009F507F"/>
    <w:rsid w:val="00A114DF"/>
    <w:rsid w:val="00A17953"/>
    <w:rsid w:val="00AE5386"/>
    <w:rsid w:val="00AF0268"/>
    <w:rsid w:val="00AF34A4"/>
    <w:rsid w:val="00B223B7"/>
    <w:rsid w:val="00B25BCF"/>
    <w:rsid w:val="00B36277"/>
    <w:rsid w:val="00B46DD7"/>
    <w:rsid w:val="00BF0A1F"/>
    <w:rsid w:val="00BF2D54"/>
    <w:rsid w:val="00BF48A8"/>
    <w:rsid w:val="00C02342"/>
    <w:rsid w:val="00C347C1"/>
    <w:rsid w:val="00C3785D"/>
    <w:rsid w:val="00CD024F"/>
    <w:rsid w:val="00CF2C25"/>
    <w:rsid w:val="00D33940"/>
    <w:rsid w:val="00D600FD"/>
    <w:rsid w:val="00D6112E"/>
    <w:rsid w:val="00D6240A"/>
    <w:rsid w:val="00D649A8"/>
    <w:rsid w:val="00D65210"/>
    <w:rsid w:val="00D937F5"/>
    <w:rsid w:val="00DC7813"/>
    <w:rsid w:val="00DF2824"/>
    <w:rsid w:val="00DF4E07"/>
    <w:rsid w:val="00E6634B"/>
    <w:rsid w:val="00EB088A"/>
    <w:rsid w:val="00EC3142"/>
    <w:rsid w:val="00ED1FC4"/>
    <w:rsid w:val="00F657BF"/>
    <w:rsid w:val="00F70129"/>
    <w:rsid w:val="00FC19D4"/>
    <w:rsid w:val="00FC59AD"/>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CD024F"/>
    <w:pPr>
      <w:tabs>
        <w:tab w:val="left" w:pos="284"/>
        <w:tab w:val="right" w:leader="dot" w:pos="9072"/>
      </w:tabs>
      <w:spacing w:before="120"/>
      <w:ind w:left="284" w:right="567" w:hanging="284"/>
      <w:jc w:val="left"/>
    </w:pPr>
    <w:rPr>
      <w:rFonts w:cs="Arial"/>
      <w:bCs/>
      <w:noProof/>
    </w:rPr>
  </w:style>
  <w:style w:type="paragraph" w:styleId="Sommario2">
    <w:name w:val="toc 2"/>
    <w:aliases w:val="NotYetCustomized3819"/>
    <w:basedOn w:val="Sommario1"/>
    <w:next w:val="Normale"/>
    <w:autoRedefine/>
    <w:uiPriority w:val="39"/>
    <w:unhideWhenUsed/>
    <w:rsid w:val="00ED1FC4"/>
    <w:pPr>
      <w:spacing w:before="60"/>
    </w:p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paragraph" w:styleId="NormaleWeb">
    <w:name w:val="Normal (Web)"/>
    <w:basedOn w:val="Normale"/>
    <w:uiPriority w:val="99"/>
    <w:unhideWhenUsed/>
    <w:rsid w:val="00D6240A"/>
    <w:pPr>
      <w:suppressAutoHyphens w:val="0"/>
      <w:spacing w:before="100" w:beforeAutospacing="1" w:after="100" w:afterAutospacing="1"/>
      <w:jc w:val="left"/>
    </w:pPr>
    <w:rPr>
      <w:rFonts w:ascii="Times" w:eastAsiaTheme="minorEastAsia" w:hAnsi="Times" w:cs="Times New Roman"/>
      <w:sz w:val="20"/>
      <w:szCs w:val="20"/>
      <w:lang w:val="it-IT" w:eastAsia="it-IT"/>
    </w:rPr>
  </w:style>
  <w:style w:type="character" w:styleId="Collegamentoipertestuale">
    <w:name w:val="Hyperlink"/>
    <w:basedOn w:val="Carpredefinitoparagrafo"/>
    <w:uiPriority w:val="99"/>
    <w:unhideWhenUsed/>
    <w:rsid w:val="00D62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d i   m a g g i o r a n z a   n .   7 5 6 8 / 7 9 1 2   R 1   d e l   1 0   m a g g i o 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m a g g i o r a n z a ] ] > < / T e x t >  
                 < T e x t   i d = " C u s t o m E l e m e n t s . F i e l d s . T i t o l o 2 "   l a b e l = " C u s t o m E l e m e n t s . F i e l d s . T i t o l o 2 " > < ! [ C D A T A [ R a p p o r t o   d i   m a g g i o r a n z a   n .   7 5 6 8 / 7 9 1 2   R 1   d e l   1 0   m a g g 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 2 0 2 2 - 0 5 - 1 0 T 0 0 : 0 0 : 0 0 Z < / D a t e T i m e >  
                 < T e x t   i d = " D o c P a r a m . N u m b e r " > < ! [ C D A T A [ 7 5 6 8 / 7 9 1 2   R 1 ] ] > < / T e x t >  
                 < T e x t   i d = " D o c P a r a m . D o c u m e n t o " > < ! [ C D A T A [ R a p p o r t o   d i   m a g g i o r a n z a ] ] > < / 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73CD2BB-5874-4ED5-84F7-5DE363A88F86}">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050589C3-1333-429A-AD77-A8F07C91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13</TotalTime>
  <Pages>3</Pages>
  <Words>1155</Words>
  <Characters>6588</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Morandi Marisa</cp:lastModifiedBy>
  <cp:revision>12</cp:revision>
  <cp:lastPrinted>2022-09-05T10:07:00Z</cp:lastPrinted>
  <dcterms:created xsi:type="dcterms:W3CDTF">2022-05-11T08:02:00Z</dcterms:created>
  <dcterms:modified xsi:type="dcterms:W3CDTF">2022-09-05T10:07:00Z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