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5B" w:rsidRPr="00AA6D48" w:rsidRDefault="0034455B" w:rsidP="0034455B">
      <w:pPr>
        <w:rPr>
          <w:rFonts w:cs="Arial"/>
          <w:b/>
          <w:sz w:val="28"/>
          <w:szCs w:val="28"/>
        </w:rPr>
      </w:pPr>
      <w:r w:rsidRPr="00AA6D48">
        <w:rPr>
          <w:rFonts w:cs="Arial"/>
          <w:b/>
          <w:sz w:val="28"/>
          <w:szCs w:val="28"/>
        </w:rPr>
        <w:t>della Commissione Costituzione e leggi</w:t>
      </w:r>
    </w:p>
    <w:p w:rsidR="0034455B" w:rsidRPr="004E6FC7" w:rsidRDefault="0034455B" w:rsidP="0034455B">
      <w:pPr>
        <w:pStyle w:val="Paragrafoelenco"/>
        <w:numPr>
          <w:ilvl w:val="0"/>
          <w:numId w:val="29"/>
        </w:numPr>
        <w:tabs>
          <w:tab w:val="left" w:pos="284"/>
        </w:tabs>
        <w:autoSpaceDE w:val="0"/>
        <w:autoSpaceDN w:val="0"/>
        <w:adjustRightInd w:val="0"/>
        <w:spacing w:before="120"/>
        <w:ind w:left="284" w:hanging="284"/>
        <w:rPr>
          <w:rFonts w:cs="Arial"/>
          <w:sz w:val="28"/>
          <w:szCs w:val="28"/>
        </w:rPr>
      </w:pPr>
      <w:r w:rsidRPr="004E6FC7">
        <w:rPr>
          <w:rFonts w:cs="Arial"/>
          <w:b/>
          <w:sz w:val="28"/>
          <w:szCs w:val="28"/>
        </w:rPr>
        <w:t xml:space="preserve">sulla mozione 12 marzo 2018 presentata da Gina La Mantia e Carlo Lepori </w:t>
      </w:r>
      <w:r w:rsidRPr="00D04352">
        <w:rPr>
          <w:rFonts w:cs="Arial"/>
          <w:b/>
          <w:sz w:val="28"/>
          <w:szCs w:val="28"/>
        </w:rPr>
        <w:t>"</w:t>
      </w:r>
      <w:bookmarkStart w:id="0" w:name="_GoBack"/>
      <w:r w:rsidRPr="00C82C81">
        <w:rPr>
          <w:rFonts w:cs="Arial"/>
          <w:b/>
          <w:i/>
          <w:sz w:val="28"/>
          <w:szCs w:val="28"/>
        </w:rPr>
        <w:t>Opération Papyrus</w:t>
      </w:r>
      <w:bookmarkEnd w:id="0"/>
      <w:r w:rsidRPr="00D04352">
        <w:rPr>
          <w:rFonts w:cs="Arial"/>
          <w:b/>
          <w:sz w:val="28"/>
          <w:szCs w:val="28"/>
        </w:rPr>
        <w:t>: da tentare anche in Ticino!"</w:t>
      </w:r>
    </w:p>
    <w:p w:rsidR="0034455B" w:rsidRPr="008A7D78" w:rsidRDefault="0034455B" w:rsidP="0034455B">
      <w:pPr>
        <w:tabs>
          <w:tab w:val="left" w:pos="284"/>
        </w:tabs>
        <w:autoSpaceDE w:val="0"/>
        <w:autoSpaceDN w:val="0"/>
        <w:adjustRightInd w:val="0"/>
        <w:spacing w:before="60"/>
        <w:ind w:left="284" w:hanging="284"/>
        <w:rPr>
          <w:rFonts w:cs="Arial"/>
          <w:b/>
          <w:sz w:val="26"/>
          <w:szCs w:val="26"/>
        </w:rPr>
      </w:pPr>
      <w:r w:rsidRPr="008A7D78">
        <w:rPr>
          <w:rFonts w:cs="Arial"/>
          <w:b/>
          <w:sz w:val="26"/>
          <w:szCs w:val="26"/>
        </w:rPr>
        <w:tab/>
        <w:t>(vedi messaggio 22 agosto 2018 n. 7568)</w:t>
      </w:r>
    </w:p>
    <w:p w:rsidR="0034455B" w:rsidRPr="004E6FC7" w:rsidRDefault="0034455B" w:rsidP="0034455B">
      <w:pPr>
        <w:pStyle w:val="Paragrafoelenco"/>
        <w:numPr>
          <w:ilvl w:val="0"/>
          <w:numId w:val="29"/>
        </w:numPr>
        <w:tabs>
          <w:tab w:val="left" w:pos="284"/>
        </w:tabs>
        <w:autoSpaceDE w:val="0"/>
        <w:autoSpaceDN w:val="0"/>
        <w:adjustRightInd w:val="0"/>
        <w:spacing w:before="160"/>
        <w:ind w:left="284" w:hanging="284"/>
        <w:rPr>
          <w:rFonts w:cs="Arial"/>
          <w:sz w:val="28"/>
          <w:szCs w:val="28"/>
        </w:rPr>
      </w:pPr>
      <w:r w:rsidRPr="004E6FC7">
        <w:rPr>
          <w:rFonts w:cs="Arial"/>
          <w:b/>
          <w:sz w:val="28"/>
          <w:szCs w:val="28"/>
        </w:rPr>
        <w:t xml:space="preserve">sulla mozione 20 aprile 2020 presentata da Andrea Stephani e cofirmatari per il gruppo I Verdi "Amnistia cantonale, lavoro nero e regolarizzazione dei </w:t>
      </w:r>
      <w:r w:rsidRPr="004E6FC7">
        <w:rPr>
          <w:rFonts w:cs="Arial"/>
          <w:b/>
          <w:i/>
          <w:sz w:val="28"/>
          <w:szCs w:val="28"/>
        </w:rPr>
        <w:t>sans-papiers</w:t>
      </w:r>
      <w:r w:rsidRPr="004E6FC7">
        <w:rPr>
          <w:rFonts w:cs="Arial"/>
          <w:b/>
          <w:sz w:val="28"/>
          <w:szCs w:val="28"/>
        </w:rPr>
        <w:t>"</w:t>
      </w:r>
    </w:p>
    <w:p w:rsidR="0034455B" w:rsidRPr="008A7D78" w:rsidRDefault="0034455B" w:rsidP="0034455B">
      <w:pPr>
        <w:tabs>
          <w:tab w:val="left" w:pos="284"/>
        </w:tabs>
        <w:autoSpaceDE w:val="0"/>
        <w:autoSpaceDN w:val="0"/>
        <w:adjustRightInd w:val="0"/>
        <w:spacing w:before="60"/>
        <w:ind w:left="284" w:hanging="284"/>
        <w:rPr>
          <w:rFonts w:cs="Arial"/>
          <w:b/>
          <w:sz w:val="26"/>
          <w:szCs w:val="26"/>
        </w:rPr>
      </w:pPr>
      <w:r w:rsidRPr="008A7D78">
        <w:rPr>
          <w:rFonts w:cs="Arial"/>
          <w:b/>
          <w:sz w:val="26"/>
          <w:szCs w:val="26"/>
        </w:rPr>
        <w:tab/>
        <w:t>(vedi messaggio 14 ottobre 2020 n. 7912)</w:t>
      </w:r>
    </w:p>
    <w:p w:rsidR="00D6240A" w:rsidRPr="00286B04" w:rsidRDefault="00D6240A" w:rsidP="00D6240A">
      <w:pPr>
        <w:rPr>
          <w:rFonts w:cs="Arial"/>
        </w:rPr>
      </w:pPr>
    </w:p>
    <w:p w:rsidR="00D6240A" w:rsidRPr="00286B04" w:rsidRDefault="00D6240A" w:rsidP="00D6240A">
      <w:pPr>
        <w:rPr>
          <w:rFonts w:cs="Arial"/>
        </w:rPr>
      </w:pPr>
    </w:p>
    <w:p w:rsidR="00D6240A" w:rsidRPr="00286B04" w:rsidRDefault="00D6240A" w:rsidP="00D6240A">
      <w:pPr>
        <w:rPr>
          <w:rFonts w:cs="Arial"/>
          <w:b/>
        </w:rPr>
      </w:pPr>
      <w:r w:rsidRPr="00286B04">
        <w:rPr>
          <w:rFonts w:cs="Arial"/>
          <w:b/>
          <w:sz w:val="26"/>
          <w:szCs w:val="26"/>
        </w:rPr>
        <w:t>INDICE</w:t>
      </w:r>
    </w:p>
    <w:p w:rsidR="00D6240A" w:rsidRPr="00286B04" w:rsidRDefault="00D6240A" w:rsidP="00D6240A">
      <w:pPr>
        <w:rPr>
          <w:rFonts w:cs="Arial"/>
        </w:rPr>
      </w:pPr>
    </w:p>
    <w:sdt>
      <w:sdtPr>
        <w:rPr>
          <w:rFonts w:cstheme="minorBidi"/>
          <w:bCs w:val="0"/>
          <w:noProof w:val="0"/>
        </w:rPr>
        <w:id w:val="1852368109"/>
        <w:docPartObj>
          <w:docPartGallery w:val="Table of Contents"/>
          <w:docPartUnique/>
        </w:docPartObj>
      </w:sdtPr>
      <w:sdtEndPr>
        <w:rPr>
          <w:b/>
        </w:rPr>
      </w:sdtEndPr>
      <w:sdtContent>
        <w:p w:rsidR="0090378F" w:rsidRDefault="00D6240A">
          <w:pPr>
            <w:pStyle w:val="Sommario1"/>
            <w:rPr>
              <w:rFonts w:asciiTheme="minorHAnsi" w:eastAsiaTheme="minorEastAsia" w:hAnsiTheme="minorHAnsi" w:cstheme="minorBidi"/>
              <w:bCs w:val="0"/>
              <w:lang w:eastAsia="it-CH"/>
            </w:rPr>
          </w:pPr>
          <w:r w:rsidRPr="00ED1FC4">
            <w:rPr>
              <w:rFonts w:cstheme="minorBidi"/>
            </w:rPr>
            <w:fldChar w:fldCharType="begin"/>
          </w:r>
          <w:r w:rsidRPr="00ED1FC4">
            <w:instrText xml:space="preserve"> TOC \o "1-3" \h \z \u </w:instrText>
          </w:r>
          <w:r w:rsidRPr="00ED1FC4">
            <w:rPr>
              <w:rFonts w:cstheme="minorBidi"/>
            </w:rPr>
            <w:fldChar w:fldCharType="separate"/>
          </w:r>
          <w:hyperlink w:anchor="_Toc103156351" w:history="1">
            <w:r w:rsidR="0090378F" w:rsidRPr="00877EC3">
              <w:rPr>
                <w:rStyle w:val="Collegamentoipertestuale"/>
              </w:rPr>
              <w:t>1.</w:t>
            </w:r>
            <w:r w:rsidR="0090378F">
              <w:rPr>
                <w:rFonts w:asciiTheme="minorHAnsi" w:eastAsiaTheme="minorEastAsia" w:hAnsiTheme="minorHAnsi" w:cstheme="minorBidi"/>
                <w:bCs w:val="0"/>
                <w:lang w:eastAsia="it-CH"/>
              </w:rPr>
              <w:tab/>
            </w:r>
            <w:r w:rsidR="0090378F" w:rsidRPr="00877EC3">
              <w:rPr>
                <w:rStyle w:val="Collegamentoipertestuale"/>
              </w:rPr>
              <w:t>LE MOZIONI</w:t>
            </w:r>
            <w:r w:rsidR="0090378F">
              <w:rPr>
                <w:webHidden/>
              </w:rPr>
              <w:tab/>
            </w:r>
            <w:r w:rsidR="0090378F">
              <w:rPr>
                <w:webHidden/>
              </w:rPr>
              <w:fldChar w:fldCharType="begin"/>
            </w:r>
            <w:r w:rsidR="0090378F">
              <w:rPr>
                <w:webHidden/>
              </w:rPr>
              <w:instrText xml:space="preserve"> PAGEREF _Toc103156351 \h </w:instrText>
            </w:r>
            <w:r w:rsidR="0090378F">
              <w:rPr>
                <w:webHidden/>
              </w:rPr>
            </w:r>
            <w:r w:rsidR="0090378F">
              <w:rPr>
                <w:webHidden/>
              </w:rPr>
              <w:fldChar w:fldCharType="separate"/>
            </w:r>
            <w:r w:rsidR="007D123B">
              <w:rPr>
                <w:webHidden/>
              </w:rPr>
              <w:t>1</w:t>
            </w:r>
            <w:r w:rsidR="0090378F">
              <w:rPr>
                <w:webHidden/>
              </w:rPr>
              <w:fldChar w:fldCharType="end"/>
            </w:r>
          </w:hyperlink>
        </w:p>
        <w:p w:rsidR="0090378F" w:rsidRDefault="00C6624F">
          <w:pPr>
            <w:pStyle w:val="Sommario1"/>
            <w:rPr>
              <w:rFonts w:asciiTheme="minorHAnsi" w:eastAsiaTheme="minorEastAsia" w:hAnsiTheme="minorHAnsi" w:cstheme="minorBidi"/>
              <w:bCs w:val="0"/>
              <w:lang w:eastAsia="it-CH"/>
            </w:rPr>
          </w:pPr>
          <w:hyperlink w:anchor="_Toc103156352" w:history="1">
            <w:r w:rsidR="0090378F" w:rsidRPr="00877EC3">
              <w:rPr>
                <w:rStyle w:val="Collegamentoipertestuale"/>
              </w:rPr>
              <w:t>2.</w:t>
            </w:r>
            <w:r w:rsidR="0090378F">
              <w:rPr>
                <w:rFonts w:asciiTheme="minorHAnsi" w:eastAsiaTheme="minorEastAsia" w:hAnsiTheme="minorHAnsi" w:cstheme="minorBidi"/>
                <w:bCs w:val="0"/>
                <w:lang w:eastAsia="it-CH"/>
              </w:rPr>
              <w:tab/>
            </w:r>
            <w:r w:rsidR="0090378F" w:rsidRPr="00877EC3">
              <w:rPr>
                <w:rStyle w:val="Collegamentoipertestuale"/>
              </w:rPr>
              <w:t xml:space="preserve">I </w:t>
            </w:r>
            <w:r w:rsidR="0090378F" w:rsidRPr="00877EC3">
              <w:rPr>
                <w:rStyle w:val="Collegamentoipertestuale"/>
                <w:i/>
              </w:rPr>
              <w:t>SANS-PAPIERS</w:t>
            </w:r>
            <w:r w:rsidR="0090378F">
              <w:rPr>
                <w:webHidden/>
              </w:rPr>
              <w:tab/>
            </w:r>
            <w:r w:rsidR="0090378F">
              <w:rPr>
                <w:webHidden/>
              </w:rPr>
              <w:fldChar w:fldCharType="begin"/>
            </w:r>
            <w:r w:rsidR="0090378F">
              <w:rPr>
                <w:webHidden/>
              </w:rPr>
              <w:instrText xml:space="preserve"> PAGEREF _Toc103156352 \h </w:instrText>
            </w:r>
            <w:r w:rsidR="0090378F">
              <w:rPr>
                <w:webHidden/>
              </w:rPr>
            </w:r>
            <w:r w:rsidR="0090378F">
              <w:rPr>
                <w:webHidden/>
              </w:rPr>
              <w:fldChar w:fldCharType="separate"/>
            </w:r>
            <w:r w:rsidR="007D123B">
              <w:rPr>
                <w:webHidden/>
              </w:rPr>
              <w:t>2</w:t>
            </w:r>
            <w:r w:rsidR="0090378F">
              <w:rPr>
                <w:webHidden/>
              </w:rPr>
              <w:fldChar w:fldCharType="end"/>
            </w:r>
          </w:hyperlink>
        </w:p>
        <w:p w:rsidR="0090378F" w:rsidRDefault="00C6624F">
          <w:pPr>
            <w:pStyle w:val="Sommario1"/>
            <w:rPr>
              <w:rFonts w:asciiTheme="minorHAnsi" w:eastAsiaTheme="minorEastAsia" w:hAnsiTheme="minorHAnsi" w:cstheme="minorBidi"/>
              <w:bCs w:val="0"/>
              <w:lang w:eastAsia="it-CH"/>
            </w:rPr>
          </w:pPr>
          <w:hyperlink w:anchor="_Toc103156353" w:history="1">
            <w:r w:rsidR="0090378F" w:rsidRPr="00877EC3">
              <w:rPr>
                <w:rStyle w:val="Collegamentoipertestuale"/>
              </w:rPr>
              <w:t>3.</w:t>
            </w:r>
            <w:r w:rsidR="0090378F">
              <w:rPr>
                <w:rFonts w:asciiTheme="minorHAnsi" w:eastAsiaTheme="minorEastAsia" w:hAnsiTheme="minorHAnsi" w:cstheme="minorBidi"/>
                <w:bCs w:val="0"/>
                <w:lang w:eastAsia="it-CH"/>
              </w:rPr>
              <w:tab/>
            </w:r>
            <w:r w:rsidR="0090378F" w:rsidRPr="00877EC3">
              <w:rPr>
                <w:rStyle w:val="Collegamentoipertestuale"/>
              </w:rPr>
              <w:t>LEGGE FEDERALE SUGLI STRANIERI E CASI DI RIGORE</w:t>
            </w:r>
            <w:r w:rsidR="0090378F">
              <w:rPr>
                <w:webHidden/>
              </w:rPr>
              <w:tab/>
            </w:r>
            <w:r w:rsidR="0090378F">
              <w:rPr>
                <w:webHidden/>
              </w:rPr>
              <w:fldChar w:fldCharType="begin"/>
            </w:r>
            <w:r w:rsidR="0090378F">
              <w:rPr>
                <w:webHidden/>
              </w:rPr>
              <w:instrText xml:space="preserve"> PAGEREF _Toc103156353 \h </w:instrText>
            </w:r>
            <w:r w:rsidR="0090378F">
              <w:rPr>
                <w:webHidden/>
              </w:rPr>
            </w:r>
            <w:r w:rsidR="0090378F">
              <w:rPr>
                <w:webHidden/>
              </w:rPr>
              <w:fldChar w:fldCharType="separate"/>
            </w:r>
            <w:r w:rsidR="007D123B">
              <w:rPr>
                <w:webHidden/>
              </w:rPr>
              <w:t>3</w:t>
            </w:r>
            <w:r w:rsidR="0090378F">
              <w:rPr>
                <w:webHidden/>
              </w:rPr>
              <w:fldChar w:fldCharType="end"/>
            </w:r>
          </w:hyperlink>
        </w:p>
        <w:p w:rsidR="0090378F" w:rsidRDefault="00C6624F">
          <w:pPr>
            <w:pStyle w:val="Sommario1"/>
            <w:rPr>
              <w:rFonts w:asciiTheme="minorHAnsi" w:eastAsiaTheme="minorEastAsia" w:hAnsiTheme="minorHAnsi" w:cstheme="minorBidi"/>
              <w:bCs w:val="0"/>
              <w:lang w:eastAsia="it-CH"/>
            </w:rPr>
          </w:pPr>
          <w:hyperlink w:anchor="_Toc103156354" w:history="1">
            <w:r w:rsidR="0090378F" w:rsidRPr="00877EC3">
              <w:rPr>
                <w:rStyle w:val="Collegamentoipertestuale"/>
              </w:rPr>
              <w:t>4.</w:t>
            </w:r>
            <w:r w:rsidR="0090378F">
              <w:rPr>
                <w:rFonts w:asciiTheme="minorHAnsi" w:eastAsiaTheme="minorEastAsia" w:hAnsiTheme="minorHAnsi" w:cstheme="minorBidi"/>
                <w:bCs w:val="0"/>
                <w:lang w:eastAsia="it-CH"/>
              </w:rPr>
              <w:tab/>
            </w:r>
            <w:r w:rsidR="0090378F" w:rsidRPr="00877EC3">
              <w:rPr>
                <w:rStyle w:val="Collegamentoipertestuale"/>
                <w:i/>
              </w:rPr>
              <w:t>OPÉRATION PAPYRUS</w:t>
            </w:r>
            <w:r w:rsidR="0090378F">
              <w:rPr>
                <w:webHidden/>
              </w:rPr>
              <w:tab/>
            </w:r>
            <w:r w:rsidR="0090378F">
              <w:rPr>
                <w:webHidden/>
              </w:rPr>
              <w:fldChar w:fldCharType="begin"/>
            </w:r>
            <w:r w:rsidR="0090378F">
              <w:rPr>
                <w:webHidden/>
              </w:rPr>
              <w:instrText xml:space="preserve"> PAGEREF _Toc103156354 \h </w:instrText>
            </w:r>
            <w:r w:rsidR="0090378F">
              <w:rPr>
                <w:webHidden/>
              </w:rPr>
            </w:r>
            <w:r w:rsidR="0090378F">
              <w:rPr>
                <w:webHidden/>
              </w:rPr>
              <w:fldChar w:fldCharType="separate"/>
            </w:r>
            <w:r w:rsidR="007D123B">
              <w:rPr>
                <w:webHidden/>
              </w:rPr>
              <w:t>4</w:t>
            </w:r>
            <w:r w:rsidR="0090378F">
              <w:rPr>
                <w:webHidden/>
              </w:rPr>
              <w:fldChar w:fldCharType="end"/>
            </w:r>
          </w:hyperlink>
        </w:p>
        <w:p w:rsidR="0090378F" w:rsidRDefault="00C6624F">
          <w:pPr>
            <w:pStyle w:val="Sommario2"/>
            <w:rPr>
              <w:rFonts w:asciiTheme="minorHAnsi" w:eastAsiaTheme="minorEastAsia" w:hAnsiTheme="minorHAnsi" w:cstheme="minorBidi"/>
              <w:bCs w:val="0"/>
              <w:lang w:eastAsia="it-CH"/>
            </w:rPr>
          </w:pPr>
          <w:hyperlink w:anchor="_Toc103156355" w:history="1">
            <w:r w:rsidR="0090378F" w:rsidRPr="00877EC3">
              <w:rPr>
                <w:rStyle w:val="Collegamentoipertestuale"/>
              </w:rPr>
              <w:t>4.1</w:t>
            </w:r>
            <w:r w:rsidR="0090378F">
              <w:rPr>
                <w:rFonts w:asciiTheme="minorHAnsi" w:eastAsiaTheme="minorEastAsia" w:hAnsiTheme="minorHAnsi" w:cstheme="minorBidi"/>
                <w:bCs w:val="0"/>
                <w:lang w:eastAsia="it-CH"/>
              </w:rPr>
              <w:tab/>
            </w:r>
            <w:r w:rsidR="0090378F" w:rsidRPr="00877EC3">
              <w:rPr>
                <w:rStyle w:val="Collegamentoipertestuale"/>
              </w:rPr>
              <w:t>Risultati dell'</w:t>
            </w:r>
            <w:r w:rsidR="0090378F" w:rsidRPr="00877EC3">
              <w:rPr>
                <w:rStyle w:val="Collegamentoipertestuale"/>
                <w:i/>
              </w:rPr>
              <w:t>Opération Papyrus</w:t>
            </w:r>
            <w:r w:rsidR="0090378F">
              <w:rPr>
                <w:webHidden/>
              </w:rPr>
              <w:tab/>
            </w:r>
            <w:r w:rsidR="0090378F">
              <w:rPr>
                <w:webHidden/>
              </w:rPr>
              <w:fldChar w:fldCharType="begin"/>
            </w:r>
            <w:r w:rsidR="0090378F">
              <w:rPr>
                <w:webHidden/>
              </w:rPr>
              <w:instrText xml:space="preserve"> PAGEREF _Toc103156355 \h </w:instrText>
            </w:r>
            <w:r w:rsidR="0090378F">
              <w:rPr>
                <w:webHidden/>
              </w:rPr>
            </w:r>
            <w:r w:rsidR="0090378F">
              <w:rPr>
                <w:webHidden/>
              </w:rPr>
              <w:fldChar w:fldCharType="separate"/>
            </w:r>
            <w:r w:rsidR="007D123B">
              <w:rPr>
                <w:webHidden/>
              </w:rPr>
              <w:t>4</w:t>
            </w:r>
            <w:r w:rsidR="0090378F">
              <w:rPr>
                <w:webHidden/>
              </w:rPr>
              <w:fldChar w:fldCharType="end"/>
            </w:r>
          </w:hyperlink>
        </w:p>
        <w:p w:rsidR="0090378F" w:rsidRDefault="00C6624F">
          <w:pPr>
            <w:pStyle w:val="Sommario1"/>
            <w:rPr>
              <w:rFonts w:asciiTheme="minorHAnsi" w:eastAsiaTheme="minorEastAsia" w:hAnsiTheme="minorHAnsi" w:cstheme="minorBidi"/>
              <w:bCs w:val="0"/>
              <w:lang w:eastAsia="it-CH"/>
            </w:rPr>
          </w:pPr>
          <w:hyperlink w:anchor="_Toc103156356" w:history="1">
            <w:r w:rsidR="0090378F" w:rsidRPr="00877EC3">
              <w:rPr>
                <w:rStyle w:val="Collegamentoipertestuale"/>
              </w:rPr>
              <w:t>5.</w:t>
            </w:r>
            <w:r w:rsidR="0090378F">
              <w:rPr>
                <w:rFonts w:asciiTheme="minorHAnsi" w:eastAsiaTheme="minorEastAsia" w:hAnsiTheme="minorHAnsi" w:cstheme="minorBidi"/>
                <w:bCs w:val="0"/>
                <w:lang w:eastAsia="it-CH"/>
              </w:rPr>
              <w:tab/>
            </w:r>
            <w:r w:rsidR="0090378F" w:rsidRPr="00877EC3">
              <w:rPr>
                <w:rStyle w:val="Collegamentoipertestuale"/>
              </w:rPr>
              <w:t>PARERE DEL CONSIGLIO DI STATO</w:t>
            </w:r>
            <w:r w:rsidR="0090378F">
              <w:rPr>
                <w:webHidden/>
              </w:rPr>
              <w:tab/>
            </w:r>
            <w:r w:rsidR="0090378F">
              <w:rPr>
                <w:webHidden/>
              </w:rPr>
              <w:fldChar w:fldCharType="begin"/>
            </w:r>
            <w:r w:rsidR="0090378F">
              <w:rPr>
                <w:webHidden/>
              </w:rPr>
              <w:instrText xml:space="preserve"> PAGEREF _Toc103156356 \h </w:instrText>
            </w:r>
            <w:r w:rsidR="0090378F">
              <w:rPr>
                <w:webHidden/>
              </w:rPr>
            </w:r>
            <w:r w:rsidR="0090378F">
              <w:rPr>
                <w:webHidden/>
              </w:rPr>
              <w:fldChar w:fldCharType="separate"/>
            </w:r>
            <w:r w:rsidR="007D123B">
              <w:rPr>
                <w:webHidden/>
              </w:rPr>
              <w:t>7</w:t>
            </w:r>
            <w:r w:rsidR="0090378F">
              <w:rPr>
                <w:webHidden/>
              </w:rPr>
              <w:fldChar w:fldCharType="end"/>
            </w:r>
          </w:hyperlink>
        </w:p>
        <w:p w:rsidR="0090378F" w:rsidRDefault="00C6624F">
          <w:pPr>
            <w:pStyle w:val="Sommario1"/>
            <w:rPr>
              <w:rFonts w:asciiTheme="minorHAnsi" w:eastAsiaTheme="minorEastAsia" w:hAnsiTheme="minorHAnsi" w:cstheme="minorBidi"/>
              <w:bCs w:val="0"/>
              <w:lang w:eastAsia="it-CH"/>
            </w:rPr>
          </w:pPr>
          <w:hyperlink w:anchor="_Toc103156357" w:history="1">
            <w:r w:rsidR="0090378F" w:rsidRPr="00877EC3">
              <w:rPr>
                <w:rStyle w:val="Collegamentoipertestuale"/>
              </w:rPr>
              <w:t>6.</w:t>
            </w:r>
            <w:r w:rsidR="0090378F">
              <w:rPr>
                <w:rFonts w:asciiTheme="minorHAnsi" w:eastAsiaTheme="minorEastAsia" w:hAnsiTheme="minorHAnsi" w:cstheme="minorBidi"/>
                <w:bCs w:val="0"/>
                <w:lang w:eastAsia="it-CH"/>
              </w:rPr>
              <w:tab/>
            </w:r>
            <w:r w:rsidR="0090378F" w:rsidRPr="00877EC3">
              <w:rPr>
                <w:rStyle w:val="Collegamentoipertestuale"/>
              </w:rPr>
              <w:t>CONSIDERAZIONI DELLA MINORANZA DELLA COMMISSIONE</w:t>
            </w:r>
            <w:r w:rsidR="0090378F">
              <w:rPr>
                <w:webHidden/>
              </w:rPr>
              <w:tab/>
            </w:r>
            <w:r w:rsidR="0090378F">
              <w:rPr>
                <w:webHidden/>
              </w:rPr>
              <w:fldChar w:fldCharType="begin"/>
            </w:r>
            <w:r w:rsidR="0090378F">
              <w:rPr>
                <w:webHidden/>
              </w:rPr>
              <w:instrText xml:space="preserve"> PAGEREF _Toc103156357 \h </w:instrText>
            </w:r>
            <w:r w:rsidR="0090378F">
              <w:rPr>
                <w:webHidden/>
              </w:rPr>
            </w:r>
            <w:r w:rsidR="0090378F">
              <w:rPr>
                <w:webHidden/>
              </w:rPr>
              <w:fldChar w:fldCharType="separate"/>
            </w:r>
            <w:r w:rsidR="007D123B">
              <w:rPr>
                <w:webHidden/>
              </w:rPr>
              <w:t>8</w:t>
            </w:r>
            <w:r w:rsidR="0090378F">
              <w:rPr>
                <w:webHidden/>
              </w:rPr>
              <w:fldChar w:fldCharType="end"/>
            </w:r>
          </w:hyperlink>
        </w:p>
        <w:p w:rsidR="0090378F" w:rsidRDefault="00C6624F">
          <w:pPr>
            <w:pStyle w:val="Sommario1"/>
            <w:rPr>
              <w:rFonts w:asciiTheme="minorHAnsi" w:eastAsiaTheme="minorEastAsia" w:hAnsiTheme="minorHAnsi" w:cstheme="minorBidi"/>
              <w:bCs w:val="0"/>
              <w:lang w:eastAsia="it-CH"/>
            </w:rPr>
          </w:pPr>
          <w:hyperlink w:anchor="_Toc103156358" w:history="1">
            <w:r w:rsidR="0090378F" w:rsidRPr="00877EC3">
              <w:rPr>
                <w:rStyle w:val="Collegamentoipertestuale"/>
              </w:rPr>
              <w:t>7.</w:t>
            </w:r>
            <w:r w:rsidR="0090378F">
              <w:rPr>
                <w:rFonts w:asciiTheme="minorHAnsi" w:eastAsiaTheme="minorEastAsia" w:hAnsiTheme="minorHAnsi" w:cstheme="minorBidi"/>
                <w:bCs w:val="0"/>
                <w:lang w:eastAsia="it-CH"/>
              </w:rPr>
              <w:tab/>
            </w:r>
            <w:r w:rsidR="0090378F" w:rsidRPr="00877EC3">
              <w:rPr>
                <w:rStyle w:val="Collegamentoipertestuale"/>
              </w:rPr>
              <w:t>CONCLUSIONI</w:t>
            </w:r>
            <w:r w:rsidR="0090378F">
              <w:rPr>
                <w:webHidden/>
              </w:rPr>
              <w:tab/>
            </w:r>
            <w:r w:rsidR="0090378F">
              <w:rPr>
                <w:webHidden/>
              </w:rPr>
              <w:fldChar w:fldCharType="begin"/>
            </w:r>
            <w:r w:rsidR="0090378F">
              <w:rPr>
                <w:webHidden/>
              </w:rPr>
              <w:instrText xml:space="preserve"> PAGEREF _Toc103156358 \h </w:instrText>
            </w:r>
            <w:r w:rsidR="0090378F">
              <w:rPr>
                <w:webHidden/>
              </w:rPr>
            </w:r>
            <w:r w:rsidR="0090378F">
              <w:rPr>
                <w:webHidden/>
              </w:rPr>
              <w:fldChar w:fldCharType="separate"/>
            </w:r>
            <w:r w:rsidR="007D123B">
              <w:rPr>
                <w:webHidden/>
              </w:rPr>
              <w:t>10</w:t>
            </w:r>
            <w:r w:rsidR="0090378F">
              <w:rPr>
                <w:webHidden/>
              </w:rPr>
              <w:fldChar w:fldCharType="end"/>
            </w:r>
          </w:hyperlink>
        </w:p>
        <w:p w:rsidR="00D6240A" w:rsidRPr="00286B04" w:rsidRDefault="00D6240A" w:rsidP="00D6240A">
          <w:pPr>
            <w:rPr>
              <w:rFonts w:cs="Arial"/>
            </w:rPr>
          </w:pPr>
          <w:r w:rsidRPr="00ED1FC4">
            <w:rPr>
              <w:rFonts w:cs="Arial"/>
              <w:bCs/>
            </w:rPr>
            <w:fldChar w:fldCharType="end"/>
          </w:r>
        </w:p>
      </w:sdtContent>
    </w:sdt>
    <w:p w:rsidR="00D6240A" w:rsidRPr="00616C0B" w:rsidRDefault="00D6240A" w:rsidP="00D6240A">
      <w:pPr>
        <w:rPr>
          <w:rFonts w:eastAsia="Times New Roman" w:cs="Times New Roman"/>
          <w:sz w:val="24"/>
          <w:szCs w:val="24"/>
        </w:rPr>
      </w:pPr>
    </w:p>
    <w:p w:rsidR="00D6240A" w:rsidRPr="00616C0B" w:rsidRDefault="00D6240A" w:rsidP="00CF2C25">
      <w:pPr>
        <w:pStyle w:val="Titolo1"/>
        <w:tabs>
          <w:tab w:val="left" w:pos="567"/>
        </w:tabs>
        <w:spacing w:before="0" w:after="0"/>
        <w:rPr>
          <w:sz w:val="24"/>
          <w:szCs w:val="24"/>
        </w:rPr>
      </w:pPr>
      <w:bookmarkStart w:id="1" w:name="_Toc103156351"/>
      <w:r w:rsidRPr="00616C0B">
        <w:rPr>
          <w:sz w:val="24"/>
          <w:szCs w:val="24"/>
        </w:rPr>
        <w:t>1.</w:t>
      </w:r>
      <w:r w:rsidRPr="00616C0B">
        <w:rPr>
          <w:sz w:val="24"/>
          <w:szCs w:val="24"/>
        </w:rPr>
        <w:tab/>
        <w:t>LE MOZIONI</w:t>
      </w:r>
      <w:bookmarkEnd w:id="1"/>
    </w:p>
    <w:p w:rsidR="00D6240A" w:rsidRPr="002E711B" w:rsidRDefault="00D6240A" w:rsidP="00D6240A">
      <w:pPr>
        <w:widowControl w:val="0"/>
        <w:autoSpaceDE w:val="0"/>
        <w:autoSpaceDN w:val="0"/>
        <w:adjustRightInd w:val="0"/>
        <w:spacing w:before="120"/>
        <w:rPr>
          <w:rFonts w:cs="Arial"/>
          <w:color w:val="000000" w:themeColor="text1"/>
          <w:sz w:val="24"/>
          <w:szCs w:val="24"/>
        </w:rPr>
      </w:pPr>
      <w:r w:rsidRPr="00616C0B">
        <w:rPr>
          <w:rFonts w:cs="Arial"/>
          <w:color w:val="000000" w:themeColor="text1"/>
          <w:sz w:val="24"/>
          <w:szCs w:val="24"/>
        </w:rPr>
        <w:t xml:space="preserve">La mozione del 12 marzo 2018 presentata dai deputati Gina La Mantia e Carlo Lepori propone, ai sensi dell'art. 105 LGC, che il Consiglio di Stato chieda alla Segreteria di Stato della migrazione (SEM) di poter realizzare anche in Ticino un progetto </w:t>
      </w:r>
      <w:r w:rsidRPr="00616C0B">
        <w:rPr>
          <w:rFonts w:cs="Arial"/>
          <w:i/>
          <w:color w:val="000000" w:themeColor="text1"/>
          <w:sz w:val="24"/>
          <w:szCs w:val="24"/>
        </w:rPr>
        <w:t>Papyrus</w:t>
      </w:r>
      <w:r w:rsidRPr="00616C0B">
        <w:rPr>
          <w:rFonts w:cs="Arial"/>
          <w:color w:val="000000" w:themeColor="text1"/>
          <w:sz w:val="24"/>
          <w:szCs w:val="24"/>
        </w:rPr>
        <w:t xml:space="preserve">, prevedendo pure le misure di </w:t>
      </w:r>
      <w:r w:rsidRPr="002E711B">
        <w:rPr>
          <w:rFonts w:cs="Arial"/>
          <w:color w:val="000000" w:themeColor="text1"/>
          <w:sz w:val="24"/>
          <w:szCs w:val="24"/>
        </w:rPr>
        <w:t xml:space="preserve">accompagnamento ritenute necessarie. </w:t>
      </w:r>
    </w:p>
    <w:p w:rsidR="00D6240A" w:rsidRPr="002E711B" w:rsidRDefault="00D6240A" w:rsidP="00D6240A">
      <w:pPr>
        <w:widowControl w:val="0"/>
        <w:autoSpaceDE w:val="0"/>
        <w:autoSpaceDN w:val="0"/>
        <w:adjustRightInd w:val="0"/>
        <w:spacing w:before="120"/>
        <w:rPr>
          <w:rFonts w:cs="Arial"/>
          <w:color w:val="000000" w:themeColor="text1"/>
          <w:sz w:val="24"/>
          <w:szCs w:val="24"/>
        </w:rPr>
      </w:pPr>
      <w:r w:rsidRPr="002E711B">
        <w:rPr>
          <w:rFonts w:cs="Arial"/>
          <w:bCs/>
          <w:color w:val="000000" w:themeColor="text1"/>
          <w:sz w:val="24"/>
          <w:szCs w:val="24"/>
        </w:rPr>
        <w:t>La mozione del</w:t>
      </w:r>
      <w:r w:rsidRPr="002E711B">
        <w:rPr>
          <w:rFonts w:cs="Arial"/>
          <w:b/>
          <w:bCs/>
          <w:color w:val="000000" w:themeColor="text1"/>
          <w:sz w:val="24"/>
          <w:szCs w:val="24"/>
        </w:rPr>
        <w:t xml:space="preserve"> </w:t>
      </w:r>
      <w:r w:rsidRPr="002E711B">
        <w:rPr>
          <w:rFonts w:cs="Arial"/>
          <w:color w:val="000000" w:themeColor="text1"/>
          <w:sz w:val="24"/>
          <w:szCs w:val="24"/>
        </w:rPr>
        <w:t>20 aprile 2020 presentata per i Verdi del Ticino da Andrea Stephani chiede la regolarizzazione, attraverso la possibilità di ottenimento di un permesso B, di tutti gli stranieri impiegati illegal</w:t>
      </w:r>
      <w:r w:rsidR="002E711B" w:rsidRPr="002E711B">
        <w:rPr>
          <w:rFonts w:cs="Arial"/>
          <w:color w:val="000000" w:themeColor="text1"/>
          <w:sz w:val="24"/>
          <w:szCs w:val="24"/>
        </w:rPr>
        <w:t>mente in Svizzera negli ultimi cinque</w:t>
      </w:r>
      <w:r w:rsidRPr="002E711B">
        <w:rPr>
          <w:rFonts w:cs="Arial"/>
          <w:color w:val="000000" w:themeColor="text1"/>
          <w:sz w:val="24"/>
          <w:szCs w:val="24"/>
        </w:rPr>
        <w:t xml:space="preserve"> anni prima della crisi del Coronavirus e indipendenti economicamente, nonché l'istituzione di un'amnistia cantonale per quanto riguarda il lavoro nero, con la possibilità di regolarizzare la propria posizione lavorativa senza conseguenze penali e amministrative, versando i contributi assicurativi </w:t>
      </w:r>
      <w:r w:rsidR="002E711B" w:rsidRPr="002E711B">
        <w:rPr>
          <w:rFonts w:cs="Arial"/>
          <w:color w:val="000000" w:themeColor="text1"/>
          <w:sz w:val="24"/>
          <w:szCs w:val="24"/>
        </w:rPr>
        <w:t>obbligatori degli ultimi cinque</w:t>
      </w:r>
      <w:r w:rsidRPr="002E711B">
        <w:rPr>
          <w:rFonts w:cs="Arial"/>
          <w:color w:val="000000" w:themeColor="text1"/>
          <w:sz w:val="24"/>
          <w:szCs w:val="24"/>
        </w:rPr>
        <w:t xml:space="preserve"> anni, ratealmente dilazionati su </w:t>
      </w:r>
      <w:r w:rsidR="002E711B">
        <w:rPr>
          <w:rFonts w:cs="Arial"/>
          <w:color w:val="000000" w:themeColor="text1"/>
          <w:sz w:val="24"/>
          <w:szCs w:val="24"/>
        </w:rPr>
        <w:t xml:space="preserve">dieci </w:t>
      </w:r>
      <w:r w:rsidRPr="002E711B">
        <w:rPr>
          <w:rFonts w:cs="Arial"/>
          <w:color w:val="000000" w:themeColor="text1"/>
          <w:sz w:val="24"/>
          <w:szCs w:val="24"/>
        </w:rPr>
        <w:t xml:space="preserve">anni. </w:t>
      </w:r>
    </w:p>
    <w:p w:rsidR="00D6240A" w:rsidRPr="00616C0B" w:rsidRDefault="00D6240A" w:rsidP="00D6240A">
      <w:pPr>
        <w:widowControl w:val="0"/>
        <w:autoSpaceDE w:val="0"/>
        <w:autoSpaceDN w:val="0"/>
        <w:adjustRightInd w:val="0"/>
        <w:rPr>
          <w:rFonts w:cs="Arial"/>
          <w:bCs/>
          <w:color w:val="000000" w:themeColor="text1"/>
          <w:sz w:val="24"/>
          <w:szCs w:val="24"/>
        </w:rPr>
      </w:pPr>
    </w:p>
    <w:p w:rsidR="00D6240A" w:rsidRPr="00616C0B" w:rsidRDefault="00D6240A" w:rsidP="00D6240A">
      <w:pPr>
        <w:widowControl w:val="0"/>
        <w:autoSpaceDE w:val="0"/>
        <w:autoSpaceDN w:val="0"/>
        <w:adjustRightInd w:val="0"/>
        <w:rPr>
          <w:rFonts w:cs="Arial"/>
          <w:bCs/>
          <w:color w:val="000000" w:themeColor="text1"/>
          <w:sz w:val="24"/>
          <w:szCs w:val="24"/>
        </w:rPr>
      </w:pPr>
    </w:p>
    <w:p w:rsidR="00D6240A" w:rsidRPr="00616C0B" w:rsidRDefault="00D6240A" w:rsidP="00D6240A">
      <w:pPr>
        <w:widowControl w:val="0"/>
        <w:autoSpaceDE w:val="0"/>
        <w:autoSpaceDN w:val="0"/>
        <w:adjustRightInd w:val="0"/>
        <w:rPr>
          <w:rFonts w:cs="Arial"/>
          <w:bCs/>
          <w:color w:val="000000" w:themeColor="text1"/>
          <w:sz w:val="24"/>
          <w:szCs w:val="24"/>
        </w:rPr>
      </w:pPr>
    </w:p>
    <w:p w:rsidR="00D6240A" w:rsidRPr="00616C0B" w:rsidRDefault="00D6240A" w:rsidP="00CF2C25">
      <w:pPr>
        <w:pStyle w:val="Titolo1"/>
        <w:tabs>
          <w:tab w:val="left" w:pos="567"/>
        </w:tabs>
        <w:spacing w:before="0" w:after="0"/>
        <w:rPr>
          <w:sz w:val="24"/>
          <w:szCs w:val="24"/>
        </w:rPr>
      </w:pPr>
      <w:bookmarkStart w:id="2" w:name="_Toc103156352"/>
      <w:r w:rsidRPr="00616C0B">
        <w:rPr>
          <w:sz w:val="24"/>
          <w:szCs w:val="24"/>
        </w:rPr>
        <w:lastRenderedPageBreak/>
        <w:t>2.</w:t>
      </w:r>
      <w:r w:rsidRPr="00616C0B">
        <w:rPr>
          <w:sz w:val="24"/>
          <w:szCs w:val="24"/>
        </w:rPr>
        <w:tab/>
        <w:t xml:space="preserve">I </w:t>
      </w:r>
      <w:r w:rsidRPr="00616C0B">
        <w:rPr>
          <w:i/>
          <w:sz w:val="24"/>
          <w:szCs w:val="24"/>
        </w:rPr>
        <w:t>SANS-PAPIERS</w:t>
      </w:r>
      <w:bookmarkEnd w:id="2"/>
    </w:p>
    <w:p w:rsidR="00D6240A" w:rsidRPr="00616C0B" w:rsidRDefault="00D6240A" w:rsidP="00D6240A">
      <w:pPr>
        <w:widowControl w:val="0"/>
        <w:autoSpaceDE w:val="0"/>
        <w:autoSpaceDN w:val="0"/>
        <w:adjustRightInd w:val="0"/>
        <w:spacing w:before="120"/>
        <w:rPr>
          <w:rFonts w:cs="Arial"/>
          <w:color w:val="000000" w:themeColor="text1"/>
          <w:sz w:val="24"/>
          <w:szCs w:val="24"/>
        </w:rPr>
      </w:pPr>
      <w:r w:rsidRPr="00616C0B">
        <w:rPr>
          <w:rFonts w:cs="Arial"/>
          <w:color w:val="000000" w:themeColor="text1"/>
          <w:sz w:val="24"/>
          <w:szCs w:val="24"/>
        </w:rPr>
        <w:t xml:space="preserve">I </w:t>
      </w:r>
      <w:r w:rsidRPr="00616C0B">
        <w:rPr>
          <w:rFonts w:cs="Arial"/>
          <w:i/>
          <w:color w:val="000000" w:themeColor="text1"/>
          <w:sz w:val="24"/>
          <w:szCs w:val="24"/>
        </w:rPr>
        <w:t>sans-papiers</w:t>
      </w:r>
      <w:r w:rsidRPr="00616C0B">
        <w:rPr>
          <w:rFonts w:cs="Arial"/>
          <w:color w:val="000000" w:themeColor="text1"/>
          <w:sz w:val="24"/>
          <w:szCs w:val="24"/>
        </w:rPr>
        <w:t xml:space="preserve"> sono persone che soggiornano in un Paese senza un titolo di soggiorno valido, non però necessariamente senza documenti di identità. La nozione di </w:t>
      </w:r>
      <w:r w:rsidRPr="00616C0B">
        <w:rPr>
          <w:rFonts w:cs="Arial"/>
          <w:i/>
          <w:color w:val="000000" w:themeColor="text1"/>
          <w:sz w:val="24"/>
          <w:szCs w:val="24"/>
        </w:rPr>
        <w:t>sans-papiers</w:t>
      </w:r>
      <w:r w:rsidRPr="00616C0B">
        <w:rPr>
          <w:rFonts w:cs="Arial"/>
          <w:color w:val="000000" w:themeColor="text1"/>
          <w:sz w:val="24"/>
          <w:szCs w:val="24"/>
        </w:rPr>
        <w:t xml:space="preserve"> è nata in Francia negli anni 1970 ed è andata affermandosi in numerosi Paesi. La maggior parte dei </w:t>
      </w:r>
      <w:r w:rsidRPr="00616C0B">
        <w:rPr>
          <w:rFonts w:cs="Arial"/>
          <w:i/>
          <w:color w:val="000000" w:themeColor="text1"/>
          <w:sz w:val="24"/>
          <w:szCs w:val="24"/>
        </w:rPr>
        <w:t>sans-papiers</w:t>
      </w:r>
      <w:r w:rsidRPr="00616C0B">
        <w:rPr>
          <w:rFonts w:cs="Arial"/>
          <w:color w:val="000000" w:themeColor="text1"/>
          <w:sz w:val="24"/>
          <w:szCs w:val="24"/>
        </w:rPr>
        <w:t xml:space="preserve"> sono immigrati – legalmente o illegalmente – in Svizzera in cerca di lavoro e di migliori condizioni vitali. Qualora trovino un impiego, queste persone sono perlopiù attive in settori il cui fabbisogno di manodopera non può essere interamente coperto reclutando cittadini svizzeri o dell'UE. Si pensi al settore gastronomico e alberghiero, all'edilizia, all'agricoltura e ad attività in economie domestiche private. Sono considerate </w:t>
      </w:r>
      <w:r w:rsidRPr="00616C0B">
        <w:rPr>
          <w:rFonts w:cs="Arial"/>
          <w:i/>
          <w:color w:val="000000" w:themeColor="text1"/>
          <w:sz w:val="24"/>
          <w:szCs w:val="24"/>
        </w:rPr>
        <w:t>sans-papiers</w:t>
      </w:r>
      <w:r w:rsidRPr="00616C0B">
        <w:rPr>
          <w:rFonts w:cs="Arial"/>
          <w:color w:val="000000" w:themeColor="text1"/>
          <w:sz w:val="24"/>
          <w:szCs w:val="24"/>
        </w:rPr>
        <w:t xml:space="preserve"> anche le persone che proseguono il loro soggiorno in Svizzera nonostante il passaggio in giudicato della decisione negativa in materia d'asilo emanata nei loro confronti, nonché i richiedenti l'asilo nei cui confronti sia stata emanata una decisione di non entrata nel merito (NEM). La maggior parte dei </w:t>
      </w:r>
      <w:r w:rsidRPr="00616C0B">
        <w:rPr>
          <w:rFonts w:cs="Arial"/>
          <w:i/>
          <w:color w:val="000000" w:themeColor="text1"/>
          <w:sz w:val="24"/>
          <w:szCs w:val="24"/>
        </w:rPr>
        <w:t>sans-papiers</w:t>
      </w:r>
      <w:r w:rsidRPr="00616C0B">
        <w:rPr>
          <w:rFonts w:cs="Arial"/>
          <w:color w:val="000000" w:themeColor="text1"/>
          <w:sz w:val="24"/>
          <w:szCs w:val="24"/>
        </w:rPr>
        <w:t xml:space="preserve"> proviene dall'America centrale e latina, seguiti da persone provenienti dall'Europa orientale. Sono persone che per motivi diversi vengono a trovarsi in una situazione irregolare:</w:t>
      </w:r>
    </w:p>
    <w:p w:rsidR="00D6240A" w:rsidRPr="00616C0B" w:rsidRDefault="00D6240A" w:rsidP="0034455B">
      <w:pPr>
        <w:numPr>
          <w:ilvl w:val="0"/>
          <w:numId w:val="24"/>
        </w:numPr>
        <w:tabs>
          <w:tab w:val="clear" w:pos="720"/>
          <w:tab w:val="num" w:pos="284"/>
        </w:tabs>
        <w:suppressAutoHyphens w:val="0"/>
        <w:spacing w:before="60"/>
        <w:ind w:left="284" w:hanging="284"/>
        <w:jc w:val="left"/>
        <w:rPr>
          <w:rFonts w:eastAsia="Times New Roman" w:cs="Arial"/>
          <w:color w:val="000000" w:themeColor="text1"/>
          <w:sz w:val="24"/>
          <w:szCs w:val="24"/>
        </w:rPr>
      </w:pPr>
      <w:r w:rsidRPr="00616C0B">
        <w:rPr>
          <w:rFonts w:eastAsia="Times New Roman" w:cs="Arial"/>
          <w:color w:val="000000" w:themeColor="text1"/>
          <w:sz w:val="24"/>
          <w:szCs w:val="24"/>
        </w:rPr>
        <w:t>sono entrate illegalmente in Svizzera;</w:t>
      </w:r>
    </w:p>
    <w:p w:rsidR="00D6240A" w:rsidRPr="00616C0B" w:rsidRDefault="00D6240A" w:rsidP="0034455B">
      <w:pPr>
        <w:numPr>
          <w:ilvl w:val="0"/>
          <w:numId w:val="24"/>
        </w:numPr>
        <w:tabs>
          <w:tab w:val="clear" w:pos="720"/>
          <w:tab w:val="num" w:pos="284"/>
        </w:tabs>
        <w:suppressAutoHyphens w:val="0"/>
        <w:spacing w:before="60"/>
        <w:ind w:left="284" w:hanging="284"/>
        <w:rPr>
          <w:rFonts w:eastAsia="Times New Roman" w:cs="Arial"/>
          <w:color w:val="000000" w:themeColor="text1"/>
          <w:sz w:val="24"/>
          <w:szCs w:val="24"/>
        </w:rPr>
      </w:pPr>
      <w:r w:rsidRPr="00616C0B">
        <w:rPr>
          <w:rFonts w:eastAsia="Times New Roman" w:cs="Arial"/>
          <w:color w:val="000000" w:themeColor="text1"/>
          <w:sz w:val="24"/>
          <w:szCs w:val="24"/>
        </w:rPr>
        <w:t>sono entrate legalmente in Svizzera ma hanno perso il permesso ottenuto in un primo tempo (per esempio a motivo dello scioglimento della comunità familiare o a causa dell'invalidità di persone ammesse per scopi di lavoro);</w:t>
      </w:r>
    </w:p>
    <w:p w:rsidR="00D6240A" w:rsidRPr="00616C0B" w:rsidRDefault="00D6240A" w:rsidP="0034455B">
      <w:pPr>
        <w:numPr>
          <w:ilvl w:val="0"/>
          <w:numId w:val="24"/>
        </w:numPr>
        <w:tabs>
          <w:tab w:val="clear" w:pos="720"/>
          <w:tab w:val="num" w:pos="284"/>
        </w:tabs>
        <w:suppressAutoHyphens w:val="0"/>
        <w:spacing w:before="60"/>
        <w:ind w:left="284" w:hanging="284"/>
        <w:rPr>
          <w:rFonts w:eastAsia="Times New Roman" w:cs="Arial"/>
          <w:color w:val="000000" w:themeColor="text1"/>
          <w:sz w:val="24"/>
          <w:szCs w:val="24"/>
        </w:rPr>
      </w:pPr>
      <w:r w:rsidRPr="00616C0B">
        <w:rPr>
          <w:rFonts w:eastAsia="Times New Roman" w:cs="Arial"/>
          <w:color w:val="000000" w:themeColor="text1"/>
          <w:sz w:val="24"/>
          <w:szCs w:val="24"/>
        </w:rPr>
        <w:t>la loro domanda d'asilo è stata respinta con decisione passata in giudicato e, per sottrarsi all'allontanamento, queste persone si sono rese irreperibili;</w:t>
      </w:r>
    </w:p>
    <w:p w:rsidR="00D6240A" w:rsidRPr="00616C0B" w:rsidRDefault="00D6240A" w:rsidP="0034455B">
      <w:pPr>
        <w:numPr>
          <w:ilvl w:val="0"/>
          <w:numId w:val="24"/>
        </w:numPr>
        <w:tabs>
          <w:tab w:val="clear" w:pos="720"/>
          <w:tab w:val="num" w:pos="284"/>
        </w:tabs>
        <w:suppressAutoHyphens w:val="0"/>
        <w:spacing w:before="60"/>
        <w:ind w:left="284" w:hanging="284"/>
        <w:rPr>
          <w:rFonts w:eastAsia="Times New Roman" w:cs="Arial"/>
          <w:color w:val="000000" w:themeColor="text1"/>
          <w:sz w:val="24"/>
          <w:szCs w:val="24"/>
        </w:rPr>
      </w:pPr>
      <w:r w:rsidRPr="00616C0B">
        <w:rPr>
          <w:rFonts w:eastAsia="Times New Roman" w:cs="Arial"/>
          <w:color w:val="000000" w:themeColor="text1"/>
          <w:sz w:val="24"/>
          <w:szCs w:val="24"/>
        </w:rPr>
        <w:t>le autorità non sono entrate nel merito della loro domanda d'asilo; nonostante l'assenza di un titolo di soggiorno, queste persone sono registrate e beneficiano di un soccorso d'emergenza fino al loro rimpatrio;</w:t>
      </w:r>
    </w:p>
    <w:p w:rsidR="00D6240A" w:rsidRPr="00616C0B" w:rsidRDefault="00D6240A" w:rsidP="0034455B">
      <w:pPr>
        <w:numPr>
          <w:ilvl w:val="0"/>
          <w:numId w:val="24"/>
        </w:numPr>
        <w:tabs>
          <w:tab w:val="clear" w:pos="720"/>
          <w:tab w:val="num" w:pos="284"/>
        </w:tabs>
        <w:suppressAutoHyphens w:val="0"/>
        <w:spacing w:before="60"/>
        <w:ind w:left="284" w:hanging="284"/>
        <w:rPr>
          <w:rFonts w:eastAsia="Times New Roman" w:cs="Arial"/>
          <w:color w:val="000000" w:themeColor="text1"/>
          <w:sz w:val="24"/>
          <w:szCs w:val="24"/>
        </w:rPr>
      </w:pPr>
      <w:r w:rsidRPr="00616C0B">
        <w:rPr>
          <w:rFonts w:eastAsia="Times New Roman" w:cs="Arial"/>
          <w:color w:val="000000" w:themeColor="text1"/>
          <w:sz w:val="24"/>
          <w:szCs w:val="24"/>
        </w:rPr>
        <w:t>al momento di entrare in Svizzera (talvolta nel quadro di un ricongiungimento familiare involontario) o alla loro nascita, i loro genitori non erano in possesso di un permesso di soggiorno, per cui queste persone sono cresciute nell'illegalità.</w:t>
      </w:r>
    </w:p>
    <w:p w:rsidR="00D6240A" w:rsidRPr="00616C0B" w:rsidRDefault="00D6240A" w:rsidP="00D6240A">
      <w:pPr>
        <w:widowControl w:val="0"/>
        <w:autoSpaceDE w:val="0"/>
        <w:autoSpaceDN w:val="0"/>
        <w:adjustRightInd w:val="0"/>
        <w:spacing w:before="120"/>
        <w:rPr>
          <w:rFonts w:cs="Arial"/>
          <w:color w:val="000000" w:themeColor="text1"/>
          <w:sz w:val="24"/>
          <w:szCs w:val="24"/>
        </w:rPr>
      </w:pPr>
      <w:r w:rsidRPr="00616C0B">
        <w:rPr>
          <w:rFonts w:cs="Arial"/>
          <w:color w:val="000000" w:themeColor="text1"/>
          <w:sz w:val="24"/>
          <w:szCs w:val="24"/>
        </w:rPr>
        <w:t xml:space="preserve">Questo elenco, non esauriente, sta a indicare la molteplicità delle situazioni e dei profili dei </w:t>
      </w:r>
      <w:r w:rsidRPr="00616C0B">
        <w:rPr>
          <w:rFonts w:cs="Arial"/>
          <w:i/>
          <w:color w:val="000000" w:themeColor="text1"/>
          <w:sz w:val="24"/>
          <w:szCs w:val="24"/>
        </w:rPr>
        <w:t>sans-papiers</w:t>
      </w:r>
      <w:r w:rsidRPr="00616C0B">
        <w:rPr>
          <w:rFonts w:cs="Arial"/>
          <w:color w:val="000000" w:themeColor="text1"/>
          <w:sz w:val="24"/>
          <w:szCs w:val="24"/>
        </w:rPr>
        <w:t>. Costretti a vivere nell'ombra, essi tentano perlopiù di sovvenire ai propri bisogni, di non dare nell'occhio e di condurre una vita "normale" come gli altri immigrati.</w:t>
      </w:r>
    </w:p>
    <w:p w:rsidR="00D6240A" w:rsidRPr="00616C0B" w:rsidRDefault="00D6240A" w:rsidP="00D6240A">
      <w:pPr>
        <w:widowControl w:val="0"/>
        <w:autoSpaceDE w:val="0"/>
        <w:autoSpaceDN w:val="0"/>
        <w:adjustRightInd w:val="0"/>
        <w:spacing w:before="120"/>
        <w:rPr>
          <w:rFonts w:cs="Arial"/>
          <w:color w:val="000000" w:themeColor="text1"/>
          <w:sz w:val="24"/>
          <w:szCs w:val="24"/>
        </w:rPr>
      </w:pPr>
      <w:r w:rsidRPr="00616C0B">
        <w:rPr>
          <w:rFonts w:cs="Arial"/>
          <w:color w:val="000000" w:themeColor="text1"/>
          <w:sz w:val="24"/>
          <w:szCs w:val="24"/>
        </w:rPr>
        <w:t>Non è possibile fornire dati precisi circa il numero di persone che soggiornano in Svizzera senza un permesso di soggiorno; infatti per definizione questo gruppo della popolazione non è registrato in maniera sistematica. Le cifre che circolano sono mere stime. Una stima effettuata nel 2015 su incarico della SEM da un gruppo di esperti valutava tra 50'000 e 99'000</w:t>
      </w:r>
      <w:r w:rsidRPr="00616C0B">
        <w:rPr>
          <w:rStyle w:val="Rimandonotaapidipagina"/>
          <w:rFonts w:cs="Arial"/>
          <w:color w:val="000000" w:themeColor="text1"/>
          <w:sz w:val="24"/>
          <w:szCs w:val="24"/>
        </w:rPr>
        <w:footnoteReference w:id="1"/>
      </w:r>
      <w:r w:rsidRPr="00616C0B">
        <w:rPr>
          <w:rFonts w:cs="Arial"/>
          <w:color w:val="000000" w:themeColor="text1"/>
          <w:sz w:val="24"/>
          <w:szCs w:val="24"/>
        </w:rPr>
        <w:t xml:space="preserve"> il numero di persone senza statuto di soggiorno regolamentato.</w:t>
      </w:r>
      <w:r w:rsidRPr="00616C0B">
        <w:rPr>
          <w:rStyle w:val="Rimandonotaapidipagina"/>
          <w:rFonts w:cs="Arial"/>
          <w:color w:val="000000" w:themeColor="text1"/>
          <w:sz w:val="24"/>
          <w:szCs w:val="24"/>
        </w:rPr>
        <w:footnoteReference w:id="2"/>
      </w:r>
    </w:p>
    <w:p w:rsidR="0034455B" w:rsidRDefault="00D6240A" w:rsidP="002C1D45">
      <w:pPr>
        <w:widowControl w:val="0"/>
        <w:autoSpaceDE w:val="0"/>
        <w:autoSpaceDN w:val="0"/>
        <w:adjustRightInd w:val="0"/>
        <w:spacing w:before="120"/>
        <w:rPr>
          <w:rFonts w:cs="Arial"/>
          <w:color w:val="000000" w:themeColor="text1"/>
          <w:sz w:val="24"/>
          <w:szCs w:val="24"/>
        </w:rPr>
      </w:pPr>
      <w:r w:rsidRPr="00616C0B">
        <w:rPr>
          <w:rFonts w:cs="Arial"/>
          <w:color w:val="000000" w:themeColor="text1"/>
          <w:sz w:val="24"/>
          <w:szCs w:val="24"/>
        </w:rPr>
        <w:t xml:space="preserve">Per il Ticino si stima che siano da 300 a 800 persone. Queste persone sono attive soprattutto nei settori dell'economia domestica, l'edilizia e la ristorazione, dove il lavoro nero e il dumping salariale sono notoriamente </w:t>
      </w:r>
      <w:r w:rsidR="002C1D45">
        <w:rPr>
          <w:rFonts w:cs="Arial"/>
          <w:color w:val="000000" w:themeColor="text1"/>
          <w:sz w:val="24"/>
          <w:szCs w:val="24"/>
        </w:rPr>
        <w:t>diffusi.</w:t>
      </w:r>
    </w:p>
    <w:p w:rsidR="00D04352" w:rsidRDefault="00D04352" w:rsidP="00D04352">
      <w:pPr>
        <w:widowControl w:val="0"/>
        <w:autoSpaceDE w:val="0"/>
        <w:autoSpaceDN w:val="0"/>
        <w:adjustRightInd w:val="0"/>
        <w:rPr>
          <w:rFonts w:cs="Arial"/>
          <w:color w:val="000000" w:themeColor="text1"/>
          <w:sz w:val="24"/>
          <w:szCs w:val="24"/>
        </w:rPr>
      </w:pPr>
    </w:p>
    <w:p w:rsidR="002C1D45" w:rsidRDefault="002C1D45" w:rsidP="002C1D45">
      <w:pPr>
        <w:widowControl w:val="0"/>
        <w:autoSpaceDE w:val="0"/>
        <w:autoSpaceDN w:val="0"/>
        <w:adjustRightInd w:val="0"/>
        <w:spacing w:before="120"/>
        <w:rPr>
          <w:rFonts w:cs="Arial"/>
          <w:bCs/>
          <w:color w:val="000000" w:themeColor="text1"/>
          <w:sz w:val="24"/>
          <w:szCs w:val="24"/>
        </w:rPr>
      </w:pPr>
      <w:r>
        <w:rPr>
          <w:rFonts w:cs="Arial"/>
          <w:bCs/>
          <w:color w:val="000000" w:themeColor="text1"/>
          <w:sz w:val="24"/>
          <w:szCs w:val="24"/>
        </w:rPr>
        <w:br w:type="page"/>
      </w:r>
    </w:p>
    <w:p w:rsidR="00D6240A" w:rsidRPr="00616C0B" w:rsidRDefault="00D6240A" w:rsidP="00CF2C25">
      <w:pPr>
        <w:pStyle w:val="Titolo1"/>
        <w:tabs>
          <w:tab w:val="left" w:pos="567"/>
        </w:tabs>
        <w:spacing w:before="0" w:after="0"/>
        <w:rPr>
          <w:sz w:val="24"/>
          <w:szCs w:val="24"/>
        </w:rPr>
      </w:pPr>
      <w:bookmarkStart w:id="3" w:name="_Toc103156353"/>
      <w:r w:rsidRPr="00616C0B">
        <w:rPr>
          <w:sz w:val="24"/>
          <w:szCs w:val="24"/>
        </w:rPr>
        <w:t>3.</w:t>
      </w:r>
      <w:r w:rsidRPr="00616C0B">
        <w:rPr>
          <w:sz w:val="24"/>
          <w:szCs w:val="24"/>
        </w:rPr>
        <w:tab/>
        <w:t xml:space="preserve">LEGGE </w:t>
      </w:r>
      <w:r w:rsidR="00616C0B" w:rsidRPr="00616C0B">
        <w:rPr>
          <w:sz w:val="24"/>
          <w:szCs w:val="24"/>
        </w:rPr>
        <w:t xml:space="preserve">FEDERALE SUGLI STRANIERI </w:t>
      </w:r>
      <w:r w:rsidRPr="00616C0B">
        <w:rPr>
          <w:sz w:val="24"/>
          <w:szCs w:val="24"/>
        </w:rPr>
        <w:t>E CASI DI RIGORE</w:t>
      </w:r>
      <w:bookmarkEnd w:id="3"/>
    </w:p>
    <w:p w:rsidR="00D6240A" w:rsidRPr="00655322" w:rsidRDefault="00D6240A" w:rsidP="00655322">
      <w:pPr>
        <w:widowControl w:val="0"/>
        <w:autoSpaceDE w:val="0"/>
        <w:autoSpaceDN w:val="0"/>
        <w:adjustRightInd w:val="0"/>
        <w:spacing w:before="120"/>
        <w:rPr>
          <w:rFonts w:asciiTheme="minorHAnsi" w:hAnsiTheme="minorHAnsi" w:cstheme="minorHAnsi"/>
          <w:color w:val="000000" w:themeColor="text1"/>
          <w:sz w:val="24"/>
          <w:szCs w:val="24"/>
        </w:rPr>
      </w:pPr>
      <w:r w:rsidRPr="00616C0B">
        <w:rPr>
          <w:rFonts w:cs="Arial"/>
          <w:color w:val="000000" w:themeColor="text1"/>
          <w:sz w:val="24"/>
          <w:szCs w:val="24"/>
        </w:rPr>
        <w:t xml:space="preserve">Nella sua veste di autorità di approvazione, la SEM esamina i dossier riguardanti i casi di rigore che le vengono sottoposti dalle autorità cantonali. La SEM applica le condizioni previste dalla </w:t>
      </w:r>
      <w:r w:rsidRPr="00052665">
        <w:rPr>
          <w:rFonts w:cs="Arial"/>
          <w:sz w:val="24"/>
          <w:szCs w:val="24"/>
        </w:rPr>
        <w:t>Legge federale sugli stranieri</w:t>
      </w:r>
      <w:r w:rsidR="002E711B">
        <w:rPr>
          <w:rFonts w:cs="Arial"/>
          <w:sz w:val="24"/>
          <w:szCs w:val="24"/>
        </w:rPr>
        <w:t xml:space="preserve"> e la loro integrazione</w:t>
      </w:r>
      <w:r w:rsidR="00616C0B" w:rsidRPr="00616C0B">
        <w:rPr>
          <w:rFonts w:cs="Arial"/>
          <w:color w:val="000000" w:themeColor="text1"/>
          <w:sz w:val="24"/>
          <w:szCs w:val="24"/>
        </w:rPr>
        <w:t xml:space="preserve"> (LStrl)</w:t>
      </w:r>
      <w:r w:rsidR="00052665">
        <w:rPr>
          <w:rStyle w:val="Rimandonotaapidipagina"/>
          <w:rFonts w:cs="Arial"/>
          <w:color w:val="000000" w:themeColor="text1"/>
          <w:sz w:val="24"/>
          <w:szCs w:val="24"/>
        </w:rPr>
        <w:footnoteReference w:id="3"/>
      </w:r>
      <w:r w:rsidRPr="00616C0B">
        <w:rPr>
          <w:rFonts w:cs="Arial"/>
          <w:color w:val="000000" w:themeColor="text1"/>
          <w:sz w:val="24"/>
          <w:szCs w:val="24"/>
        </w:rPr>
        <w:t xml:space="preserve"> e dalla relativa ordinanza d</w:t>
      </w:r>
      <w:r w:rsidR="00655322">
        <w:rPr>
          <w:rFonts w:cs="Arial"/>
          <w:color w:val="000000" w:themeColor="text1"/>
          <w:sz w:val="24"/>
          <w:szCs w:val="24"/>
        </w:rPr>
        <w:t xml:space="preserve">i </w:t>
      </w:r>
      <w:r w:rsidRPr="00616C0B">
        <w:rPr>
          <w:rFonts w:cs="Arial"/>
          <w:color w:val="000000" w:themeColor="text1"/>
          <w:sz w:val="24"/>
          <w:szCs w:val="24"/>
        </w:rPr>
        <w:t>applicazione</w:t>
      </w:r>
      <w:r w:rsidR="00655322">
        <w:rPr>
          <w:rFonts w:cs="Arial"/>
          <w:color w:val="000000" w:themeColor="text1"/>
          <w:sz w:val="24"/>
          <w:szCs w:val="24"/>
        </w:rPr>
        <w:t xml:space="preserve"> (</w:t>
      </w:r>
      <w:r w:rsidR="00655322" w:rsidRPr="00052665">
        <w:rPr>
          <w:rFonts w:cs="Arial"/>
          <w:sz w:val="24"/>
          <w:szCs w:val="24"/>
        </w:rPr>
        <w:t>Ordinanza sull'ammissione, il soggiorno e l'attività lucrativa</w:t>
      </w:r>
      <w:r w:rsidR="00655322">
        <w:rPr>
          <w:rFonts w:cs="Arial"/>
          <w:color w:val="000000" w:themeColor="text1"/>
          <w:sz w:val="24"/>
          <w:szCs w:val="24"/>
        </w:rPr>
        <w:t>, OASA)</w:t>
      </w:r>
      <w:r w:rsidR="00052665">
        <w:rPr>
          <w:rStyle w:val="Rimandonotaapidipagina"/>
          <w:rFonts w:cs="Arial"/>
          <w:color w:val="000000" w:themeColor="text1"/>
          <w:sz w:val="24"/>
          <w:szCs w:val="24"/>
        </w:rPr>
        <w:footnoteReference w:id="4"/>
      </w:r>
      <w:r w:rsidR="00655322">
        <w:rPr>
          <w:rFonts w:cs="Arial"/>
          <w:color w:val="000000" w:themeColor="text1"/>
          <w:sz w:val="24"/>
          <w:szCs w:val="24"/>
        </w:rPr>
        <w:t>:</w:t>
      </w:r>
    </w:p>
    <w:p w:rsidR="00D6240A" w:rsidRPr="002C1D45" w:rsidRDefault="00D6240A" w:rsidP="0034455B">
      <w:pPr>
        <w:tabs>
          <w:tab w:val="left" w:pos="426"/>
        </w:tabs>
        <w:suppressAutoHyphens w:val="0"/>
        <w:spacing w:before="120"/>
        <w:ind w:left="426" w:right="-13" w:hanging="426"/>
        <w:jc w:val="left"/>
        <w:rPr>
          <w:rFonts w:asciiTheme="minorHAnsi" w:eastAsia="Times New Roman" w:hAnsiTheme="minorHAnsi" w:cstheme="minorHAnsi"/>
          <w:i/>
          <w:sz w:val="24"/>
          <w:szCs w:val="24"/>
          <w:u w:val="single"/>
        </w:rPr>
      </w:pPr>
      <w:r w:rsidRPr="002C1D45">
        <w:rPr>
          <w:rFonts w:asciiTheme="minorHAnsi" w:eastAsia="Times New Roman" w:hAnsiTheme="minorHAnsi" w:cstheme="minorHAnsi"/>
          <w:i/>
          <w:sz w:val="24"/>
          <w:szCs w:val="24"/>
          <w:u w:val="single"/>
        </w:rPr>
        <w:t>Art</w:t>
      </w:r>
      <w:r w:rsidR="00655322" w:rsidRPr="002C1D45">
        <w:rPr>
          <w:rFonts w:asciiTheme="minorHAnsi" w:eastAsia="Times New Roman" w:hAnsiTheme="minorHAnsi" w:cstheme="minorHAnsi"/>
          <w:i/>
          <w:sz w:val="24"/>
          <w:szCs w:val="24"/>
          <w:u w:val="single"/>
        </w:rPr>
        <w:t>.</w:t>
      </w:r>
      <w:r w:rsidRPr="002C1D45">
        <w:rPr>
          <w:rFonts w:asciiTheme="minorHAnsi" w:eastAsia="Times New Roman" w:hAnsiTheme="minorHAnsi" w:cstheme="minorHAnsi"/>
          <w:i/>
          <w:sz w:val="24"/>
          <w:szCs w:val="24"/>
          <w:u w:val="single"/>
        </w:rPr>
        <w:t xml:space="preserve"> 30</w:t>
      </w:r>
      <w:r w:rsidR="00655322" w:rsidRPr="002C1D45">
        <w:rPr>
          <w:rFonts w:asciiTheme="minorHAnsi" w:eastAsia="Times New Roman" w:hAnsiTheme="minorHAnsi" w:cstheme="minorHAnsi"/>
          <w:i/>
          <w:sz w:val="24"/>
          <w:szCs w:val="24"/>
          <w:u w:val="single"/>
        </w:rPr>
        <w:t xml:space="preserve"> LStrl</w:t>
      </w:r>
      <w:r w:rsidRPr="002C1D45">
        <w:rPr>
          <w:rFonts w:asciiTheme="minorHAnsi" w:eastAsia="Times New Roman" w:hAnsiTheme="minorHAnsi" w:cstheme="minorHAnsi"/>
          <w:i/>
          <w:sz w:val="24"/>
          <w:szCs w:val="24"/>
          <w:u w:val="single"/>
        </w:rPr>
        <w:t xml:space="preserve"> </w:t>
      </w:r>
      <w:r w:rsidR="00655322" w:rsidRPr="002C1D45">
        <w:rPr>
          <w:rFonts w:asciiTheme="minorHAnsi" w:eastAsia="Times New Roman" w:hAnsiTheme="minorHAnsi" w:cstheme="minorHAnsi"/>
          <w:i/>
          <w:sz w:val="24"/>
          <w:szCs w:val="24"/>
          <w:u w:val="single"/>
        </w:rPr>
        <w:t>["</w:t>
      </w:r>
      <w:r w:rsidRPr="002C1D45">
        <w:rPr>
          <w:rFonts w:asciiTheme="minorHAnsi" w:eastAsia="Times New Roman" w:hAnsiTheme="minorHAnsi" w:cstheme="minorHAnsi"/>
          <w:i/>
          <w:sz w:val="24"/>
          <w:szCs w:val="24"/>
          <w:u w:val="single"/>
        </w:rPr>
        <w:t>Sezione 3: Deroghe alle condizioni d</w:t>
      </w:r>
      <w:r w:rsidR="00655322" w:rsidRPr="002C1D45">
        <w:rPr>
          <w:rFonts w:asciiTheme="minorHAnsi" w:eastAsia="Times New Roman" w:hAnsiTheme="minorHAnsi" w:cstheme="minorHAnsi"/>
          <w:i/>
          <w:sz w:val="24"/>
          <w:szCs w:val="24"/>
          <w:u w:val="single"/>
        </w:rPr>
        <w:t>'</w:t>
      </w:r>
      <w:r w:rsidRPr="002C1D45">
        <w:rPr>
          <w:rFonts w:asciiTheme="minorHAnsi" w:eastAsia="Times New Roman" w:hAnsiTheme="minorHAnsi" w:cstheme="minorHAnsi"/>
          <w:i/>
          <w:sz w:val="24"/>
          <w:szCs w:val="24"/>
          <w:u w:val="single"/>
        </w:rPr>
        <w:t>ammissione</w:t>
      </w:r>
      <w:r w:rsidR="00655322" w:rsidRPr="002C1D45">
        <w:rPr>
          <w:rFonts w:asciiTheme="minorHAnsi" w:eastAsia="Times New Roman" w:hAnsiTheme="minorHAnsi" w:cstheme="minorHAnsi"/>
          <w:i/>
          <w:sz w:val="24"/>
          <w:szCs w:val="24"/>
          <w:u w:val="single"/>
        </w:rPr>
        <w:t>"]</w:t>
      </w:r>
    </w:p>
    <w:p w:rsidR="00D6240A" w:rsidRPr="002C1D45" w:rsidRDefault="00D6240A" w:rsidP="0034455B">
      <w:pPr>
        <w:tabs>
          <w:tab w:val="left" w:pos="426"/>
        </w:tabs>
        <w:suppressAutoHyphens w:val="0"/>
        <w:spacing w:before="6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vertAlign w:val="superscript"/>
        </w:rPr>
        <w:t>1</w:t>
      </w:r>
      <w:r w:rsidRPr="002C1D45">
        <w:rPr>
          <w:rFonts w:asciiTheme="minorHAnsi" w:eastAsia="Times New Roman" w:hAnsiTheme="minorHAnsi" w:cstheme="minorHAnsi"/>
          <w:i/>
          <w:sz w:val="24"/>
          <w:szCs w:val="24"/>
        </w:rPr>
        <w:t>È possibile derogare alle condizioni d</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 xml:space="preserve">ammissione (art. 18–29) al fine di: </w:t>
      </w:r>
    </w:p>
    <w:p w:rsidR="00D6240A" w:rsidRPr="002C1D45" w:rsidRDefault="00D6240A"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a.</w:t>
      </w:r>
      <w:r w:rsidR="002C1D45">
        <w:rPr>
          <w:rFonts w:asciiTheme="minorHAnsi" w:eastAsia="Times New Roman" w:hAnsiTheme="minorHAnsi" w:cstheme="minorHAnsi"/>
          <w:i/>
          <w:sz w:val="24"/>
          <w:szCs w:val="24"/>
        </w:rPr>
        <w:tab/>
      </w:r>
      <w:r w:rsidR="00655322" w:rsidRPr="002C1D45">
        <w:rPr>
          <w:rFonts w:asciiTheme="minorHAnsi" w:eastAsia="Times New Roman" w:hAnsiTheme="minorHAnsi" w:cstheme="minorHAnsi"/>
          <w:i/>
          <w:sz w:val="24"/>
          <w:szCs w:val="24"/>
        </w:rPr>
        <w:t>[…]</w:t>
      </w:r>
    </w:p>
    <w:p w:rsidR="00D6240A" w:rsidRPr="002C1D45" w:rsidRDefault="00D6240A"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b.</w:t>
      </w:r>
      <w:r w:rsidR="00655322" w:rsidRPr="002C1D45">
        <w:rPr>
          <w:rFonts w:asciiTheme="minorHAnsi" w:eastAsia="Times New Roman" w:hAnsiTheme="minorHAnsi" w:cstheme="minorHAnsi"/>
          <w:i/>
          <w:sz w:val="24"/>
          <w:szCs w:val="24"/>
        </w:rPr>
        <w:tab/>
      </w:r>
      <w:r w:rsidRPr="002C1D45">
        <w:rPr>
          <w:rFonts w:asciiTheme="minorHAnsi" w:eastAsia="Times New Roman" w:hAnsiTheme="minorHAnsi" w:cstheme="minorHAnsi"/>
          <w:i/>
          <w:sz w:val="24"/>
          <w:szCs w:val="24"/>
        </w:rPr>
        <w:t>tenere conto dei casi personali particolarmente gravi o di importanti interessi pubblici;</w:t>
      </w:r>
    </w:p>
    <w:p w:rsidR="00D6240A" w:rsidRPr="002C1D45" w:rsidRDefault="00D6240A" w:rsidP="0034455B">
      <w:pPr>
        <w:suppressAutoHyphens w:val="0"/>
        <w:spacing w:before="120"/>
        <w:ind w:right="-13"/>
        <w:rPr>
          <w:rFonts w:asciiTheme="minorHAnsi" w:hAnsiTheme="minorHAnsi" w:cstheme="minorHAnsi"/>
          <w:i/>
          <w:sz w:val="24"/>
          <w:szCs w:val="24"/>
          <w:lang w:val="de-CH"/>
        </w:rPr>
      </w:pPr>
      <w:r w:rsidRPr="002C1D45">
        <w:rPr>
          <w:rFonts w:asciiTheme="minorHAnsi" w:eastAsia="Times New Roman" w:hAnsiTheme="minorHAnsi" w:cstheme="minorHAnsi"/>
          <w:i/>
          <w:sz w:val="24"/>
          <w:szCs w:val="24"/>
          <w:u w:val="single"/>
        </w:rPr>
        <w:t>Art</w:t>
      </w:r>
      <w:r w:rsidR="00655322" w:rsidRPr="002C1D45">
        <w:rPr>
          <w:rFonts w:asciiTheme="minorHAnsi" w:eastAsia="Times New Roman" w:hAnsiTheme="minorHAnsi" w:cstheme="minorHAnsi"/>
          <w:i/>
          <w:sz w:val="24"/>
          <w:szCs w:val="24"/>
          <w:u w:val="single"/>
        </w:rPr>
        <w:t>. 31 OASA ["Casi personali particolarmente gravi"</w:t>
      </w:r>
      <w:r w:rsidR="00655322" w:rsidRPr="002C1D45">
        <w:rPr>
          <w:rFonts w:asciiTheme="minorHAnsi" w:eastAsia="Times New Roman" w:hAnsiTheme="minorHAnsi" w:cstheme="minorHAnsi"/>
          <w:i/>
          <w:sz w:val="24"/>
          <w:szCs w:val="24"/>
        </w:rPr>
        <w:t xml:space="preserve"> </w:t>
      </w:r>
      <w:r w:rsidRPr="002C1D45">
        <w:rPr>
          <w:rFonts w:asciiTheme="minorHAnsi" w:hAnsiTheme="minorHAnsi" w:cstheme="minorHAnsi"/>
          <w:i/>
          <w:sz w:val="24"/>
          <w:szCs w:val="24"/>
          <w:lang w:val="de-CH"/>
        </w:rPr>
        <w:t xml:space="preserve">(art. 30 cpv. 1 lett. b, 50 cpv. 1 lett. b </w:t>
      </w:r>
      <w:r w:rsidR="00655322" w:rsidRPr="002C1D45">
        <w:rPr>
          <w:rFonts w:asciiTheme="minorHAnsi" w:hAnsiTheme="minorHAnsi" w:cstheme="minorHAnsi"/>
          <w:i/>
          <w:sz w:val="24"/>
          <w:szCs w:val="24"/>
          <w:lang w:val="de-CH"/>
        </w:rPr>
        <w:t>e 84 cpv. 5 LStrI; art. 14 LAsi)]</w:t>
      </w:r>
    </w:p>
    <w:p w:rsidR="00D6240A" w:rsidRPr="002C1D45" w:rsidRDefault="00D6240A" w:rsidP="0034455B">
      <w:pPr>
        <w:tabs>
          <w:tab w:val="left" w:pos="426"/>
        </w:tabs>
        <w:suppressAutoHyphens w:val="0"/>
        <w:spacing w:before="60"/>
        <w:ind w:right="-13"/>
        <w:rPr>
          <w:rFonts w:asciiTheme="minorHAnsi" w:eastAsia="Times New Roman" w:hAnsiTheme="minorHAnsi" w:cstheme="minorHAnsi"/>
          <w:i/>
          <w:sz w:val="24"/>
          <w:szCs w:val="24"/>
        </w:rPr>
      </w:pPr>
      <w:bookmarkStart w:id="4" w:name="1"/>
      <w:r w:rsidRPr="002C1D45">
        <w:rPr>
          <w:rFonts w:asciiTheme="minorHAnsi" w:eastAsia="Times New Roman" w:hAnsiTheme="minorHAnsi" w:cstheme="minorHAnsi"/>
          <w:i/>
          <w:sz w:val="24"/>
          <w:szCs w:val="24"/>
          <w:vertAlign w:val="superscript"/>
        </w:rPr>
        <w:t>1</w:t>
      </w:r>
      <w:bookmarkEnd w:id="4"/>
      <w:r w:rsidRPr="002C1D45">
        <w:rPr>
          <w:rFonts w:asciiTheme="minorHAnsi" w:eastAsia="Times New Roman" w:hAnsiTheme="minorHAnsi" w:cstheme="minorHAnsi"/>
          <w:i/>
          <w:sz w:val="24"/>
          <w:szCs w:val="24"/>
        </w:rPr>
        <w:t>Se sussiste un caso personale particolarmente grave, può essere rilasciato un permesso di dimora. Nella valutazione occorre considerare in particolare:</w:t>
      </w:r>
    </w:p>
    <w:p w:rsidR="00D6240A" w:rsidRPr="002C1D45" w:rsidRDefault="00D6240A"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a.</w:t>
      </w:r>
      <w:r w:rsidR="00655322" w:rsidRPr="002C1D45">
        <w:rPr>
          <w:rFonts w:asciiTheme="minorHAnsi" w:eastAsia="Times New Roman" w:hAnsiTheme="minorHAnsi" w:cstheme="minorHAnsi"/>
          <w:i/>
          <w:sz w:val="24"/>
          <w:szCs w:val="24"/>
        </w:rPr>
        <w:tab/>
      </w:r>
      <w:r w:rsidRPr="002C1D45">
        <w:rPr>
          <w:rFonts w:asciiTheme="minorHAnsi" w:eastAsia="Times New Roman" w:hAnsiTheme="minorHAnsi" w:cstheme="minorHAnsi"/>
          <w:i/>
          <w:sz w:val="24"/>
          <w:szCs w:val="24"/>
        </w:rPr>
        <w:t>l</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integrazione del richiedente conformemente ai criteri di cui all</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articolo 58a capoverso 1 LStr</w:t>
      </w:r>
      <w:r w:rsidR="0090378F">
        <w:rPr>
          <w:rFonts w:asciiTheme="minorHAnsi" w:eastAsia="Times New Roman" w:hAnsiTheme="minorHAnsi" w:cstheme="minorHAnsi"/>
          <w:i/>
          <w:sz w:val="24"/>
          <w:szCs w:val="24"/>
        </w:rPr>
        <w:t>l</w:t>
      </w:r>
      <w:r w:rsidRPr="002C1D45">
        <w:rPr>
          <w:rFonts w:asciiTheme="minorHAnsi" w:eastAsia="Times New Roman" w:hAnsiTheme="minorHAnsi" w:cstheme="minorHAnsi"/>
          <w:i/>
          <w:sz w:val="24"/>
          <w:szCs w:val="24"/>
        </w:rPr>
        <w:t>;</w:t>
      </w:r>
    </w:p>
    <w:p w:rsidR="00D6240A" w:rsidRPr="002C1D45" w:rsidRDefault="00D6240A"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b.</w:t>
      </w:r>
      <w:r w:rsidR="00655322" w:rsidRPr="002C1D45">
        <w:rPr>
          <w:rFonts w:asciiTheme="minorHAnsi" w:eastAsia="Times New Roman" w:hAnsiTheme="minorHAnsi" w:cstheme="minorHAnsi"/>
          <w:i/>
          <w:sz w:val="24"/>
          <w:szCs w:val="24"/>
        </w:rPr>
        <w:tab/>
        <w:t>…</w:t>
      </w:r>
    </w:p>
    <w:p w:rsidR="00D6240A" w:rsidRPr="002C1D45" w:rsidRDefault="00655322"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c.</w:t>
      </w:r>
      <w:r w:rsidRPr="002C1D45">
        <w:rPr>
          <w:rFonts w:asciiTheme="minorHAnsi" w:eastAsia="Times New Roman" w:hAnsiTheme="minorHAnsi" w:cstheme="minorHAnsi"/>
          <w:i/>
          <w:sz w:val="24"/>
          <w:szCs w:val="24"/>
        </w:rPr>
        <w:tab/>
      </w:r>
      <w:r w:rsidR="00D6240A" w:rsidRPr="002C1D45">
        <w:rPr>
          <w:rFonts w:asciiTheme="minorHAnsi" w:eastAsia="Times New Roman" w:hAnsiTheme="minorHAnsi" w:cstheme="minorHAnsi"/>
          <w:i/>
          <w:sz w:val="24"/>
          <w:szCs w:val="24"/>
        </w:rPr>
        <w:t>la situazione familiare, in particolare il momento e la durata della scolarizzazione dei figli;</w:t>
      </w:r>
    </w:p>
    <w:p w:rsidR="00D6240A" w:rsidRPr="002C1D45" w:rsidRDefault="00D6240A"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d.</w:t>
      </w:r>
      <w:r w:rsidR="00655322" w:rsidRPr="002C1D45">
        <w:rPr>
          <w:rFonts w:asciiTheme="minorHAnsi" w:eastAsia="Times New Roman" w:hAnsiTheme="minorHAnsi" w:cstheme="minorHAnsi"/>
          <w:i/>
          <w:sz w:val="24"/>
          <w:szCs w:val="24"/>
        </w:rPr>
        <w:tab/>
      </w:r>
      <w:r w:rsidRPr="002C1D45">
        <w:rPr>
          <w:rFonts w:asciiTheme="minorHAnsi" w:eastAsia="Times New Roman" w:hAnsiTheme="minorHAnsi" w:cstheme="minorHAnsi"/>
          <w:i/>
          <w:sz w:val="24"/>
          <w:szCs w:val="24"/>
        </w:rPr>
        <w:t>la situazione finanziaria;</w:t>
      </w:r>
    </w:p>
    <w:p w:rsidR="00D6240A" w:rsidRPr="002C1D45" w:rsidRDefault="00655322"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e.</w:t>
      </w:r>
      <w:r w:rsidRPr="002C1D45">
        <w:rPr>
          <w:rFonts w:asciiTheme="minorHAnsi" w:eastAsia="Times New Roman" w:hAnsiTheme="minorHAnsi" w:cstheme="minorHAnsi"/>
          <w:i/>
          <w:sz w:val="24"/>
          <w:szCs w:val="24"/>
        </w:rPr>
        <w:tab/>
      </w:r>
      <w:r w:rsidR="00D6240A" w:rsidRPr="002C1D45">
        <w:rPr>
          <w:rFonts w:asciiTheme="minorHAnsi" w:eastAsia="Times New Roman" w:hAnsiTheme="minorHAnsi" w:cstheme="minorHAnsi"/>
          <w:i/>
          <w:sz w:val="24"/>
          <w:szCs w:val="24"/>
        </w:rPr>
        <w:t>la durata della presenza in Svizzera;</w:t>
      </w:r>
    </w:p>
    <w:p w:rsidR="00D6240A" w:rsidRPr="002C1D45" w:rsidRDefault="00655322"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f.</w:t>
      </w:r>
      <w:r w:rsidRPr="002C1D45">
        <w:rPr>
          <w:rFonts w:asciiTheme="minorHAnsi" w:eastAsia="Times New Roman" w:hAnsiTheme="minorHAnsi" w:cstheme="minorHAnsi"/>
          <w:i/>
          <w:sz w:val="24"/>
          <w:szCs w:val="24"/>
        </w:rPr>
        <w:tab/>
      </w:r>
      <w:r w:rsidR="00D6240A" w:rsidRPr="002C1D45">
        <w:rPr>
          <w:rFonts w:asciiTheme="minorHAnsi" w:eastAsia="Times New Roman" w:hAnsiTheme="minorHAnsi" w:cstheme="minorHAnsi"/>
          <w:i/>
          <w:sz w:val="24"/>
          <w:szCs w:val="24"/>
        </w:rPr>
        <w:t>lo stato di salute;</w:t>
      </w:r>
    </w:p>
    <w:p w:rsidR="00D6240A" w:rsidRPr="002C1D45" w:rsidRDefault="00D6240A"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g.</w:t>
      </w:r>
      <w:r w:rsidR="00655322" w:rsidRPr="002C1D45">
        <w:rPr>
          <w:rFonts w:asciiTheme="minorHAnsi" w:eastAsia="Times New Roman" w:hAnsiTheme="minorHAnsi" w:cstheme="minorHAnsi"/>
          <w:i/>
          <w:sz w:val="24"/>
          <w:szCs w:val="24"/>
        </w:rPr>
        <w:tab/>
      </w:r>
      <w:r w:rsidRPr="002C1D45">
        <w:rPr>
          <w:rFonts w:asciiTheme="minorHAnsi" w:eastAsia="Times New Roman" w:hAnsiTheme="minorHAnsi" w:cstheme="minorHAnsi"/>
          <w:i/>
          <w:sz w:val="24"/>
          <w:szCs w:val="24"/>
        </w:rPr>
        <w:t>la possibilità di un reinserimento nel Paese d</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origine.</w:t>
      </w:r>
    </w:p>
    <w:p w:rsidR="00D6240A" w:rsidRPr="002C1D45" w:rsidRDefault="00D6240A" w:rsidP="0034455B">
      <w:pPr>
        <w:tabs>
          <w:tab w:val="left" w:pos="426"/>
        </w:tabs>
        <w:suppressAutoHyphens w:val="0"/>
        <w:spacing w:before="60"/>
        <w:ind w:left="426" w:right="-13" w:hanging="426"/>
        <w:rPr>
          <w:rFonts w:asciiTheme="minorHAnsi" w:eastAsia="Times New Roman" w:hAnsiTheme="minorHAnsi" w:cstheme="minorHAnsi"/>
          <w:i/>
          <w:sz w:val="24"/>
          <w:szCs w:val="24"/>
        </w:rPr>
      </w:pPr>
      <w:bookmarkStart w:id="5" w:name="2"/>
      <w:r w:rsidRPr="002C1D45">
        <w:rPr>
          <w:rFonts w:asciiTheme="minorHAnsi" w:eastAsia="Times New Roman" w:hAnsiTheme="minorHAnsi" w:cstheme="minorHAnsi"/>
          <w:i/>
          <w:sz w:val="24"/>
          <w:szCs w:val="24"/>
          <w:vertAlign w:val="superscript"/>
        </w:rPr>
        <w:t>2</w:t>
      </w:r>
      <w:bookmarkEnd w:id="5"/>
      <w:r w:rsidRPr="002C1D45">
        <w:rPr>
          <w:rFonts w:asciiTheme="minorHAnsi" w:eastAsia="Times New Roman" w:hAnsiTheme="minorHAnsi" w:cstheme="minorHAnsi"/>
          <w:i/>
          <w:sz w:val="24"/>
          <w:szCs w:val="24"/>
        </w:rPr>
        <w:t>Il richiedente deve rivelare la sua identità.</w:t>
      </w:r>
    </w:p>
    <w:p w:rsidR="00D6240A" w:rsidRPr="002C1D45" w:rsidRDefault="00D6240A" w:rsidP="0034455B">
      <w:pPr>
        <w:tabs>
          <w:tab w:val="left" w:pos="426"/>
        </w:tabs>
        <w:suppressAutoHyphens w:val="0"/>
        <w:spacing w:before="60"/>
        <w:ind w:left="426" w:right="-13" w:hanging="426"/>
        <w:rPr>
          <w:rFonts w:asciiTheme="minorHAnsi" w:eastAsia="Times New Roman" w:hAnsiTheme="minorHAnsi" w:cstheme="minorHAnsi"/>
          <w:i/>
          <w:sz w:val="24"/>
          <w:szCs w:val="24"/>
        </w:rPr>
      </w:pPr>
      <w:bookmarkStart w:id="6" w:name="3"/>
      <w:r w:rsidRPr="002C1D45">
        <w:rPr>
          <w:rFonts w:asciiTheme="minorHAnsi" w:eastAsia="Times New Roman" w:hAnsiTheme="minorHAnsi" w:cstheme="minorHAnsi"/>
          <w:i/>
          <w:sz w:val="24"/>
          <w:szCs w:val="24"/>
          <w:vertAlign w:val="superscript"/>
        </w:rPr>
        <w:t>3</w:t>
      </w:r>
      <w:bookmarkEnd w:id="6"/>
      <w:r w:rsidRPr="002C1D45">
        <w:rPr>
          <w:rFonts w:asciiTheme="minorHAnsi" w:eastAsia="Times New Roman" w:hAnsiTheme="minorHAnsi" w:cstheme="minorHAnsi"/>
          <w:i/>
          <w:sz w:val="24"/>
          <w:szCs w:val="24"/>
        </w:rPr>
        <w:t>L</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esercizio di un</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attività lucrativa dipendente può essere autorizzato se:</w:t>
      </w:r>
    </w:p>
    <w:p w:rsidR="00D6240A" w:rsidRPr="002C1D45" w:rsidRDefault="00D6240A"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a.</w:t>
      </w:r>
      <w:r w:rsidR="00655322" w:rsidRPr="002C1D45">
        <w:rPr>
          <w:rFonts w:asciiTheme="minorHAnsi" w:eastAsia="Times New Roman" w:hAnsiTheme="minorHAnsi" w:cstheme="minorHAnsi"/>
          <w:i/>
          <w:sz w:val="24"/>
          <w:szCs w:val="24"/>
        </w:rPr>
        <w:tab/>
      </w:r>
      <w:r w:rsidRPr="002C1D45">
        <w:rPr>
          <w:rFonts w:asciiTheme="minorHAnsi" w:eastAsia="Times New Roman" w:hAnsiTheme="minorHAnsi" w:cstheme="minorHAnsi"/>
          <w:i/>
          <w:sz w:val="24"/>
          <w:szCs w:val="24"/>
        </w:rPr>
        <w:t>vi è la domanda di un datore di lavoro secondo l</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articolo 18 lettera b LStrI;</w:t>
      </w:r>
    </w:p>
    <w:p w:rsidR="00D6240A" w:rsidRPr="002C1D45" w:rsidRDefault="00655322"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b.</w:t>
      </w:r>
      <w:r w:rsidRPr="002C1D45">
        <w:rPr>
          <w:rFonts w:asciiTheme="minorHAnsi" w:eastAsia="Times New Roman" w:hAnsiTheme="minorHAnsi" w:cstheme="minorHAnsi"/>
          <w:i/>
          <w:sz w:val="24"/>
          <w:szCs w:val="24"/>
        </w:rPr>
        <w:tab/>
      </w:r>
      <w:r w:rsidR="00D6240A" w:rsidRPr="002C1D45">
        <w:rPr>
          <w:rFonts w:asciiTheme="minorHAnsi" w:eastAsia="Times New Roman" w:hAnsiTheme="minorHAnsi" w:cstheme="minorHAnsi"/>
          <w:i/>
          <w:sz w:val="24"/>
          <w:szCs w:val="24"/>
        </w:rPr>
        <w:t>sono rispettate le condizioni di salario e di lavoro secondo l</w:t>
      </w:r>
      <w:r w:rsidRPr="002C1D45">
        <w:rPr>
          <w:rFonts w:asciiTheme="minorHAnsi" w:eastAsia="Times New Roman" w:hAnsiTheme="minorHAnsi" w:cstheme="minorHAnsi"/>
          <w:i/>
          <w:sz w:val="24"/>
          <w:szCs w:val="24"/>
        </w:rPr>
        <w:t>'</w:t>
      </w:r>
      <w:r w:rsidR="00D6240A" w:rsidRPr="002C1D45">
        <w:rPr>
          <w:rFonts w:asciiTheme="minorHAnsi" w:eastAsia="Times New Roman" w:hAnsiTheme="minorHAnsi" w:cstheme="minorHAnsi"/>
          <w:i/>
          <w:sz w:val="24"/>
          <w:szCs w:val="24"/>
        </w:rPr>
        <w:t>articolo 22 LStrI;</w:t>
      </w:r>
    </w:p>
    <w:p w:rsidR="00D6240A" w:rsidRPr="002C1D45" w:rsidRDefault="00655322"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c.</w:t>
      </w:r>
      <w:r w:rsidRPr="002C1D45">
        <w:rPr>
          <w:rFonts w:asciiTheme="minorHAnsi" w:eastAsia="Times New Roman" w:hAnsiTheme="minorHAnsi" w:cstheme="minorHAnsi"/>
          <w:i/>
          <w:sz w:val="24"/>
          <w:szCs w:val="24"/>
        </w:rPr>
        <w:tab/>
      </w:r>
      <w:r w:rsidR="00D6240A" w:rsidRPr="002C1D45">
        <w:rPr>
          <w:rFonts w:asciiTheme="minorHAnsi" w:eastAsia="Times New Roman" w:hAnsiTheme="minorHAnsi" w:cstheme="minorHAnsi"/>
          <w:i/>
          <w:sz w:val="24"/>
          <w:szCs w:val="24"/>
        </w:rPr>
        <w:t>il richiedente dispone di un</w:t>
      </w:r>
      <w:r w:rsidRPr="002C1D45">
        <w:rPr>
          <w:rFonts w:asciiTheme="minorHAnsi" w:eastAsia="Times New Roman" w:hAnsiTheme="minorHAnsi" w:cstheme="minorHAnsi"/>
          <w:i/>
          <w:sz w:val="24"/>
          <w:szCs w:val="24"/>
        </w:rPr>
        <w:t>'</w:t>
      </w:r>
      <w:r w:rsidR="00D6240A" w:rsidRPr="002C1D45">
        <w:rPr>
          <w:rFonts w:asciiTheme="minorHAnsi" w:eastAsia="Times New Roman" w:hAnsiTheme="minorHAnsi" w:cstheme="minorHAnsi"/>
          <w:i/>
          <w:sz w:val="24"/>
          <w:szCs w:val="24"/>
        </w:rPr>
        <w:t>abitazione conforme ai suoi bisogni secondo l</w:t>
      </w:r>
      <w:r w:rsidRPr="002C1D45">
        <w:rPr>
          <w:rFonts w:asciiTheme="minorHAnsi" w:eastAsia="Times New Roman" w:hAnsiTheme="minorHAnsi" w:cstheme="minorHAnsi"/>
          <w:i/>
          <w:sz w:val="24"/>
          <w:szCs w:val="24"/>
        </w:rPr>
        <w:t>'</w:t>
      </w:r>
      <w:r w:rsidR="00D6240A" w:rsidRPr="002C1D45">
        <w:rPr>
          <w:rFonts w:asciiTheme="minorHAnsi" w:eastAsia="Times New Roman" w:hAnsiTheme="minorHAnsi" w:cstheme="minorHAnsi"/>
          <w:i/>
          <w:sz w:val="24"/>
          <w:szCs w:val="24"/>
        </w:rPr>
        <w:t>articolo 24 LStrI.</w:t>
      </w:r>
    </w:p>
    <w:p w:rsidR="00D6240A" w:rsidRPr="002C1D45" w:rsidRDefault="00D6240A" w:rsidP="0034455B">
      <w:pPr>
        <w:tabs>
          <w:tab w:val="left" w:pos="426"/>
        </w:tabs>
        <w:suppressAutoHyphens w:val="0"/>
        <w:spacing w:before="60"/>
        <w:ind w:left="426" w:right="-13" w:hanging="426"/>
        <w:rPr>
          <w:rFonts w:asciiTheme="minorHAnsi" w:eastAsia="Times New Roman" w:hAnsiTheme="minorHAnsi" w:cstheme="minorHAnsi"/>
          <w:i/>
          <w:sz w:val="24"/>
          <w:szCs w:val="24"/>
        </w:rPr>
      </w:pPr>
      <w:bookmarkStart w:id="7" w:name="4"/>
      <w:r w:rsidRPr="002C1D45">
        <w:rPr>
          <w:rFonts w:asciiTheme="minorHAnsi" w:eastAsia="Times New Roman" w:hAnsiTheme="minorHAnsi" w:cstheme="minorHAnsi"/>
          <w:i/>
          <w:sz w:val="24"/>
          <w:szCs w:val="24"/>
          <w:vertAlign w:val="superscript"/>
        </w:rPr>
        <w:t>4</w:t>
      </w:r>
      <w:bookmarkEnd w:id="7"/>
      <w:r w:rsidRPr="002C1D45">
        <w:rPr>
          <w:rFonts w:asciiTheme="minorHAnsi" w:eastAsia="Times New Roman" w:hAnsiTheme="minorHAnsi" w:cstheme="minorHAnsi"/>
          <w:i/>
          <w:sz w:val="24"/>
          <w:szCs w:val="24"/>
        </w:rPr>
        <w:t>L</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esercizio di un</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attività lucrativa indipendente può essere autorizzato se:</w:t>
      </w:r>
    </w:p>
    <w:p w:rsidR="00D6240A" w:rsidRPr="002C1D45" w:rsidRDefault="00655322"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a.</w:t>
      </w:r>
      <w:r w:rsidRPr="002C1D45">
        <w:rPr>
          <w:rFonts w:asciiTheme="minorHAnsi" w:eastAsia="Times New Roman" w:hAnsiTheme="minorHAnsi" w:cstheme="minorHAnsi"/>
          <w:i/>
          <w:sz w:val="24"/>
          <w:szCs w:val="24"/>
        </w:rPr>
        <w:tab/>
      </w:r>
      <w:r w:rsidR="00D6240A" w:rsidRPr="002C1D45">
        <w:rPr>
          <w:rFonts w:asciiTheme="minorHAnsi" w:eastAsia="Times New Roman" w:hAnsiTheme="minorHAnsi" w:cstheme="minorHAnsi"/>
          <w:i/>
          <w:sz w:val="24"/>
          <w:szCs w:val="24"/>
        </w:rPr>
        <w:t>sono rispettate le condizioni necessarie al finanziamento e all</w:t>
      </w:r>
      <w:r w:rsidRPr="002C1D45">
        <w:rPr>
          <w:rFonts w:asciiTheme="minorHAnsi" w:eastAsia="Times New Roman" w:hAnsiTheme="minorHAnsi" w:cstheme="minorHAnsi"/>
          <w:i/>
          <w:sz w:val="24"/>
          <w:szCs w:val="24"/>
        </w:rPr>
        <w:t>'</w:t>
      </w:r>
      <w:r w:rsidR="00D6240A" w:rsidRPr="002C1D45">
        <w:rPr>
          <w:rFonts w:asciiTheme="minorHAnsi" w:eastAsia="Times New Roman" w:hAnsiTheme="minorHAnsi" w:cstheme="minorHAnsi"/>
          <w:i/>
          <w:sz w:val="24"/>
          <w:szCs w:val="24"/>
        </w:rPr>
        <w:t>esercizio di tale attività secondo l</w:t>
      </w:r>
      <w:r w:rsidRPr="002C1D45">
        <w:rPr>
          <w:rFonts w:asciiTheme="minorHAnsi" w:eastAsia="Times New Roman" w:hAnsiTheme="minorHAnsi" w:cstheme="minorHAnsi"/>
          <w:i/>
          <w:sz w:val="24"/>
          <w:szCs w:val="24"/>
        </w:rPr>
        <w:t>'</w:t>
      </w:r>
      <w:r w:rsidR="00D6240A" w:rsidRPr="002C1D45">
        <w:rPr>
          <w:rFonts w:asciiTheme="minorHAnsi" w:eastAsia="Times New Roman" w:hAnsiTheme="minorHAnsi" w:cstheme="minorHAnsi"/>
          <w:i/>
          <w:sz w:val="24"/>
          <w:szCs w:val="24"/>
        </w:rPr>
        <w:t>articolo 19 lettera b LStrI;</w:t>
      </w:r>
    </w:p>
    <w:p w:rsidR="00D6240A" w:rsidRPr="002C1D45" w:rsidRDefault="00655322" w:rsidP="0034455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b.</w:t>
      </w:r>
      <w:r w:rsidRPr="002C1D45">
        <w:rPr>
          <w:rFonts w:asciiTheme="minorHAnsi" w:eastAsia="Times New Roman" w:hAnsiTheme="minorHAnsi" w:cstheme="minorHAnsi"/>
          <w:i/>
          <w:sz w:val="24"/>
          <w:szCs w:val="24"/>
        </w:rPr>
        <w:tab/>
      </w:r>
      <w:r w:rsidR="00D6240A" w:rsidRPr="002C1D45">
        <w:rPr>
          <w:rFonts w:asciiTheme="minorHAnsi" w:eastAsia="Times New Roman" w:hAnsiTheme="minorHAnsi" w:cstheme="minorHAnsi"/>
          <w:i/>
          <w:sz w:val="24"/>
          <w:szCs w:val="24"/>
        </w:rPr>
        <w:t>il richiedente dispone di un</w:t>
      </w:r>
      <w:r w:rsidRPr="002C1D45">
        <w:rPr>
          <w:rFonts w:asciiTheme="minorHAnsi" w:eastAsia="Times New Roman" w:hAnsiTheme="minorHAnsi" w:cstheme="minorHAnsi"/>
          <w:i/>
          <w:sz w:val="24"/>
          <w:szCs w:val="24"/>
        </w:rPr>
        <w:t>'</w:t>
      </w:r>
      <w:r w:rsidR="00D6240A" w:rsidRPr="002C1D45">
        <w:rPr>
          <w:rFonts w:asciiTheme="minorHAnsi" w:eastAsia="Times New Roman" w:hAnsiTheme="minorHAnsi" w:cstheme="minorHAnsi"/>
          <w:i/>
          <w:sz w:val="24"/>
          <w:szCs w:val="24"/>
        </w:rPr>
        <w:t>abitazione conforme ai suoi bisogni secondo l</w:t>
      </w:r>
      <w:r w:rsidRPr="002C1D45">
        <w:rPr>
          <w:rFonts w:asciiTheme="minorHAnsi" w:eastAsia="Times New Roman" w:hAnsiTheme="minorHAnsi" w:cstheme="minorHAnsi"/>
          <w:i/>
          <w:sz w:val="24"/>
          <w:szCs w:val="24"/>
        </w:rPr>
        <w:t>'</w:t>
      </w:r>
      <w:r w:rsidR="00D6240A" w:rsidRPr="002C1D45">
        <w:rPr>
          <w:rFonts w:asciiTheme="minorHAnsi" w:eastAsia="Times New Roman" w:hAnsiTheme="minorHAnsi" w:cstheme="minorHAnsi"/>
          <w:i/>
          <w:sz w:val="24"/>
          <w:szCs w:val="24"/>
        </w:rPr>
        <w:t>articolo 24 LStrI.</w:t>
      </w:r>
    </w:p>
    <w:p w:rsidR="00D6240A" w:rsidRPr="002C1D45" w:rsidRDefault="00D6240A" w:rsidP="0034455B">
      <w:pPr>
        <w:tabs>
          <w:tab w:val="left" w:pos="426"/>
        </w:tabs>
        <w:suppressAutoHyphens w:val="0"/>
        <w:spacing w:before="60"/>
        <w:ind w:right="-13"/>
        <w:rPr>
          <w:rFonts w:asciiTheme="minorHAnsi" w:eastAsia="Times New Roman" w:hAnsiTheme="minorHAnsi" w:cstheme="minorHAnsi"/>
          <w:i/>
          <w:sz w:val="24"/>
          <w:szCs w:val="24"/>
        </w:rPr>
      </w:pPr>
      <w:bookmarkStart w:id="8" w:name="5"/>
      <w:r w:rsidRPr="002C1D45">
        <w:rPr>
          <w:rFonts w:asciiTheme="minorHAnsi" w:eastAsia="Times New Roman" w:hAnsiTheme="minorHAnsi" w:cstheme="minorHAnsi"/>
          <w:i/>
          <w:sz w:val="24"/>
          <w:szCs w:val="24"/>
          <w:vertAlign w:val="superscript"/>
        </w:rPr>
        <w:t>5</w:t>
      </w:r>
      <w:bookmarkEnd w:id="8"/>
      <w:r w:rsidRPr="002C1D45">
        <w:rPr>
          <w:rFonts w:asciiTheme="minorHAnsi" w:eastAsia="Times New Roman" w:hAnsiTheme="minorHAnsi" w:cstheme="minorHAnsi"/>
          <w:i/>
          <w:sz w:val="24"/>
          <w:szCs w:val="24"/>
        </w:rPr>
        <w:t>Se il richiedente non ha potuto partecipare alla vita economica o acquisire una formazione (art. 58a cpv. 1 lett. d LStrI) a causa dell</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età, dello stato di salute o del divieto di lavoro secondo l</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 xml:space="preserve">articolo 43 LAsi, occorre tenerne conto nella valutazione della situazione finanziaria. </w:t>
      </w:r>
    </w:p>
    <w:p w:rsidR="0034455B" w:rsidRDefault="00D6240A" w:rsidP="0034455B">
      <w:pPr>
        <w:tabs>
          <w:tab w:val="left" w:pos="426"/>
        </w:tabs>
        <w:suppressAutoHyphens w:val="0"/>
        <w:spacing w:before="60"/>
        <w:ind w:right="-13"/>
        <w:rPr>
          <w:rFonts w:asciiTheme="minorHAnsi" w:eastAsia="Times New Roman" w:hAnsiTheme="minorHAnsi" w:cstheme="minorHAnsi"/>
          <w:i/>
          <w:sz w:val="24"/>
          <w:szCs w:val="24"/>
        </w:rPr>
      </w:pPr>
      <w:bookmarkStart w:id="9" w:name="6"/>
      <w:r w:rsidRPr="002C1D45">
        <w:rPr>
          <w:rFonts w:asciiTheme="minorHAnsi" w:eastAsia="Times New Roman" w:hAnsiTheme="minorHAnsi" w:cstheme="minorHAnsi"/>
          <w:i/>
          <w:sz w:val="24"/>
          <w:szCs w:val="24"/>
          <w:vertAlign w:val="superscript"/>
        </w:rPr>
        <w:t>6</w:t>
      </w:r>
      <w:bookmarkEnd w:id="9"/>
      <w:r w:rsidRPr="002C1D45">
        <w:rPr>
          <w:rFonts w:asciiTheme="minorHAnsi" w:eastAsia="Times New Roman" w:hAnsiTheme="minorHAnsi" w:cstheme="minorHAnsi"/>
          <w:i/>
          <w:sz w:val="24"/>
          <w:szCs w:val="24"/>
        </w:rPr>
        <w:t>Nella valutazione di una domanda di rilascio di un permesso di dimora secondo l</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articolo 84 capoverso 5 LStrI, va presa in considerazione la partecipazione con successo a un programma d</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integrazione o d</w:t>
      </w:r>
      <w:r w:rsidR="00655322" w:rsidRPr="002C1D45">
        <w:rPr>
          <w:rFonts w:asciiTheme="minorHAnsi" w:eastAsia="Times New Roman" w:hAnsiTheme="minorHAnsi" w:cstheme="minorHAnsi"/>
          <w:i/>
          <w:sz w:val="24"/>
          <w:szCs w:val="24"/>
        </w:rPr>
        <w:t>'</w:t>
      </w:r>
      <w:r w:rsidRPr="002C1D45">
        <w:rPr>
          <w:rFonts w:asciiTheme="minorHAnsi" w:eastAsia="Times New Roman" w:hAnsiTheme="minorHAnsi" w:cstheme="minorHAnsi"/>
          <w:i/>
          <w:sz w:val="24"/>
          <w:szCs w:val="24"/>
        </w:rPr>
        <w:t>occupazione.</w:t>
      </w:r>
    </w:p>
    <w:p w:rsidR="002C1D45" w:rsidRDefault="002C1D45" w:rsidP="0034455B">
      <w:pPr>
        <w:tabs>
          <w:tab w:val="left" w:pos="426"/>
        </w:tabs>
        <w:suppressAutoHyphens w:val="0"/>
        <w:spacing w:before="60"/>
        <w:ind w:right="-13"/>
        <w:rPr>
          <w:b/>
          <w:sz w:val="24"/>
          <w:szCs w:val="24"/>
        </w:rPr>
      </w:pPr>
      <w:r>
        <w:rPr>
          <w:sz w:val="24"/>
          <w:szCs w:val="24"/>
        </w:rPr>
        <w:br w:type="page"/>
      </w:r>
    </w:p>
    <w:p w:rsidR="00D6240A" w:rsidRPr="00655322" w:rsidRDefault="00D6240A" w:rsidP="00CF2C25">
      <w:pPr>
        <w:pStyle w:val="Titolo1"/>
        <w:tabs>
          <w:tab w:val="left" w:pos="567"/>
        </w:tabs>
        <w:spacing w:before="0" w:after="0"/>
        <w:rPr>
          <w:sz w:val="24"/>
          <w:szCs w:val="24"/>
        </w:rPr>
      </w:pPr>
      <w:bookmarkStart w:id="10" w:name="_Toc103156354"/>
      <w:r w:rsidRPr="00655322">
        <w:rPr>
          <w:sz w:val="24"/>
          <w:szCs w:val="24"/>
        </w:rPr>
        <w:t>4.</w:t>
      </w:r>
      <w:r w:rsidRPr="00655322">
        <w:rPr>
          <w:sz w:val="24"/>
          <w:szCs w:val="24"/>
        </w:rPr>
        <w:tab/>
      </w:r>
      <w:r w:rsidRPr="00655322">
        <w:rPr>
          <w:i/>
          <w:sz w:val="24"/>
          <w:szCs w:val="24"/>
        </w:rPr>
        <w:t>OPÉRATION PAPYRUS</w:t>
      </w:r>
      <w:bookmarkEnd w:id="10"/>
    </w:p>
    <w:p w:rsidR="00D6240A" w:rsidRPr="00655322" w:rsidRDefault="00D6240A" w:rsidP="00D6240A">
      <w:pPr>
        <w:widowControl w:val="0"/>
        <w:autoSpaceDE w:val="0"/>
        <w:autoSpaceDN w:val="0"/>
        <w:adjustRightInd w:val="0"/>
        <w:spacing w:before="120"/>
        <w:rPr>
          <w:rFonts w:cs="Arial"/>
          <w:color w:val="000000" w:themeColor="text1"/>
          <w:sz w:val="24"/>
          <w:szCs w:val="24"/>
        </w:rPr>
      </w:pPr>
      <w:r w:rsidRPr="00655322">
        <w:rPr>
          <w:rFonts w:cs="Arial"/>
          <w:color w:val="000000" w:themeColor="text1"/>
          <w:sz w:val="24"/>
          <w:szCs w:val="24"/>
        </w:rPr>
        <w:t xml:space="preserve">Si tratta di un progetto lanciato nel 2017 dal Canton Ginevra e conclusosi nel 2018. </w:t>
      </w:r>
      <w:r w:rsidRPr="00655322">
        <w:rPr>
          <w:rFonts w:cs="Arial"/>
          <w:i/>
          <w:color w:val="000000" w:themeColor="text1"/>
          <w:sz w:val="24"/>
          <w:szCs w:val="24"/>
        </w:rPr>
        <w:t>Opération Papyrus</w:t>
      </w:r>
      <w:r w:rsidRPr="00655322">
        <w:rPr>
          <w:rStyle w:val="Rimandonotaapidipagina"/>
          <w:rFonts w:cs="Arial"/>
          <w:i/>
          <w:color w:val="000000" w:themeColor="text1"/>
          <w:sz w:val="24"/>
          <w:szCs w:val="24"/>
        </w:rPr>
        <w:footnoteReference w:id="5"/>
      </w:r>
      <w:r w:rsidRPr="00655322">
        <w:rPr>
          <w:rFonts w:cs="Arial"/>
          <w:color w:val="000000" w:themeColor="text1"/>
          <w:sz w:val="24"/>
          <w:szCs w:val="24"/>
        </w:rPr>
        <w:t xml:space="preserve"> aveva come obiettivo di sanare la situazione di lavoratrici e lavoratori stranieri clandestini specialmente nel settore dell'economia domestica poiché le autorità ginevrine avevano identificato un problema acuto in questo settore d'attività. Il progetto ha voluto individuare sul territorio cantonale le persone straniere che vi svolgevano un'attività lucrativa senza essere in possesso della relativa autorizzazione. Quindi, per i casi di rigore ai sensi degli artt. 30 cpv. 1 lett. b LStrI</w:t>
      </w:r>
      <w:r w:rsidR="00655322">
        <w:rPr>
          <w:rFonts w:cs="Arial"/>
          <w:color w:val="000000" w:themeColor="text1"/>
          <w:sz w:val="24"/>
          <w:szCs w:val="24"/>
        </w:rPr>
        <w:t xml:space="preserve"> </w:t>
      </w:r>
      <w:r w:rsidRPr="00655322">
        <w:rPr>
          <w:rFonts w:cs="Arial"/>
          <w:color w:val="000000" w:themeColor="text1"/>
          <w:sz w:val="24"/>
          <w:szCs w:val="24"/>
        </w:rPr>
        <w:t>e</w:t>
      </w:r>
      <w:r w:rsidR="0090378F">
        <w:rPr>
          <w:rFonts w:cs="Arial"/>
          <w:color w:val="000000" w:themeColor="text1"/>
          <w:sz w:val="24"/>
          <w:szCs w:val="24"/>
        </w:rPr>
        <w:t xml:space="preserve"> dell'art.</w:t>
      </w:r>
      <w:r w:rsidRPr="00655322">
        <w:rPr>
          <w:rFonts w:cs="Arial"/>
          <w:color w:val="000000" w:themeColor="text1"/>
          <w:sz w:val="24"/>
          <w:szCs w:val="24"/>
        </w:rPr>
        <w:t xml:space="preserve"> 31 </w:t>
      </w:r>
      <w:r w:rsidR="0090378F">
        <w:rPr>
          <w:rFonts w:cs="Arial"/>
          <w:color w:val="000000" w:themeColor="text1"/>
          <w:sz w:val="24"/>
          <w:szCs w:val="24"/>
        </w:rPr>
        <w:t>OASA</w:t>
      </w:r>
      <w:r w:rsidRPr="00655322">
        <w:rPr>
          <w:rFonts w:cs="Arial"/>
          <w:color w:val="000000" w:themeColor="text1"/>
          <w:sz w:val="24"/>
          <w:szCs w:val="24"/>
        </w:rPr>
        <w:t>, il Canton Ginevra</w:t>
      </w:r>
      <w:r w:rsidRPr="00655322">
        <w:rPr>
          <w:rFonts w:cs="Arial"/>
          <w:b/>
          <w:color w:val="000000" w:themeColor="text1"/>
          <w:sz w:val="24"/>
          <w:szCs w:val="24"/>
        </w:rPr>
        <w:t xml:space="preserve"> </w:t>
      </w:r>
      <w:r w:rsidRPr="00655322">
        <w:rPr>
          <w:rFonts w:cs="Arial"/>
          <w:color w:val="000000" w:themeColor="text1"/>
          <w:sz w:val="24"/>
          <w:szCs w:val="24"/>
        </w:rPr>
        <w:t>ha:</w:t>
      </w:r>
    </w:p>
    <w:p w:rsidR="00D6240A" w:rsidRPr="00655322" w:rsidRDefault="00D6240A" w:rsidP="00655322">
      <w:pPr>
        <w:pStyle w:val="Paragrafoelenco"/>
        <w:widowControl w:val="0"/>
        <w:numPr>
          <w:ilvl w:val="0"/>
          <w:numId w:val="28"/>
        </w:numPr>
        <w:suppressAutoHyphens w:val="0"/>
        <w:autoSpaceDE w:val="0"/>
        <w:autoSpaceDN w:val="0"/>
        <w:adjustRightInd w:val="0"/>
        <w:spacing w:before="60"/>
        <w:ind w:left="426" w:hanging="437"/>
        <w:contextualSpacing w:val="0"/>
        <w:rPr>
          <w:rFonts w:cs="Arial"/>
          <w:color w:val="000000" w:themeColor="text1"/>
          <w:sz w:val="24"/>
          <w:szCs w:val="24"/>
        </w:rPr>
      </w:pPr>
      <w:r w:rsidRPr="00655322">
        <w:rPr>
          <w:rFonts w:cs="Arial"/>
          <w:b/>
          <w:color w:val="000000" w:themeColor="text1"/>
          <w:sz w:val="24"/>
          <w:szCs w:val="24"/>
        </w:rPr>
        <w:t>fissato con la SEM dei criteri per la richiesta di ottenimento del permesso di dimora (permesso B):</w:t>
      </w:r>
      <w:r w:rsidR="0090378F">
        <w:rPr>
          <w:rFonts w:cs="Arial"/>
          <w:color w:val="000000" w:themeColor="text1"/>
          <w:sz w:val="24"/>
          <w:szCs w:val="24"/>
        </w:rPr>
        <w:t xml:space="preserve"> vivere da almeno dieci</w:t>
      </w:r>
      <w:r w:rsidRPr="00655322">
        <w:rPr>
          <w:rFonts w:cs="Arial"/>
          <w:color w:val="000000" w:themeColor="text1"/>
          <w:sz w:val="24"/>
          <w:szCs w:val="24"/>
        </w:rPr>
        <w:t xml:space="preserve"> anni in Svizzera, svolgere un'attività lavorativa salariata, non beneficiare di nessun aiuto sociale, non avere processi a carico in corso, essere senza debiti, essere ben integrati nella società;</w:t>
      </w:r>
    </w:p>
    <w:p w:rsidR="00D6240A" w:rsidRPr="00655322" w:rsidRDefault="00D6240A" w:rsidP="00655322">
      <w:pPr>
        <w:pStyle w:val="Paragrafoelenco"/>
        <w:widowControl w:val="0"/>
        <w:numPr>
          <w:ilvl w:val="0"/>
          <w:numId w:val="28"/>
        </w:numPr>
        <w:suppressAutoHyphens w:val="0"/>
        <w:autoSpaceDE w:val="0"/>
        <w:autoSpaceDN w:val="0"/>
        <w:adjustRightInd w:val="0"/>
        <w:spacing w:before="60"/>
        <w:ind w:left="426" w:hanging="437"/>
        <w:contextualSpacing w:val="0"/>
        <w:rPr>
          <w:rFonts w:cs="Arial"/>
          <w:color w:val="000000" w:themeColor="text1"/>
          <w:sz w:val="24"/>
          <w:szCs w:val="24"/>
        </w:rPr>
      </w:pPr>
      <w:r w:rsidRPr="00655322">
        <w:rPr>
          <w:rFonts w:cs="Arial"/>
          <w:color w:val="000000" w:themeColor="text1"/>
          <w:sz w:val="24"/>
          <w:szCs w:val="24"/>
        </w:rPr>
        <w:t>chiesto alla SEM la disponibilità di esaminare un numero elevato di casi;</w:t>
      </w:r>
    </w:p>
    <w:p w:rsidR="00D6240A" w:rsidRPr="00655322" w:rsidRDefault="00D6240A" w:rsidP="00655322">
      <w:pPr>
        <w:pStyle w:val="Paragrafoelenco"/>
        <w:widowControl w:val="0"/>
        <w:numPr>
          <w:ilvl w:val="0"/>
          <w:numId w:val="28"/>
        </w:numPr>
        <w:suppressAutoHyphens w:val="0"/>
        <w:autoSpaceDE w:val="0"/>
        <w:autoSpaceDN w:val="0"/>
        <w:adjustRightInd w:val="0"/>
        <w:spacing w:before="60"/>
        <w:ind w:left="426" w:hanging="437"/>
        <w:contextualSpacing w:val="0"/>
        <w:rPr>
          <w:rFonts w:cs="Arial"/>
          <w:color w:val="000000" w:themeColor="text1"/>
          <w:sz w:val="24"/>
          <w:szCs w:val="24"/>
        </w:rPr>
      </w:pPr>
      <w:r w:rsidRPr="00655322">
        <w:rPr>
          <w:rFonts w:cs="Arial"/>
          <w:color w:val="000000" w:themeColor="text1"/>
          <w:sz w:val="24"/>
          <w:szCs w:val="24"/>
        </w:rPr>
        <w:t xml:space="preserve">chiesto di esercitare il suo potere d'apprezzamento in modo più esteso per le famiglie attualmente residenti nel Cantone che soggiornano in Svizzera da </w:t>
      </w:r>
      <w:r w:rsidR="0090378F">
        <w:rPr>
          <w:rFonts w:cs="Arial"/>
          <w:color w:val="000000" w:themeColor="text1"/>
          <w:sz w:val="24"/>
          <w:szCs w:val="24"/>
        </w:rPr>
        <w:t>cinque</w:t>
      </w:r>
      <w:r w:rsidRPr="00655322">
        <w:rPr>
          <w:rFonts w:cs="Arial"/>
          <w:color w:val="000000" w:themeColor="text1"/>
          <w:sz w:val="24"/>
          <w:szCs w:val="24"/>
        </w:rPr>
        <w:t xml:space="preserve"> anni con alme</w:t>
      </w:r>
      <w:r w:rsidR="00655322">
        <w:rPr>
          <w:rFonts w:cs="Arial"/>
          <w:color w:val="000000" w:themeColor="text1"/>
          <w:sz w:val="24"/>
          <w:szCs w:val="24"/>
        </w:rPr>
        <w:t>no un figlio in età scolastica.</w:t>
      </w:r>
    </w:p>
    <w:p w:rsidR="00D6240A" w:rsidRPr="00655322" w:rsidRDefault="00D6240A" w:rsidP="00D6240A">
      <w:pPr>
        <w:widowControl w:val="0"/>
        <w:autoSpaceDE w:val="0"/>
        <w:autoSpaceDN w:val="0"/>
        <w:adjustRightInd w:val="0"/>
        <w:spacing w:before="120"/>
        <w:rPr>
          <w:rFonts w:cs="Arial"/>
          <w:color w:val="000000" w:themeColor="text1"/>
          <w:sz w:val="24"/>
          <w:szCs w:val="24"/>
        </w:rPr>
      </w:pPr>
      <w:r w:rsidRPr="00655322">
        <w:rPr>
          <w:rFonts w:cs="Arial"/>
          <w:color w:val="000000" w:themeColor="text1"/>
          <w:sz w:val="24"/>
          <w:szCs w:val="24"/>
        </w:rPr>
        <w:t xml:space="preserve">Dal canto suo, per l'attuazione di </w:t>
      </w:r>
      <w:r w:rsidRPr="00655322">
        <w:rPr>
          <w:rFonts w:cs="Arial"/>
          <w:i/>
          <w:color w:val="000000" w:themeColor="text1"/>
          <w:sz w:val="24"/>
          <w:szCs w:val="24"/>
        </w:rPr>
        <w:t>Opération Papyrus,</w:t>
      </w:r>
      <w:r w:rsidRPr="00655322">
        <w:rPr>
          <w:rFonts w:cs="Arial"/>
          <w:color w:val="000000" w:themeColor="text1"/>
          <w:sz w:val="24"/>
          <w:szCs w:val="24"/>
        </w:rPr>
        <w:t xml:space="preserve"> la SEM non ha predisposto misure particolari né ha previsto una modifica delle disposizioni legali o delle pertinenti istruzioni </w:t>
      </w:r>
      <w:r w:rsidRPr="00052665">
        <w:rPr>
          <w:rFonts w:cs="Arial"/>
          <w:color w:val="000000" w:themeColor="text1"/>
          <w:sz w:val="24"/>
          <w:szCs w:val="24"/>
        </w:rPr>
        <w:t>LStrI</w:t>
      </w:r>
      <w:r w:rsidRPr="00655322">
        <w:rPr>
          <w:rFonts w:cs="Arial"/>
          <w:color w:val="000000" w:themeColor="text1"/>
          <w:sz w:val="24"/>
          <w:szCs w:val="24"/>
        </w:rPr>
        <w:t xml:space="preserve"> (cfr. Istruzioni SEM </w:t>
      </w:r>
      <w:r w:rsidRPr="00052665">
        <w:rPr>
          <w:rFonts w:cs="Arial"/>
          <w:color w:val="000000" w:themeColor="text1"/>
          <w:sz w:val="24"/>
          <w:szCs w:val="24"/>
        </w:rPr>
        <w:t>LStrI</w:t>
      </w:r>
      <w:r w:rsidRPr="00655322">
        <w:rPr>
          <w:rFonts w:cs="Arial"/>
          <w:color w:val="000000" w:themeColor="text1"/>
          <w:sz w:val="24"/>
          <w:szCs w:val="24"/>
        </w:rPr>
        <w:t xml:space="preserve"> n. 5.6.12.5, stato 1° luglio 2018). La citata autorità, tenuto conto del contesto particolare, ha unicamente adottato un'interpretazione meno restrittiva della prassi vigente a favore delle famiglie con figli in età scolast</w:t>
      </w:r>
      <w:r w:rsidR="0090378F">
        <w:rPr>
          <w:rFonts w:cs="Arial"/>
          <w:color w:val="000000" w:themeColor="text1"/>
          <w:sz w:val="24"/>
          <w:szCs w:val="24"/>
        </w:rPr>
        <w:t>ica ossia come indicato sopra, cinque</w:t>
      </w:r>
      <w:r w:rsidRPr="00655322">
        <w:rPr>
          <w:rFonts w:cs="Arial"/>
          <w:color w:val="000000" w:themeColor="text1"/>
          <w:sz w:val="24"/>
          <w:szCs w:val="24"/>
        </w:rPr>
        <w:t xml:space="preserve"> anni di r</w:t>
      </w:r>
      <w:r w:rsidR="0090378F">
        <w:rPr>
          <w:rFonts w:cs="Arial"/>
          <w:color w:val="000000" w:themeColor="text1"/>
          <w:sz w:val="24"/>
          <w:szCs w:val="24"/>
        </w:rPr>
        <w:t>esidenza in Svizzera invece di dieci</w:t>
      </w:r>
      <w:r w:rsidRPr="00655322">
        <w:rPr>
          <w:rFonts w:cs="Arial"/>
          <w:color w:val="000000" w:themeColor="text1"/>
          <w:sz w:val="24"/>
          <w:szCs w:val="24"/>
        </w:rPr>
        <w:t>.</w:t>
      </w:r>
    </w:p>
    <w:p w:rsidR="00D6240A" w:rsidRPr="00655322" w:rsidRDefault="00D6240A" w:rsidP="00D6240A">
      <w:pPr>
        <w:widowControl w:val="0"/>
        <w:autoSpaceDE w:val="0"/>
        <w:autoSpaceDN w:val="0"/>
        <w:adjustRightInd w:val="0"/>
        <w:spacing w:before="120"/>
        <w:rPr>
          <w:rFonts w:cs="Arial"/>
          <w:color w:val="000000" w:themeColor="text1"/>
          <w:sz w:val="24"/>
          <w:szCs w:val="24"/>
        </w:rPr>
      </w:pPr>
      <w:r w:rsidRPr="00655322">
        <w:rPr>
          <w:rFonts w:cs="Arial"/>
          <w:color w:val="000000" w:themeColor="text1"/>
          <w:sz w:val="24"/>
          <w:szCs w:val="24"/>
        </w:rPr>
        <w:t xml:space="preserve">Non da ultimo le autorità ginevrine hanno messo in atto una serie di misure legate al mercato del lavoro: controllo dei datori di lavoro, rispetto delle condizioni di lavoro e di stipendio, misure volte a evitare un effetto "richiamo", agevolazioni per il mantenimento del posto di lavoro da parte dei titolari di un permesso di dimora con la creazione di una borsa dell'impiego con un apposito sito online </w:t>
      </w:r>
      <w:hyperlink r:id="rId12" w:history="1">
        <w:r w:rsidRPr="00655322">
          <w:rPr>
            <w:rStyle w:val="Collegamentoipertestuale"/>
            <w:rFonts w:cs="Arial"/>
            <w:sz w:val="24"/>
            <w:szCs w:val="24"/>
          </w:rPr>
          <w:t>www.menage-emploi.ch</w:t>
        </w:r>
      </w:hyperlink>
      <w:r w:rsidRPr="00655322">
        <w:rPr>
          <w:rFonts w:cs="Arial"/>
          <w:color w:val="000000" w:themeColor="text1"/>
          <w:sz w:val="24"/>
          <w:szCs w:val="24"/>
        </w:rPr>
        <w:t xml:space="preserve">. </w:t>
      </w:r>
    </w:p>
    <w:p w:rsidR="00D6240A" w:rsidRPr="00655322" w:rsidRDefault="00D6240A" w:rsidP="00D6240A">
      <w:pPr>
        <w:widowControl w:val="0"/>
        <w:autoSpaceDE w:val="0"/>
        <w:autoSpaceDN w:val="0"/>
        <w:adjustRightInd w:val="0"/>
        <w:rPr>
          <w:rFonts w:cs="Arial"/>
          <w:bCs/>
          <w:color w:val="000000" w:themeColor="text1"/>
          <w:sz w:val="24"/>
          <w:szCs w:val="24"/>
        </w:rPr>
      </w:pPr>
    </w:p>
    <w:p w:rsidR="00D6240A" w:rsidRPr="00052665" w:rsidRDefault="00D6240A" w:rsidP="00D6240A">
      <w:pPr>
        <w:widowControl w:val="0"/>
        <w:autoSpaceDE w:val="0"/>
        <w:autoSpaceDN w:val="0"/>
        <w:adjustRightInd w:val="0"/>
        <w:rPr>
          <w:rFonts w:cs="Arial"/>
          <w:bCs/>
          <w:color w:val="000000" w:themeColor="text1"/>
          <w:sz w:val="24"/>
          <w:szCs w:val="24"/>
        </w:rPr>
      </w:pPr>
    </w:p>
    <w:p w:rsidR="00D6240A" w:rsidRPr="00052665" w:rsidRDefault="00616C0B" w:rsidP="00ED1FC4">
      <w:pPr>
        <w:pStyle w:val="Titolo2"/>
        <w:tabs>
          <w:tab w:val="left" w:pos="567"/>
        </w:tabs>
        <w:spacing w:before="0" w:after="0"/>
        <w:rPr>
          <w:sz w:val="24"/>
          <w:szCs w:val="24"/>
        </w:rPr>
      </w:pPr>
      <w:bookmarkStart w:id="11" w:name="_Toc103156355"/>
      <w:r w:rsidRPr="00052665">
        <w:rPr>
          <w:sz w:val="24"/>
          <w:szCs w:val="24"/>
        </w:rPr>
        <w:t>4</w:t>
      </w:r>
      <w:r w:rsidR="00ED1FC4">
        <w:rPr>
          <w:sz w:val="24"/>
          <w:szCs w:val="24"/>
        </w:rPr>
        <w:t>.1</w:t>
      </w:r>
      <w:r w:rsidR="00ED1FC4">
        <w:rPr>
          <w:sz w:val="24"/>
          <w:szCs w:val="24"/>
        </w:rPr>
        <w:tab/>
      </w:r>
      <w:r w:rsidR="00D6240A" w:rsidRPr="00052665">
        <w:rPr>
          <w:sz w:val="24"/>
          <w:szCs w:val="24"/>
        </w:rPr>
        <w:t>Risultati dell'</w:t>
      </w:r>
      <w:r w:rsidR="00D6240A" w:rsidRPr="00052665">
        <w:rPr>
          <w:i/>
          <w:sz w:val="24"/>
          <w:szCs w:val="24"/>
        </w:rPr>
        <w:t>Opération Papyrus</w:t>
      </w:r>
      <w:bookmarkEnd w:id="11"/>
      <w:r w:rsidR="00D6240A" w:rsidRPr="00052665">
        <w:rPr>
          <w:i/>
          <w:sz w:val="24"/>
          <w:szCs w:val="24"/>
        </w:rPr>
        <w:t xml:space="preserve"> </w:t>
      </w:r>
    </w:p>
    <w:p w:rsidR="00D6240A" w:rsidRPr="00052665" w:rsidRDefault="00D6240A" w:rsidP="00D6240A">
      <w:pPr>
        <w:widowControl w:val="0"/>
        <w:autoSpaceDE w:val="0"/>
        <w:autoSpaceDN w:val="0"/>
        <w:adjustRightInd w:val="0"/>
        <w:spacing w:before="120"/>
        <w:rPr>
          <w:rFonts w:cs="Arial"/>
          <w:color w:val="000000" w:themeColor="text1"/>
          <w:sz w:val="24"/>
          <w:szCs w:val="24"/>
        </w:rPr>
      </w:pPr>
      <w:r w:rsidRPr="00052665">
        <w:rPr>
          <w:rFonts w:cs="Arial"/>
          <w:color w:val="000000" w:themeColor="text1"/>
          <w:sz w:val="24"/>
          <w:szCs w:val="24"/>
        </w:rPr>
        <w:t xml:space="preserve">Il progetto si è concluso alla fine del 2018 e i risultati sono stati presentati al pubblico in una conferenza stampa il 21 gennaio 2020. Grazie al coinvolgimento delle autorità, del mercato del lavoro come pure i partner sociali e le associazioni per la difesa degli interessi dei migranti sono stati controllati 1'834 dossier. Inviati alla SEM questa ha quindi permesso la regolarizzazione di 2'390 persone, per la maggior parte famiglie (427), vale a dire 676 genitori e 727 minori, a cui si aggiungono 24 coppie senza figli e 929 persone singole. </w:t>
      </w:r>
    </w:p>
    <w:p w:rsidR="00D6240A" w:rsidRPr="00052665" w:rsidRDefault="00D6240A" w:rsidP="00D6240A">
      <w:pPr>
        <w:widowControl w:val="0"/>
        <w:autoSpaceDE w:val="0"/>
        <w:autoSpaceDN w:val="0"/>
        <w:adjustRightInd w:val="0"/>
        <w:spacing w:before="120"/>
        <w:rPr>
          <w:rFonts w:cs="Arial"/>
          <w:color w:val="000000" w:themeColor="text1"/>
          <w:sz w:val="24"/>
          <w:szCs w:val="24"/>
          <w:lang w:val="fr-FR"/>
        </w:rPr>
      </w:pPr>
      <w:r w:rsidRPr="00052665">
        <w:rPr>
          <w:rFonts w:cs="Arial"/>
          <w:color w:val="000000" w:themeColor="text1"/>
          <w:sz w:val="24"/>
          <w:szCs w:val="24"/>
          <w:lang w:val="lv-LV"/>
        </w:rPr>
        <w:t>Secondo il comunicato stampa:</w:t>
      </w:r>
      <w:r w:rsidRPr="00052665">
        <w:rPr>
          <w:rFonts w:cs="Arial"/>
          <w:color w:val="000000" w:themeColor="text1"/>
          <w:sz w:val="24"/>
          <w:szCs w:val="24"/>
          <w:lang w:val="fr-FR"/>
        </w:rPr>
        <w:t xml:space="preserve"> «</w:t>
      </w:r>
      <w:r w:rsidRPr="00052665">
        <w:rPr>
          <w:rFonts w:cs="Arial"/>
          <w:i/>
          <w:color w:val="000000" w:themeColor="text1"/>
          <w:sz w:val="24"/>
          <w:szCs w:val="24"/>
          <w:lang w:val="fr-FR"/>
        </w:rPr>
        <w:t>L'Opération Papyrus qui a suivi la voie du pragmatisme, de la concertation et de la collaboration entre tous les acteurs concernés et proposé une solution totalement inédite, a porté ses fruits. Elle se solde par des gains importants non seulement pour le</w:t>
      </w:r>
      <w:r w:rsidR="00052665">
        <w:rPr>
          <w:rFonts w:cs="Arial"/>
          <w:i/>
          <w:color w:val="000000" w:themeColor="text1"/>
          <w:sz w:val="24"/>
          <w:szCs w:val="24"/>
          <w:lang w:val="fr-FR"/>
        </w:rPr>
        <w:t>s</w:t>
      </w:r>
      <w:r w:rsidRPr="00052665">
        <w:rPr>
          <w:rFonts w:cs="Arial"/>
          <w:i/>
          <w:color w:val="000000" w:themeColor="text1"/>
          <w:sz w:val="24"/>
          <w:szCs w:val="24"/>
          <w:lang w:val="fr-FR"/>
        </w:rPr>
        <w:t xml:space="preserve"> 2'390 personnes qui ont désormais, régularisé leur situation, mais aussi pour la collectivité tout </w:t>
      </w:r>
      <w:r w:rsidR="00052665" w:rsidRPr="00052665">
        <w:rPr>
          <w:rFonts w:cs="Arial"/>
          <w:i/>
          <w:color w:val="000000" w:themeColor="text1"/>
          <w:sz w:val="24"/>
          <w:szCs w:val="24"/>
          <w:lang w:val="fr-FR"/>
        </w:rPr>
        <w:t>entière</w:t>
      </w:r>
      <w:r w:rsidR="00052665" w:rsidRPr="00052665">
        <w:rPr>
          <w:rFonts w:cs="Arial"/>
          <w:color w:val="000000" w:themeColor="text1"/>
          <w:sz w:val="24"/>
          <w:szCs w:val="24"/>
          <w:lang w:val="fr-FR"/>
        </w:rPr>
        <w:t>»</w:t>
      </w:r>
      <w:r w:rsidRPr="00052665">
        <w:rPr>
          <w:rFonts w:cs="Arial"/>
          <w:color w:val="000000" w:themeColor="text1"/>
          <w:sz w:val="24"/>
          <w:szCs w:val="24"/>
          <w:lang w:val="fr-FR"/>
        </w:rPr>
        <w:t xml:space="preserve">. </w:t>
      </w:r>
      <w:r w:rsidRPr="006B68B7">
        <w:rPr>
          <w:rFonts w:cs="Arial"/>
          <w:color w:val="000000" w:themeColor="text1"/>
          <w:sz w:val="24"/>
          <w:szCs w:val="24"/>
          <w:lang w:val="fr-BE"/>
        </w:rPr>
        <w:t>E ancora, secondo il rapporto di valutazione esterna:</w:t>
      </w:r>
      <w:r w:rsidRPr="00052665">
        <w:rPr>
          <w:rFonts w:cs="Arial"/>
          <w:color w:val="000000" w:themeColor="text1"/>
          <w:sz w:val="24"/>
          <w:szCs w:val="24"/>
          <w:lang w:val="fr-FR"/>
        </w:rPr>
        <w:t xml:space="preserve"> «</w:t>
      </w:r>
      <w:r w:rsidRPr="00052665">
        <w:rPr>
          <w:rFonts w:cs="Arial"/>
          <w:i/>
          <w:color w:val="000000" w:themeColor="text1"/>
          <w:sz w:val="24"/>
          <w:szCs w:val="24"/>
          <w:lang w:val="fr-FR"/>
        </w:rPr>
        <w:t>L'imposition de critères stricts dans le dispositif pour l'obtention d'un permis B, conjugué a un travail réalisé en amont par les partenaires associatifs afin que les dossiers soient suffisamment solides en terme de preuves de séjour et de ressources financières a également agi comme un filtre important avec un taux de refus plutôt limité. L'application de ces conditions strictes combinées à un secteur de l'économie domestique assaini ont ainsi permis d'éviter un effet d'appel d'air en supprimant les bénéfices escomptés de la non–d</w:t>
      </w:r>
      <w:r w:rsidR="00ED1FC4">
        <w:rPr>
          <w:rFonts w:cs="Arial"/>
          <w:i/>
          <w:color w:val="000000" w:themeColor="text1"/>
          <w:sz w:val="24"/>
          <w:szCs w:val="24"/>
          <w:lang w:val="fr-FR"/>
        </w:rPr>
        <w:t>éclaration de travailleurs sans-</w:t>
      </w:r>
      <w:r w:rsidRPr="00052665">
        <w:rPr>
          <w:rFonts w:cs="Arial"/>
          <w:i/>
          <w:color w:val="000000" w:themeColor="text1"/>
          <w:sz w:val="24"/>
          <w:szCs w:val="24"/>
          <w:lang w:val="fr-FR"/>
        </w:rPr>
        <w:t>papiers</w:t>
      </w:r>
      <w:r w:rsidRPr="00052665">
        <w:rPr>
          <w:rFonts w:cs="Arial"/>
          <w:color w:val="000000" w:themeColor="text1"/>
          <w:sz w:val="24"/>
          <w:szCs w:val="24"/>
          <w:lang w:val="fr-FR"/>
        </w:rPr>
        <w:t>».</w:t>
      </w:r>
    </w:p>
    <w:p w:rsidR="00D6240A" w:rsidRDefault="00D6240A" w:rsidP="0034455B">
      <w:pPr>
        <w:widowControl w:val="0"/>
        <w:autoSpaceDE w:val="0"/>
        <w:autoSpaceDN w:val="0"/>
        <w:adjustRightInd w:val="0"/>
        <w:spacing w:before="120"/>
        <w:rPr>
          <w:rFonts w:cs="Arial"/>
          <w:color w:val="000000" w:themeColor="text1"/>
          <w:sz w:val="24"/>
          <w:szCs w:val="24"/>
        </w:rPr>
      </w:pPr>
      <w:r w:rsidRPr="00052665">
        <w:rPr>
          <w:rFonts w:cs="Arial"/>
          <w:color w:val="000000" w:themeColor="text1"/>
          <w:sz w:val="24"/>
          <w:szCs w:val="24"/>
        </w:rPr>
        <w:t xml:space="preserve">Il progetto </w:t>
      </w:r>
      <w:r w:rsidRPr="00052665">
        <w:rPr>
          <w:rFonts w:cs="Arial"/>
          <w:i/>
          <w:color w:val="000000" w:themeColor="text1"/>
          <w:sz w:val="24"/>
          <w:szCs w:val="24"/>
        </w:rPr>
        <w:t>Papyrus</w:t>
      </w:r>
      <w:r w:rsidRPr="00052665">
        <w:rPr>
          <w:rFonts w:cs="Arial"/>
          <w:color w:val="000000" w:themeColor="text1"/>
          <w:sz w:val="24"/>
          <w:szCs w:val="24"/>
        </w:rPr>
        <w:t xml:space="preserve"> a Ginevra ha dimostrato la sua efficacia nella regolarizzazione di persone, nel loro miglioramento della situazione finanziaria e anche per combattere il lavoro nero. Il guadagno per le assicurazioni sociali ammonta a 5.7 milioni di franchi in tre anni</w:t>
      </w:r>
      <w:r w:rsidRPr="00052665">
        <w:rPr>
          <w:rStyle w:val="Rimandonotaapidipagina"/>
          <w:rFonts w:cs="Arial"/>
          <w:color w:val="000000" w:themeColor="text1"/>
          <w:sz w:val="24"/>
          <w:szCs w:val="24"/>
        </w:rPr>
        <w:footnoteReference w:id="6"/>
      </w:r>
      <w:r w:rsidRPr="00052665">
        <w:rPr>
          <w:rFonts w:cs="Arial"/>
          <w:color w:val="000000" w:themeColor="text1"/>
          <w:sz w:val="24"/>
          <w:szCs w:val="24"/>
        </w:rPr>
        <w:t xml:space="preserve">: </w:t>
      </w:r>
    </w:p>
    <w:p w:rsidR="0034455B" w:rsidRPr="00052665" w:rsidRDefault="0034455B" w:rsidP="0034455B">
      <w:pPr>
        <w:widowControl w:val="0"/>
        <w:autoSpaceDE w:val="0"/>
        <w:autoSpaceDN w:val="0"/>
        <w:adjustRightInd w:val="0"/>
        <w:spacing w:after="60"/>
        <w:rPr>
          <w:rFonts w:cs="Arial"/>
          <w:color w:val="000000" w:themeColor="text1"/>
          <w:sz w:val="24"/>
          <w:szCs w:val="24"/>
        </w:rPr>
      </w:pPr>
    </w:p>
    <w:p w:rsidR="00D6240A" w:rsidRPr="00FB5D2D" w:rsidRDefault="00D6240A" w:rsidP="00D6240A">
      <w:pPr>
        <w:widowControl w:val="0"/>
        <w:autoSpaceDE w:val="0"/>
        <w:autoSpaceDN w:val="0"/>
        <w:adjustRightInd w:val="0"/>
        <w:spacing w:before="120"/>
        <w:rPr>
          <w:rFonts w:cs="Arial"/>
          <w:color w:val="000000" w:themeColor="text1"/>
        </w:rPr>
      </w:pPr>
      <w:r w:rsidRPr="00FB5D2D">
        <w:rPr>
          <w:rFonts w:cs="Arial"/>
          <w:noProof/>
          <w:color w:val="000000" w:themeColor="text1"/>
          <w:lang w:eastAsia="it-CH"/>
        </w:rPr>
        <w:drawing>
          <wp:inline distT="0" distB="0" distL="0" distR="0" wp14:anchorId="799D1285" wp14:editId="19DC6CD5">
            <wp:extent cx="6019781" cy="292423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1760" cy="2934907"/>
                    </a:xfrm>
                    <a:prstGeom prst="rect">
                      <a:avLst/>
                    </a:prstGeom>
                    <a:noFill/>
                    <a:ln>
                      <a:noFill/>
                    </a:ln>
                  </pic:spPr>
                </pic:pic>
              </a:graphicData>
            </a:graphic>
          </wp:inline>
        </w:drawing>
      </w:r>
    </w:p>
    <w:p w:rsidR="00D6240A" w:rsidRPr="00052665" w:rsidRDefault="00D6240A" w:rsidP="00D6240A">
      <w:pPr>
        <w:widowControl w:val="0"/>
        <w:autoSpaceDE w:val="0"/>
        <w:autoSpaceDN w:val="0"/>
        <w:adjustRightInd w:val="0"/>
        <w:spacing w:before="120"/>
        <w:rPr>
          <w:rFonts w:cs="Arial"/>
          <w:color w:val="000000" w:themeColor="text1"/>
          <w:sz w:val="24"/>
          <w:szCs w:val="24"/>
        </w:rPr>
      </w:pPr>
      <w:r w:rsidRPr="00052665">
        <w:rPr>
          <w:rFonts w:cs="Arial"/>
          <w:color w:val="000000" w:themeColor="text1"/>
          <w:sz w:val="24"/>
          <w:szCs w:val="24"/>
        </w:rPr>
        <w:t xml:space="preserve">Dei 1'834 dossier controllati, il 70% non presentavano infrazioni. Tra quelli con infrazioni alla legge sul lavoro, il 79% dei datori di lavoro si è poi messo in regola. Questi dati dimostrano che i datori di lavoro hanno preso coscienza dei loro obblighi legali e che in generale hanno preferito rientrare in conformità piuttosto che licenziare le persone da loro impiegate sin qui illegalmente. </w:t>
      </w:r>
    </w:p>
    <w:p w:rsidR="0034455B" w:rsidRDefault="00D6240A" w:rsidP="00052665">
      <w:pPr>
        <w:widowControl w:val="0"/>
        <w:autoSpaceDE w:val="0"/>
        <w:autoSpaceDN w:val="0"/>
        <w:adjustRightInd w:val="0"/>
        <w:spacing w:before="120"/>
        <w:rPr>
          <w:rFonts w:cs="Arial"/>
          <w:sz w:val="24"/>
          <w:szCs w:val="24"/>
        </w:rPr>
      </w:pPr>
      <w:r w:rsidRPr="00052665">
        <w:rPr>
          <w:rFonts w:cs="Arial"/>
          <w:color w:val="000000" w:themeColor="text1"/>
          <w:sz w:val="24"/>
          <w:szCs w:val="24"/>
        </w:rPr>
        <w:t xml:space="preserve">Il progetto è anche stato menzionato, a livello federale, nel postulato 18.3381 (Commissione delle istituzioni politiche del 2018) adottato dal Consiglio Nazionale in giugno 2018, "Per un'ampia analisi della problematica dei </w:t>
      </w:r>
      <w:r w:rsidRPr="00ED1FC4">
        <w:rPr>
          <w:rFonts w:cs="Arial"/>
          <w:i/>
          <w:color w:val="000000" w:themeColor="text1"/>
          <w:sz w:val="24"/>
          <w:szCs w:val="24"/>
        </w:rPr>
        <w:t>sans</w:t>
      </w:r>
      <w:r w:rsidR="00ED1FC4">
        <w:rPr>
          <w:rFonts w:cs="Arial"/>
          <w:i/>
          <w:color w:val="000000" w:themeColor="text1"/>
          <w:sz w:val="24"/>
          <w:szCs w:val="24"/>
        </w:rPr>
        <w:t>-</w:t>
      </w:r>
      <w:r w:rsidRPr="00ED1FC4">
        <w:rPr>
          <w:rFonts w:cs="Arial"/>
          <w:i/>
          <w:color w:val="000000" w:themeColor="text1"/>
          <w:sz w:val="24"/>
          <w:szCs w:val="24"/>
        </w:rPr>
        <w:t>papiers</w:t>
      </w:r>
      <w:r w:rsidRPr="00052665">
        <w:rPr>
          <w:rFonts w:cs="Arial"/>
          <w:color w:val="000000" w:themeColor="text1"/>
          <w:sz w:val="24"/>
          <w:szCs w:val="24"/>
        </w:rPr>
        <w:t xml:space="preserve">". </w:t>
      </w:r>
      <w:r w:rsidRPr="00052665">
        <w:rPr>
          <w:rStyle w:val="Enfasigrassetto"/>
          <w:rFonts w:eastAsia="Times New Roman" w:cs="Arial"/>
          <w:sz w:val="24"/>
          <w:szCs w:val="24"/>
        </w:rPr>
        <w:t>Nella seduta del 18 dicembre 2020 il Consiglio federale si è occupato della problematica, riconoscendo che esiste un conflitto tra l</w:t>
      </w:r>
      <w:r w:rsidR="00655322" w:rsidRPr="00052665">
        <w:rPr>
          <w:rStyle w:val="Enfasigrassetto"/>
          <w:rFonts w:eastAsia="Times New Roman" w:cs="Arial"/>
          <w:sz w:val="24"/>
          <w:szCs w:val="24"/>
        </w:rPr>
        <w:t>'</w:t>
      </w:r>
      <w:r w:rsidRPr="00052665">
        <w:rPr>
          <w:rStyle w:val="Enfasigrassetto"/>
          <w:rFonts w:eastAsia="Times New Roman" w:cs="Arial"/>
          <w:sz w:val="24"/>
          <w:szCs w:val="24"/>
        </w:rPr>
        <w:t>interesse pubblico all</w:t>
      </w:r>
      <w:r w:rsidR="00655322" w:rsidRPr="00052665">
        <w:rPr>
          <w:rStyle w:val="Enfasigrassetto"/>
          <w:rFonts w:eastAsia="Times New Roman" w:cs="Arial"/>
          <w:sz w:val="24"/>
          <w:szCs w:val="24"/>
        </w:rPr>
        <w:t>'</w:t>
      </w:r>
      <w:r w:rsidRPr="00052665">
        <w:rPr>
          <w:rStyle w:val="Enfasigrassetto"/>
          <w:rFonts w:eastAsia="Times New Roman" w:cs="Arial"/>
          <w:sz w:val="24"/>
          <w:szCs w:val="24"/>
        </w:rPr>
        <w:t xml:space="preserve">affiliazione dei </w:t>
      </w:r>
      <w:r w:rsidR="00ED1FC4">
        <w:rPr>
          <w:rStyle w:val="Enfasigrassetto"/>
          <w:rFonts w:eastAsia="Times New Roman" w:cs="Arial"/>
          <w:sz w:val="24"/>
          <w:szCs w:val="24"/>
        </w:rPr>
        <w:br/>
      </w:r>
      <w:r w:rsidRPr="00052665">
        <w:rPr>
          <w:rStyle w:val="Enfasigrassetto"/>
          <w:rFonts w:eastAsia="Times New Roman" w:cs="Arial"/>
          <w:i/>
          <w:sz w:val="24"/>
          <w:szCs w:val="24"/>
        </w:rPr>
        <w:t>sans</w:t>
      </w:r>
      <w:r w:rsidR="00ED1FC4">
        <w:rPr>
          <w:rStyle w:val="Enfasigrassetto"/>
          <w:rFonts w:eastAsia="Times New Roman" w:cs="Arial"/>
          <w:i/>
          <w:sz w:val="24"/>
          <w:szCs w:val="24"/>
        </w:rPr>
        <w:t>-</w:t>
      </w:r>
      <w:r w:rsidRPr="00052665">
        <w:rPr>
          <w:rStyle w:val="Enfasigrassetto"/>
          <w:rFonts w:eastAsia="Times New Roman" w:cs="Arial"/>
          <w:i/>
          <w:sz w:val="24"/>
          <w:szCs w:val="24"/>
        </w:rPr>
        <w:t>papiers</w:t>
      </w:r>
      <w:r w:rsidRPr="00052665">
        <w:rPr>
          <w:rStyle w:val="Enfasigrassetto"/>
          <w:rFonts w:eastAsia="Times New Roman" w:cs="Arial"/>
          <w:sz w:val="24"/>
          <w:szCs w:val="24"/>
        </w:rPr>
        <w:t xml:space="preserve"> alle assicurazioni sociali, da una parte, e la lotta al lavoro e al soggiorno illegali, dall</w:t>
      </w:r>
      <w:r w:rsidR="00655322" w:rsidRPr="00052665">
        <w:rPr>
          <w:rStyle w:val="Enfasigrassetto"/>
          <w:rFonts w:eastAsia="Times New Roman" w:cs="Arial"/>
          <w:sz w:val="24"/>
          <w:szCs w:val="24"/>
        </w:rPr>
        <w:t>'</w:t>
      </w:r>
      <w:r w:rsidRPr="00052665">
        <w:rPr>
          <w:rStyle w:val="Enfasigrassetto"/>
          <w:rFonts w:eastAsia="Times New Roman" w:cs="Arial"/>
          <w:sz w:val="24"/>
          <w:szCs w:val="24"/>
        </w:rPr>
        <w:t>altra. Tuttavia ritiene che il quadro legale odierno sia adeguato</w:t>
      </w:r>
      <w:r w:rsidRPr="00052665">
        <w:rPr>
          <w:rStyle w:val="Enfasigrassetto"/>
          <w:rFonts w:eastAsia="Times New Roman" w:cs="Arial"/>
          <w:b w:val="0"/>
          <w:sz w:val="24"/>
          <w:szCs w:val="24"/>
        </w:rPr>
        <w:t>,</w:t>
      </w:r>
      <w:r w:rsidRPr="00052665">
        <w:rPr>
          <w:rStyle w:val="Enfasigrassetto"/>
          <w:rFonts w:eastAsia="Times New Roman" w:cs="Arial"/>
          <w:sz w:val="24"/>
          <w:szCs w:val="24"/>
        </w:rPr>
        <w:t xml:space="preserve"> </w:t>
      </w:r>
      <w:r w:rsidRPr="00052665">
        <w:rPr>
          <w:rStyle w:val="Enfasigrassetto"/>
          <w:rFonts w:eastAsia="Times New Roman" w:cs="Arial"/>
          <w:b w:val="0"/>
          <w:sz w:val="24"/>
          <w:szCs w:val="24"/>
        </w:rPr>
        <w:t>rimarcando che esso ha</w:t>
      </w:r>
      <w:r w:rsidRPr="00052665">
        <w:rPr>
          <w:rStyle w:val="Enfasigrassetto"/>
          <w:rFonts w:eastAsia="Times New Roman" w:cs="Arial"/>
          <w:sz w:val="24"/>
          <w:szCs w:val="24"/>
        </w:rPr>
        <w:t xml:space="preserve"> </w:t>
      </w:r>
      <w:r w:rsidRPr="00052665">
        <w:rPr>
          <w:rFonts w:eastAsia="Times New Roman" w:cs="Arial"/>
          <w:sz w:val="24"/>
          <w:szCs w:val="24"/>
        </w:rPr>
        <w:t>anche consentito al Cantone di Ginevra di svolgere l</w:t>
      </w:r>
      <w:r w:rsidR="00655322" w:rsidRPr="00052665">
        <w:rPr>
          <w:rFonts w:eastAsia="Times New Roman" w:cs="Arial"/>
          <w:sz w:val="24"/>
          <w:szCs w:val="24"/>
        </w:rPr>
        <w:t>'</w:t>
      </w:r>
      <w:r w:rsidRPr="004D72E4">
        <w:rPr>
          <w:rFonts w:eastAsia="Times New Roman" w:cs="Arial"/>
          <w:i/>
          <w:sz w:val="24"/>
          <w:szCs w:val="24"/>
        </w:rPr>
        <w:t>Opération Papyrus</w:t>
      </w:r>
      <w:r w:rsidRPr="00052665">
        <w:rPr>
          <w:rFonts w:eastAsia="Times New Roman" w:cs="Arial"/>
          <w:sz w:val="24"/>
          <w:szCs w:val="24"/>
        </w:rPr>
        <w:t xml:space="preserve">. </w:t>
      </w:r>
      <w:r w:rsidRPr="00052665">
        <w:rPr>
          <w:rFonts w:cs="Arial"/>
          <w:sz w:val="24"/>
          <w:szCs w:val="24"/>
        </w:rPr>
        <w:t>Il postulato è pertanto stato ritenuto adempiuto con il rapporto del Consiglio</w:t>
      </w:r>
      <w:r w:rsidR="00052665">
        <w:rPr>
          <w:rFonts w:cs="Arial"/>
          <w:sz w:val="24"/>
          <w:szCs w:val="24"/>
        </w:rPr>
        <w:t xml:space="preserve"> federale del 18 dicembre 2020 "</w:t>
      </w:r>
      <w:r w:rsidR="00052665" w:rsidRPr="00052665">
        <w:rPr>
          <w:rFonts w:cs="Arial"/>
          <w:sz w:val="24"/>
          <w:szCs w:val="24"/>
        </w:rPr>
        <w:t>Pour un examen global de la</w:t>
      </w:r>
      <w:r w:rsidR="00052665">
        <w:rPr>
          <w:rFonts w:cs="Arial"/>
          <w:sz w:val="24"/>
          <w:szCs w:val="24"/>
        </w:rPr>
        <w:t xml:space="preserve"> </w:t>
      </w:r>
      <w:r w:rsidR="00052665" w:rsidRPr="00052665">
        <w:rPr>
          <w:rFonts w:cs="Arial"/>
          <w:sz w:val="24"/>
          <w:szCs w:val="24"/>
        </w:rPr>
        <w:t xml:space="preserve">problématique des </w:t>
      </w:r>
      <w:r w:rsidR="00052665" w:rsidRPr="007D123B">
        <w:rPr>
          <w:rFonts w:cs="Arial"/>
          <w:i/>
          <w:sz w:val="24"/>
          <w:szCs w:val="24"/>
        </w:rPr>
        <w:t>sans-papiers</w:t>
      </w:r>
      <w:r w:rsidR="00052665">
        <w:rPr>
          <w:rFonts w:cs="Arial"/>
          <w:sz w:val="24"/>
          <w:szCs w:val="24"/>
        </w:rPr>
        <w:t>"</w:t>
      </w:r>
      <w:r w:rsidR="00052665">
        <w:rPr>
          <w:rStyle w:val="Rimandonotaapidipagina"/>
          <w:rFonts w:cs="Arial"/>
          <w:sz w:val="24"/>
          <w:szCs w:val="24"/>
        </w:rPr>
        <w:footnoteReference w:id="7"/>
      </w:r>
      <w:r w:rsidRPr="00052665">
        <w:rPr>
          <w:rFonts w:cs="Arial"/>
          <w:sz w:val="24"/>
          <w:szCs w:val="24"/>
        </w:rPr>
        <w:t>.</w:t>
      </w:r>
    </w:p>
    <w:p w:rsidR="00052665" w:rsidRDefault="00052665" w:rsidP="00052665">
      <w:pPr>
        <w:widowControl w:val="0"/>
        <w:autoSpaceDE w:val="0"/>
        <w:autoSpaceDN w:val="0"/>
        <w:adjustRightInd w:val="0"/>
        <w:spacing w:before="120"/>
        <w:rPr>
          <w:rFonts w:cs="Arial"/>
          <w:color w:val="000000" w:themeColor="text1"/>
          <w:sz w:val="24"/>
          <w:szCs w:val="24"/>
        </w:rPr>
      </w:pPr>
      <w:r>
        <w:rPr>
          <w:rFonts w:cs="Arial"/>
          <w:color w:val="000000" w:themeColor="text1"/>
          <w:sz w:val="24"/>
          <w:szCs w:val="24"/>
        </w:rPr>
        <w:br w:type="page"/>
      </w:r>
    </w:p>
    <w:p w:rsidR="00D6240A" w:rsidRPr="00052665" w:rsidRDefault="00D6240A" w:rsidP="00D6240A">
      <w:pPr>
        <w:widowControl w:val="0"/>
        <w:autoSpaceDE w:val="0"/>
        <w:autoSpaceDN w:val="0"/>
        <w:adjustRightInd w:val="0"/>
        <w:spacing w:before="120"/>
        <w:rPr>
          <w:rFonts w:cs="Arial"/>
          <w:color w:val="000000" w:themeColor="text1"/>
          <w:sz w:val="24"/>
          <w:szCs w:val="24"/>
        </w:rPr>
      </w:pPr>
      <w:r w:rsidRPr="00052665">
        <w:rPr>
          <w:rFonts w:cs="Arial"/>
          <w:color w:val="000000" w:themeColor="text1"/>
          <w:sz w:val="24"/>
          <w:szCs w:val="24"/>
        </w:rPr>
        <w:t>Anche se</w:t>
      </w:r>
      <w:r w:rsidR="00052665">
        <w:rPr>
          <w:rFonts w:cs="Arial"/>
          <w:color w:val="000000" w:themeColor="text1"/>
          <w:sz w:val="24"/>
          <w:szCs w:val="24"/>
        </w:rPr>
        <w:t xml:space="preserve"> l'</w:t>
      </w:r>
      <w:r w:rsidRPr="00052665">
        <w:rPr>
          <w:rFonts w:cs="Arial"/>
          <w:i/>
          <w:color w:val="000000" w:themeColor="text1"/>
          <w:sz w:val="24"/>
          <w:szCs w:val="24"/>
        </w:rPr>
        <w:t>Opération Papyrus</w:t>
      </w:r>
      <w:r w:rsidRPr="00052665">
        <w:rPr>
          <w:rFonts w:cs="Arial"/>
          <w:color w:val="000000" w:themeColor="text1"/>
          <w:sz w:val="24"/>
          <w:szCs w:val="24"/>
        </w:rPr>
        <w:t xml:space="preserve"> si è conclusa nel 2018</w:t>
      </w:r>
      <w:r w:rsidR="00052665">
        <w:rPr>
          <w:rFonts w:cs="Arial"/>
          <w:color w:val="000000" w:themeColor="text1"/>
          <w:sz w:val="24"/>
          <w:szCs w:val="24"/>
        </w:rPr>
        <w:t>,</w:t>
      </w:r>
      <w:r w:rsidRPr="00052665">
        <w:rPr>
          <w:rFonts w:cs="Arial"/>
          <w:color w:val="000000" w:themeColor="text1"/>
          <w:sz w:val="24"/>
          <w:szCs w:val="24"/>
        </w:rPr>
        <w:t xml:space="preserve"> la regolarizzazione dei dossier aperti rimarrà in corso fino al loro esaurimento. Così, nel 2020 Ginevra ha regolarizzato </w:t>
      </w:r>
      <w:r w:rsidR="004D72E4">
        <w:rPr>
          <w:rFonts w:cs="Arial"/>
          <w:color w:val="000000" w:themeColor="text1"/>
          <w:sz w:val="24"/>
          <w:szCs w:val="24"/>
        </w:rPr>
        <w:br/>
      </w:r>
      <w:r w:rsidRPr="00052665">
        <w:rPr>
          <w:rFonts w:cs="Arial"/>
          <w:color w:val="000000" w:themeColor="text1"/>
          <w:sz w:val="24"/>
          <w:szCs w:val="24"/>
        </w:rPr>
        <w:t>1</w:t>
      </w:r>
      <w:r w:rsidR="00655322" w:rsidRPr="00052665">
        <w:rPr>
          <w:rFonts w:cs="Arial"/>
          <w:color w:val="000000" w:themeColor="text1"/>
          <w:sz w:val="24"/>
          <w:szCs w:val="24"/>
        </w:rPr>
        <w:t>'</w:t>
      </w:r>
      <w:r w:rsidRPr="00052665">
        <w:rPr>
          <w:rFonts w:cs="Arial"/>
          <w:color w:val="000000" w:themeColor="text1"/>
          <w:sz w:val="24"/>
          <w:szCs w:val="24"/>
        </w:rPr>
        <w:t xml:space="preserve">256 persone e 1'582 nel 2021. Nel corso del 2021 le organizzazioni sindacali e le associazioni della società civile che fanno da intermediari alla SEM per il trattamento dei casi hanno riscontrato più difficoltà a dare esito positivo ai dossier. In particolare è stata abolita la possibilità per genitori con figli in età scolastica di presentare una richiesta con soli </w:t>
      </w:r>
      <w:r w:rsidR="0090378F">
        <w:rPr>
          <w:rFonts w:cs="Arial"/>
          <w:color w:val="000000" w:themeColor="text1"/>
          <w:sz w:val="24"/>
          <w:szCs w:val="24"/>
        </w:rPr>
        <w:t xml:space="preserve">cinque </w:t>
      </w:r>
      <w:r w:rsidRPr="00052665">
        <w:rPr>
          <w:rFonts w:cs="Arial"/>
          <w:color w:val="000000" w:themeColor="text1"/>
          <w:sz w:val="24"/>
          <w:szCs w:val="24"/>
        </w:rPr>
        <w:t xml:space="preserve">anni di residenza. </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L</w:t>
      </w:r>
      <w:r w:rsidR="00655322" w:rsidRPr="00CF2C25">
        <w:rPr>
          <w:rFonts w:cs="Arial"/>
          <w:color w:val="000000" w:themeColor="text1"/>
          <w:sz w:val="24"/>
          <w:szCs w:val="24"/>
        </w:rPr>
        <w:t>'</w:t>
      </w:r>
      <w:r w:rsidRPr="00CF2C25">
        <w:rPr>
          <w:rFonts w:cs="Arial"/>
          <w:color w:val="000000" w:themeColor="text1"/>
          <w:sz w:val="24"/>
          <w:szCs w:val="24"/>
        </w:rPr>
        <w:t xml:space="preserve">effetto </w:t>
      </w:r>
      <w:r w:rsidRPr="004D72E4">
        <w:rPr>
          <w:rFonts w:cs="Arial"/>
          <w:i/>
          <w:color w:val="000000" w:themeColor="text1"/>
          <w:sz w:val="24"/>
          <w:szCs w:val="24"/>
        </w:rPr>
        <w:t>Papyrus</w:t>
      </w:r>
      <w:r w:rsidRPr="00CF2C25">
        <w:rPr>
          <w:rFonts w:cs="Arial"/>
          <w:color w:val="000000" w:themeColor="text1"/>
          <w:sz w:val="24"/>
          <w:szCs w:val="24"/>
        </w:rPr>
        <w:t xml:space="preserve"> è evidente nella statistica</w:t>
      </w:r>
      <w:r w:rsidRPr="00CF2C25">
        <w:rPr>
          <w:rStyle w:val="Rimandonotaapidipagina"/>
          <w:rFonts w:cs="Arial"/>
          <w:color w:val="000000" w:themeColor="text1"/>
          <w:sz w:val="24"/>
          <w:szCs w:val="24"/>
        </w:rPr>
        <w:footnoteReference w:id="8"/>
      </w:r>
      <w:r w:rsidRPr="00CF2C25">
        <w:rPr>
          <w:rFonts w:cs="Arial"/>
          <w:color w:val="000000" w:themeColor="text1"/>
          <w:sz w:val="24"/>
          <w:szCs w:val="24"/>
        </w:rPr>
        <w:t xml:space="preserve"> della regolarizzazione dei casi di rigore a livello svizzero; per esempio il Canton Vaud</w:t>
      </w:r>
      <w:r w:rsidR="004D72E4">
        <w:rPr>
          <w:rFonts w:cs="Arial"/>
          <w:color w:val="000000" w:themeColor="text1"/>
          <w:sz w:val="24"/>
          <w:szCs w:val="24"/>
        </w:rPr>
        <w:t>,</w:t>
      </w:r>
      <w:r w:rsidRPr="00CF2C25">
        <w:rPr>
          <w:rFonts w:cs="Arial"/>
          <w:color w:val="000000" w:themeColor="text1"/>
          <w:sz w:val="24"/>
          <w:szCs w:val="24"/>
        </w:rPr>
        <w:t xml:space="preserve"> che ha una presenza stimata di </w:t>
      </w:r>
      <w:r w:rsidR="00ED1FC4">
        <w:rPr>
          <w:rFonts w:cs="Arial"/>
          <w:i/>
          <w:color w:val="000000" w:themeColor="text1"/>
          <w:sz w:val="24"/>
          <w:szCs w:val="24"/>
        </w:rPr>
        <w:t>sans-</w:t>
      </w:r>
      <w:r w:rsidRPr="00CF2C25">
        <w:rPr>
          <w:rFonts w:cs="Arial"/>
          <w:i/>
          <w:color w:val="000000" w:themeColor="text1"/>
          <w:sz w:val="24"/>
          <w:szCs w:val="24"/>
        </w:rPr>
        <w:t>papier</w:t>
      </w:r>
      <w:r w:rsidR="00052665">
        <w:rPr>
          <w:rFonts w:cs="Arial"/>
          <w:i/>
          <w:color w:val="000000" w:themeColor="text1"/>
          <w:sz w:val="24"/>
          <w:szCs w:val="24"/>
        </w:rPr>
        <w:t>s</w:t>
      </w:r>
      <w:r w:rsidRPr="00CF2C25">
        <w:rPr>
          <w:rFonts w:cs="Arial"/>
          <w:color w:val="000000" w:themeColor="text1"/>
          <w:sz w:val="24"/>
          <w:szCs w:val="24"/>
        </w:rPr>
        <w:t xml:space="preserve"> simile a quella di Ginevra (13'000 VD e 12'000 GE)</w:t>
      </w:r>
      <w:r w:rsidR="004D72E4">
        <w:rPr>
          <w:rFonts w:cs="Arial"/>
          <w:color w:val="000000" w:themeColor="text1"/>
          <w:sz w:val="24"/>
          <w:szCs w:val="24"/>
        </w:rPr>
        <w:t>,</w:t>
      </w:r>
      <w:r w:rsidRPr="00CF2C25">
        <w:rPr>
          <w:rFonts w:cs="Arial"/>
          <w:color w:val="000000" w:themeColor="text1"/>
          <w:sz w:val="24"/>
          <w:szCs w:val="24"/>
        </w:rPr>
        <w:t xml:space="preserve"> ne ha regolarizzato solo 74 nel 2020 e 89 nel 2021:</w:t>
      </w:r>
    </w:p>
    <w:p w:rsidR="00D6240A" w:rsidRDefault="00D6240A" w:rsidP="00D6240A">
      <w:pPr>
        <w:widowControl w:val="0"/>
        <w:autoSpaceDE w:val="0"/>
        <w:autoSpaceDN w:val="0"/>
        <w:adjustRightInd w:val="0"/>
        <w:spacing w:before="120"/>
        <w:rPr>
          <w:rFonts w:cs="Arial"/>
          <w:color w:val="000000" w:themeColor="text1"/>
        </w:rPr>
      </w:pPr>
      <w:r>
        <w:rPr>
          <w:noProof/>
          <w:lang w:eastAsia="it-CH"/>
        </w:rPr>
        <w:drawing>
          <wp:inline distT="0" distB="0" distL="0" distR="0" wp14:anchorId="3847EC3D" wp14:editId="3A3EB73A">
            <wp:extent cx="4962310" cy="4692598"/>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62310" cy="4692598"/>
                    </a:xfrm>
                    <a:prstGeom prst="rect">
                      <a:avLst/>
                    </a:prstGeom>
                  </pic:spPr>
                </pic:pic>
              </a:graphicData>
            </a:graphic>
          </wp:inline>
        </w:drawing>
      </w:r>
    </w:p>
    <w:p w:rsidR="00D6240A" w:rsidRPr="00FB5D2D" w:rsidRDefault="00D6240A" w:rsidP="00D6240A">
      <w:pPr>
        <w:widowControl w:val="0"/>
        <w:autoSpaceDE w:val="0"/>
        <w:autoSpaceDN w:val="0"/>
        <w:adjustRightInd w:val="0"/>
        <w:spacing w:before="120"/>
        <w:rPr>
          <w:rFonts w:cs="Arial"/>
          <w:color w:val="000000" w:themeColor="text1"/>
        </w:rPr>
      </w:pPr>
      <w:r>
        <w:rPr>
          <w:noProof/>
          <w:lang w:eastAsia="it-CH"/>
        </w:rPr>
        <w:drawing>
          <wp:inline distT="0" distB="0" distL="0" distR="0" wp14:anchorId="13080876" wp14:editId="363948EC">
            <wp:extent cx="4844138" cy="3767662"/>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4138" cy="3767662"/>
                    </a:xfrm>
                    <a:prstGeom prst="rect">
                      <a:avLst/>
                    </a:prstGeom>
                  </pic:spPr>
                </pic:pic>
              </a:graphicData>
            </a:graphic>
          </wp:inline>
        </w:drawing>
      </w:r>
    </w:p>
    <w:p w:rsidR="00D6240A" w:rsidRDefault="00D6240A" w:rsidP="00D6240A">
      <w:pPr>
        <w:widowControl w:val="0"/>
        <w:autoSpaceDE w:val="0"/>
        <w:autoSpaceDN w:val="0"/>
        <w:adjustRightInd w:val="0"/>
        <w:rPr>
          <w:rFonts w:cs="Arial"/>
          <w:color w:val="000000" w:themeColor="text1"/>
          <w:sz w:val="24"/>
          <w:szCs w:val="24"/>
        </w:rPr>
      </w:pPr>
    </w:p>
    <w:p w:rsidR="00CF2C25" w:rsidRDefault="00CF2C25" w:rsidP="00D6240A">
      <w:pPr>
        <w:widowControl w:val="0"/>
        <w:autoSpaceDE w:val="0"/>
        <w:autoSpaceDN w:val="0"/>
        <w:adjustRightInd w:val="0"/>
        <w:rPr>
          <w:rFonts w:cs="Arial"/>
          <w:color w:val="000000" w:themeColor="text1"/>
          <w:sz w:val="24"/>
          <w:szCs w:val="24"/>
        </w:rPr>
      </w:pPr>
    </w:p>
    <w:p w:rsidR="00D6240A" w:rsidRPr="00CF2C25" w:rsidRDefault="00616C0B" w:rsidP="00D6240A">
      <w:pPr>
        <w:pStyle w:val="Titolo1"/>
        <w:spacing w:before="0" w:after="0"/>
        <w:rPr>
          <w:sz w:val="24"/>
          <w:szCs w:val="24"/>
        </w:rPr>
      </w:pPr>
      <w:bookmarkStart w:id="12" w:name="_Toc103156356"/>
      <w:r w:rsidRPr="00CF2C25">
        <w:rPr>
          <w:sz w:val="24"/>
          <w:szCs w:val="24"/>
        </w:rPr>
        <w:t>5</w:t>
      </w:r>
      <w:r w:rsidR="00D6240A" w:rsidRPr="00CF2C25">
        <w:rPr>
          <w:sz w:val="24"/>
          <w:szCs w:val="24"/>
        </w:rPr>
        <w:t>.</w:t>
      </w:r>
      <w:r w:rsidR="00D6240A" w:rsidRPr="00CF2C25">
        <w:rPr>
          <w:sz w:val="24"/>
          <w:szCs w:val="24"/>
        </w:rPr>
        <w:tab/>
        <w:t>PARERE DEL CONSIGLIO DI STATO</w:t>
      </w:r>
      <w:bookmarkEnd w:id="12"/>
      <w:r w:rsidR="00D6240A" w:rsidRPr="00CF2C25">
        <w:rPr>
          <w:sz w:val="24"/>
          <w:szCs w:val="24"/>
        </w:rPr>
        <w:t xml:space="preserve"> </w:t>
      </w:r>
    </w:p>
    <w:p w:rsidR="00D6240A" w:rsidRPr="00CF2C25" w:rsidRDefault="00D6240A" w:rsidP="00D6240A">
      <w:pPr>
        <w:spacing w:before="120"/>
        <w:rPr>
          <w:rFonts w:cs="Arial"/>
          <w:sz w:val="24"/>
          <w:szCs w:val="24"/>
        </w:rPr>
      </w:pPr>
      <w:r w:rsidRPr="00CF2C25">
        <w:rPr>
          <w:rFonts w:cs="Arial"/>
          <w:sz w:val="24"/>
          <w:szCs w:val="24"/>
        </w:rPr>
        <w:t>Nella risposta del 16 maggio 2017</w:t>
      </w:r>
      <w:r w:rsidR="00052665">
        <w:rPr>
          <w:rStyle w:val="Rimandonotaapidipagina"/>
          <w:rFonts w:cs="Arial"/>
          <w:sz w:val="24"/>
          <w:szCs w:val="24"/>
        </w:rPr>
        <w:footnoteReference w:id="9"/>
      </w:r>
      <w:r w:rsidRPr="00CF2C25">
        <w:rPr>
          <w:rFonts w:cs="Arial"/>
          <w:sz w:val="24"/>
          <w:szCs w:val="24"/>
        </w:rPr>
        <w:t xml:space="preserve"> all'interrogazione del 28 febbraio 2017 n. 49.17 di Carlo Lepori e Gina La Mantia "</w:t>
      </w:r>
      <w:r w:rsidRPr="00CF2C25">
        <w:rPr>
          <w:rFonts w:cs="Arial"/>
          <w:i/>
          <w:sz w:val="24"/>
          <w:szCs w:val="24"/>
        </w:rPr>
        <w:t>Opération Papyrus</w:t>
      </w:r>
      <w:r w:rsidRPr="00CF2C25">
        <w:rPr>
          <w:rFonts w:cs="Arial"/>
          <w:sz w:val="24"/>
          <w:szCs w:val="24"/>
        </w:rPr>
        <w:t>: un valido modello anche per il Ticino?"</w:t>
      </w:r>
      <w:r w:rsidR="00052665">
        <w:rPr>
          <w:rStyle w:val="Rimandonotaapidipagina"/>
          <w:rFonts w:cs="Arial"/>
          <w:sz w:val="24"/>
          <w:szCs w:val="24"/>
        </w:rPr>
        <w:footnoteReference w:id="10"/>
      </w:r>
      <w:r w:rsidRPr="00CF2C25">
        <w:rPr>
          <w:rFonts w:cs="Arial"/>
          <w:sz w:val="24"/>
          <w:szCs w:val="24"/>
        </w:rPr>
        <w:t xml:space="preserve">, il Consiglio di Stato ritiene che il progetto </w:t>
      </w:r>
      <w:r w:rsidRPr="00CF2C25">
        <w:rPr>
          <w:rFonts w:cs="Arial"/>
          <w:i/>
          <w:sz w:val="24"/>
          <w:szCs w:val="24"/>
        </w:rPr>
        <w:t xml:space="preserve">Papyrus </w:t>
      </w:r>
      <w:r w:rsidRPr="00CF2C25">
        <w:rPr>
          <w:rFonts w:cs="Arial"/>
          <w:sz w:val="24"/>
          <w:szCs w:val="24"/>
        </w:rPr>
        <w:t>non si adatti alla realtà ticinese e che non potrebbe contribuire a mettere ordine in settori economici sottoposti a elevati rischi di dumping salariale.</w:t>
      </w:r>
    </w:p>
    <w:p w:rsidR="00D6240A" w:rsidRPr="00CF2C25" w:rsidRDefault="00D6240A" w:rsidP="00D6240A">
      <w:pPr>
        <w:widowControl w:val="0"/>
        <w:autoSpaceDE w:val="0"/>
        <w:autoSpaceDN w:val="0"/>
        <w:adjustRightInd w:val="0"/>
        <w:spacing w:before="120"/>
        <w:rPr>
          <w:rFonts w:cs="Arial"/>
          <w:sz w:val="24"/>
          <w:szCs w:val="24"/>
        </w:rPr>
      </w:pPr>
      <w:r w:rsidRPr="00CF2C25">
        <w:rPr>
          <w:rFonts w:cs="Arial"/>
          <w:sz w:val="24"/>
          <w:szCs w:val="24"/>
        </w:rPr>
        <w:t>Nella sua risposta del 22 agosto 2018</w:t>
      </w:r>
      <w:r w:rsidR="00ED1FC4">
        <w:rPr>
          <w:rStyle w:val="Rimandonotaapidipagina"/>
          <w:rFonts w:cs="Arial"/>
          <w:sz w:val="24"/>
          <w:szCs w:val="24"/>
        </w:rPr>
        <w:footnoteReference w:id="11"/>
      </w:r>
      <w:r w:rsidRPr="00CF2C25">
        <w:rPr>
          <w:rFonts w:cs="Arial"/>
          <w:sz w:val="24"/>
          <w:szCs w:val="24"/>
        </w:rPr>
        <w:t xml:space="preserve"> all'interrogazione 34.18 del 13 marzo 2018 di Ivo Durisch "Diritto alla formazione professionale per i giovani </w:t>
      </w:r>
      <w:r w:rsidRPr="00ED1FC4">
        <w:rPr>
          <w:rFonts w:cs="Arial"/>
          <w:i/>
          <w:sz w:val="24"/>
          <w:szCs w:val="24"/>
        </w:rPr>
        <w:t>sans-papiers</w:t>
      </w:r>
      <w:r w:rsidRPr="00CF2C25">
        <w:rPr>
          <w:rFonts w:cs="Arial"/>
          <w:sz w:val="24"/>
          <w:szCs w:val="24"/>
        </w:rPr>
        <w:t>"</w:t>
      </w:r>
      <w:r w:rsidR="00ED1FC4">
        <w:rPr>
          <w:rStyle w:val="Rimandonotaapidipagina"/>
          <w:rFonts w:cs="Arial"/>
          <w:sz w:val="24"/>
          <w:szCs w:val="24"/>
        </w:rPr>
        <w:footnoteReference w:id="12"/>
      </w:r>
      <w:r w:rsidRPr="00CF2C25">
        <w:rPr>
          <w:rFonts w:cs="Arial"/>
          <w:sz w:val="24"/>
          <w:szCs w:val="24"/>
        </w:rPr>
        <w:t>, il Governo conferma quanto già espresso nella risposta del 16 maggio 2017 all'interrogazione di Gina La Mantia e Carlo Lepori.</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Con il messaggio n. 7568 (22 agosto 2018), il Consiglio di Stato chiede di respingere la mozione "</w:t>
      </w:r>
      <w:r w:rsidRPr="00CF2C25">
        <w:rPr>
          <w:rFonts w:cs="Arial"/>
          <w:i/>
          <w:color w:val="000000" w:themeColor="text1"/>
          <w:sz w:val="24"/>
          <w:szCs w:val="24"/>
        </w:rPr>
        <w:t>Opération Papyrus</w:t>
      </w:r>
      <w:r w:rsidRPr="00CF2C25">
        <w:rPr>
          <w:rFonts w:cs="Arial"/>
          <w:color w:val="000000" w:themeColor="text1"/>
          <w:sz w:val="24"/>
          <w:szCs w:val="24"/>
        </w:rPr>
        <w:t>: da tentare anche in Ticino!", ritenendo che l'attuale prassi in «</w:t>
      </w:r>
      <w:r w:rsidRPr="00CF2C25">
        <w:rPr>
          <w:rFonts w:cs="Arial"/>
          <w:i/>
          <w:color w:val="000000" w:themeColor="text1"/>
          <w:sz w:val="24"/>
          <w:szCs w:val="24"/>
        </w:rPr>
        <w:t>materia di casi di rigore sia più consona alle esigenze del Ticino e altrettanto valida ai fini dello scopo perseguito dai mozionanti</w:t>
      </w:r>
      <w:r w:rsidRPr="00CF2C25">
        <w:rPr>
          <w:rFonts w:cs="Arial"/>
          <w:color w:val="000000" w:themeColor="text1"/>
          <w:sz w:val="24"/>
          <w:szCs w:val="24"/>
        </w:rPr>
        <w:t>», dato che consente di regolarizzare la presenza di cittadini stranieri sul nostro territorio senza un valido titolo di soggiorno se sono dati i presupposti previsti dalla legislazione sugli stranieri. Si tratta di una «</w:t>
      </w:r>
      <w:r w:rsidRPr="00CF2C25">
        <w:rPr>
          <w:rFonts w:cs="Arial"/>
          <w:i/>
          <w:color w:val="000000" w:themeColor="text1"/>
          <w:sz w:val="24"/>
          <w:szCs w:val="24"/>
        </w:rPr>
        <w:t>soluzione chiaramente più equa rispetto agli altri stranieri che si attengono alle regole dell'ordinamento giuridico del nostro Paese e indubbiamente più consona a uno Stato di diritto</w:t>
      </w:r>
      <w:r w:rsidRPr="00CF2C25">
        <w:rPr>
          <w:rFonts w:cs="Arial"/>
          <w:color w:val="000000" w:themeColor="text1"/>
          <w:sz w:val="24"/>
          <w:szCs w:val="24"/>
        </w:rPr>
        <w:t>». Inoltre il Consiglio di Stato reputa che in Ticino non sussista una casistica paragonabile alla situazione venutasi a creare nel Canton Ginevra (dove stanno beneficiando del programma soprattutto donne provenienti dall'America latina, con un'età media di 44 anni, madri di uno o più figli e impiegate nel settore dell'economia domestica). Il Governo ritiene comunque prematuro pronunciarsi prima di aver valutato, unitamente alla SEM, il risultato finale del progetto attuato dal Canton Ginevra: «</w:t>
      </w:r>
      <w:r w:rsidRPr="00CF2C25">
        <w:rPr>
          <w:rFonts w:cs="Arial"/>
          <w:i/>
          <w:color w:val="000000" w:themeColor="text1"/>
          <w:sz w:val="24"/>
          <w:szCs w:val="24"/>
        </w:rPr>
        <w:t>questa impostazione, adottata anche dagli altri Cantoni elvetici, appare la più ragionevole considerato il carattere pilota del progetto e ritenuto che la SEM è la principale Autorità competente per dirimere queste particolari fattispecie</w:t>
      </w:r>
      <w:r w:rsidRPr="00CF2C25">
        <w:rPr>
          <w:rFonts w:cs="Arial"/>
          <w:color w:val="000000" w:themeColor="text1"/>
          <w:sz w:val="24"/>
          <w:szCs w:val="24"/>
        </w:rPr>
        <w:t>».</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 xml:space="preserve">Nella risposta del 28 maggio 2019 alla lettera dell'allora Commissione della legislazione del 19 febbraio 2019 specifica quanti </w:t>
      </w:r>
      <w:r w:rsidRPr="00CF2C25">
        <w:rPr>
          <w:rFonts w:cs="Arial"/>
          <w:i/>
          <w:color w:val="000000" w:themeColor="text1"/>
          <w:sz w:val="24"/>
          <w:szCs w:val="24"/>
        </w:rPr>
        <w:t>sans-papiers</w:t>
      </w:r>
      <w:r w:rsidRPr="00CF2C25">
        <w:rPr>
          <w:rFonts w:cs="Arial"/>
          <w:color w:val="000000" w:themeColor="text1"/>
          <w:sz w:val="24"/>
          <w:szCs w:val="24"/>
        </w:rPr>
        <w:t xml:space="preserve"> sono stati allontanati dal Ticino nel 2017 e nel 2018, sottolineando che gli elementi concreti di cui dispone per stimare il numero di </w:t>
      </w:r>
      <w:r w:rsidR="00ED1FC4">
        <w:rPr>
          <w:rFonts w:cs="Arial"/>
          <w:i/>
          <w:color w:val="000000" w:themeColor="text1"/>
          <w:sz w:val="24"/>
          <w:szCs w:val="24"/>
        </w:rPr>
        <w:t>sans-</w:t>
      </w:r>
      <w:r w:rsidRPr="00CF2C25">
        <w:rPr>
          <w:rFonts w:cs="Arial"/>
          <w:i/>
          <w:color w:val="000000" w:themeColor="text1"/>
          <w:sz w:val="24"/>
          <w:szCs w:val="24"/>
        </w:rPr>
        <w:t>papiers</w:t>
      </w:r>
      <w:r w:rsidRPr="00CF2C25">
        <w:rPr>
          <w:rFonts w:cs="Arial"/>
          <w:color w:val="000000" w:themeColor="text1"/>
          <w:sz w:val="24"/>
          <w:szCs w:val="24"/>
        </w:rPr>
        <w:t xml:space="preserve"> sono di tipo geografico («</w:t>
      </w:r>
      <w:r w:rsidRPr="00CF2C25">
        <w:rPr>
          <w:rFonts w:cs="Arial"/>
          <w:i/>
          <w:color w:val="000000" w:themeColor="text1"/>
          <w:sz w:val="24"/>
          <w:szCs w:val="24"/>
        </w:rPr>
        <w:t>il territorio ticinese, con poche agglomerazioni rispetto a quello ginevrino, mal si presta a permettere ad uno straniero di passare inosservato a differenza di una zona densamente abitata</w:t>
      </w:r>
      <w:r w:rsidRPr="00CF2C25">
        <w:rPr>
          <w:rFonts w:cs="Arial"/>
          <w:color w:val="000000" w:themeColor="text1"/>
          <w:sz w:val="24"/>
          <w:szCs w:val="24"/>
        </w:rPr>
        <w:t>»), il "controllo sociale" e il controllo delle autorità in essere in Ticino («</w:t>
      </w:r>
      <w:r w:rsidRPr="00CF2C25">
        <w:rPr>
          <w:rFonts w:cs="Arial"/>
          <w:i/>
          <w:color w:val="000000" w:themeColor="text1"/>
          <w:sz w:val="24"/>
          <w:szCs w:val="24"/>
        </w:rPr>
        <w:t>ad esempio l'occhio vigile degli enti locali o delle autorità preposte al mercato del lavoro</w:t>
      </w:r>
      <w:r w:rsidRPr="00CF2C25">
        <w:rPr>
          <w:rFonts w:cs="Arial"/>
          <w:color w:val="000000" w:themeColor="text1"/>
          <w:sz w:val="24"/>
          <w:szCs w:val="24"/>
        </w:rPr>
        <w:t>») nonché il tessuto economico-sociale («</w:t>
      </w:r>
      <w:r w:rsidRPr="00CF2C25">
        <w:rPr>
          <w:rFonts w:cs="Arial"/>
          <w:i/>
          <w:color w:val="000000" w:themeColor="text1"/>
          <w:sz w:val="24"/>
          <w:szCs w:val="24"/>
        </w:rPr>
        <w:t>questo fenomeno è particolarmente accentuato tra il personale di servizio di famiglie straniere che soggiornano temporaneamente in un Cantone cosmopolita e a vocazione internazionale</w:t>
      </w:r>
      <w:r w:rsidRPr="00CF2C25">
        <w:rPr>
          <w:rFonts w:cs="Arial"/>
          <w:color w:val="000000" w:themeColor="text1"/>
          <w:sz w:val="24"/>
          <w:szCs w:val="24"/>
        </w:rPr>
        <w:t>» come Ginevra, «</w:t>
      </w:r>
      <w:r w:rsidRPr="00CF2C25">
        <w:rPr>
          <w:rFonts w:cs="Arial"/>
          <w:i/>
          <w:color w:val="000000" w:themeColor="text1"/>
          <w:sz w:val="24"/>
          <w:szCs w:val="24"/>
        </w:rPr>
        <w:t>ciò che non è il caso del in Ticino</w:t>
      </w:r>
      <w:r w:rsidRPr="00CF2C25">
        <w:rPr>
          <w:rFonts w:cs="Arial"/>
          <w:color w:val="000000" w:themeColor="text1"/>
          <w:sz w:val="24"/>
          <w:szCs w:val="24"/>
        </w:rPr>
        <w:t xml:space="preserve">»). </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Nella risposta del 27 maggio 2020</w:t>
      </w:r>
      <w:r w:rsidR="00ED1FC4">
        <w:rPr>
          <w:rStyle w:val="Rimandonotaapidipagina"/>
          <w:rFonts w:cs="Arial"/>
          <w:color w:val="000000" w:themeColor="text1"/>
          <w:sz w:val="24"/>
          <w:szCs w:val="24"/>
        </w:rPr>
        <w:footnoteReference w:id="13"/>
      </w:r>
      <w:r w:rsidRPr="00CF2C25">
        <w:rPr>
          <w:rFonts w:cs="Arial"/>
          <w:color w:val="000000" w:themeColor="text1"/>
          <w:sz w:val="24"/>
          <w:szCs w:val="24"/>
        </w:rPr>
        <w:t xml:space="preserve"> all'interpellanza</w:t>
      </w:r>
      <w:r w:rsidR="00ED1FC4">
        <w:rPr>
          <w:rFonts w:cs="Arial"/>
          <w:color w:val="000000" w:themeColor="text1"/>
          <w:sz w:val="24"/>
          <w:szCs w:val="24"/>
        </w:rPr>
        <w:t xml:space="preserve"> n. 1993</w:t>
      </w:r>
      <w:r w:rsidRPr="00CF2C25">
        <w:rPr>
          <w:rFonts w:cs="Arial"/>
          <w:color w:val="000000" w:themeColor="text1"/>
          <w:sz w:val="24"/>
          <w:szCs w:val="24"/>
        </w:rPr>
        <w:t xml:space="preserve"> del 13 maggio 2020 di Carlo Lepori per il gruppo PS "Crisi della Covid-19 e gli 'invisibili'"</w:t>
      </w:r>
      <w:r w:rsidR="00ED1FC4">
        <w:rPr>
          <w:rStyle w:val="Rimandonotaapidipagina"/>
          <w:rFonts w:cs="Arial"/>
          <w:color w:val="000000" w:themeColor="text1"/>
          <w:sz w:val="24"/>
          <w:szCs w:val="24"/>
        </w:rPr>
        <w:footnoteReference w:id="14"/>
      </w:r>
      <w:r w:rsidRPr="00CF2C25">
        <w:rPr>
          <w:rFonts w:cs="Arial"/>
          <w:color w:val="000000" w:themeColor="text1"/>
          <w:sz w:val="24"/>
          <w:szCs w:val="24"/>
        </w:rPr>
        <w:t xml:space="preserve">, il Governo argomenta al punto 11 che una </w:t>
      </w:r>
      <w:r w:rsidRPr="00CF2C25">
        <w:rPr>
          <w:rFonts w:cs="Arial"/>
          <w:i/>
          <w:color w:val="000000" w:themeColor="text1"/>
          <w:sz w:val="24"/>
          <w:szCs w:val="24"/>
        </w:rPr>
        <w:t>city card</w:t>
      </w:r>
      <w:r w:rsidRPr="00CF2C25">
        <w:rPr>
          <w:rFonts w:cs="Arial"/>
          <w:color w:val="000000" w:themeColor="text1"/>
          <w:sz w:val="24"/>
          <w:szCs w:val="24"/>
        </w:rPr>
        <w:t xml:space="preserve"> come quella implementata a Zurigo non si adatta alla nostra realtà con un altro grado di urbanizzazione e che il sostegno a persone a statuto precario avviene attraverso il servizio sociale e da parte di enti </w:t>
      </w:r>
      <w:r w:rsidRPr="00CF2C25">
        <w:rPr>
          <w:rFonts w:cs="Arial"/>
          <w:i/>
          <w:color w:val="000000" w:themeColor="text1"/>
          <w:sz w:val="24"/>
          <w:szCs w:val="24"/>
        </w:rPr>
        <w:t>no profit</w:t>
      </w:r>
      <w:r w:rsidRPr="00CF2C25">
        <w:rPr>
          <w:rFonts w:cs="Arial"/>
          <w:color w:val="000000" w:themeColor="text1"/>
          <w:sz w:val="24"/>
          <w:szCs w:val="24"/>
        </w:rPr>
        <w:t>.</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 xml:space="preserve">Con il messaggio n. 7912 (14 ottobre 2020) in relazione alla mozione "Amnistia cantonale lavoro nero e regolarizzazione dei </w:t>
      </w:r>
      <w:r w:rsidRPr="00CF2C25">
        <w:rPr>
          <w:rFonts w:cs="Arial"/>
          <w:i/>
          <w:color w:val="000000" w:themeColor="text1"/>
          <w:sz w:val="24"/>
          <w:szCs w:val="24"/>
        </w:rPr>
        <w:t>sans-papiers</w:t>
      </w:r>
      <w:r w:rsidRPr="00CF2C25">
        <w:rPr>
          <w:rFonts w:cs="Arial"/>
          <w:color w:val="000000" w:themeColor="text1"/>
          <w:sz w:val="24"/>
          <w:szCs w:val="24"/>
        </w:rPr>
        <w:t>", il Consiglio di Stato scrive che il Governo non ritiene attuabile la misura proposta dai mozionanti, in primo luogo dal lato giuridico, «</w:t>
      </w:r>
      <w:r w:rsidRPr="00CF2C25">
        <w:rPr>
          <w:rFonts w:cs="Arial"/>
          <w:i/>
          <w:color w:val="000000" w:themeColor="text1"/>
          <w:sz w:val="24"/>
          <w:szCs w:val="24"/>
        </w:rPr>
        <w:t>in quanto collide con il diritto superiore federale interno (LStr e legislazione in materia di assicurazioni sociali)</w:t>
      </w:r>
      <w:r w:rsidRPr="00CF2C25">
        <w:rPr>
          <w:rFonts w:cs="Arial"/>
          <w:color w:val="000000" w:themeColor="text1"/>
          <w:sz w:val="24"/>
          <w:szCs w:val="24"/>
        </w:rPr>
        <w:t>». D'altro canto, secondo il Governo, «</w:t>
      </w:r>
      <w:r w:rsidRPr="00CF2C25">
        <w:rPr>
          <w:rFonts w:cs="Arial"/>
          <w:i/>
          <w:color w:val="000000" w:themeColor="text1"/>
          <w:sz w:val="24"/>
          <w:szCs w:val="24"/>
        </w:rPr>
        <w:t>proporre una misura evidentemente in contrasto con il diritto superiore, appare difficilmente giustificabile a livello di legislativo cantonale e nei confronti dell'Autorità federale di riferimento e dei Tribunali, preposti a giudicare la sua applicazione in caso di ricorso contro singole determinazioni</w:t>
      </w:r>
      <w:r w:rsidRPr="00CF2C25">
        <w:rPr>
          <w:rFonts w:cs="Arial"/>
          <w:color w:val="000000" w:themeColor="text1"/>
          <w:sz w:val="24"/>
          <w:szCs w:val="24"/>
        </w:rPr>
        <w:t>».</w:t>
      </w:r>
    </w:p>
    <w:p w:rsidR="00ED1FC4" w:rsidRPr="00CF2C25" w:rsidRDefault="00ED1FC4" w:rsidP="00D6240A">
      <w:pPr>
        <w:widowControl w:val="0"/>
        <w:autoSpaceDE w:val="0"/>
        <w:autoSpaceDN w:val="0"/>
        <w:adjustRightInd w:val="0"/>
        <w:rPr>
          <w:rFonts w:cs="Arial"/>
          <w:color w:val="000000" w:themeColor="text1"/>
          <w:sz w:val="24"/>
          <w:szCs w:val="24"/>
        </w:rPr>
      </w:pPr>
    </w:p>
    <w:p w:rsidR="00D6240A" w:rsidRPr="00CF2C25" w:rsidRDefault="00D6240A" w:rsidP="00D6240A">
      <w:pPr>
        <w:widowControl w:val="0"/>
        <w:autoSpaceDE w:val="0"/>
        <w:autoSpaceDN w:val="0"/>
        <w:adjustRightInd w:val="0"/>
        <w:rPr>
          <w:rFonts w:cs="Arial"/>
          <w:color w:val="000000" w:themeColor="text1"/>
          <w:sz w:val="24"/>
          <w:szCs w:val="24"/>
        </w:rPr>
      </w:pPr>
    </w:p>
    <w:p w:rsidR="00D6240A" w:rsidRPr="00CF2C25" w:rsidRDefault="00616C0B" w:rsidP="00CF2C25">
      <w:pPr>
        <w:pStyle w:val="Titolo1"/>
        <w:tabs>
          <w:tab w:val="left" w:pos="567"/>
        </w:tabs>
        <w:spacing w:before="0" w:after="0"/>
        <w:ind w:left="567" w:hanging="567"/>
        <w:jc w:val="both"/>
        <w:rPr>
          <w:rFonts w:cs="Arial"/>
          <w:color w:val="000000" w:themeColor="text1"/>
          <w:sz w:val="24"/>
          <w:szCs w:val="24"/>
        </w:rPr>
      </w:pPr>
      <w:bookmarkStart w:id="13" w:name="_Toc103156357"/>
      <w:r w:rsidRPr="00CF2C25">
        <w:rPr>
          <w:rFonts w:cs="Arial"/>
          <w:bCs/>
          <w:color w:val="000000" w:themeColor="text1"/>
          <w:sz w:val="24"/>
          <w:szCs w:val="24"/>
        </w:rPr>
        <w:t>6</w:t>
      </w:r>
      <w:r w:rsidR="00D6240A" w:rsidRPr="00CF2C25">
        <w:rPr>
          <w:rFonts w:cs="Arial"/>
          <w:bCs/>
          <w:color w:val="000000" w:themeColor="text1"/>
          <w:sz w:val="24"/>
          <w:szCs w:val="24"/>
        </w:rPr>
        <w:t>.</w:t>
      </w:r>
      <w:r w:rsidR="00D6240A" w:rsidRPr="00CF2C25">
        <w:rPr>
          <w:rFonts w:cs="Arial"/>
          <w:bCs/>
          <w:color w:val="000000" w:themeColor="text1"/>
          <w:sz w:val="24"/>
          <w:szCs w:val="24"/>
        </w:rPr>
        <w:tab/>
        <w:t xml:space="preserve">CONSIDERAZIONI DELLA </w:t>
      </w:r>
      <w:r w:rsidR="00D6240A" w:rsidRPr="0090378F">
        <w:rPr>
          <w:rFonts w:cs="Arial"/>
          <w:bCs/>
          <w:color w:val="000000" w:themeColor="text1"/>
          <w:sz w:val="24"/>
          <w:szCs w:val="24"/>
        </w:rPr>
        <w:t>MINORANZA DELLA</w:t>
      </w:r>
      <w:r w:rsidR="00D6240A" w:rsidRPr="00CF2C25">
        <w:rPr>
          <w:rFonts w:cs="Arial"/>
          <w:bCs/>
          <w:color w:val="000000" w:themeColor="text1"/>
          <w:sz w:val="24"/>
          <w:szCs w:val="24"/>
        </w:rPr>
        <w:t xml:space="preserve"> COMMISSIONE</w:t>
      </w:r>
      <w:bookmarkEnd w:id="13"/>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 xml:space="preserve">I due anni di pandemia sono stati (e in parte sono ancora) un periodo per tutti difficile. Alcune persone ne hanno sofferto e soffrono ben più di altre: il bilancio della pandemia nel 2020 per Tavolino magico, Caritas Ticino, Soccorso d'inverno e altre iniziative assistenziali a diretto contatto con persone che vivono in situazioni precarie, parlava chiaro. Tuttavia il problema dei </w:t>
      </w:r>
      <w:r w:rsidRPr="00CF2C25">
        <w:rPr>
          <w:rFonts w:cs="Arial"/>
          <w:i/>
          <w:color w:val="000000" w:themeColor="text1"/>
          <w:sz w:val="24"/>
          <w:szCs w:val="24"/>
        </w:rPr>
        <w:t>sans-papiers</w:t>
      </w:r>
      <w:r w:rsidRPr="00CF2C25">
        <w:rPr>
          <w:rFonts w:cs="Arial"/>
          <w:color w:val="000000" w:themeColor="text1"/>
          <w:sz w:val="24"/>
          <w:szCs w:val="24"/>
        </w:rPr>
        <w:t xml:space="preserve"> è strutturale e la situazione di precarietà attuale non fa che esacerbarlo.</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Il 2 gennaio 2021, il Corriere del Ticino ha pubblicato un articolo di Beat Allenbach intitolato: "</w:t>
      </w:r>
      <w:r w:rsidRPr="00CF2C25">
        <w:rPr>
          <w:rFonts w:cs="Arial"/>
          <w:i/>
          <w:color w:val="000000" w:themeColor="text1"/>
          <w:sz w:val="24"/>
          <w:szCs w:val="24"/>
        </w:rPr>
        <w:t>Sans-papiers</w:t>
      </w:r>
      <w:r w:rsidRPr="00CF2C25">
        <w:rPr>
          <w:rFonts w:cs="Arial"/>
          <w:color w:val="000000" w:themeColor="text1"/>
          <w:sz w:val="24"/>
          <w:szCs w:val="24"/>
        </w:rPr>
        <w:t xml:space="preserve"> in cerca di dignità" in cui cita pure l'</w:t>
      </w:r>
      <w:r w:rsidRPr="00CF2C25">
        <w:rPr>
          <w:rFonts w:cs="Arial"/>
          <w:i/>
          <w:color w:val="000000" w:themeColor="text1"/>
          <w:sz w:val="24"/>
          <w:szCs w:val="24"/>
        </w:rPr>
        <w:t>Opération Papyrus</w:t>
      </w:r>
      <w:r w:rsidRPr="00CF2C25">
        <w:rPr>
          <w:rFonts w:cs="Arial"/>
          <w:color w:val="000000" w:themeColor="text1"/>
          <w:sz w:val="24"/>
          <w:szCs w:val="24"/>
        </w:rPr>
        <w:t>. Il giornalista così conclude: «</w:t>
      </w:r>
      <w:r w:rsidRPr="00CF2C25">
        <w:rPr>
          <w:rFonts w:cs="Arial"/>
          <w:i/>
          <w:color w:val="000000" w:themeColor="text1"/>
          <w:sz w:val="24"/>
          <w:szCs w:val="24"/>
        </w:rPr>
        <w:t>Il Consiglio federale insiste sul fatto che tutti devono seguire la procedura per i casi di rigore: un Cantone se esiste un caso di rigore può, ma non deve mandare una richiesta alla SEM che decide; solo poche vengono respinte. Tuttavia tutte le richieste per una più facile regolarizzazione sono state rifiutate sistematicamente da Consiglio federale. Perfino la proposta della Commissione federare della migrazione di invitare i Cantoni a inoltrare delle domande di regolarizzazione come ha fatto Ginevra non è stata accettata. Il Consiglio federale però sa benissimo che i Cantoni interpretano con modalità alquanto diverse io dico arbitrariamente, le direttive. Infatti moltissimi cantoni inoltrano pochissime richieste. Esiste quindi una scandalosa disparità di trattamento e il Governo non si muove. Ma quando crescerà la pressione sulle autorità per dare dignità e un po' di umanità ai "sans-papiers"?</w:t>
      </w:r>
      <w:r w:rsidRPr="00CF2C25">
        <w:rPr>
          <w:rFonts w:cs="Arial"/>
          <w:color w:val="000000" w:themeColor="text1"/>
          <w:sz w:val="24"/>
          <w:szCs w:val="24"/>
        </w:rPr>
        <w:t>».</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 xml:space="preserve">L'esempio di Ginevra dimostra che, senza infrangere la legge, è possibile migliorare sensibilmente la situazione di persone che non pesano sulla collettività, che creano benessere con il lavoro che svolgono e il cui unico </w:t>
      </w:r>
      <w:r w:rsidR="004D72E4">
        <w:rPr>
          <w:rFonts w:cs="Arial"/>
          <w:color w:val="000000" w:themeColor="text1"/>
          <w:sz w:val="24"/>
          <w:szCs w:val="24"/>
        </w:rPr>
        <w:t>"</w:t>
      </w:r>
      <w:r w:rsidRPr="00CF2C25">
        <w:rPr>
          <w:rFonts w:cs="Arial"/>
          <w:color w:val="000000" w:themeColor="text1"/>
          <w:sz w:val="24"/>
          <w:szCs w:val="24"/>
        </w:rPr>
        <w:t>difetto</w:t>
      </w:r>
      <w:r w:rsidR="004D72E4">
        <w:rPr>
          <w:rFonts w:cs="Arial"/>
          <w:color w:val="000000" w:themeColor="text1"/>
          <w:sz w:val="24"/>
          <w:szCs w:val="24"/>
        </w:rPr>
        <w:t>"</w:t>
      </w:r>
      <w:r w:rsidRPr="00CF2C25">
        <w:rPr>
          <w:rFonts w:cs="Arial"/>
          <w:color w:val="000000" w:themeColor="text1"/>
          <w:sz w:val="24"/>
          <w:szCs w:val="24"/>
        </w:rPr>
        <w:t xml:space="preserve"> è di non riuscire a mettere in regola la loro situazione. </w:t>
      </w:r>
      <w:r w:rsidRPr="004D72E4">
        <w:rPr>
          <w:rFonts w:cs="Arial"/>
          <w:i/>
          <w:color w:val="000000" w:themeColor="text1"/>
          <w:sz w:val="24"/>
          <w:szCs w:val="24"/>
        </w:rPr>
        <w:t>Opération Papyrus</w:t>
      </w:r>
      <w:r w:rsidRPr="00CF2C25">
        <w:rPr>
          <w:rFonts w:cs="Arial"/>
          <w:color w:val="000000" w:themeColor="text1"/>
          <w:sz w:val="24"/>
          <w:szCs w:val="24"/>
        </w:rPr>
        <w:t xml:space="preserve"> ha dimostrato che la regolarizzazione di quei </w:t>
      </w:r>
      <w:r w:rsidR="00ED1FC4">
        <w:rPr>
          <w:rFonts w:cs="Arial"/>
          <w:i/>
          <w:color w:val="000000" w:themeColor="text1"/>
          <w:sz w:val="24"/>
          <w:szCs w:val="24"/>
        </w:rPr>
        <w:t>sans-</w:t>
      </w:r>
      <w:r w:rsidRPr="00CF2C25">
        <w:rPr>
          <w:rFonts w:cs="Arial"/>
          <w:i/>
          <w:color w:val="000000" w:themeColor="text1"/>
          <w:sz w:val="24"/>
          <w:szCs w:val="24"/>
        </w:rPr>
        <w:t>papier</w:t>
      </w:r>
      <w:r w:rsidR="00ED1FC4">
        <w:rPr>
          <w:rFonts w:cs="Arial"/>
          <w:i/>
          <w:color w:val="000000" w:themeColor="text1"/>
          <w:sz w:val="24"/>
          <w:szCs w:val="24"/>
        </w:rPr>
        <w:t>s</w:t>
      </w:r>
      <w:r w:rsidRPr="00CF2C25">
        <w:rPr>
          <w:rFonts w:cs="Arial"/>
          <w:color w:val="000000" w:themeColor="text1"/>
          <w:sz w:val="24"/>
          <w:szCs w:val="24"/>
        </w:rPr>
        <w:t xml:space="preserve"> che svolgono da anni un</w:t>
      </w:r>
      <w:r w:rsidR="00655322" w:rsidRPr="00CF2C25">
        <w:rPr>
          <w:rFonts w:cs="Arial"/>
          <w:color w:val="000000" w:themeColor="text1"/>
          <w:sz w:val="24"/>
          <w:szCs w:val="24"/>
        </w:rPr>
        <w:t>'</w:t>
      </w:r>
      <w:r w:rsidRPr="00CF2C25">
        <w:rPr>
          <w:rFonts w:cs="Arial"/>
          <w:color w:val="000000" w:themeColor="text1"/>
          <w:sz w:val="24"/>
          <w:szCs w:val="24"/>
        </w:rPr>
        <w:t>attività lavorativa è un vantaggio per le assicurazioni sociali e che è una misura efficace ed efficiente per contrastare il lavoro nero.</w:t>
      </w:r>
    </w:p>
    <w:p w:rsidR="00D6240A" w:rsidRPr="00CF2C25" w:rsidRDefault="00D6240A" w:rsidP="00D6240A">
      <w:pPr>
        <w:widowControl w:val="0"/>
        <w:autoSpaceDE w:val="0"/>
        <w:autoSpaceDN w:val="0"/>
        <w:adjustRightInd w:val="0"/>
        <w:spacing w:before="120"/>
        <w:rPr>
          <w:rFonts w:cs="Arial"/>
          <w:sz w:val="24"/>
          <w:szCs w:val="24"/>
        </w:rPr>
      </w:pPr>
      <w:r w:rsidRPr="00CF2C25">
        <w:rPr>
          <w:rFonts w:cs="Arial"/>
          <w:sz w:val="24"/>
          <w:szCs w:val="24"/>
        </w:rPr>
        <w:t>Anche Basilea Città ha definito chiaramente i criteri secondo i quali sottopone le proposte di casi di rigore alla SEM per approvazione. Essi sono riassunti in un</w:t>
      </w:r>
      <w:r w:rsidR="00655322" w:rsidRPr="00CF2C25">
        <w:rPr>
          <w:rFonts w:cs="Arial"/>
          <w:sz w:val="24"/>
          <w:szCs w:val="24"/>
        </w:rPr>
        <w:t>'</w:t>
      </w:r>
      <w:r w:rsidRPr="00CF2C25">
        <w:rPr>
          <w:rFonts w:cs="Arial"/>
          <w:sz w:val="24"/>
          <w:szCs w:val="24"/>
        </w:rPr>
        <w:t>informativa (</w:t>
      </w:r>
      <w:r w:rsidRPr="00052665">
        <w:rPr>
          <w:rFonts w:cs="Arial"/>
          <w:i/>
          <w:sz w:val="24"/>
          <w:szCs w:val="24"/>
        </w:rPr>
        <w:t>Merkblatt</w:t>
      </w:r>
      <w:r w:rsidR="00D93713">
        <w:rPr>
          <w:rFonts w:cs="Arial"/>
          <w:i/>
          <w:sz w:val="24"/>
          <w:szCs w:val="24"/>
        </w:rPr>
        <w:t xml:space="preserve"> </w:t>
      </w:r>
      <w:r w:rsidR="00D93713" w:rsidRPr="00D93713">
        <w:rPr>
          <w:rFonts w:cs="Arial"/>
          <w:i/>
          <w:sz w:val="24"/>
          <w:szCs w:val="24"/>
        </w:rPr>
        <w:t>Merkblatt über</w:t>
      </w:r>
      <w:r w:rsidR="00D93713">
        <w:rPr>
          <w:rFonts w:cs="Arial"/>
          <w:i/>
          <w:sz w:val="24"/>
          <w:szCs w:val="24"/>
        </w:rPr>
        <w:t xml:space="preserve"> Gesuche um Härtefallregelung</w:t>
      </w:r>
      <w:r w:rsidR="00D93713">
        <w:rPr>
          <w:rFonts w:cs="Arial"/>
          <w:sz w:val="24"/>
          <w:szCs w:val="24"/>
        </w:rPr>
        <w:t>)</w:t>
      </w:r>
      <w:r w:rsidRPr="00CF2C25">
        <w:rPr>
          <w:rFonts w:cs="Arial"/>
          <w:sz w:val="24"/>
          <w:szCs w:val="24"/>
        </w:rPr>
        <w:t xml:space="preserve"> sulla sua pagina web del Cantone</w:t>
      </w:r>
      <w:r w:rsidRPr="00CF2C25">
        <w:rPr>
          <w:rStyle w:val="Rimandonotaapidipagina"/>
          <w:rFonts w:cs="Arial"/>
          <w:sz w:val="24"/>
          <w:szCs w:val="24"/>
        </w:rPr>
        <w:footnoteReference w:id="15"/>
      </w:r>
      <w:r w:rsidRPr="00CF2C25">
        <w:rPr>
          <w:rFonts w:cs="Arial"/>
          <w:sz w:val="24"/>
          <w:szCs w:val="24"/>
        </w:rPr>
        <w:t xml:space="preserve">. </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 xml:space="preserve">Pertanto per il nostro Cantone si tratterebbe unicamente di fissare con la SEM i criteri affinché la persona che li assolve sia riconosciuta come </w:t>
      </w:r>
      <w:r w:rsidR="004D72E4">
        <w:rPr>
          <w:rFonts w:cs="Arial"/>
          <w:color w:val="000000" w:themeColor="text1"/>
          <w:sz w:val="24"/>
          <w:szCs w:val="24"/>
        </w:rPr>
        <w:t>"</w:t>
      </w:r>
      <w:r w:rsidRPr="00CF2C25">
        <w:rPr>
          <w:rFonts w:cs="Arial"/>
          <w:color w:val="000000" w:themeColor="text1"/>
          <w:sz w:val="24"/>
          <w:szCs w:val="24"/>
        </w:rPr>
        <w:t>caso di rigore</w:t>
      </w:r>
      <w:r w:rsidR="004D72E4">
        <w:rPr>
          <w:rFonts w:cs="Arial"/>
          <w:color w:val="000000" w:themeColor="text1"/>
          <w:sz w:val="24"/>
          <w:szCs w:val="24"/>
        </w:rPr>
        <w:t>"</w:t>
      </w:r>
      <w:r w:rsidRPr="00CF2C25">
        <w:rPr>
          <w:rFonts w:cs="Arial"/>
          <w:color w:val="000000" w:themeColor="text1"/>
          <w:sz w:val="24"/>
          <w:szCs w:val="24"/>
        </w:rPr>
        <w:t>. I criteri riprendono l</w:t>
      </w:r>
      <w:r w:rsidR="00655322" w:rsidRPr="00CF2C25">
        <w:rPr>
          <w:rFonts w:cs="Arial"/>
          <w:color w:val="000000" w:themeColor="text1"/>
          <w:sz w:val="24"/>
          <w:szCs w:val="24"/>
        </w:rPr>
        <w:t>'</w:t>
      </w:r>
      <w:r w:rsidRPr="00CF2C25">
        <w:rPr>
          <w:rFonts w:cs="Arial"/>
          <w:color w:val="000000" w:themeColor="text1"/>
          <w:sz w:val="24"/>
          <w:szCs w:val="24"/>
        </w:rPr>
        <w:t>enunciazione della legge, quantificandola:</w:t>
      </w:r>
    </w:p>
    <w:p w:rsidR="00D6240A" w:rsidRPr="00CF2C25" w:rsidRDefault="00D6240A" w:rsidP="0034455B">
      <w:pPr>
        <w:pStyle w:val="Paragrafoelenco"/>
        <w:widowControl w:val="0"/>
        <w:numPr>
          <w:ilvl w:val="0"/>
          <w:numId w:val="25"/>
        </w:numPr>
        <w:suppressAutoHyphens w:val="0"/>
        <w:autoSpaceDE w:val="0"/>
        <w:autoSpaceDN w:val="0"/>
        <w:adjustRightInd w:val="0"/>
        <w:spacing w:before="60"/>
        <w:ind w:left="284" w:hanging="283"/>
        <w:contextualSpacing w:val="0"/>
        <w:rPr>
          <w:rFonts w:cs="Arial"/>
          <w:color w:val="000000" w:themeColor="text1"/>
          <w:sz w:val="24"/>
          <w:szCs w:val="24"/>
        </w:rPr>
      </w:pPr>
      <w:r w:rsidRPr="00CF2C25">
        <w:rPr>
          <w:rFonts w:cs="Arial"/>
          <w:color w:val="000000" w:themeColor="text1"/>
          <w:sz w:val="24"/>
          <w:szCs w:val="24"/>
        </w:rPr>
        <w:t xml:space="preserve">vivere da almeno </w:t>
      </w:r>
      <w:r w:rsidR="0090378F">
        <w:rPr>
          <w:rFonts w:cs="Arial"/>
          <w:color w:val="000000" w:themeColor="text1"/>
          <w:sz w:val="24"/>
          <w:szCs w:val="24"/>
        </w:rPr>
        <w:t>dieci</w:t>
      </w:r>
      <w:r w:rsidRPr="00CF2C25">
        <w:rPr>
          <w:rFonts w:cs="Arial"/>
          <w:color w:val="000000" w:themeColor="text1"/>
          <w:sz w:val="24"/>
          <w:szCs w:val="24"/>
        </w:rPr>
        <w:t xml:space="preserve"> anni in Svizzera, rispettivamente da </w:t>
      </w:r>
      <w:r w:rsidR="0090378F">
        <w:rPr>
          <w:rFonts w:cs="Arial"/>
          <w:color w:val="000000" w:themeColor="text1"/>
          <w:sz w:val="24"/>
          <w:szCs w:val="24"/>
        </w:rPr>
        <w:t>cinque</w:t>
      </w:r>
      <w:r w:rsidRPr="00CF2C25">
        <w:rPr>
          <w:rFonts w:cs="Arial"/>
          <w:color w:val="000000" w:themeColor="text1"/>
          <w:sz w:val="24"/>
          <w:szCs w:val="24"/>
        </w:rPr>
        <w:t xml:space="preserve"> anni se si tratta di</w:t>
      </w:r>
      <w:r w:rsidRPr="00CF2C25">
        <w:rPr>
          <w:rFonts w:ascii="Tahoma" w:hAnsi="Tahoma" w:cs="Tahoma"/>
          <w:color w:val="000000" w:themeColor="text1"/>
          <w:sz w:val="24"/>
          <w:szCs w:val="24"/>
        </w:rPr>
        <w:t xml:space="preserve"> </w:t>
      </w:r>
      <w:r w:rsidRPr="00CF2C25">
        <w:rPr>
          <w:rFonts w:cs="Arial"/>
          <w:color w:val="000000" w:themeColor="text1"/>
          <w:sz w:val="24"/>
          <w:szCs w:val="24"/>
        </w:rPr>
        <w:t>genitori di figli in età scolastica;</w:t>
      </w:r>
    </w:p>
    <w:p w:rsidR="00D6240A" w:rsidRPr="00CF2C25" w:rsidRDefault="00D6240A" w:rsidP="0034455B">
      <w:pPr>
        <w:pStyle w:val="Paragrafoelenco"/>
        <w:widowControl w:val="0"/>
        <w:numPr>
          <w:ilvl w:val="0"/>
          <w:numId w:val="25"/>
        </w:numPr>
        <w:suppressAutoHyphens w:val="0"/>
        <w:autoSpaceDE w:val="0"/>
        <w:autoSpaceDN w:val="0"/>
        <w:adjustRightInd w:val="0"/>
        <w:spacing w:before="60"/>
        <w:ind w:left="284" w:hanging="283"/>
        <w:contextualSpacing w:val="0"/>
        <w:jc w:val="left"/>
        <w:rPr>
          <w:rFonts w:cs="Arial"/>
          <w:color w:val="000000" w:themeColor="text1"/>
          <w:sz w:val="24"/>
          <w:szCs w:val="24"/>
        </w:rPr>
      </w:pPr>
      <w:r w:rsidRPr="00CF2C25">
        <w:rPr>
          <w:rFonts w:cs="Arial"/>
          <w:color w:val="000000" w:themeColor="text1"/>
          <w:sz w:val="24"/>
          <w:szCs w:val="24"/>
        </w:rPr>
        <w:t>dimostrare di svolgere un'attività lavorativa salariata;</w:t>
      </w:r>
    </w:p>
    <w:p w:rsidR="00D6240A" w:rsidRPr="00CF2C25" w:rsidRDefault="00D6240A" w:rsidP="0034455B">
      <w:pPr>
        <w:pStyle w:val="Paragrafoelenco"/>
        <w:widowControl w:val="0"/>
        <w:numPr>
          <w:ilvl w:val="0"/>
          <w:numId w:val="25"/>
        </w:numPr>
        <w:suppressAutoHyphens w:val="0"/>
        <w:autoSpaceDE w:val="0"/>
        <w:autoSpaceDN w:val="0"/>
        <w:adjustRightInd w:val="0"/>
        <w:spacing w:before="60"/>
        <w:ind w:left="284" w:hanging="283"/>
        <w:contextualSpacing w:val="0"/>
        <w:jc w:val="left"/>
        <w:rPr>
          <w:rFonts w:cs="Arial"/>
          <w:color w:val="000000" w:themeColor="text1"/>
          <w:sz w:val="24"/>
          <w:szCs w:val="24"/>
        </w:rPr>
      </w:pPr>
      <w:r w:rsidRPr="00CF2C25">
        <w:rPr>
          <w:rFonts w:cs="Arial"/>
          <w:color w:val="000000" w:themeColor="text1"/>
          <w:sz w:val="24"/>
          <w:szCs w:val="24"/>
        </w:rPr>
        <w:t>non beneficiare di aiuti sociali;</w:t>
      </w:r>
    </w:p>
    <w:p w:rsidR="00D6240A" w:rsidRPr="00CF2C25" w:rsidRDefault="00D6240A" w:rsidP="0034455B">
      <w:pPr>
        <w:pStyle w:val="Paragrafoelenco"/>
        <w:widowControl w:val="0"/>
        <w:numPr>
          <w:ilvl w:val="0"/>
          <w:numId w:val="25"/>
        </w:numPr>
        <w:suppressAutoHyphens w:val="0"/>
        <w:autoSpaceDE w:val="0"/>
        <w:autoSpaceDN w:val="0"/>
        <w:adjustRightInd w:val="0"/>
        <w:spacing w:before="60"/>
        <w:ind w:left="284" w:hanging="283"/>
        <w:contextualSpacing w:val="0"/>
        <w:jc w:val="left"/>
        <w:rPr>
          <w:rFonts w:cs="Arial"/>
          <w:color w:val="000000" w:themeColor="text1"/>
          <w:sz w:val="24"/>
          <w:szCs w:val="24"/>
        </w:rPr>
      </w:pPr>
      <w:r w:rsidRPr="00CF2C25">
        <w:rPr>
          <w:rFonts w:cs="Arial"/>
          <w:color w:val="000000" w:themeColor="text1"/>
          <w:sz w:val="24"/>
          <w:szCs w:val="24"/>
        </w:rPr>
        <w:t>non avere processi in corso;</w:t>
      </w:r>
    </w:p>
    <w:p w:rsidR="00D6240A" w:rsidRPr="00CF2C25" w:rsidRDefault="00D6240A" w:rsidP="0034455B">
      <w:pPr>
        <w:pStyle w:val="Paragrafoelenco"/>
        <w:widowControl w:val="0"/>
        <w:numPr>
          <w:ilvl w:val="0"/>
          <w:numId w:val="25"/>
        </w:numPr>
        <w:suppressAutoHyphens w:val="0"/>
        <w:autoSpaceDE w:val="0"/>
        <w:autoSpaceDN w:val="0"/>
        <w:adjustRightInd w:val="0"/>
        <w:spacing w:before="60"/>
        <w:ind w:left="284" w:hanging="283"/>
        <w:contextualSpacing w:val="0"/>
        <w:jc w:val="left"/>
        <w:rPr>
          <w:rFonts w:cs="Arial"/>
          <w:color w:val="000000" w:themeColor="text1"/>
          <w:sz w:val="24"/>
          <w:szCs w:val="24"/>
        </w:rPr>
      </w:pPr>
      <w:r w:rsidRPr="00CF2C25">
        <w:rPr>
          <w:rFonts w:cs="Arial"/>
          <w:color w:val="000000" w:themeColor="text1"/>
          <w:sz w:val="24"/>
          <w:szCs w:val="24"/>
        </w:rPr>
        <w:t>non essere mai stati condannati;</w:t>
      </w:r>
    </w:p>
    <w:p w:rsidR="00D6240A" w:rsidRPr="00CF2C25" w:rsidRDefault="00D6240A" w:rsidP="0034455B">
      <w:pPr>
        <w:pStyle w:val="Paragrafoelenco"/>
        <w:widowControl w:val="0"/>
        <w:numPr>
          <w:ilvl w:val="0"/>
          <w:numId w:val="25"/>
        </w:numPr>
        <w:suppressAutoHyphens w:val="0"/>
        <w:autoSpaceDE w:val="0"/>
        <w:autoSpaceDN w:val="0"/>
        <w:adjustRightInd w:val="0"/>
        <w:spacing w:before="60"/>
        <w:ind w:left="284" w:hanging="283"/>
        <w:contextualSpacing w:val="0"/>
        <w:jc w:val="left"/>
        <w:rPr>
          <w:rFonts w:cs="Arial"/>
          <w:color w:val="000000" w:themeColor="text1"/>
          <w:sz w:val="24"/>
          <w:szCs w:val="24"/>
        </w:rPr>
      </w:pPr>
      <w:r w:rsidRPr="00CF2C25">
        <w:rPr>
          <w:rFonts w:cs="Arial"/>
          <w:color w:val="000000" w:themeColor="text1"/>
          <w:sz w:val="24"/>
          <w:szCs w:val="24"/>
        </w:rPr>
        <w:t>non avere debiti;</w:t>
      </w:r>
    </w:p>
    <w:p w:rsidR="00D6240A" w:rsidRPr="00CF2C25" w:rsidRDefault="00D6240A" w:rsidP="0034455B">
      <w:pPr>
        <w:pStyle w:val="Paragrafoelenco"/>
        <w:widowControl w:val="0"/>
        <w:numPr>
          <w:ilvl w:val="0"/>
          <w:numId w:val="25"/>
        </w:numPr>
        <w:suppressAutoHyphens w:val="0"/>
        <w:autoSpaceDE w:val="0"/>
        <w:autoSpaceDN w:val="0"/>
        <w:adjustRightInd w:val="0"/>
        <w:spacing w:before="60"/>
        <w:ind w:left="284" w:hanging="283"/>
        <w:contextualSpacing w:val="0"/>
        <w:rPr>
          <w:rFonts w:cs="Arial"/>
          <w:color w:val="000000" w:themeColor="text1"/>
          <w:sz w:val="24"/>
          <w:szCs w:val="24"/>
        </w:rPr>
      </w:pPr>
      <w:r w:rsidRPr="00CF2C25">
        <w:rPr>
          <w:rFonts w:cs="Arial"/>
          <w:color w:val="000000" w:themeColor="text1"/>
          <w:sz w:val="24"/>
          <w:szCs w:val="24"/>
        </w:rPr>
        <w:t>avere un buon grado di integrazione sociale comprovato innanzitutto dalla padronanza della lingua (almeno livello A2).</w:t>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CF2C25">
        <w:rPr>
          <w:rFonts w:cs="Arial"/>
          <w:color w:val="000000" w:themeColor="text1"/>
          <w:sz w:val="24"/>
          <w:szCs w:val="24"/>
        </w:rPr>
        <w:t xml:space="preserve">Va ribadito che rimane sempre la SEM a concedere il permesso di dimora e che non si tratta di appropriarsi di una competenza federale. Non si favoriscono situazioni rispetto ad altre, non si realizza un'amnistia, non si rende più semplice la procedura per i casi di rigore, non si premiano categorie di persone a scapito di altre. È normale che di fronte alle </w:t>
      </w:r>
      <w:r w:rsidRPr="00CF2C25">
        <w:rPr>
          <w:rFonts w:cs="Arial"/>
          <w:i/>
          <w:color w:val="000000" w:themeColor="text1"/>
          <w:sz w:val="24"/>
          <w:szCs w:val="24"/>
        </w:rPr>
        <w:t>Kannvorschrift</w:t>
      </w:r>
      <w:r w:rsidRPr="00CF2C25">
        <w:rPr>
          <w:rFonts w:cs="Arial"/>
          <w:color w:val="000000" w:themeColor="text1"/>
          <w:sz w:val="24"/>
          <w:szCs w:val="24"/>
        </w:rPr>
        <w:t xml:space="preserve"> vi sia una possibilità di scelta e che ciò dipenda dalle sensibilità. Oggi però il nostro Cantone è molto restrittivo sul concetto di casi di rigore, come emerge dal confronto con altri Cantoni.</w:t>
      </w:r>
    </w:p>
    <w:p w:rsidR="0034455B" w:rsidRDefault="00D6240A" w:rsidP="00D6240A">
      <w:pPr>
        <w:widowControl w:val="0"/>
        <w:autoSpaceDE w:val="0"/>
        <w:autoSpaceDN w:val="0"/>
        <w:adjustRightInd w:val="0"/>
        <w:spacing w:before="120"/>
        <w:rPr>
          <w:rFonts w:cs="Arial"/>
          <w:color w:val="000000" w:themeColor="text1"/>
          <w:sz w:val="24"/>
          <w:szCs w:val="24"/>
        </w:rPr>
      </w:pPr>
      <w:r w:rsidRPr="0090378F">
        <w:rPr>
          <w:rFonts w:cs="Arial"/>
          <w:color w:val="000000" w:themeColor="text1"/>
          <w:sz w:val="24"/>
          <w:szCs w:val="24"/>
        </w:rPr>
        <w:t xml:space="preserve">Per quanto riguarda infine la mozione di Andrea Stephani e cofirmatari </w:t>
      </w:r>
      <w:r w:rsidR="0090378F" w:rsidRPr="0090378F">
        <w:rPr>
          <w:rFonts w:cs="Arial"/>
          <w:color w:val="000000" w:themeColor="text1"/>
          <w:sz w:val="24"/>
          <w:szCs w:val="24"/>
        </w:rPr>
        <w:t>per i</w:t>
      </w:r>
      <w:r w:rsidR="00ED1FC4" w:rsidRPr="0090378F">
        <w:rPr>
          <w:rFonts w:cs="Arial"/>
          <w:color w:val="000000" w:themeColor="text1"/>
          <w:sz w:val="24"/>
          <w:szCs w:val="24"/>
        </w:rPr>
        <w:t>l gruppo I</w:t>
      </w:r>
      <w:r w:rsidRPr="0090378F">
        <w:rPr>
          <w:rFonts w:cs="Arial"/>
          <w:color w:val="000000" w:themeColor="text1"/>
          <w:sz w:val="24"/>
          <w:szCs w:val="24"/>
        </w:rPr>
        <w:t xml:space="preserve"> Verdi "Amnistia cantonale, lavoro nero e regolarizzazione dei </w:t>
      </w:r>
      <w:r w:rsidRPr="0090378F">
        <w:rPr>
          <w:rFonts w:cs="Arial"/>
          <w:i/>
          <w:color w:val="000000" w:themeColor="text1"/>
          <w:sz w:val="24"/>
          <w:szCs w:val="24"/>
        </w:rPr>
        <w:t>sans-papiers</w:t>
      </w:r>
      <w:r w:rsidRPr="0090378F">
        <w:rPr>
          <w:rFonts w:cs="Arial"/>
          <w:color w:val="000000" w:themeColor="text1"/>
          <w:sz w:val="24"/>
          <w:szCs w:val="24"/>
        </w:rPr>
        <w:t xml:space="preserve">", la </w:t>
      </w:r>
      <w:r w:rsidR="0090378F" w:rsidRPr="0090378F">
        <w:rPr>
          <w:rFonts w:cs="Arial"/>
          <w:color w:val="000000" w:themeColor="text1"/>
          <w:sz w:val="24"/>
          <w:szCs w:val="24"/>
        </w:rPr>
        <w:t>minoranza</w:t>
      </w:r>
      <w:r w:rsidRPr="0090378F">
        <w:rPr>
          <w:rFonts w:cs="Arial"/>
          <w:color w:val="000000" w:themeColor="text1"/>
          <w:sz w:val="24"/>
          <w:szCs w:val="24"/>
        </w:rPr>
        <w:t xml:space="preserve"> della </w:t>
      </w:r>
      <w:r w:rsidR="0034455B">
        <w:rPr>
          <w:rFonts w:cs="Arial"/>
          <w:color w:val="000000" w:themeColor="text1"/>
          <w:sz w:val="24"/>
          <w:szCs w:val="24"/>
        </w:rPr>
        <w:br/>
      </w:r>
    </w:p>
    <w:p w:rsidR="00D6240A" w:rsidRPr="00CF2C25" w:rsidRDefault="00D6240A" w:rsidP="00D6240A">
      <w:pPr>
        <w:widowControl w:val="0"/>
        <w:autoSpaceDE w:val="0"/>
        <w:autoSpaceDN w:val="0"/>
        <w:adjustRightInd w:val="0"/>
        <w:spacing w:before="120"/>
        <w:rPr>
          <w:rFonts w:cs="Arial"/>
          <w:color w:val="000000" w:themeColor="text1"/>
          <w:sz w:val="24"/>
          <w:szCs w:val="24"/>
        </w:rPr>
      </w:pPr>
      <w:r w:rsidRPr="0090378F">
        <w:rPr>
          <w:rFonts w:cs="Arial"/>
          <w:color w:val="000000" w:themeColor="text1"/>
          <w:sz w:val="24"/>
          <w:szCs w:val="24"/>
        </w:rPr>
        <w:t>Commissione si allinea al parere del Consiglio di Stato quando scrive che non ritiene attuabile la misura in quanto dal lato giuridico, «</w:t>
      </w:r>
      <w:r w:rsidRPr="0090378F">
        <w:rPr>
          <w:rFonts w:cs="Arial"/>
          <w:i/>
          <w:color w:val="000000" w:themeColor="text1"/>
          <w:sz w:val="24"/>
          <w:szCs w:val="24"/>
        </w:rPr>
        <w:t>collide con il diritto superiore federale interno (LStr e legislazione in materia di assicurazioni sociali)</w:t>
      </w:r>
      <w:r w:rsidRPr="0090378F">
        <w:rPr>
          <w:rFonts w:cs="Arial"/>
          <w:color w:val="000000" w:themeColor="text1"/>
          <w:sz w:val="24"/>
          <w:szCs w:val="24"/>
        </w:rPr>
        <w:t>».</w:t>
      </w:r>
    </w:p>
    <w:p w:rsidR="00D6240A" w:rsidRDefault="00D6240A" w:rsidP="00D6240A">
      <w:pPr>
        <w:widowControl w:val="0"/>
        <w:autoSpaceDE w:val="0"/>
        <w:autoSpaceDN w:val="0"/>
        <w:adjustRightInd w:val="0"/>
        <w:rPr>
          <w:rFonts w:cs="Arial"/>
          <w:color w:val="000000" w:themeColor="text1"/>
          <w:sz w:val="24"/>
          <w:szCs w:val="24"/>
        </w:rPr>
      </w:pPr>
    </w:p>
    <w:p w:rsidR="00ED1FC4" w:rsidRPr="00CF2C25" w:rsidRDefault="00ED1FC4" w:rsidP="00D6240A">
      <w:pPr>
        <w:widowControl w:val="0"/>
        <w:autoSpaceDE w:val="0"/>
        <w:autoSpaceDN w:val="0"/>
        <w:adjustRightInd w:val="0"/>
        <w:rPr>
          <w:rFonts w:cs="Arial"/>
          <w:color w:val="000000" w:themeColor="text1"/>
          <w:sz w:val="24"/>
          <w:szCs w:val="24"/>
        </w:rPr>
      </w:pPr>
    </w:p>
    <w:p w:rsidR="00D6240A" w:rsidRPr="00CF2C25" w:rsidRDefault="00616C0B" w:rsidP="00CF2C25">
      <w:pPr>
        <w:pStyle w:val="Titolo1"/>
        <w:tabs>
          <w:tab w:val="left" w:pos="567"/>
        </w:tabs>
        <w:spacing w:before="0" w:after="0"/>
        <w:ind w:left="567" w:hanging="567"/>
        <w:jc w:val="both"/>
        <w:rPr>
          <w:rFonts w:cs="Arial"/>
          <w:color w:val="000000" w:themeColor="text1"/>
          <w:sz w:val="24"/>
          <w:szCs w:val="24"/>
        </w:rPr>
      </w:pPr>
      <w:bookmarkStart w:id="14" w:name="_Toc103156358"/>
      <w:r w:rsidRPr="00CF2C25">
        <w:rPr>
          <w:rFonts w:cs="Arial"/>
          <w:bCs/>
          <w:color w:val="000000" w:themeColor="text1"/>
          <w:sz w:val="24"/>
          <w:szCs w:val="24"/>
        </w:rPr>
        <w:t>7</w:t>
      </w:r>
      <w:r w:rsidR="00D6240A" w:rsidRPr="00CF2C25">
        <w:rPr>
          <w:rFonts w:cs="Arial"/>
          <w:bCs/>
          <w:color w:val="000000" w:themeColor="text1"/>
          <w:sz w:val="24"/>
          <w:szCs w:val="24"/>
        </w:rPr>
        <w:t>.</w:t>
      </w:r>
      <w:r w:rsidR="00D6240A" w:rsidRPr="00CF2C25">
        <w:rPr>
          <w:rFonts w:cs="Arial"/>
          <w:bCs/>
          <w:color w:val="000000" w:themeColor="text1"/>
          <w:sz w:val="24"/>
          <w:szCs w:val="24"/>
        </w:rPr>
        <w:tab/>
        <w:t>CONCLUSIONI</w:t>
      </w:r>
      <w:bookmarkEnd w:id="14"/>
      <w:r w:rsidR="00D6240A" w:rsidRPr="00CF2C25">
        <w:rPr>
          <w:rFonts w:cs="Arial"/>
          <w:bCs/>
          <w:color w:val="000000" w:themeColor="text1"/>
          <w:sz w:val="24"/>
          <w:szCs w:val="24"/>
        </w:rPr>
        <w:t xml:space="preserve"> </w:t>
      </w:r>
    </w:p>
    <w:p w:rsidR="00D6240A" w:rsidRPr="0090378F" w:rsidRDefault="00D6240A" w:rsidP="00052665">
      <w:pPr>
        <w:shd w:val="clear" w:color="auto" w:fill="FFFFFF"/>
        <w:spacing w:before="120"/>
        <w:rPr>
          <w:rFonts w:cs="Arial"/>
          <w:color w:val="000000" w:themeColor="text1"/>
          <w:sz w:val="24"/>
          <w:szCs w:val="24"/>
        </w:rPr>
      </w:pPr>
      <w:r w:rsidRPr="00CF2C25">
        <w:rPr>
          <w:rFonts w:cs="Arial"/>
          <w:color w:val="000000" w:themeColor="text1"/>
          <w:sz w:val="24"/>
          <w:szCs w:val="24"/>
        </w:rPr>
        <w:t xml:space="preserve">Seppure il numero dei </w:t>
      </w:r>
      <w:r w:rsidRPr="00CF2C25">
        <w:rPr>
          <w:rFonts w:cs="Arial"/>
          <w:i/>
          <w:color w:val="000000" w:themeColor="text1"/>
          <w:sz w:val="24"/>
          <w:szCs w:val="24"/>
        </w:rPr>
        <w:t>sans-papiers</w:t>
      </w:r>
      <w:r w:rsidRPr="00CF2C25">
        <w:rPr>
          <w:rFonts w:cs="Arial"/>
          <w:color w:val="000000" w:themeColor="text1"/>
          <w:sz w:val="24"/>
          <w:szCs w:val="24"/>
        </w:rPr>
        <w:t xml:space="preserve"> in Ticino sembrerebbe essere esiguo, ciò non ci esime dall'affrontare questo problema</w:t>
      </w:r>
      <w:r w:rsidR="0090378F">
        <w:rPr>
          <w:rFonts w:cs="Arial"/>
          <w:color w:val="000000" w:themeColor="text1"/>
          <w:sz w:val="24"/>
          <w:szCs w:val="24"/>
        </w:rPr>
        <w:t>,</w:t>
      </w:r>
      <w:r w:rsidRPr="00CF2C25">
        <w:rPr>
          <w:rFonts w:cs="Arial"/>
          <w:color w:val="000000" w:themeColor="text1"/>
          <w:sz w:val="24"/>
          <w:szCs w:val="24"/>
        </w:rPr>
        <w:t xml:space="preserve"> che è di civiltà. Se così la vita anche di una sola persona dovesse </w:t>
      </w:r>
      <w:r w:rsidRPr="0090378F">
        <w:rPr>
          <w:rFonts w:cs="Arial"/>
          <w:color w:val="000000" w:themeColor="text1"/>
          <w:sz w:val="24"/>
          <w:szCs w:val="24"/>
        </w:rPr>
        <w:t xml:space="preserve">migliorare, ne sarà valsa la pena. </w:t>
      </w:r>
    </w:p>
    <w:p w:rsidR="00D6240A" w:rsidRPr="0090378F" w:rsidRDefault="00D6240A" w:rsidP="00052665">
      <w:pPr>
        <w:shd w:val="clear" w:color="auto" w:fill="FFFFFF"/>
        <w:spacing w:before="120"/>
        <w:rPr>
          <w:rFonts w:cs="Arial"/>
          <w:color w:val="000000" w:themeColor="text1"/>
          <w:sz w:val="24"/>
          <w:szCs w:val="24"/>
        </w:rPr>
      </w:pPr>
      <w:r w:rsidRPr="0090378F">
        <w:rPr>
          <w:rFonts w:eastAsia="Times New Roman" w:cs="Arial"/>
          <w:color w:val="000000" w:themeColor="text1"/>
          <w:sz w:val="24"/>
          <w:szCs w:val="24"/>
          <w:lang w:eastAsia="it-CH"/>
        </w:rPr>
        <w:t>Considerato che il Consiglio federale conferma</w:t>
      </w:r>
      <w:r w:rsidRPr="0090378F">
        <w:rPr>
          <w:rStyle w:val="Rimandonotaapidipagina"/>
          <w:rFonts w:eastAsia="Times New Roman" w:cs="Arial"/>
          <w:color w:val="000000" w:themeColor="text1"/>
          <w:sz w:val="24"/>
          <w:szCs w:val="24"/>
          <w:lang w:eastAsia="it-CH"/>
        </w:rPr>
        <w:footnoteReference w:id="16"/>
      </w:r>
      <w:r w:rsidRPr="0090378F">
        <w:rPr>
          <w:rFonts w:eastAsia="Times New Roman" w:cs="Arial"/>
          <w:color w:val="000000" w:themeColor="text1"/>
          <w:sz w:val="24"/>
          <w:szCs w:val="24"/>
          <w:lang w:eastAsia="it-CH"/>
        </w:rPr>
        <w:t xml:space="preserve"> il principio della regolarizzazione individuale del soggiorno in casi di rigore, che ritiene che la legislazione vigente abbia dato buoni risultati poiché offre un margine di manovra sufficiente ai Cantoni e alla Confederazione per tenere conto delle situazioni di rigore e che il quadro legale vigente ha anche consentito al Cantone di Ginevra di svolgere l</w:t>
      </w:r>
      <w:r w:rsidR="00655322" w:rsidRPr="0090378F">
        <w:rPr>
          <w:rFonts w:eastAsia="Times New Roman" w:cs="Arial"/>
          <w:color w:val="000000" w:themeColor="text1"/>
          <w:sz w:val="24"/>
          <w:szCs w:val="24"/>
          <w:lang w:eastAsia="it-CH"/>
        </w:rPr>
        <w:t>'</w:t>
      </w:r>
      <w:r w:rsidRPr="004D72E4">
        <w:rPr>
          <w:rFonts w:eastAsia="Times New Roman" w:cs="Arial"/>
          <w:i/>
          <w:color w:val="000000" w:themeColor="text1"/>
          <w:sz w:val="24"/>
          <w:szCs w:val="24"/>
          <w:lang w:eastAsia="it-CH"/>
        </w:rPr>
        <w:t>Opération Papyrus</w:t>
      </w:r>
      <w:r w:rsidRPr="0090378F">
        <w:rPr>
          <w:rFonts w:eastAsia="Times New Roman" w:cs="Arial"/>
          <w:color w:val="000000" w:themeColor="text1"/>
          <w:sz w:val="24"/>
          <w:szCs w:val="24"/>
          <w:lang w:eastAsia="it-CH"/>
        </w:rPr>
        <w:t>, l</w:t>
      </w:r>
      <w:r w:rsidRPr="0090378F">
        <w:rPr>
          <w:rFonts w:cs="Arial"/>
          <w:color w:val="000000" w:themeColor="text1"/>
          <w:sz w:val="24"/>
          <w:szCs w:val="24"/>
        </w:rPr>
        <w:t>a minoranza della Commissione accoglie parzialmente la mozione di Gina La Mantia e Carlo Lepori "</w:t>
      </w:r>
      <w:r w:rsidRPr="0090378F">
        <w:rPr>
          <w:rFonts w:cs="Arial"/>
          <w:i/>
          <w:color w:val="000000" w:themeColor="text1"/>
          <w:sz w:val="24"/>
          <w:szCs w:val="24"/>
        </w:rPr>
        <w:t>Opération Papyrus</w:t>
      </w:r>
      <w:r w:rsidRPr="0090378F">
        <w:rPr>
          <w:rFonts w:cs="Arial"/>
          <w:color w:val="000000" w:themeColor="text1"/>
          <w:sz w:val="24"/>
          <w:szCs w:val="24"/>
        </w:rPr>
        <w:t>: da tentare anche in Ticino!" e il primo punto della mozione di Andrea Stephani e cofirmatari per il gruppo I Verdi "Amnistia cantonale, lavoro nero e rego</w:t>
      </w:r>
      <w:r w:rsidR="00052665" w:rsidRPr="0090378F">
        <w:rPr>
          <w:rFonts w:cs="Arial"/>
          <w:color w:val="000000" w:themeColor="text1"/>
          <w:sz w:val="24"/>
          <w:szCs w:val="24"/>
        </w:rPr>
        <w:t xml:space="preserve">larizzazione dei </w:t>
      </w:r>
      <w:r w:rsidR="00052665" w:rsidRPr="0090378F">
        <w:rPr>
          <w:rFonts w:cs="Arial"/>
          <w:i/>
          <w:color w:val="000000" w:themeColor="text1"/>
          <w:sz w:val="24"/>
          <w:szCs w:val="24"/>
        </w:rPr>
        <w:t>sans-papiers</w:t>
      </w:r>
      <w:r w:rsidR="00052665" w:rsidRPr="0090378F">
        <w:rPr>
          <w:rFonts w:cs="Arial"/>
          <w:color w:val="000000" w:themeColor="text1"/>
          <w:sz w:val="24"/>
          <w:szCs w:val="24"/>
        </w:rPr>
        <w:t>"</w:t>
      </w:r>
      <w:r w:rsidR="004D72E4">
        <w:rPr>
          <w:rFonts w:cs="Arial"/>
          <w:color w:val="000000" w:themeColor="text1"/>
          <w:sz w:val="24"/>
          <w:szCs w:val="24"/>
        </w:rPr>
        <w:t>.</w:t>
      </w:r>
    </w:p>
    <w:p w:rsidR="00D6240A" w:rsidRPr="0090378F" w:rsidRDefault="00052665" w:rsidP="00052665">
      <w:pPr>
        <w:shd w:val="clear" w:color="auto" w:fill="FFFFFF"/>
        <w:spacing w:before="120"/>
        <w:rPr>
          <w:rFonts w:eastAsia="Times New Roman" w:cs="Arial"/>
          <w:color w:val="454545"/>
          <w:sz w:val="24"/>
          <w:szCs w:val="24"/>
          <w:lang w:eastAsia="it-CH"/>
        </w:rPr>
      </w:pPr>
      <w:r w:rsidRPr="0090378F">
        <w:rPr>
          <w:rFonts w:eastAsia="Times New Roman" w:cs="Arial"/>
          <w:color w:val="000000" w:themeColor="text1"/>
          <w:sz w:val="24"/>
          <w:szCs w:val="24"/>
          <w:lang w:eastAsia="it-CH"/>
        </w:rPr>
        <w:t>L</w:t>
      </w:r>
      <w:r w:rsidRPr="0090378F">
        <w:rPr>
          <w:rFonts w:cs="Arial"/>
          <w:color w:val="000000" w:themeColor="text1"/>
          <w:sz w:val="24"/>
          <w:szCs w:val="24"/>
        </w:rPr>
        <w:t>a minoranza commissionale c</w:t>
      </w:r>
      <w:r w:rsidR="00D6240A" w:rsidRPr="0090378F">
        <w:rPr>
          <w:rFonts w:cs="Arial"/>
          <w:color w:val="000000" w:themeColor="text1"/>
          <w:sz w:val="24"/>
          <w:szCs w:val="24"/>
        </w:rPr>
        <w:t>hiede pertanto al Consiglio di Stato di:</w:t>
      </w:r>
    </w:p>
    <w:p w:rsidR="00D6240A" w:rsidRPr="0090378F" w:rsidRDefault="00D6240A" w:rsidP="0034455B">
      <w:pPr>
        <w:pStyle w:val="Paragrafoelenco"/>
        <w:widowControl w:val="0"/>
        <w:numPr>
          <w:ilvl w:val="0"/>
          <w:numId w:val="26"/>
        </w:numPr>
        <w:suppressAutoHyphens w:val="0"/>
        <w:autoSpaceDE w:val="0"/>
        <w:autoSpaceDN w:val="0"/>
        <w:adjustRightInd w:val="0"/>
        <w:spacing w:before="120"/>
        <w:ind w:left="283" w:hanging="289"/>
        <w:contextualSpacing w:val="0"/>
        <w:rPr>
          <w:rFonts w:cs="Arial"/>
          <w:color w:val="000000" w:themeColor="text1"/>
          <w:sz w:val="24"/>
          <w:szCs w:val="24"/>
        </w:rPr>
      </w:pPr>
      <w:r w:rsidRPr="0090378F">
        <w:rPr>
          <w:rFonts w:cs="Arial"/>
          <w:color w:val="000000" w:themeColor="text1"/>
          <w:sz w:val="24"/>
          <w:szCs w:val="24"/>
        </w:rPr>
        <w:t xml:space="preserve">fissare con la SEM criteri per la richiesta di ottenimento del permesso di dimora </w:t>
      </w:r>
      <w:r w:rsidR="004D72E4">
        <w:rPr>
          <w:rFonts w:cs="Arial"/>
          <w:color w:val="000000" w:themeColor="text1"/>
          <w:sz w:val="24"/>
          <w:szCs w:val="24"/>
        </w:rPr>
        <w:t>B</w:t>
      </w:r>
      <w:r w:rsidRPr="0090378F">
        <w:rPr>
          <w:rFonts w:cs="Arial"/>
          <w:color w:val="000000" w:themeColor="text1"/>
          <w:sz w:val="24"/>
          <w:szCs w:val="24"/>
        </w:rPr>
        <w:t xml:space="preserve"> </w:t>
      </w:r>
      <w:r w:rsidR="004D72E4">
        <w:rPr>
          <w:rFonts w:cs="Arial"/>
          <w:color w:val="000000" w:themeColor="text1"/>
          <w:sz w:val="24"/>
          <w:szCs w:val="24"/>
        </w:rPr>
        <w:br/>
      </w:r>
      <w:r w:rsidRPr="0090378F">
        <w:rPr>
          <w:rFonts w:cs="Arial"/>
          <w:color w:val="000000" w:themeColor="text1"/>
          <w:sz w:val="24"/>
          <w:szCs w:val="24"/>
        </w:rPr>
        <w:t xml:space="preserve">(art. 30 cpv. 1 lett. b LStrI e 31 OASA), in particolare l'integrazione (misurata attraverso la durata del soggiorno e la padronanza della lingua), la situazione professionale e finanziaria, la situazione familiare e il rispetto dell'ordinamento giuridico svizzero; </w:t>
      </w:r>
    </w:p>
    <w:p w:rsidR="00D6240A" w:rsidRPr="0090378F" w:rsidRDefault="00D6240A" w:rsidP="0034455B">
      <w:pPr>
        <w:pStyle w:val="Paragrafoelenco"/>
        <w:widowControl w:val="0"/>
        <w:numPr>
          <w:ilvl w:val="0"/>
          <w:numId w:val="26"/>
        </w:numPr>
        <w:suppressAutoHyphens w:val="0"/>
        <w:autoSpaceDE w:val="0"/>
        <w:autoSpaceDN w:val="0"/>
        <w:adjustRightInd w:val="0"/>
        <w:spacing w:before="120"/>
        <w:ind w:left="283" w:hanging="289"/>
        <w:contextualSpacing w:val="0"/>
        <w:rPr>
          <w:rFonts w:cs="Arial"/>
          <w:color w:val="000000" w:themeColor="text1"/>
          <w:sz w:val="24"/>
          <w:szCs w:val="24"/>
        </w:rPr>
      </w:pPr>
      <w:r w:rsidRPr="0090378F">
        <w:rPr>
          <w:rFonts w:cs="Arial"/>
          <w:color w:val="000000" w:themeColor="text1"/>
          <w:sz w:val="24"/>
          <w:szCs w:val="24"/>
        </w:rPr>
        <w:t xml:space="preserve">mettere in atto, tramite le organizzazioni private che offrono la consulenza a persone straniere, </w:t>
      </w:r>
      <w:r w:rsidRPr="0090378F">
        <w:rPr>
          <w:rFonts w:cs="Times"/>
          <w:sz w:val="24"/>
          <w:szCs w:val="24"/>
        </w:rPr>
        <w:t>le</w:t>
      </w:r>
      <w:r w:rsidRPr="0090378F">
        <w:rPr>
          <w:rFonts w:cs="Arial"/>
          <w:color w:val="000000" w:themeColor="text1"/>
          <w:sz w:val="24"/>
          <w:szCs w:val="24"/>
        </w:rPr>
        <w:t xml:space="preserve"> misure accompagnatorie necessarie per facilitare a coloro che rientrano nei parametri la preparazione del dossier.</w:t>
      </w:r>
    </w:p>
    <w:p w:rsidR="00D6240A" w:rsidRPr="0090378F" w:rsidRDefault="00D6240A" w:rsidP="00D6240A">
      <w:pPr>
        <w:widowControl w:val="0"/>
        <w:autoSpaceDE w:val="0"/>
        <w:autoSpaceDN w:val="0"/>
        <w:adjustRightInd w:val="0"/>
        <w:rPr>
          <w:rFonts w:cs="Arial"/>
          <w:color w:val="000000" w:themeColor="text1"/>
          <w:sz w:val="24"/>
          <w:szCs w:val="24"/>
        </w:rPr>
      </w:pPr>
    </w:p>
    <w:p w:rsidR="00D6240A" w:rsidRPr="00CF2C25" w:rsidRDefault="00D6240A" w:rsidP="00D6240A">
      <w:pPr>
        <w:widowControl w:val="0"/>
        <w:autoSpaceDE w:val="0"/>
        <w:autoSpaceDN w:val="0"/>
        <w:adjustRightInd w:val="0"/>
        <w:rPr>
          <w:rFonts w:cs="Arial"/>
          <w:color w:val="000000" w:themeColor="text1"/>
          <w:sz w:val="24"/>
          <w:szCs w:val="24"/>
        </w:rPr>
      </w:pPr>
      <w:r w:rsidRPr="0090378F">
        <w:rPr>
          <w:rFonts w:cs="Arial"/>
          <w:color w:val="000000" w:themeColor="text1"/>
          <w:sz w:val="24"/>
          <w:szCs w:val="24"/>
        </w:rPr>
        <w:t xml:space="preserve">La </w:t>
      </w:r>
      <w:r w:rsidR="00052665" w:rsidRPr="0090378F">
        <w:rPr>
          <w:rFonts w:cs="Arial"/>
          <w:color w:val="000000" w:themeColor="text1"/>
          <w:sz w:val="24"/>
          <w:szCs w:val="24"/>
        </w:rPr>
        <w:t xml:space="preserve">minoranza </w:t>
      </w:r>
      <w:r w:rsidRPr="0090378F">
        <w:rPr>
          <w:rFonts w:cs="Arial"/>
          <w:color w:val="000000" w:themeColor="text1"/>
          <w:sz w:val="24"/>
          <w:szCs w:val="24"/>
        </w:rPr>
        <w:t xml:space="preserve">della Commissione respinge il secondo punto della mozione di Andrea Stephani e cofirmatari per il gruppo I Verdi "Amnistia cantonale, lavoro nero e regolarizzazione dei </w:t>
      </w:r>
      <w:r w:rsidRPr="00655F2E">
        <w:rPr>
          <w:rFonts w:cs="Arial"/>
          <w:i/>
          <w:color w:val="000000" w:themeColor="text1"/>
          <w:sz w:val="24"/>
          <w:szCs w:val="24"/>
        </w:rPr>
        <w:t>sans-papiers</w:t>
      </w:r>
      <w:r w:rsidRPr="0090378F">
        <w:rPr>
          <w:rFonts w:cs="Arial"/>
          <w:color w:val="000000" w:themeColor="text1"/>
          <w:sz w:val="24"/>
          <w:szCs w:val="24"/>
        </w:rPr>
        <w:t>", volto a introdurre un'amnistia cantonale sul lavoro nero e della non corresponsione degli oneri sociali arretrati, poiché quanto proposto si scontra con il diritto superiore.</w:t>
      </w:r>
    </w:p>
    <w:p w:rsidR="00D6240A" w:rsidRDefault="00D6240A" w:rsidP="00D6240A">
      <w:pPr>
        <w:widowControl w:val="0"/>
        <w:autoSpaceDE w:val="0"/>
        <w:autoSpaceDN w:val="0"/>
        <w:adjustRightInd w:val="0"/>
        <w:rPr>
          <w:rFonts w:cs="Arial"/>
          <w:color w:val="000000" w:themeColor="text1"/>
          <w:sz w:val="24"/>
          <w:szCs w:val="24"/>
        </w:rPr>
      </w:pPr>
    </w:p>
    <w:p w:rsidR="00052665" w:rsidRPr="00CF2C25" w:rsidRDefault="00052665" w:rsidP="00D6240A">
      <w:pPr>
        <w:widowControl w:val="0"/>
        <w:autoSpaceDE w:val="0"/>
        <w:autoSpaceDN w:val="0"/>
        <w:adjustRightInd w:val="0"/>
        <w:rPr>
          <w:rFonts w:cs="Arial"/>
          <w:color w:val="000000" w:themeColor="text1"/>
          <w:sz w:val="24"/>
          <w:szCs w:val="24"/>
        </w:rPr>
      </w:pPr>
    </w:p>
    <w:p w:rsidR="00D6240A" w:rsidRPr="00CF2C25" w:rsidRDefault="00D6240A" w:rsidP="00D6240A">
      <w:pPr>
        <w:widowControl w:val="0"/>
        <w:autoSpaceDE w:val="0"/>
        <w:autoSpaceDN w:val="0"/>
        <w:adjustRightInd w:val="0"/>
        <w:rPr>
          <w:rFonts w:cs="Arial"/>
          <w:color w:val="000000" w:themeColor="text1"/>
          <w:sz w:val="24"/>
          <w:szCs w:val="24"/>
        </w:rPr>
      </w:pPr>
      <w:r w:rsidRPr="00CF2C25">
        <w:rPr>
          <w:rFonts w:cs="Arial"/>
          <w:color w:val="000000" w:themeColor="text1"/>
          <w:sz w:val="24"/>
          <w:szCs w:val="24"/>
        </w:rPr>
        <w:t xml:space="preserve">Per la </w:t>
      </w:r>
      <w:r w:rsidRPr="0090378F">
        <w:rPr>
          <w:rFonts w:cs="Arial"/>
          <w:color w:val="000000" w:themeColor="text1"/>
          <w:sz w:val="24"/>
          <w:szCs w:val="24"/>
        </w:rPr>
        <w:t>minoranza della</w:t>
      </w:r>
      <w:r w:rsidRPr="00CF2C25">
        <w:rPr>
          <w:rFonts w:cs="Arial"/>
          <w:color w:val="000000" w:themeColor="text1"/>
          <w:sz w:val="24"/>
          <w:szCs w:val="24"/>
        </w:rPr>
        <w:t xml:space="preserve"> Commissione Costituzione e leggi:</w:t>
      </w:r>
    </w:p>
    <w:p w:rsidR="0034061F" w:rsidRPr="0090378F" w:rsidRDefault="00D6240A" w:rsidP="00052665">
      <w:pPr>
        <w:widowControl w:val="0"/>
        <w:autoSpaceDE w:val="0"/>
        <w:autoSpaceDN w:val="0"/>
        <w:adjustRightInd w:val="0"/>
        <w:spacing w:before="120"/>
        <w:rPr>
          <w:rFonts w:cs="Arial"/>
          <w:color w:val="000000" w:themeColor="text1"/>
          <w:sz w:val="24"/>
          <w:szCs w:val="24"/>
        </w:rPr>
      </w:pPr>
      <w:r w:rsidRPr="0090378F">
        <w:rPr>
          <w:rFonts w:cs="Arial"/>
          <w:color w:val="000000" w:themeColor="text1"/>
          <w:sz w:val="24"/>
          <w:szCs w:val="24"/>
        </w:rPr>
        <w:t>Daria Lepori, relatrice</w:t>
      </w:r>
    </w:p>
    <w:p w:rsidR="00052665" w:rsidRPr="00D6240A" w:rsidRDefault="0090378F" w:rsidP="00052665">
      <w:pPr>
        <w:widowControl w:val="0"/>
        <w:autoSpaceDE w:val="0"/>
        <w:autoSpaceDN w:val="0"/>
        <w:adjustRightInd w:val="0"/>
      </w:pPr>
      <w:r w:rsidRPr="0090378F">
        <w:rPr>
          <w:rFonts w:cs="Arial"/>
          <w:color w:val="000000" w:themeColor="text1"/>
          <w:sz w:val="24"/>
          <w:szCs w:val="24"/>
        </w:rPr>
        <w:t>Corti - Lepori C. - Stephani</w:t>
      </w:r>
    </w:p>
    <w:sectPr w:rsidR="00052665" w:rsidRPr="00D6240A" w:rsidSect="00375115">
      <w:headerReference w:type="even" r:id="rId16"/>
      <w:headerReference w:type="default" r:id="rId17"/>
      <w:footerReference w:type="even" r:id="rId18"/>
      <w:footerReference w:type="default" r:id="rId19"/>
      <w:headerReference w:type="first" r:id="rId20"/>
      <w:footerReference w:type="first" r:id="rId21"/>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D4" w:rsidRDefault="00FC19D4" w:rsidP="00F657BF">
      <w:r>
        <w:separator/>
      </w:r>
    </w:p>
  </w:endnote>
  <w:endnote w:type="continuationSeparator" w:id="0">
    <w:p w:rsidR="00FC19D4" w:rsidRDefault="00FC19D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B7" w:rsidRDefault="006B68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6624F" w:rsidP="00912E34">
          <w:pPr>
            <w:tabs>
              <w:tab w:val="center" w:pos="2382"/>
            </w:tabs>
          </w:pPr>
        </w:p>
      </w:tc>
      <w:tc>
        <w:tcPr>
          <w:tcW w:w="721" w:type="dxa"/>
        </w:tcPr>
        <w:p w:rsidR="00912E34" w:rsidRPr="003D1008" w:rsidRDefault="00BF2D5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F2D5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6624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6624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D4" w:rsidRDefault="00FC19D4" w:rsidP="00F657BF">
      <w:r>
        <w:separator/>
      </w:r>
    </w:p>
  </w:footnote>
  <w:footnote w:type="continuationSeparator" w:id="0">
    <w:p w:rsidR="00FC19D4" w:rsidRDefault="00FC19D4" w:rsidP="00F657BF">
      <w:r>
        <w:continuationSeparator/>
      </w:r>
    </w:p>
  </w:footnote>
  <w:footnote w:id="1">
    <w:p w:rsidR="00D6240A" w:rsidRPr="00655322" w:rsidRDefault="00D6240A" w:rsidP="0034455B">
      <w:pPr>
        <w:widowControl w:val="0"/>
        <w:autoSpaceDE w:val="0"/>
        <w:autoSpaceDN w:val="0"/>
        <w:adjustRightInd w:val="0"/>
        <w:spacing w:after="60"/>
        <w:rPr>
          <w:rFonts w:ascii="Times" w:hAnsi="Times" w:cs="Times"/>
          <w:sz w:val="20"/>
          <w:szCs w:val="20"/>
        </w:rPr>
      </w:pPr>
      <w:r w:rsidRPr="007C4CC0">
        <w:rPr>
          <w:rStyle w:val="Rimandonotaapidipagina"/>
          <w:rFonts w:cs="Arial"/>
          <w:sz w:val="20"/>
          <w:szCs w:val="20"/>
        </w:rPr>
        <w:footnoteRef/>
      </w:r>
      <w:hyperlink r:id="rId1" w:history="1">
        <w:r w:rsidRPr="00EB00A5">
          <w:rPr>
            <w:rStyle w:val="Collegamentoipertestuale"/>
            <w:rFonts w:cs="Arial"/>
            <w:sz w:val="20"/>
            <w:szCs w:val="20"/>
          </w:rPr>
          <w:t>https://www.sem.admin.ch/dam/data/sem/internationales/illegale-migration/sans_papiers/ber-sanspapiers-2015-d.pdf</w:t>
        </w:r>
      </w:hyperlink>
    </w:p>
  </w:footnote>
  <w:footnote w:id="2">
    <w:p w:rsidR="00D6240A" w:rsidRPr="007C4CC0" w:rsidRDefault="00D6240A" w:rsidP="00D04352">
      <w:pPr>
        <w:spacing w:after="120"/>
        <w:rPr>
          <w:rFonts w:cs="Arial"/>
          <w:sz w:val="20"/>
          <w:szCs w:val="20"/>
        </w:rPr>
      </w:pPr>
      <w:r w:rsidRPr="00655322">
        <w:rPr>
          <w:rStyle w:val="Rimandonotaapidipagina"/>
          <w:rFonts w:cs="Arial"/>
          <w:sz w:val="20"/>
          <w:szCs w:val="20"/>
        </w:rPr>
        <w:footnoteRef/>
      </w:r>
      <w:hyperlink r:id="rId2" w:history="1">
        <w:r w:rsidRPr="00655322">
          <w:rPr>
            <w:rStyle w:val="Collegamentoipertestuale"/>
            <w:rFonts w:cs="Arial"/>
            <w:sz w:val="20"/>
            <w:szCs w:val="20"/>
          </w:rPr>
          <w:t>https://www.ekm.admin.ch/ekm/it/home/zuwanderung---aufenthalt/sanspapiers.html</w:t>
        </w:r>
      </w:hyperlink>
    </w:p>
  </w:footnote>
  <w:footnote w:id="3">
    <w:p w:rsidR="00052665" w:rsidRPr="0034455B" w:rsidRDefault="00052665">
      <w:pPr>
        <w:pStyle w:val="Testonotaapidipagina"/>
        <w:rPr>
          <w:sz w:val="20"/>
          <w:lang w:val="it-CH"/>
        </w:rPr>
      </w:pPr>
      <w:r w:rsidRPr="0034455B">
        <w:rPr>
          <w:rStyle w:val="Rimandonotaapidipagina"/>
          <w:sz w:val="20"/>
        </w:rPr>
        <w:footnoteRef/>
      </w:r>
      <w:hyperlink r:id="rId3" w:history="1">
        <w:r w:rsidRPr="0034455B">
          <w:rPr>
            <w:rStyle w:val="Collegamentoipertestuale"/>
            <w:rFonts w:cs="Arial"/>
            <w:sz w:val="20"/>
          </w:rPr>
          <w:t>https://www.fedlex.admin.ch/eli/cc/2007/758/it</w:t>
        </w:r>
      </w:hyperlink>
      <w:r w:rsidRPr="0034455B">
        <w:rPr>
          <w:rFonts w:cs="Arial"/>
          <w:sz w:val="20"/>
        </w:rPr>
        <w:t xml:space="preserve">. </w:t>
      </w:r>
    </w:p>
  </w:footnote>
  <w:footnote w:id="4">
    <w:p w:rsidR="00052665" w:rsidRPr="0034455B" w:rsidRDefault="00052665" w:rsidP="00D04352">
      <w:pPr>
        <w:pStyle w:val="Testonotaapidipagina"/>
        <w:spacing w:after="120"/>
        <w:jc w:val="both"/>
        <w:rPr>
          <w:sz w:val="20"/>
          <w:lang w:val="it-CH"/>
        </w:rPr>
      </w:pPr>
      <w:r w:rsidRPr="0034455B">
        <w:rPr>
          <w:rStyle w:val="Rimandonotaapidipagina"/>
          <w:sz w:val="20"/>
        </w:rPr>
        <w:footnoteRef/>
      </w:r>
      <w:hyperlink r:id="rId4" w:history="1">
        <w:r w:rsidRPr="0034455B">
          <w:rPr>
            <w:rStyle w:val="Collegamentoipertestuale"/>
            <w:sz w:val="20"/>
          </w:rPr>
          <w:t>https://www.fedlex.admin.ch/eli/cc/2007/759/it</w:t>
        </w:r>
      </w:hyperlink>
      <w:r w:rsidRPr="0034455B">
        <w:rPr>
          <w:sz w:val="20"/>
        </w:rPr>
        <w:t>.</w:t>
      </w:r>
    </w:p>
  </w:footnote>
  <w:footnote w:id="5">
    <w:p w:rsidR="00D6240A" w:rsidRPr="0034455B" w:rsidRDefault="00D6240A" w:rsidP="00D04352">
      <w:pPr>
        <w:pStyle w:val="Testonotaapidipagina"/>
        <w:spacing w:after="120"/>
        <w:jc w:val="both"/>
        <w:rPr>
          <w:sz w:val="20"/>
        </w:rPr>
      </w:pPr>
      <w:r w:rsidRPr="0034455B">
        <w:rPr>
          <w:rStyle w:val="Rimandonotaapidipagina"/>
          <w:sz w:val="20"/>
        </w:rPr>
        <w:footnoteRef/>
      </w:r>
      <w:hyperlink r:id="rId5" w:history="1">
        <w:r w:rsidRPr="0034455B">
          <w:rPr>
            <w:rStyle w:val="Collegamentoipertestuale"/>
            <w:sz w:val="20"/>
          </w:rPr>
          <w:t>https://www.sem.admin.ch/sem/it/home/themen/aufenthalt/sans-papiers/papyrus.html</w:t>
        </w:r>
      </w:hyperlink>
    </w:p>
  </w:footnote>
  <w:footnote w:id="6">
    <w:p w:rsidR="00D6240A" w:rsidRPr="0034455B" w:rsidRDefault="00D6240A" w:rsidP="00052665">
      <w:pPr>
        <w:pStyle w:val="Testonotaapidipagina"/>
        <w:rPr>
          <w:rFonts w:ascii="Arial" w:hAnsi="Arial" w:cs="Arial"/>
          <w:sz w:val="20"/>
          <w:lang w:val="it-CH"/>
        </w:rPr>
      </w:pPr>
      <w:r w:rsidRPr="0034455B">
        <w:rPr>
          <w:rStyle w:val="Rimandonotaapidipagina"/>
          <w:rFonts w:cs="Arial"/>
          <w:sz w:val="20"/>
          <w:lang w:val="it-CH"/>
        </w:rPr>
        <w:footnoteRef/>
      </w:r>
      <w:r w:rsidRPr="0034455B">
        <w:rPr>
          <w:rFonts w:ascii="Arial" w:hAnsi="Arial" w:cs="Arial"/>
          <w:sz w:val="20"/>
          <w:lang w:val="it-CH"/>
        </w:rPr>
        <w:t xml:space="preserve">fonte: </w:t>
      </w:r>
      <w:r w:rsidR="004D72E4" w:rsidRPr="0034455B">
        <w:rPr>
          <w:rFonts w:ascii="Arial" w:hAnsi="Arial" w:cs="Arial"/>
          <w:color w:val="000000" w:themeColor="text1"/>
          <w:sz w:val="20"/>
          <w:lang w:val="it-CH"/>
        </w:rPr>
        <w:t>p</w:t>
      </w:r>
      <w:r w:rsidR="00052665" w:rsidRPr="0034455B">
        <w:rPr>
          <w:rFonts w:ascii="Arial" w:hAnsi="Arial" w:cs="Arial"/>
          <w:color w:val="000000" w:themeColor="text1"/>
          <w:sz w:val="20"/>
          <w:lang w:val="it-CH"/>
        </w:rPr>
        <w:t>resentazione dei</w:t>
      </w:r>
      <w:r w:rsidRPr="0034455B">
        <w:rPr>
          <w:rFonts w:ascii="Arial" w:hAnsi="Arial" w:cs="Arial"/>
          <w:color w:val="000000" w:themeColor="text1"/>
          <w:sz w:val="20"/>
          <w:lang w:val="it-CH"/>
        </w:rPr>
        <w:t xml:space="preserve"> risultati dell'</w:t>
      </w:r>
      <w:r w:rsidRPr="0034455B">
        <w:rPr>
          <w:rFonts w:ascii="Arial" w:hAnsi="Arial" w:cs="Arial"/>
          <w:i/>
          <w:color w:val="000000" w:themeColor="text1"/>
          <w:sz w:val="20"/>
          <w:lang w:val="it-CH"/>
        </w:rPr>
        <w:t xml:space="preserve">Opération Papyrus </w:t>
      </w:r>
      <w:r w:rsidRPr="0034455B">
        <w:rPr>
          <w:rFonts w:ascii="Arial" w:hAnsi="Arial" w:cs="Arial"/>
          <w:color w:val="000000" w:themeColor="text1"/>
          <w:sz w:val="20"/>
          <w:lang w:val="it-CH"/>
        </w:rPr>
        <w:t>del 21 gennaio 2020.</w:t>
      </w:r>
    </w:p>
  </w:footnote>
  <w:footnote w:id="7">
    <w:p w:rsidR="00052665" w:rsidRPr="00052665" w:rsidRDefault="00052665" w:rsidP="00D04352">
      <w:pPr>
        <w:pStyle w:val="Testonotaapidipagina"/>
        <w:spacing w:after="120"/>
        <w:rPr>
          <w:sz w:val="20"/>
          <w:lang w:val="it-CH"/>
        </w:rPr>
      </w:pPr>
      <w:r w:rsidRPr="00052665">
        <w:rPr>
          <w:rStyle w:val="Rimandonotaapidipagina"/>
          <w:sz w:val="20"/>
        </w:rPr>
        <w:footnoteRef/>
      </w:r>
      <w:hyperlink r:id="rId6" w:history="1">
        <w:r w:rsidRPr="00A7616D">
          <w:rPr>
            <w:rStyle w:val="Collegamentoipertestuale"/>
            <w:sz w:val="20"/>
          </w:rPr>
          <w:t>https://www.sem.admin.ch/dam/sem/fr/data/internationales/illegale-migration/sans_papiers/ber-br-sans-papiers.pdf</w:t>
        </w:r>
      </w:hyperlink>
      <w:r>
        <w:rPr>
          <w:sz w:val="20"/>
        </w:rPr>
        <w:t>.</w:t>
      </w:r>
    </w:p>
  </w:footnote>
  <w:footnote w:id="8">
    <w:p w:rsidR="00D6240A" w:rsidRPr="00052665" w:rsidRDefault="00D6240A" w:rsidP="00D04352">
      <w:pPr>
        <w:pStyle w:val="Testonotaapidipagina"/>
        <w:spacing w:after="120"/>
        <w:rPr>
          <w:sz w:val="20"/>
        </w:rPr>
      </w:pPr>
      <w:r w:rsidRPr="00052665">
        <w:rPr>
          <w:rStyle w:val="Rimandonotaapidipagina"/>
          <w:sz w:val="20"/>
        </w:rPr>
        <w:footnoteRef/>
      </w:r>
      <w:hyperlink r:id="rId7" w:history="1">
        <w:r w:rsidR="00052665" w:rsidRPr="00052665">
          <w:rPr>
            <w:rStyle w:val="Collegamentoipertestuale"/>
            <w:sz w:val="20"/>
          </w:rPr>
          <w:t>https://www.sem.admin.ch/sem/de/home/publiservice/statistik/auslaenderstatistik/haertefaelle.html</w:t>
        </w:r>
      </w:hyperlink>
      <w:r w:rsidR="00052665" w:rsidRPr="00052665">
        <w:rPr>
          <w:sz w:val="20"/>
        </w:rPr>
        <w:t>.</w:t>
      </w:r>
    </w:p>
  </w:footnote>
  <w:footnote w:id="9">
    <w:p w:rsidR="00052665" w:rsidRPr="006B68B7" w:rsidRDefault="00052665">
      <w:pPr>
        <w:pStyle w:val="Testonotaapidipagina"/>
        <w:rPr>
          <w:sz w:val="20"/>
        </w:rPr>
      </w:pPr>
      <w:r w:rsidRPr="00052665">
        <w:rPr>
          <w:rStyle w:val="Rimandonotaapidipagina"/>
          <w:sz w:val="20"/>
        </w:rPr>
        <w:footnoteRef/>
      </w:r>
      <w:hyperlink r:id="rId8" w:history="1">
        <w:r w:rsidRPr="00052665">
          <w:rPr>
            <w:rStyle w:val="Collegamentoipertestuale"/>
            <w:sz w:val="20"/>
          </w:rPr>
          <w:t>https://www4.ti.ch/user_librerie/php/GC/allegato.php?allid=117651</w:t>
        </w:r>
      </w:hyperlink>
      <w:r w:rsidRPr="00052665">
        <w:rPr>
          <w:sz w:val="20"/>
        </w:rPr>
        <w:t>.</w:t>
      </w:r>
    </w:p>
  </w:footnote>
  <w:footnote w:id="10">
    <w:p w:rsidR="00052665" w:rsidRPr="006B68B7" w:rsidRDefault="00052665">
      <w:pPr>
        <w:pStyle w:val="Testonotaapidipagina"/>
      </w:pPr>
      <w:r w:rsidRPr="00052665">
        <w:rPr>
          <w:rStyle w:val="Rimandonotaapidipagina"/>
          <w:sz w:val="20"/>
        </w:rPr>
        <w:footnoteRef/>
      </w:r>
      <w:hyperlink r:id="rId9" w:history="1">
        <w:r w:rsidRPr="00052665">
          <w:rPr>
            <w:rStyle w:val="Collegamentoipertestuale"/>
            <w:sz w:val="20"/>
          </w:rPr>
          <w:t>https://www4.ti.ch/user_librerie/php/GC/allegato.php?allid=116452</w:t>
        </w:r>
      </w:hyperlink>
      <w:r w:rsidRPr="00052665">
        <w:rPr>
          <w:sz w:val="20"/>
        </w:rPr>
        <w:t>.</w:t>
      </w:r>
      <w:r>
        <w:t xml:space="preserve"> </w:t>
      </w:r>
    </w:p>
  </w:footnote>
  <w:footnote w:id="11">
    <w:p w:rsidR="00ED1FC4" w:rsidRPr="006B68B7" w:rsidRDefault="00ED1FC4">
      <w:pPr>
        <w:pStyle w:val="Testonotaapidipagina"/>
        <w:rPr>
          <w:sz w:val="20"/>
        </w:rPr>
      </w:pPr>
      <w:r w:rsidRPr="00ED1FC4">
        <w:rPr>
          <w:rStyle w:val="Rimandonotaapidipagina"/>
          <w:sz w:val="20"/>
        </w:rPr>
        <w:footnoteRef/>
      </w:r>
      <w:hyperlink r:id="rId10" w:history="1">
        <w:r w:rsidRPr="00ED1FC4">
          <w:rPr>
            <w:rStyle w:val="Collegamentoipertestuale"/>
            <w:sz w:val="20"/>
          </w:rPr>
          <w:t>https://www4.ti.ch/user_librerie/php/GC/allegato.php?allid=124770</w:t>
        </w:r>
      </w:hyperlink>
      <w:r w:rsidRPr="00ED1FC4">
        <w:rPr>
          <w:sz w:val="20"/>
        </w:rPr>
        <w:t>.</w:t>
      </w:r>
    </w:p>
  </w:footnote>
  <w:footnote w:id="12">
    <w:p w:rsidR="00ED1FC4" w:rsidRPr="006B68B7" w:rsidRDefault="00ED1FC4" w:rsidP="00D04352">
      <w:pPr>
        <w:pStyle w:val="Testonotaapidipagina"/>
        <w:spacing w:after="120"/>
        <w:rPr>
          <w:sz w:val="20"/>
        </w:rPr>
      </w:pPr>
      <w:r w:rsidRPr="00ED1FC4">
        <w:rPr>
          <w:rStyle w:val="Rimandonotaapidipagina"/>
          <w:sz w:val="20"/>
        </w:rPr>
        <w:footnoteRef/>
      </w:r>
      <w:hyperlink r:id="rId11" w:history="1">
        <w:r w:rsidRPr="00ED1FC4">
          <w:rPr>
            <w:rStyle w:val="Collegamentoipertestuale"/>
            <w:sz w:val="20"/>
          </w:rPr>
          <w:t>https://www4.ti.ch/user_librerie/php/GC/allegato.php?allid=122177</w:t>
        </w:r>
      </w:hyperlink>
      <w:r w:rsidRPr="00ED1FC4">
        <w:rPr>
          <w:sz w:val="20"/>
        </w:rPr>
        <w:t>.</w:t>
      </w:r>
    </w:p>
  </w:footnote>
  <w:footnote w:id="13">
    <w:p w:rsidR="00ED1FC4" w:rsidRPr="006B68B7" w:rsidRDefault="00ED1FC4">
      <w:pPr>
        <w:pStyle w:val="Testonotaapidipagina"/>
        <w:rPr>
          <w:sz w:val="20"/>
        </w:rPr>
      </w:pPr>
      <w:r w:rsidRPr="00ED1FC4">
        <w:rPr>
          <w:rStyle w:val="Rimandonotaapidipagina"/>
          <w:sz w:val="20"/>
        </w:rPr>
        <w:footnoteRef/>
      </w:r>
      <w:hyperlink r:id="rId12" w:history="1">
        <w:r w:rsidRPr="00ED1FC4">
          <w:rPr>
            <w:rStyle w:val="Collegamentoipertestuale"/>
            <w:sz w:val="20"/>
          </w:rPr>
          <w:t>https://www4.ti.ch/user_librerie/php/GC/allegato.php?allid=135222</w:t>
        </w:r>
      </w:hyperlink>
      <w:r w:rsidRPr="00ED1FC4">
        <w:rPr>
          <w:sz w:val="20"/>
        </w:rPr>
        <w:t xml:space="preserve">. </w:t>
      </w:r>
    </w:p>
  </w:footnote>
  <w:footnote w:id="14">
    <w:p w:rsidR="00ED1FC4" w:rsidRPr="006B68B7" w:rsidRDefault="00ED1FC4" w:rsidP="00D04352">
      <w:pPr>
        <w:pStyle w:val="Testonotaapidipagina"/>
        <w:spacing w:after="120"/>
        <w:rPr>
          <w:sz w:val="20"/>
        </w:rPr>
      </w:pPr>
      <w:r w:rsidRPr="00ED1FC4">
        <w:rPr>
          <w:rStyle w:val="Rimandonotaapidipagina"/>
          <w:sz w:val="20"/>
        </w:rPr>
        <w:footnoteRef/>
      </w:r>
      <w:hyperlink r:id="rId13" w:history="1">
        <w:r w:rsidRPr="00ED1FC4">
          <w:rPr>
            <w:rStyle w:val="Collegamentoipertestuale"/>
            <w:sz w:val="20"/>
          </w:rPr>
          <w:t>https://www4.ti.ch/user_librerie/php/GC/allegato.php?allid=135084</w:t>
        </w:r>
      </w:hyperlink>
      <w:r w:rsidRPr="00ED1FC4">
        <w:rPr>
          <w:sz w:val="20"/>
        </w:rPr>
        <w:t xml:space="preserve">. </w:t>
      </w:r>
    </w:p>
  </w:footnote>
  <w:footnote w:id="15">
    <w:p w:rsidR="00D6240A" w:rsidRPr="006B68B7" w:rsidRDefault="00D6240A" w:rsidP="00D04352">
      <w:pPr>
        <w:spacing w:after="120"/>
        <w:jc w:val="left"/>
        <w:rPr>
          <w:sz w:val="20"/>
          <w:szCs w:val="20"/>
          <w:lang w:val="fr-BE"/>
        </w:rPr>
      </w:pPr>
      <w:r w:rsidRPr="00CF2C25">
        <w:rPr>
          <w:rStyle w:val="Rimandonotaapidipagina"/>
          <w:sz w:val="20"/>
          <w:szCs w:val="20"/>
        </w:rPr>
        <w:footnoteRef/>
      </w:r>
      <w:hyperlink r:id="rId14" w:history="1">
        <w:r w:rsidR="00CF2C25" w:rsidRPr="006B68B7">
          <w:rPr>
            <w:rStyle w:val="Collegamentoipertestuale"/>
            <w:sz w:val="20"/>
            <w:szCs w:val="20"/>
            <w:lang w:val="fr-BE"/>
          </w:rPr>
          <w:t>https://www.bdm.bs.ch/dam/jcr:ae5f9bbd-3f9a-4ef8-9768-41b482967a7d/Merkblatt%20Migrationsamt%</w:t>
        </w:r>
        <w:r w:rsidR="0034455B" w:rsidRPr="006B68B7">
          <w:rPr>
            <w:rStyle w:val="Collegamentoipertestuale"/>
            <w:sz w:val="20"/>
            <w:szCs w:val="20"/>
            <w:lang w:val="fr-BE"/>
          </w:rPr>
          <w:t xml:space="preserve"> </w:t>
        </w:r>
        <w:r w:rsidR="00CF2C25" w:rsidRPr="006B68B7">
          <w:rPr>
            <w:rStyle w:val="Collegamentoipertestuale"/>
            <w:sz w:val="20"/>
            <w:szCs w:val="20"/>
            <w:lang w:val="fr-BE"/>
          </w:rPr>
          <w:t>20Sans%20Papiers_Januar%202019.pdf</w:t>
        </w:r>
      </w:hyperlink>
      <w:r w:rsidR="00CF2C25" w:rsidRPr="006B68B7">
        <w:rPr>
          <w:sz w:val="20"/>
          <w:szCs w:val="20"/>
          <w:lang w:val="fr-BE"/>
        </w:rPr>
        <w:t>.</w:t>
      </w:r>
    </w:p>
  </w:footnote>
  <w:footnote w:id="16">
    <w:p w:rsidR="00D6240A" w:rsidRPr="00ED1FC4" w:rsidRDefault="00D6240A" w:rsidP="00D04352">
      <w:pPr>
        <w:pStyle w:val="Testonotaapidipagina"/>
        <w:spacing w:after="120"/>
        <w:rPr>
          <w:sz w:val="20"/>
        </w:rPr>
      </w:pPr>
      <w:r w:rsidRPr="00ED1FC4">
        <w:rPr>
          <w:rStyle w:val="Rimandonotaapidipagina"/>
          <w:sz w:val="20"/>
        </w:rPr>
        <w:footnoteRef/>
      </w:r>
      <w:hyperlink r:id="rId15" w:history="1">
        <w:r w:rsidRPr="00ED1FC4">
          <w:rPr>
            <w:rStyle w:val="Collegamentoipertestuale"/>
            <w:sz w:val="20"/>
          </w:rPr>
          <w:t>https://www.admin.ch/gov/it/pagina-iniziale/documentazione/comunicati-stampa.msg-id-81688.html</w:t>
        </w:r>
      </w:hyperlink>
      <w:r w:rsidR="00ED1FC4" w:rsidRPr="00ED1FC4">
        <w:rPr>
          <w:rFonts w:cs="Arial"/>
          <w:color w:val="000000" w:themeColor="text1"/>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B7" w:rsidRDefault="006B68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Theme="minorHAnsi" w:hAnsiTheme="minorHAnsi" w:cstheme="minorHAnsi"/>
            <w:sz w:val="16"/>
            <w:szCs w:val="16"/>
          </w:rPr>
          <w:alias w:val="CustomElements.Fields.Dipartimenti"/>
          <w:id w:val="1567676091"/>
          <w:dataBinding w:xpath="//Text[@id='CustomElements.Fields.Dipartimenti']" w:storeItemID="{76FCE3DD-0D32-4043-974C-7666DE81200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B68B7" w:rsidP="00A532F6">
              <w:pPr>
                <w:pStyle w:val="Page"/>
                <w:rPr>
                  <w:rFonts w:ascii="Gill Alt One MT Light" w:hAnsi="Gill Alt One MT Light"/>
                  <w:sz w:val="16"/>
                  <w:szCs w:val="16"/>
                </w:rPr>
              </w:pPr>
              <w:r>
                <w:rPr>
                  <w:rFonts w:asciiTheme="minorHAnsi" w:hAnsiTheme="minorHAnsi" w:cstheme="minorHAnsi"/>
                  <w:sz w:val="16"/>
                  <w:szCs w:val="16"/>
                </w:rPr>
                <w:t>Dipartimento delle istituzioni</w:t>
              </w:r>
            </w:p>
          </w:tc>
        </w:sdtContent>
      </w:sdt>
      <w:tc>
        <w:tcPr>
          <w:tcW w:w="1710" w:type="dxa"/>
          <w:tcBorders>
            <w:bottom w:val="single" w:sz="4" w:space="0" w:color="auto"/>
          </w:tcBorders>
          <w:vAlign w:val="bottom"/>
        </w:tcPr>
        <w:p w:rsidR="005012EC" w:rsidRPr="004204CB" w:rsidRDefault="00BF2D5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82C81">
            <w:rPr>
              <w:noProof/>
              <w:sz w:val="24"/>
            </w:rPr>
            <w:t>10</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82C81">
            <w:rPr>
              <w:noProof/>
              <w:sz w:val="24"/>
            </w:rPr>
            <w:t>10</w:t>
          </w:r>
          <w:r w:rsidRPr="004204CB">
            <w:rPr>
              <w:noProof/>
              <w:sz w:val="24"/>
            </w:rPr>
            <w:fldChar w:fldCharType="end"/>
          </w:r>
        </w:p>
      </w:tc>
    </w:tr>
    <w:tr w:rsidR="005012EC" w:rsidRPr="009E444B" w:rsidTr="006B682A">
      <w:trPr>
        <w:trHeight w:val="334"/>
      </w:trPr>
      <w:sdt>
        <w:sdtPr>
          <w:rPr>
            <w:rFonts w:asciiTheme="minorHAnsi" w:hAnsiTheme="minorHAnsi" w:cstheme="minorHAnsi"/>
            <w:sz w:val="18"/>
            <w:szCs w:val="18"/>
          </w:rPr>
          <w:alias w:val="CustomElements.Fields.Titolo2"/>
          <w:id w:val="48588533"/>
          <w:dataBinding w:xpath="//Text[@id='CustomElements.Fields.Titolo2']" w:storeItemID="{76FCE3DD-0D32-4043-974C-7666DE81200C}"/>
          <w:text w:multiLine="1"/>
        </w:sdtPr>
        <w:sdtEndPr/>
        <w:sdtContent>
          <w:tc>
            <w:tcPr>
              <w:tcW w:w="8383" w:type="dxa"/>
              <w:tcBorders>
                <w:left w:val="single" w:sz="4" w:space="0" w:color="auto"/>
              </w:tcBorders>
              <w:tcMar>
                <w:top w:w="0" w:type="dxa"/>
                <w:left w:w="142" w:type="dxa"/>
              </w:tcMar>
            </w:tcPr>
            <w:p w:rsidR="005012EC" w:rsidRPr="00E8185F" w:rsidRDefault="006B68B7" w:rsidP="00D35FF7">
              <w:pPr>
                <w:pStyle w:val="Information"/>
                <w:rPr>
                  <w:rFonts w:ascii="Gill Sans Display MT Pro BdCn" w:hAnsi="Gill Sans Display MT Pro BdCn"/>
                  <w:sz w:val="18"/>
                  <w:szCs w:val="18"/>
                  <w:lang w:val="de-DE"/>
                </w:rPr>
              </w:pPr>
              <w:r>
                <w:rPr>
                  <w:rFonts w:asciiTheme="minorHAnsi" w:hAnsiTheme="minorHAnsi" w:cstheme="minorHAnsi"/>
                  <w:sz w:val="18"/>
                  <w:szCs w:val="18"/>
                </w:rPr>
                <w:t>Rapporto di minoranza n. 7568/7912 R2 del 10 maggio 2022</w:t>
              </w:r>
            </w:p>
          </w:tc>
        </w:sdtContent>
      </w:sdt>
      <w:tc>
        <w:tcPr>
          <w:tcW w:w="1710" w:type="dxa"/>
          <w:tcBorders>
            <w:top w:val="single" w:sz="4" w:space="0" w:color="auto"/>
          </w:tcBorders>
        </w:tcPr>
        <w:p w:rsidR="005012EC" w:rsidRPr="00E043A3" w:rsidRDefault="00C6624F" w:rsidP="00662409">
          <w:pPr>
            <w:pStyle w:val="InvisibleLine"/>
            <w:rPr>
              <w:lang w:val="de-DE"/>
            </w:rPr>
          </w:pPr>
        </w:p>
      </w:tc>
    </w:tr>
  </w:tbl>
  <w:p w:rsidR="00F657BF" w:rsidRPr="00980362" w:rsidRDefault="00BF2D5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6FCE3DD-0D32-4043-974C-7666DE81200C}"/>
                            <w:text w:multiLine="1"/>
                          </w:sdtPr>
                          <w:sdtEndPr/>
                          <w:sdtContent>
                            <w:p w:rsidR="008065E8" w:rsidRPr="00411371" w:rsidRDefault="00BF2D5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32AA9F1-9DFD-4022-9F17-C0D577C82060}"/>
                      <w:text w:multiLine="1"/>
                    </w:sdtPr>
                    <w:sdtEndPr/>
                    <w:sdtContent>
                      <w:p w:rsidR="008065E8" w:rsidRPr="00411371" w:rsidRDefault="00BF2D5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D65210" w:rsidTr="0098208F">
      <w:trPr>
        <w:trHeight w:val="586"/>
      </w:trPr>
      <w:tc>
        <w:tcPr>
          <w:tcW w:w="2440" w:type="pct"/>
          <w:gridSpan w:val="3"/>
          <w:tcBorders>
            <w:top w:val="nil"/>
            <w:left w:val="nil"/>
            <w:bottom w:val="single" w:sz="4" w:space="0" w:color="auto"/>
          </w:tcBorders>
          <w:vAlign w:val="bottom"/>
        </w:tcPr>
        <w:p w:rsidR="00662409" w:rsidRPr="003108C0" w:rsidRDefault="00C6624F" w:rsidP="00D07D6E">
          <w:pPr>
            <w:pStyle w:val="InvisibleLine"/>
            <w:ind w:left="150"/>
            <w:rPr>
              <w:sz w:val="16"/>
            </w:rPr>
          </w:pPr>
        </w:p>
      </w:tc>
      <w:tc>
        <w:tcPr>
          <w:tcW w:w="373" w:type="pct"/>
          <w:tcBorders>
            <w:top w:val="nil"/>
            <w:bottom w:val="single" w:sz="4" w:space="0" w:color="auto"/>
          </w:tcBorders>
          <w:vAlign w:val="bottom"/>
        </w:tcPr>
        <w:p w:rsidR="00662409" w:rsidRPr="003108C0" w:rsidRDefault="00C6624F" w:rsidP="00D07D6E">
          <w:pPr>
            <w:pStyle w:val="Level"/>
            <w:ind w:left="150"/>
            <w:rPr>
              <w:sz w:val="16"/>
            </w:rPr>
          </w:pPr>
        </w:p>
      </w:tc>
      <w:tc>
        <w:tcPr>
          <w:tcW w:w="209" w:type="pct"/>
          <w:tcBorders>
            <w:top w:val="nil"/>
            <w:bottom w:val="single" w:sz="4" w:space="0" w:color="auto"/>
          </w:tcBorders>
        </w:tcPr>
        <w:p w:rsidR="00662409" w:rsidRDefault="00BF2D5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D65210" w:rsidRDefault="00BF2D54" w:rsidP="00D07D6E">
          <w:pPr>
            <w:pStyle w:val="HeaderDecisione"/>
            <w:spacing w:after="60"/>
            <w:ind w:left="150"/>
            <w:jc w:val="right"/>
            <w:rPr>
              <w:rFonts w:asciiTheme="minorHAnsi" w:hAnsiTheme="minorHAnsi" w:cstheme="minorHAnsi"/>
              <w:sz w:val="24"/>
            </w:rPr>
          </w:pP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PAGE   \* MERGEFORMAT </w:instrText>
          </w:r>
          <w:r w:rsidRPr="00D65210">
            <w:rPr>
              <w:rFonts w:asciiTheme="minorHAnsi" w:hAnsiTheme="minorHAnsi" w:cstheme="minorHAnsi"/>
              <w:sz w:val="24"/>
            </w:rPr>
            <w:fldChar w:fldCharType="separate"/>
          </w:r>
          <w:r w:rsidR="00C6624F">
            <w:rPr>
              <w:rFonts w:asciiTheme="minorHAnsi" w:hAnsiTheme="minorHAnsi" w:cstheme="minorHAnsi"/>
              <w:noProof/>
              <w:sz w:val="24"/>
            </w:rPr>
            <w:t>1</w:t>
          </w:r>
          <w:r w:rsidRPr="00D65210">
            <w:rPr>
              <w:rFonts w:asciiTheme="minorHAnsi" w:hAnsiTheme="minorHAnsi" w:cstheme="minorHAnsi"/>
              <w:sz w:val="24"/>
            </w:rPr>
            <w:fldChar w:fldCharType="end"/>
          </w:r>
          <w:r w:rsidRPr="00D65210">
            <w:rPr>
              <w:rFonts w:asciiTheme="minorHAnsi" w:hAnsiTheme="minorHAnsi" w:cstheme="minorHAnsi"/>
              <w:sz w:val="24"/>
            </w:rPr>
            <w:t xml:space="preserve"> di </w:t>
          </w: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NUMPAGES   \* MERGEFORMAT </w:instrText>
          </w:r>
          <w:r w:rsidRPr="00D65210">
            <w:rPr>
              <w:rFonts w:asciiTheme="minorHAnsi" w:hAnsiTheme="minorHAnsi" w:cstheme="minorHAnsi"/>
              <w:sz w:val="24"/>
            </w:rPr>
            <w:fldChar w:fldCharType="separate"/>
          </w:r>
          <w:r w:rsidR="00C6624F">
            <w:rPr>
              <w:rFonts w:asciiTheme="minorHAnsi" w:hAnsiTheme="minorHAnsi" w:cstheme="minorHAnsi"/>
              <w:noProof/>
              <w:sz w:val="24"/>
            </w:rPr>
            <w:t>10</w:t>
          </w:r>
          <w:r w:rsidRPr="00D65210">
            <w:rPr>
              <w:rFonts w:asciiTheme="minorHAnsi" w:hAnsiTheme="minorHAnsi" w:cstheme="minorHAnsi"/>
              <w:noProof/>
              <w:sz w:val="24"/>
            </w:rPr>
            <w:fldChar w:fldCharType="end"/>
          </w:r>
        </w:p>
      </w:tc>
    </w:tr>
    <w:tr w:rsidR="00912E34" w:rsidRPr="0004624C" w:rsidTr="002C1D45">
      <w:trPr>
        <w:trHeight w:val="1097"/>
      </w:trPr>
      <w:tc>
        <w:tcPr>
          <w:tcW w:w="5000" w:type="pct"/>
          <w:gridSpan w:val="6"/>
          <w:tcBorders>
            <w:left w:val="nil"/>
            <w:right w:val="nil"/>
          </w:tcBorders>
          <w:noWrap/>
          <w:tcMar>
            <w:top w:w="0" w:type="dxa"/>
          </w:tcMar>
          <w:vAlign w:val="center"/>
        </w:tcPr>
        <w:p w:rsidR="00662409" w:rsidRPr="00D6240A" w:rsidRDefault="00C6624F" w:rsidP="002E711B">
          <w:pPr>
            <w:pStyle w:val="HeaderDecisione"/>
            <w:tabs>
              <w:tab w:val="left" w:pos="1459"/>
            </w:tabs>
            <w:spacing w:after="160" w:line="640" w:lineRule="exact"/>
            <w:rPr>
              <w:rFonts w:asciiTheme="minorHAnsi" w:hAnsiTheme="minorHAnsi" w:cstheme="minorHAnsi"/>
              <w:sz w:val="24"/>
              <w:szCs w:val="24"/>
            </w:rPr>
          </w:pPr>
          <w:sdt>
            <w:sdtPr>
              <w:rPr>
                <w:rFonts w:asciiTheme="minorHAnsi" w:hAnsiTheme="minorHAnsi" w:cstheme="minorHAnsi"/>
                <w:b/>
                <w:sz w:val="44"/>
                <w:szCs w:val="44"/>
              </w:rPr>
              <w:alias w:val="CustomElements.Fields.Titolo1"/>
              <w:id w:val="1596973270"/>
              <w:dataBinding w:xpath="//Text[@id='CustomElements.Fields.Titolo1']" w:storeItemID="{76FCE3DD-0D32-4043-974C-7666DE81200C}"/>
              <w:text w:multiLine="1"/>
            </w:sdtPr>
            <w:sdtEndPr/>
            <w:sdtContent>
              <w:r w:rsidR="00932672" w:rsidRPr="00D6240A">
                <w:rPr>
                  <w:rFonts w:asciiTheme="minorHAnsi" w:hAnsiTheme="minorHAnsi" w:cstheme="minorHAnsi"/>
                  <w:b/>
                  <w:sz w:val="44"/>
                  <w:szCs w:val="44"/>
                </w:rPr>
                <w:t>Rapporto</w:t>
              </w:r>
              <w:r w:rsidR="002E711B">
                <w:rPr>
                  <w:rFonts w:asciiTheme="minorHAnsi" w:hAnsiTheme="minorHAnsi" w:cstheme="minorHAnsi"/>
                  <w:b/>
                  <w:sz w:val="44"/>
                  <w:szCs w:val="44"/>
                </w:rPr>
                <w:t xml:space="preserve"> di minoranza</w:t>
              </w:r>
            </w:sdtContent>
          </w:sdt>
        </w:p>
      </w:tc>
    </w:tr>
    <w:tr w:rsidR="008C03B5" w:rsidRPr="0004624C" w:rsidTr="00B76ABD">
      <w:trPr>
        <w:trHeight w:hRule="exact" w:val="306"/>
      </w:trPr>
      <w:tc>
        <w:tcPr>
          <w:tcW w:w="670" w:type="pct"/>
          <w:tcBorders>
            <w:left w:val="nil"/>
            <w:bottom w:val="nil"/>
          </w:tcBorders>
          <w:noWrap/>
          <w:tcMar>
            <w:top w:w="57" w:type="dxa"/>
            <w:left w:w="142" w:type="dxa"/>
          </w:tcMar>
        </w:tcPr>
        <w:p w:rsidR="008C03B5" w:rsidRPr="002E711B" w:rsidRDefault="00BF2D54" w:rsidP="002B0F22">
          <w:pPr>
            <w:pStyle w:val="Level"/>
            <w:spacing w:before="60"/>
            <w:rPr>
              <w:rFonts w:asciiTheme="minorHAnsi" w:hAnsiTheme="minorHAnsi" w:cstheme="minorHAnsi"/>
              <w:sz w:val="16"/>
            </w:rPr>
          </w:pPr>
          <w:r w:rsidRPr="002E711B">
            <w:rPr>
              <w:rFonts w:asciiTheme="minorHAnsi" w:hAnsiTheme="minorHAnsi" w:cstheme="minorHAnsi"/>
              <w:sz w:val="16"/>
            </w:rPr>
            <w:t>numero</w:t>
          </w:r>
        </w:p>
        <w:p w:rsidR="008C03B5" w:rsidRPr="002E711B" w:rsidRDefault="00C6624F" w:rsidP="002B0F22">
          <w:pPr>
            <w:pStyle w:val="InvisibleLine"/>
            <w:spacing w:before="60"/>
            <w:rPr>
              <w:rFonts w:cstheme="minorHAnsi"/>
              <w:sz w:val="16"/>
            </w:rPr>
          </w:pPr>
        </w:p>
      </w:tc>
      <w:tc>
        <w:tcPr>
          <w:tcW w:w="1112" w:type="pct"/>
          <w:tcBorders>
            <w:bottom w:val="nil"/>
            <w:right w:val="single" w:sz="4" w:space="0" w:color="auto"/>
          </w:tcBorders>
          <w:noWrap/>
          <w:tcMar>
            <w:top w:w="57" w:type="dxa"/>
            <w:left w:w="142" w:type="dxa"/>
          </w:tcMar>
        </w:tcPr>
        <w:p w:rsidR="008C03B5" w:rsidRPr="002E711B" w:rsidRDefault="00BF2D54" w:rsidP="002B0F22">
          <w:pPr>
            <w:pStyle w:val="Level"/>
            <w:spacing w:before="60"/>
            <w:rPr>
              <w:rFonts w:asciiTheme="minorHAnsi" w:hAnsiTheme="minorHAnsi" w:cstheme="minorHAnsi"/>
              <w:sz w:val="16"/>
            </w:rPr>
          </w:pPr>
          <w:r w:rsidRPr="002E711B">
            <w:rPr>
              <w:rFonts w:asciiTheme="minorHAnsi" w:hAnsiTheme="minorHAnsi" w:cstheme="minorHAnsi"/>
              <w:sz w:val="16"/>
            </w:rPr>
            <w:t>data</w:t>
          </w:r>
        </w:p>
        <w:p w:rsidR="008C03B5" w:rsidRPr="002E711B" w:rsidRDefault="00C6624F" w:rsidP="002B0F22">
          <w:pPr>
            <w:pStyle w:val="InvisibleLine"/>
            <w:spacing w:before="60"/>
            <w:rPr>
              <w:rFonts w:cstheme="minorHAnsi"/>
              <w:sz w:val="16"/>
            </w:rPr>
          </w:pPr>
        </w:p>
      </w:tc>
      <w:tc>
        <w:tcPr>
          <w:tcW w:w="3218" w:type="pct"/>
          <w:gridSpan w:val="4"/>
          <w:tcBorders>
            <w:left w:val="single" w:sz="4" w:space="0" w:color="auto"/>
            <w:bottom w:val="nil"/>
            <w:right w:val="nil"/>
          </w:tcBorders>
          <w:noWrap/>
          <w:tcMar>
            <w:top w:w="0" w:type="dxa"/>
            <w:left w:w="142" w:type="dxa"/>
          </w:tcMar>
        </w:tcPr>
        <w:p w:rsidR="008C03B5" w:rsidRPr="002E711B" w:rsidRDefault="00BF2D54" w:rsidP="002B0F22">
          <w:pPr>
            <w:pStyle w:val="Level"/>
            <w:spacing w:before="60"/>
            <w:rPr>
              <w:rFonts w:asciiTheme="minorHAnsi" w:hAnsiTheme="minorHAnsi" w:cstheme="minorHAnsi"/>
              <w:sz w:val="16"/>
            </w:rPr>
          </w:pPr>
          <w:r w:rsidRPr="002E711B">
            <w:rPr>
              <w:rFonts w:asciiTheme="minorHAnsi" w:hAnsiTheme="minorHAnsi" w:cstheme="minorHAnsi"/>
              <w:sz w:val="16"/>
            </w:rPr>
            <w:t>competenza</w:t>
          </w:r>
        </w:p>
        <w:p w:rsidR="008C03B5" w:rsidRPr="002E711B" w:rsidRDefault="00C6624F" w:rsidP="002B0F22">
          <w:pPr>
            <w:pStyle w:val="Level"/>
            <w:spacing w:before="60" w:line="240" w:lineRule="auto"/>
            <w:rPr>
              <w:rFonts w:asciiTheme="minorHAnsi" w:hAnsiTheme="minorHAnsi" w:cstheme="minorHAnsi"/>
              <w:sz w:val="16"/>
            </w:rPr>
          </w:pPr>
        </w:p>
      </w:tc>
    </w:tr>
    <w:tr w:rsidR="008C03B5" w:rsidRPr="0004624C" w:rsidTr="002C1D45">
      <w:trPr>
        <w:trHeight w:hRule="exact" w:val="699"/>
      </w:trPr>
      <w:tc>
        <w:tcPr>
          <w:tcW w:w="670" w:type="pct"/>
          <w:tcBorders>
            <w:top w:val="nil"/>
            <w:left w:val="nil"/>
            <w:bottom w:val="single" w:sz="4" w:space="0" w:color="auto"/>
            <w:right w:val="nil"/>
          </w:tcBorders>
          <w:noWrap/>
          <w:tcMar>
            <w:top w:w="0" w:type="dxa"/>
          </w:tcMar>
          <w:vAlign w:val="center"/>
        </w:tcPr>
        <w:p w:rsidR="00D6240A" w:rsidRDefault="00D6240A" w:rsidP="00D65210">
          <w:pPr>
            <w:pStyle w:val="InvisibleLine"/>
            <w:spacing w:line="280" w:lineRule="exact"/>
            <w:rPr>
              <w:rFonts w:ascii="Arial" w:eastAsia="Times New Roman" w:hAnsi="Arial" w:cs="Times New Roman"/>
              <w:b/>
              <w:sz w:val="26"/>
              <w:szCs w:val="26"/>
            </w:rPr>
          </w:pPr>
          <w:r w:rsidRPr="00D6240A">
            <w:rPr>
              <w:rFonts w:ascii="Arial" w:eastAsia="Times New Roman" w:hAnsi="Arial" w:cs="Times New Roman"/>
              <w:b/>
              <w:sz w:val="26"/>
              <w:szCs w:val="26"/>
            </w:rPr>
            <w:t>7568</w:t>
          </w:r>
          <w:r w:rsidR="0034455B">
            <w:rPr>
              <w:rFonts w:ascii="Arial" w:eastAsia="Times New Roman" w:hAnsi="Arial" w:cs="Times New Roman"/>
              <w:b/>
              <w:sz w:val="26"/>
              <w:szCs w:val="26"/>
            </w:rPr>
            <w:t xml:space="preserve"> R2</w:t>
          </w:r>
        </w:p>
        <w:p w:rsidR="008C03B5" w:rsidRPr="00D6240A" w:rsidRDefault="00D6240A" w:rsidP="002E711B">
          <w:pPr>
            <w:pStyle w:val="InvisibleLine"/>
            <w:spacing w:line="280" w:lineRule="exact"/>
            <w:rPr>
              <w:rFonts w:cs="Calibri"/>
              <w:b/>
              <w:sz w:val="26"/>
              <w:szCs w:val="26"/>
            </w:rPr>
          </w:pPr>
          <w:r w:rsidRPr="00D6240A">
            <w:rPr>
              <w:rFonts w:ascii="Arial" w:eastAsia="Times New Roman" w:hAnsi="Arial" w:cs="Times New Roman"/>
              <w:b/>
              <w:sz w:val="26"/>
              <w:szCs w:val="26"/>
            </w:rPr>
            <w:t>7912 R</w:t>
          </w:r>
          <w:r w:rsidRPr="002E711B">
            <w:rPr>
              <w:rFonts w:ascii="Arial" w:eastAsia="Times New Roman" w:hAnsi="Arial" w:cs="Times New Roman"/>
              <w:b/>
              <w:sz w:val="26"/>
              <w:szCs w:val="26"/>
            </w:rPr>
            <w:t>2</w:t>
          </w:r>
        </w:p>
      </w:tc>
      <w:sdt>
        <w:sdtPr>
          <w:rPr>
            <w:sz w:val="24"/>
          </w:rPr>
          <w:alias w:val="DocParam.Date"/>
          <w:id w:val="-464426178"/>
          <w:dataBinding w:xpath="//DateTime[@id='DocParam.Date']" w:storeItemID="{76FCE3DD-0D32-4043-974C-7666DE81200C}"/>
          <w:date w:fullDate="2022-05-1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vAlign w:val="center"/>
            </w:tcPr>
            <w:p w:rsidR="008C03B5" w:rsidRPr="002A0371" w:rsidRDefault="00D6240A" w:rsidP="00D6240A">
              <w:pPr>
                <w:pStyle w:val="Data"/>
              </w:pPr>
              <w:r>
                <w:rPr>
                  <w:sz w:val="24"/>
                </w:rPr>
                <w:t>10 maggio 2022</w:t>
              </w:r>
            </w:p>
          </w:tc>
        </w:sdtContent>
      </w:sdt>
      <w:tc>
        <w:tcPr>
          <w:tcW w:w="3218" w:type="pct"/>
          <w:gridSpan w:val="4"/>
          <w:tcBorders>
            <w:top w:val="nil"/>
            <w:left w:val="nil"/>
            <w:bottom w:val="nil"/>
            <w:right w:val="nil"/>
          </w:tcBorders>
          <w:vAlign w:val="center"/>
        </w:tcPr>
        <w:p w:rsidR="008C03B5" w:rsidRPr="00FC19D4" w:rsidRDefault="00C6624F" w:rsidP="00D6240A">
          <w:pPr>
            <w:pStyle w:val="Data"/>
            <w:rPr>
              <w:rFonts w:ascii="Calibri" w:hAnsi="Calibri" w:cs="Calibri"/>
              <w:sz w:val="23"/>
              <w:szCs w:val="23"/>
            </w:rPr>
          </w:pPr>
          <w:sdt>
            <w:sdtPr>
              <w:rPr>
                <w:smallCaps/>
                <w:sz w:val="24"/>
                <w:szCs w:val="24"/>
              </w:rPr>
              <w:alias w:val="CustomElements.Fields.Dipartimenti"/>
              <w:id w:val="-1138097914"/>
              <w:dataBinding w:xpath="//Text[@id='CustomElements.Fields.Dipartimenti']" w:storeItemID="{76FCE3DD-0D32-4043-974C-7666DE81200C}"/>
              <w:text w:multiLine="1"/>
            </w:sdtPr>
            <w:sdtEndPr/>
            <w:sdtContent>
              <w:r w:rsidR="006B68B7">
                <w:rPr>
                  <w:smallCaps/>
                  <w:sz w:val="24"/>
                  <w:szCs w:val="24"/>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6624F" w:rsidP="00D07D6E">
          <w:pPr>
            <w:pStyle w:val="Level"/>
            <w:ind w:left="150"/>
            <w:rPr>
              <w:rFonts w:ascii="Gill Alt One MT Light" w:hAnsi="Gill Alt One MT Light"/>
              <w:sz w:val="16"/>
              <w:szCs w:val="16"/>
            </w:rPr>
          </w:pPr>
        </w:p>
      </w:tc>
    </w:tr>
  </w:tbl>
  <w:p w:rsidR="00F657BF" w:rsidRPr="00DA2879" w:rsidRDefault="00BF2D5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6FCE3DD-0D32-4043-974C-7666DE81200C}"/>
                            <w:text w:multiLine="1"/>
                          </w:sdtPr>
                          <w:sdtEndPr/>
                          <w:sdtContent>
                            <w:p w:rsidR="00E93620" w:rsidRPr="00411371" w:rsidRDefault="00BF2D5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32AA9F1-9DFD-4022-9F17-C0D577C82060}"/>
                      <w:text w:multiLine="1"/>
                    </w:sdtPr>
                    <w:sdtEndPr/>
                    <w:sdtContent>
                      <w:p w:rsidR="00E93620" w:rsidRPr="00411371" w:rsidRDefault="00BF2D5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8D460C"/>
    <w:multiLevelType w:val="hybridMultilevel"/>
    <w:tmpl w:val="DF1AA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0"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1" w15:restartNumberingAfterBreak="0">
    <w:nsid w:val="3D3C60F2"/>
    <w:multiLevelType w:val="multilevel"/>
    <w:tmpl w:val="C3C4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9628E"/>
    <w:multiLevelType w:val="hybridMultilevel"/>
    <w:tmpl w:val="64A6C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49D524CC"/>
    <w:multiLevelType w:val="multilevel"/>
    <w:tmpl w:val="953CA1B2"/>
    <w:numStyleLink w:val="HeadingList"/>
  </w:abstractNum>
  <w:abstractNum w:abstractNumId="25"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65A713D3"/>
    <w:multiLevelType w:val="hybridMultilevel"/>
    <w:tmpl w:val="6D5CF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315807"/>
    <w:multiLevelType w:val="hybridMultilevel"/>
    <w:tmpl w:val="23860F9A"/>
    <w:lvl w:ilvl="0" w:tplc="0810000B">
      <w:start w:val="1"/>
      <w:numFmt w:val="bullet"/>
      <w:lvlText w:val=""/>
      <w:lvlJc w:val="left"/>
      <w:pPr>
        <w:ind w:left="720" w:hanging="360"/>
      </w:pPr>
      <w:rPr>
        <w:rFonts w:ascii="Wingdings" w:hAnsi="Wingdings" w:hint="default"/>
      </w:rPr>
    </w:lvl>
    <w:lvl w:ilvl="1" w:tplc="F970E1C0">
      <w:numFmt w:val="bullet"/>
      <w:lvlText w:val="-"/>
      <w:lvlJc w:val="left"/>
      <w:pPr>
        <w:ind w:left="1440" w:hanging="360"/>
      </w:pPr>
      <w:rPr>
        <w:rFonts w:ascii="Arial" w:eastAsiaTheme="minorHAnsi" w:hAnsi="Arial" w:cs="Arial" w:hint="default"/>
        <w:b/>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6CAB3493"/>
    <w:multiLevelType w:val="hybridMultilevel"/>
    <w:tmpl w:val="64EE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4"/>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3"/>
  </w:num>
  <w:num w:numId="5">
    <w:abstractNumId w:val="18"/>
  </w:num>
  <w:num w:numId="6">
    <w:abstractNumId w:val="13"/>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20"/>
  </w:num>
  <w:num w:numId="20">
    <w:abstractNumId w:val="14"/>
  </w:num>
  <w:num w:numId="21">
    <w:abstractNumId w:val="19"/>
  </w:num>
  <w:num w:numId="22">
    <w:abstractNumId w:val="16"/>
  </w:num>
  <w:num w:numId="23">
    <w:abstractNumId w:val="25"/>
  </w:num>
  <w:num w:numId="24">
    <w:abstractNumId w:val="21"/>
  </w:num>
  <w:num w:numId="25">
    <w:abstractNumId w:val="28"/>
  </w:num>
  <w:num w:numId="26">
    <w:abstractNumId w:val="22"/>
  </w:num>
  <w:num w:numId="27">
    <w:abstractNumId w:val="26"/>
  </w:num>
  <w:num w:numId="28">
    <w:abstractNumId w:val="12"/>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052665"/>
    <w:rsid w:val="000A65D2"/>
    <w:rsid w:val="00120770"/>
    <w:rsid w:val="00157141"/>
    <w:rsid w:val="001A40CA"/>
    <w:rsid w:val="00260B80"/>
    <w:rsid w:val="002913EE"/>
    <w:rsid w:val="002B5D9F"/>
    <w:rsid w:val="002B6E71"/>
    <w:rsid w:val="002C1D45"/>
    <w:rsid w:val="002C48C4"/>
    <w:rsid w:val="002C74DB"/>
    <w:rsid w:val="002E711B"/>
    <w:rsid w:val="0034061F"/>
    <w:rsid w:val="0034455B"/>
    <w:rsid w:val="003A4C5D"/>
    <w:rsid w:val="003B756D"/>
    <w:rsid w:val="00403ADB"/>
    <w:rsid w:val="00416899"/>
    <w:rsid w:val="00443F29"/>
    <w:rsid w:val="004D72E4"/>
    <w:rsid w:val="0057087E"/>
    <w:rsid w:val="00572FD3"/>
    <w:rsid w:val="005A5C9E"/>
    <w:rsid w:val="005C2C72"/>
    <w:rsid w:val="00616C0B"/>
    <w:rsid w:val="00655322"/>
    <w:rsid w:val="00655F2E"/>
    <w:rsid w:val="006778FD"/>
    <w:rsid w:val="00683D79"/>
    <w:rsid w:val="006B067A"/>
    <w:rsid w:val="006B68B7"/>
    <w:rsid w:val="006C794C"/>
    <w:rsid w:val="006E4258"/>
    <w:rsid w:val="00716509"/>
    <w:rsid w:val="007C4A08"/>
    <w:rsid w:val="007D123B"/>
    <w:rsid w:val="007E67E9"/>
    <w:rsid w:val="008720C4"/>
    <w:rsid w:val="00877494"/>
    <w:rsid w:val="008B71D7"/>
    <w:rsid w:val="008F52AF"/>
    <w:rsid w:val="0090378F"/>
    <w:rsid w:val="0092656E"/>
    <w:rsid w:val="00932672"/>
    <w:rsid w:val="00990F8E"/>
    <w:rsid w:val="009967C6"/>
    <w:rsid w:val="009C5E5A"/>
    <w:rsid w:val="00AF0268"/>
    <w:rsid w:val="00AF34A4"/>
    <w:rsid w:val="00B223B7"/>
    <w:rsid w:val="00B25BCF"/>
    <w:rsid w:val="00B36277"/>
    <w:rsid w:val="00BF0A1F"/>
    <w:rsid w:val="00BF2D54"/>
    <w:rsid w:val="00BF48A8"/>
    <w:rsid w:val="00C347C1"/>
    <w:rsid w:val="00C3785D"/>
    <w:rsid w:val="00C6624F"/>
    <w:rsid w:val="00C82C81"/>
    <w:rsid w:val="00CF2C25"/>
    <w:rsid w:val="00D04352"/>
    <w:rsid w:val="00D33940"/>
    <w:rsid w:val="00D35FF7"/>
    <w:rsid w:val="00D600FD"/>
    <w:rsid w:val="00D6240A"/>
    <w:rsid w:val="00D649A8"/>
    <w:rsid w:val="00D65210"/>
    <w:rsid w:val="00D93713"/>
    <w:rsid w:val="00DC7813"/>
    <w:rsid w:val="00DF2824"/>
    <w:rsid w:val="00E159D0"/>
    <w:rsid w:val="00EB088A"/>
    <w:rsid w:val="00EC3142"/>
    <w:rsid w:val="00ED1FC4"/>
    <w:rsid w:val="00F657BF"/>
    <w:rsid w:val="00F70129"/>
    <w:rsid w:val="00FC19D4"/>
    <w:rsid w:val="00FC59AD"/>
    <w:rsid w:val="00FF4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ED1FC4"/>
    <w:pPr>
      <w:tabs>
        <w:tab w:val="left" w:pos="567"/>
        <w:tab w:val="right" w:leader="dot" w:pos="9072"/>
      </w:tabs>
      <w:spacing w:before="120"/>
      <w:ind w:left="567" w:right="567" w:hanging="567"/>
      <w:jc w:val="left"/>
    </w:pPr>
    <w:rPr>
      <w:rFonts w:cs="Arial"/>
      <w:bCs/>
      <w:noProof/>
    </w:rPr>
  </w:style>
  <w:style w:type="paragraph" w:styleId="Sommario2">
    <w:name w:val="toc 2"/>
    <w:aliases w:val="NotYetCustomized3819"/>
    <w:basedOn w:val="Sommario1"/>
    <w:next w:val="Normale"/>
    <w:autoRedefine/>
    <w:uiPriority w:val="39"/>
    <w:unhideWhenUsed/>
    <w:rsid w:val="00ED1FC4"/>
    <w:pPr>
      <w:spacing w:before="60"/>
    </w:p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qFormat/>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 w:type="paragraph" w:customStyle="1" w:styleId="Corpo">
    <w:name w:val="Corpo"/>
    <w:rsid w:val="00D65210"/>
    <w:pPr>
      <w:spacing w:after="0"/>
    </w:pPr>
    <w:rPr>
      <w:rFonts w:ascii="Helvetica Neue" w:eastAsia="Arial Unicode MS" w:hAnsi="Helvetica Neue" w:cs="Arial Unicode MS"/>
      <w:color w:val="000000"/>
      <w:lang w:val="fr-FR" w:eastAsia="it-CH"/>
    </w:rPr>
  </w:style>
  <w:style w:type="paragraph" w:styleId="NormaleWeb">
    <w:name w:val="Normal (Web)"/>
    <w:basedOn w:val="Normale"/>
    <w:uiPriority w:val="99"/>
    <w:unhideWhenUsed/>
    <w:rsid w:val="00D6240A"/>
    <w:pPr>
      <w:suppressAutoHyphens w:val="0"/>
      <w:spacing w:before="100" w:beforeAutospacing="1" w:after="100" w:afterAutospacing="1"/>
      <w:jc w:val="left"/>
    </w:pPr>
    <w:rPr>
      <w:rFonts w:ascii="Times" w:eastAsiaTheme="minorEastAsia" w:hAnsi="Times" w:cs="Times New Roman"/>
      <w:sz w:val="20"/>
      <w:szCs w:val="20"/>
      <w:lang w:val="it-IT" w:eastAsia="it-IT"/>
    </w:rPr>
  </w:style>
  <w:style w:type="character" w:styleId="Collegamentoipertestuale">
    <w:name w:val="Hyperlink"/>
    <w:basedOn w:val="Carpredefinitoparagrafo"/>
    <w:uiPriority w:val="99"/>
    <w:unhideWhenUsed/>
    <w:rsid w:val="00D62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menage-emploi.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4.ti.ch/user_librerie/php/GC/allegato.php?allid=117651" TargetMode="External"/><Relationship Id="rId13" Type="http://schemas.openxmlformats.org/officeDocument/2006/relationships/hyperlink" Target="https://www4.ti.ch/user_librerie/php/GC/allegato.php?allid=135084" TargetMode="External"/><Relationship Id="rId3" Type="http://schemas.openxmlformats.org/officeDocument/2006/relationships/hyperlink" Target="https://www.fedlex.admin.ch/eli/cc/2007/758/it" TargetMode="External"/><Relationship Id="rId7" Type="http://schemas.openxmlformats.org/officeDocument/2006/relationships/hyperlink" Target="https://www.sem.admin.ch/sem/de/home/publiservice/statistik/auslaenderstatistik/haertefaelle.html" TargetMode="External"/><Relationship Id="rId12" Type="http://schemas.openxmlformats.org/officeDocument/2006/relationships/hyperlink" Target="https://www4.ti.ch/user_librerie/php/GC/allegato.php?allid=135222" TargetMode="External"/><Relationship Id="rId2" Type="http://schemas.openxmlformats.org/officeDocument/2006/relationships/hyperlink" Target="https://www.ekm.admin.ch/ekm/it/home/zuwanderung---aufenthalt/sanspapiers.html" TargetMode="External"/><Relationship Id="rId1" Type="http://schemas.openxmlformats.org/officeDocument/2006/relationships/hyperlink" Target="https://www.sem.admin.ch/dam/data/sem/internationales/illegale-migration/sans_papiers/ber-sanspapiers-2015-d.pdf" TargetMode="External"/><Relationship Id="rId6" Type="http://schemas.openxmlformats.org/officeDocument/2006/relationships/hyperlink" Target="https://www.sem.admin.ch/dam/sem/fr/data/internationales/illegale-migration/sans_papiers/ber-br-sans-papiers.pdf" TargetMode="External"/><Relationship Id="rId11" Type="http://schemas.openxmlformats.org/officeDocument/2006/relationships/hyperlink" Target="https://www4.ti.ch/user_librerie/php/GC/allegato.php?allid=122177" TargetMode="External"/><Relationship Id="rId5" Type="http://schemas.openxmlformats.org/officeDocument/2006/relationships/hyperlink" Target="https://www.sem.admin.ch/sem/it/home/themen/aufenthalt/sans-papiers/papyrus.html" TargetMode="External"/><Relationship Id="rId15" Type="http://schemas.openxmlformats.org/officeDocument/2006/relationships/hyperlink" Target="https://www.admin.ch/gov/it/pagina-iniziale/documentazione/comunicati-stampa.msg-id-81688.html" TargetMode="External"/><Relationship Id="rId10" Type="http://schemas.openxmlformats.org/officeDocument/2006/relationships/hyperlink" Target="https://www4.ti.ch/user_librerie/php/GC/allegato.php?allid=124770" TargetMode="External"/><Relationship Id="rId4" Type="http://schemas.openxmlformats.org/officeDocument/2006/relationships/hyperlink" Target="https://www.fedlex.admin.ch/eli/cc/2007/759/it" TargetMode="External"/><Relationship Id="rId9" Type="http://schemas.openxmlformats.org/officeDocument/2006/relationships/hyperlink" Target="https://www4.ti.ch/user_librerie/php/GC/allegato.php?allid=116452" TargetMode="External"/><Relationship Id="rId14" Type="http://schemas.openxmlformats.org/officeDocument/2006/relationships/hyperlink" Target="https://www.bdm.bs.ch/dam/jcr:ae5f9bbd-3f9a-4ef8-9768-41b482967a7d/Merkblatt%20Migrationsamt%20Sans%20Papiers_Januar%202019.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d = " h t t p : / / w w w . w 3 . o r g / 2 0 0 1 / X M L S c h e m a "   x m l n s : x s i = " h t t p : / / w w w . w 3 . o r g / 2 0 0 1 / X M L S c h e m a - i n s t a n c e " 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d i   m i n o r a n z a   n .   7 5 6 8 / 7 9 1 2   R 2   d e l   1 0   m a g g i o   2 0 2 2 ] ] > < / 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d i   m i n o r a n z a ] ] > < / T e x t >  
                 < T e x t   i d = " C u s t o m E l e m e n t s . F i e l d s . T i t o l o 2 "   l a b e l = " C u s t o m E l e m e n t s . F i e l d s . T i t o l o 2 " > < ! [ C D A T A [ R a p p o r t o   d i   m i n o r a n z a   n .   7 5 6 8 / 7 9 1 2   R 2   d e l   1 0   m a g g i 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 2 0 2 2 - 0 5 - 1 0 T 0 0 : 0 0 : 0 0 Z < / D a t e T i m e >  
                 < T e x t   i d = " D o c P a r a m . N u m b e r " > < ! [ C D A T A [ 7 5 6 8 / 7 9 1 2   R 2 ] ] > < / T e x t >  
                 < T e x t   i d = " D o c P a r a m . D o c u m e n t o " > < ! [ C D A T A [ R a p p o r t o   d i   m i n o r a n z a ] ] > < / 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6FCE3DD-0D32-4043-974C-7666DE81200C}">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1E7C32FC-C0B5-432A-AA73-F4724359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15</TotalTime>
  <Pages>10</Pages>
  <Words>3657</Words>
  <Characters>20848</Characters>
  <Application>Microsoft Office Word</Application>
  <DocSecurity>0</DocSecurity>
  <Lines>173</Lines>
  <Paragraphs>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Morandi Marisa</cp:lastModifiedBy>
  <cp:revision>9</cp:revision>
  <cp:lastPrinted>2022-05-05T21:34:00Z</cp:lastPrinted>
  <dcterms:created xsi:type="dcterms:W3CDTF">2022-05-11T08:42:00Z</dcterms:created>
  <dcterms:modified xsi:type="dcterms:W3CDTF">2022-09-05T10:08:00Z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