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AF" w:rsidRPr="00334DA4" w:rsidRDefault="00334DA4" w:rsidP="00D33940">
      <w:pPr>
        <w:pStyle w:val="StandardRisoluzionedelConsigliodiStato"/>
        <w:ind w:right="-1"/>
        <w:rPr>
          <w:b/>
          <w:sz w:val="28"/>
          <w:szCs w:val="28"/>
        </w:rPr>
      </w:pPr>
      <w:bookmarkStart w:id="0" w:name="_GoBack"/>
      <w:bookmarkEnd w:id="0"/>
      <w:r w:rsidRPr="00334DA4">
        <w:rPr>
          <w:b/>
          <w:sz w:val="28"/>
          <w:szCs w:val="28"/>
        </w:rPr>
        <w:t>della Commissione gestione e finanze</w:t>
      </w:r>
    </w:p>
    <w:p w:rsidR="00785F10" w:rsidRDefault="00334DA4" w:rsidP="00785F10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rPr>
          <w:rFonts w:eastAsia="Arial" w:cs="Arial"/>
          <w:b/>
          <w:color w:val="000000"/>
          <w:sz w:val="28"/>
          <w:szCs w:val="28"/>
          <w:lang w:val="it-IT" w:eastAsia="it-IT"/>
        </w:rPr>
      </w:pPr>
      <w:r w:rsidRPr="00334DA4">
        <w:rPr>
          <w:b/>
          <w:sz w:val="28"/>
          <w:szCs w:val="28"/>
        </w:rPr>
        <w:t xml:space="preserve">sul messaggio 24 agosto 2022 concernente </w:t>
      </w:r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 xml:space="preserve">la concessione alla Società Cooperativa La Favilla, Lugano, di un contributo cantonale a fondo perso non soggetto al rincaro di </w:t>
      </w:r>
      <w:proofErr w:type="spellStart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>fr</w:t>
      </w:r>
      <w:proofErr w:type="spellEnd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>. 776’</w:t>
      </w:r>
      <w:proofErr w:type="gramStart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>900.--</w:t>
      </w:r>
      <w:proofErr w:type="gramEnd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 xml:space="preserve">, per la ristrutturazione della Casa “La Montanina” in località </w:t>
      </w:r>
      <w:proofErr w:type="spellStart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>Camperio</w:t>
      </w:r>
      <w:proofErr w:type="spellEnd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 xml:space="preserve">, nel Comune di </w:t>
      </w:r>
      <w:proofErr w:type="spellStart"/>
      <w:r w:rsidR="00785F10" w:rsidRPr="00785F10">
        <w:rPr>
          <w:rFonts w:eastAsia="Arial" w:cs="Arial"/>
          <w:b/>
          <w:color w:val="000000"/>
          <w:sz w:val="28"/>
          <w:szCs w:val="28"/>
          <w:lang w:val="it-IT" w:eastAsia="it-IT"/>
        </w:rPr>
        <w:t>Blenio</w:t>
      </w:r>
      <w:proofErr w:type="spellEnd"/>
    </w:p>
    <w:p w:rsid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rPr>
          <w:rFonts w:eastAsia="Arial" w:cs="Arial"/>
          <w:b/>
          <w:color w:val="000000"/>
          <w:sz w:val="28"/>
          <w:szCs w:val="28"/>
          <w:lang w:val="it-IT" w:eastAsia="it-IT"/>
        </w:rPr>
      </w:pPr>
    </w:p>
    <w:p w:rsid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Il messaggio n. 8182 propone al Gran Consiglio di approvare la concessione di un contributo cantonale a fondo perso alla Società Cooperativa La Favilla di Lugano (Cooperativa), per la ristrutturazione della Casa “La Montanina” di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Blenio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, residenza per soggiorni di colonia e attività del tempo libero organizzati dalla Cooperativa, da altri enti riconosciuti, da associazioni, da gruppi o privati.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785F10">
        <w:rPr>
          <w:rFonts w:eastAsia="Calibri" w:cs="Times New Roman"/>
          <w:caps/>
          <w:sz w:val="24"/>
          <w:szCs w:val="24"/>
          <w:lang w:val="it-IT" w:eastAsia="it-IT"/>
        </w:rPr>
        <w:t>INTRODUZIONE, BASI LEGALI E DATI FINANZIARI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Il numero di enti che organizzano colonie di vacanza è in diminuzione e dai 75 enti riconosciuti nel 1999 si è scesi agli attuali 43, compresi quelli che propongono colonie integrate che accolgono minorenni disabili e non. In Ticino questo settore storico coinvolge una quarantina di organizzatori, un migliaio di monitori volontari e circa. 2'200 partecipanti.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Nonostante l’importanza di questa attività in Ticino si denota una generale carenza d’infrastrutture adeguate per lo svolgimento di colonie estive, soggiorni di vacanza e di formazione tra cui: scuole montane, settimane bianche o verdi, stage e corsi di formazione per animatori, corsi per apprendisti, campi per gruppi sportivi, soggiorni per gruppi giovanili e soggiorni per famiglie.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La ristrutturazione di sedi che rispondono ad adeguati standard di sicurezza e di qualità, come quella oggetto del presente messaggio permette dunque di assicurare una capienza ottimale e l’accesso alle persone con disabilità e nel contempo evitare il ricorso a strutture fuori Cantone, con evidenti benefici in termini dell’indotto per le zone periferiche.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Le spese di gestione e gli investimenti delle colonie e dei campi di vacanza sono sostenuti dal Cantone sulla base della Legge sul promovimento e il coordinamento delle colonie di vacanza, del 17 dicembre 1973 (Legge colonie). Dal 2006 il finanziamento della gestione è stato perfezionato mediante l’erogazione di un contributo fisso, fino al massimo del 30% dei costi, calcolato sulle giornate di presenza. Questo contributo può essere maggiorato nel caso di colonie integrate. Per gli investimenti la Legge colonie prevede un contributo massimo del 50% che può essere maggiorato del 10% per i promotori comunali o consortili oppure nel caso in cui la colonia rivesta un carattere di particolare interesse pubblico.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>
        <w:rPr>
          <w:rFonts w:eastAsia="Arial" w:cs="Arial"/>
          <w:color w:val="000000"/>
          <w:sz w:val="24"/>
          <w:szCs w:val="24"/>
          <w:lang w:val="it-IT" w:eastAsia="it-IT"/>
        </w:rPr>
        <w:t>La proposta oggetto del m</w:t>
      </w: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essaggio rientra nelle misure di sostegno alle politiche giovanili (Obiettivo 28 “Perfezionare le politiche sociali e familiari incentrate sulla prevenzione, il </w:t>
      </w: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lastRenderedPageBreak/>
        <w:t>sostegno, la protezione e la cura, con particolare attenzione alle situazioni vulnerabili”) ed è iscritta nel piano finanziario 2019-2023, settore 34 istituti e colonie per bambini, CRB 235 WBS 235.50.1355 “MONTANINA: RISTRUTTURAZIONE COLONIA”.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Il preventivo di massima presentato dalla Società Cooperativa, pari a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fr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. 1'572'</w:t>
      </w:r>
      <w:proofErr w:type="gram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420.--</w:t>
      </w:r>
      <w:proofErr w:type="gram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 (IVA inclusa), è stato rettificato di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fr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. 17'</w:t>
      </w:r>
      <w:proofErr w:type="gram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160.--</w:t>
      </w:r>
      <w:proofErr w:type="gram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 in virtù  della Legge sui sussidi cantonali del 22 giugno 1994, pertanto il costo complessivo computabile ai fini del presente contributo corrisponde a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fr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. 1'553'</w:t>
      </w:r>
      <w:proofErr w:type="gram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938.--</w:t>
      </w:r>
      <w:proofErr w:type="gram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 (IVA inclusa).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Si segnala inoltre che l’Ufficio per lo sviluppo economico sosterrà il progetto con un credito sino ad un massimo di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fr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. 217'</w:t>
      </w:r>
      <w:proofErr w:type="gram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750.--</w:t>
      </w:r>
      <w:proofErr w:type="gram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 in base alla Legge sul turismo del 25 giugno 2014, considerato il contesto paesaggistico unico e l’evoluzione turistica della regione di ubicazione della casa.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Il finanziamento dei costi per l’esecuzione dell’opera di ristrutturazione risulta il seguente: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tbl>
      <w:tblPr>
        <w:tblW w:w="8714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4178"/>
        <w:gridCol w:w="2268"/>
        <w:gridCol w:w="2268"/>
      </w:tblGrid>
      <w:tr w:rsidR="00785F10" w:rsidRPr="00785F10" w:rsidTr="00F627BD">
        <w:trPr>
          <w:trHeight w:val="50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Investimento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Finanziamento</w:t>
            </w:r>
          </w:p>
        </w:tc>
      </w:tr>
      <w:tr w:rsidR="00785F10" w:rsidRPr="00785F10" w:rsidTr="00F627BD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Costo totale dell’opera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fr</w:t>
            </w:r>
            <w:proofErr w:type="spellEnd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. 1’553’938.--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785F10" w:rsidRPr="00785F10" w:rsidTr="00F627BD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Contributo cantonale in base alla Legge colonie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fr</w:t>
            </w:r>
            <w:proofErr w:type="spellEnd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. 776’900.--</w:t>
            </w:r>
          </w:p>
        </w:tc>
      </w:tr>
      <w:tr w:rsidR="00785F10" w:rsidRPr="00785F10" w:rsidTr="00F627BD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Contributo cantonale in base alla Legge sul turismo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fr</w:t>
            </w:r>
            <w:proofErr w:type="spellEnd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. 217’750.--</w:t>
            </w:r>
          </w:p>
        </w:tc>
      </w:tr>
      <w:tr w:rsidR="00785F10" w:rsidRPr="00785F10" w:rsidTr="00F627BD"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Ipoteca bancaria Banca Stato (confermata il 16.2.2022)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fr</w:t>
            </w:r>
            <w:proofErr w:type="spellEnd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. 150'000.--</w:t>
            </w:r>
          </w:p>
        </w:tc>
      </w:tr>
      <w:tr w:rsidR="00785F10" w:rsidRPr="00785F10" w:rsidTr="00F627BD">
        <w:trPr>
          <w:trHeight w:val="333"/>
        </w:trPr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Mezzi propri e raccolta fondi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F10" w:rsidRPr="00785F10" w:rsidRDefault="00785F10" w:rsidP="0078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</w:pPr>
            <w:proofErr w:type="spellStart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fr</w:t>
            </w:r>
            <w:proofErr w:type="spellEnd"/>
            <w:r w:rsidRPr="00785F10">
              <w:rPr>
                <w:rFonts w:eastAsia="Arial" w:cs="Arial"/>
                <w:color w:val="000000"/>
                <w:sz w:val="24"/>
                <w:szCs w:val="24"/>
                <w:lang w:val="it-IT" w:eastAsia="it-IT"/>
              </w:rPr>
              <w:t>. 409’288.--</w:t>
            </w:r>
          </w:p>
        </w:tc>
      </w:tr>
    </w:tbl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Gli oneri ipotecari (interessi e ammortamento) e l’eventuale differenza rimangono a carico del committente.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Considerato che gli aiuti pubblici previsti superano il 50% della spesa computabile, la Cooperativa dovrà sottostare ai disposti della Legge sulle commesse pubbliche e del relativo Regolamento (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RLCPubb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/CIAP).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Le conseguenze di natura finanziaria sono le seguenti:</w:t>
      </w:r>
    </w:p>
    <w:p w:rsidR="00785F10" w:rsidRPr="00785F10" w:rsidRDefault="00785F10" w:rsidP="00FA415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spese d‘investimento (Piano finanziario CRB 235 WBS 235.50.1355):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fr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. 776’</w:t>
      </w:r>
      <w:proofErr w:type="gram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900.--</w:t>
      </w:r>
      <w:proofErr w:type="gram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;</w:t>
      </w:r>
    </w:p>
    <w:p w:rsidR="00785F10" w:rsidRPr="00785F10" w:rsidRDefault="00785F10" w:rsidP="00FA415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spese correnti: l’ente è già sussidiato dal Cantone e non sono previsti oneri in aggiunta ai costi di gestione;</w:t>
      </w:r>
    </w:p>
    <w:p w:rsidR="00785F10" w:rsidRPr="00785F10" w:rsidRDefault="00785F10" w:rsidP="00FA415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before="80"/>
        <w:ind w:left="357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non sono previste spese supplementari per enti subalterni, Comuni e sull’effettivo del personale del Cantone.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FA4151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785F10">
        <w:rPr>
          <w:rFonts w:eastAsia="Calibri" w:cs="Times New Roman"/>
          <w:caps/>
          <w:sz w:val="24"/>
          <w:szCs w:val="24"/>
          <w:lang w:val="it-IT" w:eastAsia="it-IT"/>
        </w:rPr>
        <w:t xml:space="preserve">INIZIATIVA E PROGETTO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La casa “La Montanina” sorge lungo la via storica del Passo del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Lucomagno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, sul mappale n° 1578 RFD nel Comune di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Blenio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, in prossimità della frazione di </w:t>
      </w:r>
      <w:proofErr w:type="spellStart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Camperio</w:t>
      </w:r>
      <w:proofErr w:type="spellEnd"/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. La struttura è un’ampia casa di vacanza di 4 piani, immersa nel verde e adatta a gruppi, famiglie, scuole, parrocchie e associazioni in genere, per campi estivi, invernali o scuole montane.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lastRenderedPageBreak/>
        <w:t>L’edificio, uno dei più grandi del nostro Cantone, è utilizzabile tutto l’anno e dispone di 106 posti letto suddivisi in 28 camere singole, doppie e multiple. Ogni camera è dotata di lavandino con acqua calda, servizi ai piani con docce singole, cucina industriale attrezzata per grandi gruppi, grande refettorio multimediale, locale ricreativo, ufficio, cappella, terrazza soleggiata, giardino e piazzale asfaltato per parcheggi (con tre posti auto coperti).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La Montanina è idonea ad accogliere gruppi numerosi, come pure gruppi più piccoli o famiglie, grazie alla versatilità delle sue camere di diverse dimensioni. La struttura è inoltre facilmente accessibile durante tutto l’anno, sia con mezzi di trasporto pubblici, sia privati.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L’edificio, edificato nel 1966, è stato parzialmente rinnovato nel 2012/2013 con un primo risanamento energetico e l’installazione della nuova cucina. Il presente progetto di ristrutturazione andrà a completare il ciclo di interventi effettuati in questi ultimi 15 anni adeguando la struttura agli standard di sicurezza antincendio e di accessibilità per persone disabili. Il numero dei servizi sarà aumentato e adeguato alla capienza totale della struttura e l’impianto di riscaldamento sarà sostituito con uno più efficiente e sostenibile (pompa di calore e pannelli fotovoltaici).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Il progetto di ristrutturazione della casa è previsto in fasi indipendenti e con priorità distinte. La prima fase, quella più urgente, riguarda la messa in sicurezza della casa e l’ammodernamento dell’impianto di produzione di calore. La seconda e la terza fase prevedono delle migliorie per l’accessibilità, per gli spazi, per i servizi e per le camere. I lavori di ristrutturazione sono programmati durante il periodo invernale per poter garantire, nel limite del possibile, lo svolgimento delle colonie estive. L’inizio della prima fase di ristrutturazione è previsto a fine 2022 - inizio 2023, mentre la seconda e la terza fase sono pianificate per la primavera 2023. Salvo imprevisti la fine dei lavori di ristrutturazione è attesa per fine giugno 2023 e la riapertura al pubblico per fine luglio 2023.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Con questi interventi lo stabile potrà essere utilizzato nella sua capienza totale durante tutto l’arco dell’anno, ad esempio da scuole montane o soggiorni di gruppi e privati, come peraltro comprovato da convenzioni già sottoscritte con enti del settore.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highlight w:val="yellow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highlight w:val="yellow"/>
          <w:lang w:val="it-IT" w:eastAsia="it-IT"/>
        </w:rPr>
      </w:pPr>
    </w:p>
    <w:p w:rsidR="00785F10" w:rsidRPr="00785F10" w:rsidRDefault="00785F10" w:rsidP="00FA4151">
      <w:pPr>
        <w:pStyle w:val="Titolo1"/>
        <w:numPr>
          <w:ilvl w:val="0"/>
          <w:numId w:val="19"/>
        </w:numPr>
        <w:tabs>
          <w:tab w:val="left" w:pos="567"/>
        </w:tabs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785F10">
        <w:rPr>
          <w:rFonts w:eastAsia="Calibri" w:cs="Times New Roman"/>
          <w:caps/>
          <w:sz w:val="24"/>
          <w:szCs w:val="24"/>
          <w:lang w:val="it-IT" w:eastAsia="it-IT"/>
        </w:rPr>
        <w:t>PARERE COMMISSIONALE E CONCLUSIONI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L’intervento proposto contribuirà a migliorare l’offerta di colonie montane a disposizione della popolazione ticinese, con maggior attenzione alle persone disabili e alla sostenibilità ambientale. La versatilità dello stabile permetterà inoltre di accogliere diverse tipologie di fruitori e nel contempo valorizzare una fra le regioni montante più apprezzate del nostro Cantone.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Il contributo cantonale, in base alle Legge colonie appare dunque giustificato anche in virtù del fatto che i soggiorni offerti dalla struttura costituiscono un valido sostegno per le famiglie in ambito di conciliabilità lavorativa, in particolare, per quelle dove ambedue i genitori lavorano o per quelle monoparentali. Queste attività favoriscono inoltre lo sviluppo di sani momenti di crescita e socializzazione per giovani e ragazzi. La valenza di questa tipologia di offerta è stata peraltro ribadita durante la pandemia, dove è emersa l’importanza di trascorrere dei periodi nella natura e di condivisione tra coetanei.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lastRenderedPageBreak/>
        <w:t xml:space="preserve">Sulla base delle indicazioni presentate nel messaggio governativo e delle considerazioni esposte nel presente rapporto, la Commissione gestione e finanze propone al Gran Consiglio di approvare il </w:t>
      </w:r>
      <w:r w:rsidR="00FA4151">
        <w:rPr>
          <w:rFonts w:eastAsia="Arial" w:cs="Arial"/>
          <w:color w:val="000000"/>
          <w:sz w:val="24"/>
          <w:szCs w:val="24"/>
          <w:lang w:val="it-IT" w:eastAsia="it-IT"/>
        </w:rPr>
        <w:t>d</w:t>
      </w: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 xml:space="preserve">ecreto legislativo allegato al messaggio. </w:t>
      </w:r>
    </w:p>
    <w:p w:rsid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FA4151" w:rsidRPr="00785F10" w:rsidRDefault="00FA4151" w:rsidP="00785F1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 w:cs="Arial"/>
          <w:color w:val="000000"/>
          <w:sz w:val="24"/>
          <w:szCs w:val="24"/>
          <w:lang w:val="it-IT" w:eastAsia="it-IT"/>
        </w:rPr>
      </w:pPr>
      <w:r w:rsidRPr="00785F10">
        <w:rPr>
          <w:rFonts w:eastAsia="Arial" w:cs="Arial"/>
          <w:color w:val="000000"/>
          <w:sz w:val="24"/>
          <w:szCs w:val="24"/>
          <w:lang w:val="it-IT" w:eastAsia="it-IT"/>
        </w:rPr>
        <w:t>Per la Commissione gestione e finanze:</w:t>
      </w:r>
    </w:p>
    <w:p w:rsidR="00785F10" w:rsidRPr="00785F10" w:rsidRDefault="00785F10" w:rsidP="00785F10">
      <w:pPr>
        <w:jc w:val="left"/>
        <w:rPr>
          <w:rFonts w:eastAsia="Times New Roman" w:cs="Arial"/>
          <w:sz w:val="24"/>
          <w:szCs w:val="24"/>
          <w:lang w:val="it-IT" w:eastAsia="it-IT"/>
        </w:rPr>
      </w:pPr>
      <w:r w:rsidRPr="00785F10">
        <w:rPr>
          <w:rFonts w:eastAsia="Times New Roman" w:cs="Arial"/>
          <w:sz w:val="24"/>
          <w:szCs w:val="24"/>
          <w:lang w:val="it-IT" w:eastAsia="it-IT"/>
        </w:rPr>
        <w:t>Fiorenzo Dadò, relatore</w:t>
      </w:r>
    </w:p>
    <w:p w:rsidR="00B053C6" w:rsidRPr="00B053C6" w:rsidRDefault="00B053C6" w:rsidP="00B053C6">
      <w:pPr>
        <w:rPr>
          <w:rFonts w:eastAsia="Times New Roman" w:cs="Arial"/>
          <w:sz w:val="24"/>
          <w:szCs w:val="20"/>
          <w:lang w:val="it-IT" w:eastAsia="it-IT"/>
        </w:rPr>
      </w:pPr>
      <w:bookmarkStart w:id="1" w:name="OLE_LINK1"/>
      <w:bookmarkStart w:id="2" w:name="OLE_LINK2"/>
      <w:r w:rsidRPr="00B053C6">
        <w:rPr>
          <w:rFonts w:eastAsia="Times New Roman" w:cs="Arial"/>
          <w:sz w:val="24"/>
          <w:szCs w:val="20"/>
          <w:lang w:val="it-IT" w:eastAsia="it-IT"/>
        </w:rPr>
        <w:t xml:space="preserve">Agustoni - Balli - Bignasca - Biscossa - </w:t>
      </w:r>
    </w:p>
    <w:p w:rsidR="00B053C6" w:rsidRDefault="00B053C6" w:rsidP="00B053C6">
      <w:pPr>
        <w:rPr>
          <w:rFonts w:eastAsia="Times New Roman" w:cs="Arial"/>
          <w:sz w:val="24"/>
          <w:szCs w:val="20"/>
          <w:lang w:val="it-IT" w:eastAsia="it-IT"/>
        </w:rPr>
      </w:pPr>
      <w:r w:rsidRPr="00B053C6">
        <w:rPr>
          <w:rFonts w:eastAsia="Times New Roman" w:cs="Arial"/>
          <w:sz w:val="24"/>
          <w:szCs w:val="20"/>
          <w:lang w:val="it-IT" w:eastAsia="it-IT"/>
        </w:rPr>
        <w:t xml:space="preserve">Bourgoin - Caprara - Durisch - Gianella Alessandra </w:t>
      </w:r>
      <w:r>
        <w:rPr>
          <w:rFonts w:eastAsia="Times New Roman" w:cs="Arial"/>
          <w:sz w:val="24"/>
          <w:szCs w:val="20"/>
          <w:lang w:val="it-IT" w:eastAsia="it-IT"/>
        </w:rPr>
        <w:t>-</w:t>
      </w:r>
      <w:r w:rsidRPr="00B053C6">
        <w:rPr>
          <w:rFonts w:eastAsia="Times New Roman" w:cs="Arial"/>
          <w:sz w:val="24"/>
          <w:szCs w:val="20"/>
          <w:lang w:val="it-IT" w:eastAsia="it-IT"/>
        </w:rPr>
        <w:t xml:space="preserve"> </w:t>
      </w:r>
    </w:p>
    <w:p w:rsidR="00B053C6" w:rsidRPr="00B053C6" w:rsidRDefault="00B053C6" w:rsidP="00B053C6">
      <w:pPr>
        <w:rPr>
          <w:rFonts w:eastAsia="Times New Roman" w:cs="Arial"/>
          <w:sz w:val="24"/>
          <w:szCs w:val="20"/>
          <w:lang w:val="it-IT" w:eastAsia="it-IT"/>
        </w:rPr>
      </w:pPr>
      <w:r w:rsidRPr="00B053C6">
        <w:rPr>
          <w:rFonts w:eastAsia="Times New Roman" w:cs="Arial"/>
          <w:sz w:val="24"/>
          <w:szCs w:val="20"/>
          <w:lang w:val="it-IT" w:eastAsia="it-IT"/>
        </w:rPr>
        <w:t>Guerra - Jelmini - Pamini -</w:t>
      </w:r>
      <w:r>
        <w:rPr>
          <w:rFonts w:eastAsia="Times New Roman" w:cs="Arial"/>
          <w:sz w:val="24"/>
          <w:szCs w:val="20"/>
          <w:lang w:val="it-IT" w:eastAsia="it-IT"/>
        </w:rPr>
        <w:t xml:space="preserve"> </w:t>
      </w:r>
      <w:r w:rsidRPr="00B053C6">
        <w:rPr>
          <w:rFonts w:eastAsia="Times New Roman" w:cs="Arial"/>
          <w:sz w:val="24"/>
          <w:szCs w:val="20"/>
          <w:lang w:val="it-IT" w:eastAsia="it-IT"/>
        </w:rPr>
        <w:t xml:space="preserve">Pini - Quadranti </w:t>
      </w:r>
      <w:bookmarkEnd w:id="1"/>
      <w:bookmarkEnd w:id="2"/>
      <w:r w:rsidRPr="00B053C6">
        <w:rPr>
          <w:rFonts w:eastAsia="Times New Roman" w:cs="Arial"/>
          <w:sz w:val="24"/>
          <w:szCs w:val="20"/>
          <w:lang w:val="it-IT" w:eastAsia="it-IT"/>
        </w:rPr>
        <w:t xml:space="preserve">- Sirica </w:t>
      </w:r>
    </w:p>
    <w:p w:rsidR="00785F10" w:rsidRPr="00785F10" w:rsidRDefault="00785F10" w:rsidP="00785F10">
      <w:pPr>
        <w:pBdr>
          <w:top w:val="nil"/>
          <w:left w:val="nil"/>
          <w:bottom w:val="nil"/>
          <w:right w:val="nil"/>
          <w:between w:val="nil"/>
        </w:pBdr>
        <w:tabs>
          <w:tab w:val="left" w:pos="5100"/>
        </w:tabs>
        <w:rPr>
          <w:rFonts w:eastAsia="Arial" w:cs="Arial"/>
          <w:color w:val="000000"/>
          <w:sz w:val="24"/>
          <w:szCs w:val="24"/>
          <w:lang w:val="it-IT" w:eastAsia="it-IT"/>
        </w:rPr>
      </w:pPr>
    </w:p>
    <w:p w:rsidR="00334DA4" w:rsidRPr="00785F10" w:rsidRDefault="00334DA4" w:rsidP="00D33940">
      <w:pPr>
        <w:pStyle w:val="StandardRisoluzionedelConsigliodiStato"/>
        <w:ind w:right="-1"/>
        <w:rPr>
          <w:b/>
          <w:sz w:val="28"/>
          <w:szCs w:val="28"/>
          <w:lang w:val="it-IT"/>
        </w:rPr>
      </w:pPr>
    </w:p>
    <w:p w:rsidR="00334DA4" w:rsidRDefault="00334DA4" w:rsidP="00D33940">
      <w:pPr>
        <w:pStyle w:val="StandardRisoluzionedelConsigliodiStato"/>
        <w:ind w:right="-1"/>
        <w:rPr>
          <w:b/>
          <w:sz w:val="28"/>
          <w:szCs w:val="28"/>
        </w:rPr>
      </w:pPr>
    </w:p>
    <w:p w:rsidR="00334DA4" w:rsidRPr="00334DA4" w:rsidRDefault="00334DA4" w:rsidP="00D33940">
      <w:pPr>
        <w:pStyle w:val="StandardRisoluzionedelConsigliodiStato"/>
        <w:ind w:right="-1"/>
        <w:rPr>
          <w:b/>
          <w:sz w:val="28"/>
          <w:szCs w:val="28"/>
        </w:rPr>
      </w:pPr>
    </w:p>
    <w:p w:rsidR="00D649A8" w:rsidRPr="00334DA4" w:rsidRDefault="00D649A8" w:rsidP="00D33940">
      <w:pPr>
        <w:pStyle w:val="StandardRisoluzionedelConsigliodiStato"/>
        <w:ind w:right="-1"/>
      </w:pPr>
    </w:p>
    <w:p w:rsidR="00D649A8" w:rsidRPr="00334DA4" w:rsidRDefault="00D649A8" w:rsidP="00D33940">
      <w:pPr>
        <w:pStyle w:val="StandardRisoluzionedelConsigliodiStato"/>
        <w:ind w:right="-1"/>
      </w:pPr>
    </w:p>
    <w:sectPr w:rsidR="00D649A8" w:rsidRPr="00334DA4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A4" w:rsidRDefault="00334DA4" w:rsidP="00F657BF">
      <w:r>
        <w:separator/>
      </w:r>
    </w:p>
  </w:endnote>
  <w:endnote w:type="continuationSeparator" w:id="0">
    <w:p w:rsidR="00334DA4" w:rsidRDefault="00334DA4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4203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420321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9317C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9317C2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420321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420321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A4" w:rsidRDefault="00334DA4" w:rsidP="00F657BF">
      <w:r>
        <w:separator/>
      </w:r>
    </w:p>
  </w:footnote>
  <w:footnote w:type="continuationSeparator" w:id="0">
    <w:p w:rsidR="00334DA4" w:rsidRDefault="00334DA4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4203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B37375FB-00FD-44CD-A20B-DC5389300C6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942DC5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della sanità e della socialità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9317C2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DA1C0B">
            <w:rPr>
              <w:noProof/>
              <w:sz w:val="24"/>
            </w:rPr>
            <w:t>4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DA1C0B">
            <w:rPr>
              <w:noProof/>
              <w:sz w:val="24"/>
            </w:rPr>
            <w:t>4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B37375FB-00FD-44CD-A20B-DC5389300C6C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334DA4" w:rsidRDefault="00942DC5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8182 R del 4 ottobre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334DA4" w:rsidRDefault="00420321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9317C2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B37375FB-00FD-44CD-A20B-DC5389300C6C}"/>
                            <w:text w:multiLine="1"/>
                          </w:sdtPr>
                          <w:sdtEndPr/>
                          <w:sdtContent>
                            <w:p w:rsidR="008065E8" w:rsidRPr="00411371" w:rsidRDefault="009317C2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77EC257A-447F-4836-BC0B-D5284F721B11}"/>
                      <w:text w:multiLine="1"/>
                    </w:sdtPr>
                    <w:sdtEndPr/>
                    <w:sdtContent>
                      <w:p w:rsidR="008065E8" w:rsidRPr="00411371" w:rsidRDefault="009317C2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420321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420321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9317C2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166804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9317C2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A1C0B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DA1C0B">
            <w:rPr>
              <w:rFonts w:asciiTheme="minorHAnsi" w:hAnsiTheme="minorHAnsi" w:cstheme="minorHAnsi"/>
              <w:noProof/>
              <w:sz w:val="24"/>
            </w:rPr>
            <w:t>4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B37375FB-00FD-44CD-A20B-DC5389300C6C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942DC5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9317C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420321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9317C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420321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9317C2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420321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420321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B37375FB-00FD-44CD-A20B-DC5389300C6C}"/>
              <w:text w:multiLine="1"/>
            </w:sdtPr>
            <w:sdtEndPr/>
            <w:sdtContent>
              <w:r w:rsidR="00942DC5">
                <w:rPr>
                  <w:rFonts w:cstheme="minorHAnsi"/>
                  <w:b/>
                  <w:sz w:val="24"/>
                  <w:szCs w:val="24"/>
                </w:rPr>
                <w:t>8182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B37375FB-00FD-44CD-A20B-DC5389300C6C}"/>
          <w:date w:fullDate="2022-10-04T02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942DC5" w:rsidP="00A532F6">
              <w:pPr>
                <w:pStyle w:val="Data"/>
              </w:pPr>
              <w:r>
                <w:rPr>
                  <w:sz w:val="24"/>
                </w:rPr>
                <w:t>4 ottobre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420321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B37375FB-00FD-44CD-A20B-DC5389300C6C}"/>
              <w:text w:multiLine="1"/>
            </w:sdtPr>
            <w:sdtEndPr/>
            <w:sdtContent>
              <w:r w:rsidR="00942DC5">
                <w:rPr>
                  <w:smallCaps/>
                  <w:sz w:val="23"/>
                  <w:szCs w:val="23"/>
                </w:rPr>
                <w:t>Dipartimento della sanità e della socialità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420321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9317C2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419574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B37375FB-00FD-44CD-A20B-DC5389300C6C}"/>
                            <w:text w:multiLine="1"/>
                          </w:sdtPr>
                          <w:sdtEndPr/>
                          <w:sdtContent>
                            <w:p w:rsidR="00E93620" w:rsidRPr="00411371" w:rsidRDefault="009317C2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77EC257A-447F-4836-BC0B-D5284F721B11}"/>
                      <w:text w:multiLine="1"/>
                    </w:sdtPr>
                    <w:sdtEndPr/>
                    <w:sdtContent>
                      <w:p w:rsidR="00E93620" w:rsidRPr="00411371" w:rsidRDefault="009317C2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abstractNum w:abstractNumId="17" w15:restartNumberingAfterBreak="0">
    <w:nsid w:val="6EA2176C"/>
    <w:multiLevelType w:val="multilevel"/>
    <w:tmpl w:val="984634D2"/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42E6AEC"/>
    <w:multiLevelType w:val="multilevel"/>
    <w:tmpl w:val="7C1C9AFC"/>
    <w:lvl w:ilvl="0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A4"/>
    <w:rsid w:val="00041E2D"/>
    <w:rsid w:val="00066FFF"/>
    <w:rsid w:val="002440CF"/>
    <w:rsid w:val="002B5D9F"/>
    <w:rsid w:val="00334DA4"/>
    <w:rsid w:val="003A1E2F"/>
    <w:rsid w:val="003B756D"/>
    <w:rsid w:val="00403ADB"/>
    <w:rsid w:val="00420321"/>
    <w:rsid w:val="004F2036"/>
    <w:rsid w:val="00572FD3"/>
    <w:rsid w:val="005C0283"/>
    <w:rsid w:val="005C3594"/>
    <w:rsid w:val="005C5EF6"/>
    <w:rsid w:val="00785F10"/>
    <w:rsid w:val="007B5710"/>
    <w:rsid w:val="008720C4"/>
    <w:rsid w:val="008F52AF"/>
    <w:rsid w:val="008F6A98"/>
    <w:rsid w:val="009317C2"/>
    <w:rsid w:val="00942DC5"/>
    <w:rsid w:val="009C5E5A"/>
    <w:rsid w:val="00A230F3"/>
    <w:rsid w:val="00AF0268"/>
    <w:rsid w:val="00B053C6"/>
    <w:rsid w:val="00B37740"/>
    <w:rsid w:val="00B93F02"/>
    <w:rsid w:val="00BB199D"/>
    <w:rsid w:val="00BF0A1F"/>
    <w:rsid w:val="00D33940"/>
    <w:rsid w:val="00D600FD"/>
    <w:rsid w:val="00D649A8"/>
    <w:rsid w:val="00DA1C0B"/>
    <w:rsid w:val="00E62DFD"/>
    <w:rsid w:val="00E74CF7"/>
    <w:rsid w:val="00EB088A"/>
    <w:rsid w:val="00EC5C57"/>
    <w:rsid w:val="00F600FE"/>
    <w:rsid w:val="00F657BF"/>
    <w:rsid w:val="00FA4151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2C17B27-768A-4FCC-8445-4972BC15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0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0CF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012c49d2-f0b1-4859-8bee-d2075508176f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166804513</Id>
      <Width>0</Width>
      <Height>0</Height>
      <XPath>//Image[@id='Profile.Org.WappenSW']</XPath>
      <ImageHash>02f1c0cdac6aeac316213b2e7cb733a0</ImageHash>
    </ImageSizeDefinition>
    <ImageSizeDefinition>
      <Id>419574463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3 d 0 8 0 c e - e 8 2 a - 4 e a 1 - 8 d 7 d - 9 a 4 2 4 b 7 1 b 0 2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1 0 - 0 4 T 1 1 : 4 5 : 3 8 . 4 9 0 3 9 2 8 Z "   m o d i f i e d m a j o r v e r s i o n = " 0 "   m o d i f i e d m i n o r v e r s i o n = " 0 "   m o d i f i e d = " 0 0 0 1 - 0 1 - 0 1 T 0 0 : 0 0 : 0 0 "   p r o f i l e = " 5 9 5 8 5 8 a 3 - 7 2 4 4 - 4 0 c 7 - b d b 3 - b c 5 b 5 5 b f f 6 f d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5 9 5 8 5 8 a 3 - 7 2 4 4 - 4 0 c 7 - b d b 3 - b c 5 b 5 5 b f f 6 f d ] ] > < / T e x t >  
                 < T e x t   i d = " P r o f i l e . O r g a n i z a t i o n U n i t I d "   l a b e l = " P r o f i l e . O r g a n i z a t i o n U n i t I d " > < ! [ C D A T A [ 9 d a a d 4 f f - 6 1 3 7 - 4 d d c - a 8 d 4 - 7 b 3 0 4 6 4 e 8 6 4 a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 2 0 2 2 - 1 0 - 0 4 T 0 0 : 0 0 : 0 0 Z < / D a t e T i m e >  
                 < T e x t   i d = " D o c P a r a m . N u m b e r " > < ! [ C D A T A [ 8 1 8 2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a   s a n i t �   e   d e l l a   s o c i a l i t �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a   s a n i t �   e   d e l l a   s o c i a l i t �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8 2   R   d e l   0 4   o t t o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a   s a n i t �   e   d e l l a   s o c i a l i t �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8 2   R   d e l   4   o t t o b r e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76DA09C-AECA-4226-9726-519917CCB0E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37375FB-00FD-44CD-A20B-DC5389300C6C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012c49d2-f0b1-4859-8bee-d2075508176f.dotx</Template>
  <TotalTime>4</TotalTime>
  <Pages>4</Pages>
  <Words>1357</Words>
  <Characters>7658</Characters>
  <Application>Microsoft Office Word</Application>
  <DocSecurity>0</DocSecurity>
  <Lines>132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Venturi Luca</cp:lastModifiedBy>
  <cp:revision>9</cp:revision>
  <cp:lastPrinted>2022-10-04T11:59:00Z</cp:lastPrinted>
  <dcterms:created xsi:type="dcterms:W3CDTF">2022-10-04T11:57:00Z</dcterms:created>
  <dcterms:modified xsi:type="dcterms:W3CDTF">2022-10-04T12:03:00Z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