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F662" w14:textId="0B724970" w:rsidR="006C5E0F" w:rsidRDefault="006C5E0F" w:rsidP="006C5E0F">
      <w:pPr>
        <w:pStyle w:val="Corpodeltesto21"/>
        <w:tabs>
          <w:tab w:val="clear" w:pos="2041"/>
          <w:tab w:val="clear" w:pos="4933"/>
        </w:tabs>
        <w:spacing w:line="240" w:lineRule="auto"/>
        <w:rPr>
          <w:szCs w:val="28"/>
          <w:lang w:val="it-IT"/>
        </w:rPr>
      </w:pPr>
      <w:bookmarkStart w:id="0" w:name="_GoBack"/>
      <w:bookmarkEnd w:id="0"/>
      <w:r>
        <w:rPr>
          <w:szCs w:val="28"/>
          <w:lang w:val="it-IT"/>
        </w:rPr>
        <w:t>della Commissione ambiente, territorio ed energia</w:t>
      </w:r>
    </w:p>
    <w:p w14:paraId="5BDA99A9" w14:textId="0FCF7A0E" w:rsidR="00C963A3" w:rsidRDefault="003C1163" w:rsidP="006C5E0F">
      <w:pPr>
        <w:pStyle w:val="Corpodeltesto21"/>
        <w:tabs>
          <w:tab w:val="clear" w:pos="2041"/>
          <w:tab w:val="clear" w:pos="4933"/>
        </w:tabs>
        <w:spacing w:after="120" w:line="240" w:lineRule="auto"/>
        <w:rPr>
          <w:szCs w:val="28"/>
          <w:lang w:val="it-IT"/>
        </w:rPr>
      </w:pPr>
      <w:r>
        <w:rPr>
          <w:szCs w:val="28"/>
          <w:lang w:val="it-IT"/>
        </w:rPr>
        <w:t>s</w:t>
      </w:r>
      <w:r w:rsidR="006C5E0F">
        <w:rPr>
          <w:szCs w:val="28"/>
          <w:lang w:val="it-IT"/>
        </w:rPr>
        <w:t>ul messaggio 23 marzo 2022</w:t>
      </w:r>
      <w:r w:rsidR="00335C65">
        <w:rPr>
          <w:szCs w:val="28"/>
          <w:lang w:val="it-IT"/>
        </w:rPr>
        <w:t xml:space="preserve"> concernente lo s</w:t>
      </w:r>
      <w:r w:rsidR="00C963A3">
        <w:rPr>
          <w:szCs w:val="28"/>
          <w:lang w:val="it-IT"/>
        </w:rPr>
        <w:t>tanziamento</w:t>
      </w:r>
      <w:r w:rsidR="007501B8">
        <w:rPr>
          <w:szCs w:val="28"/>
          <w:lang w:val="it-IT"/>
        </w:rPr>
        <w:t xml:space="preserve"> di</w:t>
      </w:r>
      <w:r w:rsidR="00C963A3">
        <w:rPr>
          <w:szCs w:val="28"/>
          <w:lang w:val="it-IT"/>
        </w:rPr>
        <w:t>:</w:t>
      </w:r>
    </w:p>
    <w:p w14:paraId="6C45D8B6" w14:textId="03541737" w:rsidR="00C963A3" w:rsidRPr="009B7AA1" w:rsidRDefault="00C963A3" w:rsidP="006C5E0F">
      <w:pPr>
        <w:pStyle w:val="Corpodeltesto21"/>
        <w:numPr>
          <w:ilvl w:val="0"/>
          <w:numId w:val="35"/>
        </w:numPr>
        <w:tabs>
          <w:tab w:val="clear" w:pos="2041"/>
          <w:tab w:val="clear" w:pos="4933"/>
          <w:tab w:val="left" w:pos="426"/>
        </w:tabs>
        <w:spacing w:before="80" w:line="240" w:lineRule="auto"/>
        <w:ind w:left="426" w:hanging="426"/>
        <w:rPr>
          <w:szCs w:val="28"/>
          <w:lang w:val="it-IT"/>
        </w:rPr>
      </w:pPr>
      <w:r w:rsidRPr="009B7AA1">
        <w:rPr>
          <w:szCs w:val="28"/>
          <w:lang w:val="it-IT"/>
        </w:rPr>
        <w:t>un credito netto di 1'690'000 franchi e autorizzazione alla spesa di 2'600</w:t>
      </w:r>
      <w:r w:rsidR="00047136">
        <w:rPr>
          <w:szCs w:val="28"/>
          <w:lang w:val="it-IT"/>
        </w:rPr>
        <w:t>'</w:t>
      </w:r>
      <w:r w:rsidRPr="009B7AA1">
        <w:rPr>
          <w:szCs w:val="28"/>
          <w:lang w:val="it-IT"/>
        </w:rPr>
        <w:t>000</w:t>
      </w:r>
      <w:r w:rsidR="00047136">
        <w:rPr>
          <w:szCs w:val="28"/>
          <w:lang w:val="it-IT"/>
        </w:rPr>
        <w:t xml:space="preserve"> </w:t>
      </w:r>
      <w:r w:rsidRPr="009B7AA1">
        <w:rPr>
          <w:szCs w:val="28"/>
          <w:lang w:val="it-IT"/>
        </w:rPr>
        <w:t xml:space="preserve">franchi per il finanziamento della sistemazione del fiume Tresa e il monitoraggio della frana di Cadegliano-Viconago nell’ambito del progetto </w:t>
      </w:r>
      <w:proofErr w:type="spellStart"/>
      <w:r w:rsidRPr="009B7AA1">
        <w:rPr>
          <w:szCs w:val="28"/>
          <w:lang w:val="it-IT"/>
        </w:rPr>
        <w:t>Interreg</w:t>
      </w:r>
      <w:proofErr w:type="spellEnd"/>
      <w:r w:rsidRPr="009B7AA1">
        <w:rPr>
          <w:szCs w:val="28"/>
          <w:lang w:val="it-IT"/>
        </w:rPr>
        <w:t xml:space="preserve"> V 2014-2020 ID489165</w:t>
      </w:r>
    </w:p>
    <w:p w14:paraId="4E97A2AC" w14:textId="3BF69348" w:rsidR="00C963A3" w:rsidRPr="00A05C4A" w:rsidRDefault="00C963A3" w:rsidP="006C5E0F">
      <w:pPr>
        <w:pStyle w:val="Corpodeltesto21"/>
        <w:numPr>
          <w:ilvl w:val="0"/>
          <w:numId w:val="35"/>
        </w:numPr>
        <w:tabs>
          <w:tab w:val="clear" w:pos="2041"/>
          <w:tab w:val="clear" w:pos="4933"/>
          <w:tab w:val="left" w:pos="426"/>
        </w:tabs>
        <w:spacing w:before="80" w:line="240" w:lineRule="auto"/>
        <w:ind w:left="426" w:hanging="426"/>
        <w:rPr>
          <w:szCs w:val="28"/>
          <w:lang w:val="it-IT"/>
        </w:rPr>
      </w:pPr>
      <w:r w:rsidRPr="00A05C4A">
        <w:rPr>
          <w:szCs w:val="28"/>
          <w:lang w:val="it-IT"/>
        </w:rPr>
        <w:t xml:space="preserve">un credito netto </w:t>
      </w:r>
      <w:r w:rsidR="00DA75BE">
        <w:rPr>
          <w:szCs w:val="28"/>
          <w:lang w:val="it-IT"/>
        </w:rPr>
        <w:t xml:space="preserve">e autorizzazione alla spesa di </w:t>
      </w:r>
      <w:r w:rsidR="000402F7" w:rsidRPr="009B7AA1">
        <w:rPr>
          <w:szCs w:val="28"/>
          <w:lang w:val="it-IT"/>
        </w:rPr>
        <w:t>5'000</w:t>
      </w:r>
      <w:r w:rsidR="00047136">
        <w:rPr>
          <w:szCs w:val="28"/>
          <w:lang w:val="it-IT"/>
        </w:rPr>
        <w:t>'</w:t>
      </w:r>
      <w:r w:rsidR="000402F7" w:rsidRPr="009B7AA1">
        <w:rPr>
          <w:szCs w:val="28"/>
          <w:lang w:val="it-IT"/>
        </w:rPr>
        <w:t>000</w:t>
      </w:r>
      <w:r w:rsidR="00047136">
        <w:rPr>
          <w:szCs w:val="28"/>
          <w:lang w:val="it-IT"/>
        </w:rPr>
        <w:t xml:space="preserve"> di</w:t>
      </w:r>
      <w:r w:rsidR="000402F7" w:rsidRPr="008957B1">
        <w:rPr>
          <w:szCs w:val="28"/>
          <w:lang w:val="it-IT"/>
        </w:rPr>
        <w:t xml:space="preserve"> franchi</w:t>
      </w:r>
      <w:r w:rsidR="000402F7">
        <w:rPr>
          <w:szCs w:val="28"/>
          <w:lang w:val="it-IT"/>
        </w:rPr>
        <w:t xml:space="preserve"> </w:t>
      </w:r>
      <w:r w:rsidRPr="00A05C4A">
        <w:rPr>
          <w:szCs w:val="28"/>
          <w:lang w:val="it-IT"/>
        </w:rPr>
        <w:t xml:space="preserve">per il finanziamento della progettazione </w:t>
      </w:r>
      <w:r>
        <w:rPr>
          <w:szCs w:val="28"/>
          <w:lang w:val="it-IT"/>
        </w:rPr>
        <w:t xml:space="preserve">definitiva </w:t>
      </w:r>
      <w:r w:rsidRPr="00A05C4A">
        <w:rPr>
          <w:szCs w:val="28"/>
          <w:lang w:val="it-IT"/>
        </w:rPr>
        <w:t xml:space="preserve">della </w:t>
      </w:r>
      <w:r>
        <w:rPr>
          <w:szCs w:val="28"/>
          <w:lang w:val="it-IT"/>
        </w:rPr>
        <w:t xml:space="preserve">sistemazione dei canali del Piano di </w:t>
      </w:r>
      <w:proofErr w:type="spellStart"/>
      <w:r>
        <w:rPr>
          <w:szCs w:val="28"/>
          <w:lang w:val="it-IT"/>
        </w:rPr>
        <w:t>Magadino</w:t>
      </w:r>
      <w:proofErr w:type="spellEnd"/>
      <w:r>
        <w:rPr>
          <w:szCs w:val="28"/>
          <w:lang w:val="it-IT"/>
        </w:rPr>
        <w:t xml:space="preserve"> sul territorio dei </w:t>
      </w:r>
      <w:r w:rsidR="00A31909">
        <w:rPr>
          <w:szCs w:val="28"/>
          <w:lang w:val="it-IT"/>
        </w:rPr>
        <w:t>C</w:t>
      </w:r>
      <w:r>
        <w:rPr>
          <w:szCs w:val="28"/>
          <w:lang w:val="it-IT"/>
        </w:rPr>
        <w:t xml:space="preserve">omuni di Bellinzona, </w:t>
      </w:r>
      <w:proofErr w:type="spellStart"/>
      <w:r>
        <w:rPr>
          <w:szCs w:val="28"/>
          <w:lang w:val="it-IT"/>
        </w:rPr>
        <w:t>Cadenazzo</w:t>
      </w:r>
      <w:proofErr w:type="spellEnd"/>
      <w:r>
        <w:rPr>
          <w:szCs w:val="28"/>
          <w:lang w:val="it-IT"/>
        </w:rPr>
        <w:t xml:space="preserve">, </w:t>
      </w:r>
      <w:proofErr w:type="spellStart"/>
      <w:r>
        <w:rPr>
          <w:szCs w:val="28"/>
          <w:lang w:val="it-IT"/>
        </w:rPr>
        <w:t>Cugnasco</w:t>
      </w:r>
      <w:proofErr w:type="spellEnd"/>
      <w:r>
        <w:rPr>
          <w:szCs w:val="28"/>
          <w:lang w:val="it-IT"/>
        </w:rPr>
        <w:t xml:space="preserve"> </w:t>
      </w:r>
      <w:proofErr w:type="spellStart"/>
      <w:r>
        <w:rPr>
          <w:szCs w:val="28"/>
          <w:lang w:val="it-IT"/>
        </w:rPr>
        <w:t>Gerra</w:t>
      </w:r>
      <w:proofErr w:type="spellEnd"/>
      <w:r>
        <w:rPr>
          <w:szCs w:val="28"/>
          <w:lang w:val="it-IT"/>
        </w:rPr>
        <w:t xml:space="preserve">, </w:t>
      </w:r>
      <w:proofErr w:type="spellStart"/>
      <w:r>
        <w:rPr>
          <w:szCs w:val="28"/>
          <w:lang w:val="it-IT"/>
        </w:rPr>
        <w:t>Gambarogno</w:t>
      </w:r>
      <w:proofErr w:type="spellEnd"/>
      <w:r>
        <w:rPr>
          <w:szCs w:val="28"/>
          <w:lang w:val="it-IT"/>
        </w:rPr>
        <w:t xml:space="preserve">, Gordola, </w:t>
      </w:r>
      <w:proofErr w:type="spellStart"/>
      <w:r>
        <w:rPr>
          <w:szCs w:val="28"/>
          <w:lang w:val="it-IT"/>
        </w:rPr>
        <w:t>Lavertezzo</w:t>
      </w:r>
      <w:proofErr w:type="spellEnd"/>
      <w:r>
        <w:rPr>
          <w:szCs w:val="28"/>
          <w:lang w:val="it-IT"/>
        </w:rPr>
        <w:t xml:space="preserve"> Piano, Locarno e Sant’Antonino nel comprensorio del Consorzio Correzione Fiume Ticino</w:t>
      </w:r>
    </w:p>
    <w:p w14:paraId="2A487155" w14:textId="2B305F29" w:rsidR="00C963A3" w:rsidRPr="00A05C4A" w:rsidRDefault="00C963A3" w:rsidP="00616B08">
      <w:pPr>
        <w:pStyle w:val="Corpodeltesto21"/>
        <w:numPr>
          <w:ilvl w:val="0"/>
          <w:numId w:val="35"/>
        </w:numPr>
        <w:tabs>
          <w:tab w:val="clear" w:pos="2041"/>
          <w:tab w:val="clear" w:pos="4933"/>
          <w:tab w:val="left" w:pos="426"/>
        </w:tabs>
        <w:spacing w:before="80" w:line="240" w:lineRule="auto"/>
        <w:ind w:left="426" w:hanging="426"/>
        <w:rPr>
          <w:szCs w:val="28"/>
          <w:lang w:val="it-IT"/>
        </w:rPr>
      </w:pPr>
      <w:r w:rsidRPr="00A05C4A">
        <w:rPr>
          <w:szCs w:val="28"/>
          <w:lang w:val="it-IT"/>
        </w:rPr>
        <w:t xml:space="preserve">un credito </w:t>
      </w:r>
      <w:r>
        <w:rPr>
          <w:szCs w:val="28"/>
          <w:lang w:val="it-IT"/>
        </w:rPr>
        <w:t>netto di 7</w:t>
      </w:r>
      <w:r w:rsidR="00612867">
        <w:rPr>
          <w:szCs w:val="28"/>
          <w:lang w:val="it-IT"/>
        </w:rPr>
        <w:t>20</w:t>
      </w:r>
      <w:r>
        <w:rPr>
          <w:szCs w:val="28"/>
          <w:lang w:val="it-IT"/>
        </w:rPr>
        <w:t xml:space="preserve">'000 franchi e </w:t>
      </w:r>
      <w:r w:rsidRPr="00A05C4A">
        <w:rPr>
          <w:szCs w:val="28"/>
          <w:lang w:val="it-IT"/>
        </w:rPr>
        <w:t xml:space="preserve">autorizzazione alla spesa di </w:t>
      </w:r>
      <w:r w:rsidRPr="009B7AA1">
        <w:rPr>
          <w:szCs w:val="28"/>
          <w:lang w:val="it-IT"/>
        </w:rPr>
        <w:t>1’</w:t>
      </w:r>
      <w:r w:rsidR="00612867">
        <w:rPr>
          <w:szCs w:val="28"/>
          <w:lang w:val="it-IT"/>
        </w:rPr>
        <w:t>2</w:t>
      </w:r>
      <w:r w:rsidRPr="009B7AA1">
        <w:rPr>
          <w:szCs w:val="28"/>
          <w:lang w:val="it-IT"/>
        </w:rPr>
        <w:t>00'000</w:t>
      </w:r>
      <w:r w:rsidR="00047136">
        <w:rPr>
          <w:szCs w:val="28"/>
          <w:lang w:val="it-IT"/>
        </w:rPr>
        <w:t xml:space="preserve"> </w:t>
      </w:r>
      <w:r w:rsidRPr="00A824ED">
        <w:rPr>
          <w:szCs w:val="28"/>
          <w:lang w:val="it-IT"/>
        </w:rPr>
        <w:t>franchi</w:t>
      </w:r>
      <w:r w:rsidRPr="008957B1">
        <w:rPr>
          <w:szCs w:val="28"/>
          <w:lang w:val="it-IT"/>
        </w:rPr>
        <w:t xml:space="preserve"> </w:t>
      </w:r>
      <w:r w:rsidRPr="00A05C4A">
        <w:rPr>
          <w:szCs w:val="28"/>
          <w:lang w:val="it-IT"/>
        </w:rPr>
        <w:t>per il finanziamento della progettazione di massima</w:t>
      </w:r>
      <w:r>
        <w:rPr>
          <w:szCs w:val="28"/>
          <w:lang w:val="it-IT"/>
        </w:rPr>
        <w:t xml:space="preserve"> </w:t>
      </w:r>
      <w:r w:rsidRPr="00A05C4A">
        <w:rPr>
          <w:szCs w:val="28"/>
          <w:lang w:val="it-IT"/>
        </w:rPr>
        <w:t xml:space="preserve">di un cunicolo di drenaggio per la stabilizzazione della frana di </w:t>
      </w:r>
      <w:proofErr w:type="spellStart"/>
      <w:r w:rsidRPr="00A05C4A">
        <w:rPr>
          <w:szCs w:val="28"/>
          <w:lang w:val="it-IT"/>
        </w:rPr>
        <w:t>Cerentino</w:t>
      </w:r>
      <w:proofErr w:type="spellEnd"/>
      <w:r w:rsidRPr="00A05C4A">
        <w:rPr>
          <w:szCs w:val="28"/>
          <w:lang w:val="it-IT"/>
        </w:rPr>
        <w:t xml:space="preserve"> nella Valle Rova</w:t>
      </w:r>
      <w:r w:rsidR="00824EF4">
        <w:rPr>
          <w:szCs w:val="28"/>
          <w:lang w:val="it-IT"/>
        </w:rPr>
        <w:t>na (CQ 13.03.1991 Valle Rovana)</w:t>
      </w:r>
    </w:p>
    <w:p w14:paraId="3830A358" w14:textId="7220E128" w:rsidR="00C963A3" w:rsidRPr="00A05C4A" w:rsidRDefault="00C963A3" w:rsidP="00616B08">
      <w:pPr>
        <w:pStyle w:val="Corpodeltesto21"/>
        <w:numPr>
          <w:ilvl w:val="0"/>
          <w:numId w:val="35"/>
        </w:numPr>
        <w:tabs>
          <w:tab w:val="clear" w:pos="2041"/>
          <w:tab w:val="clear" w:pos="4933"/>
          <w:tab w:val="left" w:pos="426"/>
        </w:tabs>
        <w:spacing w:before="80" w:line="240" w:lineRule="auto"/>
        <w:ind w:left="426" w:hanging="426"/>
        <w:rPr>
          <w:szCs w:val="28"/>
          <w:lang w:val="it-IT"/>
        </w:rPr>
      </w:pPr>
      <w:r w:rsidRPr="00A05C4A">
        <w:rPr>
          <w:szCs w:val="28"/>
          <w:lang w:val="it-IT"/>
        </w:rPr>
        <w:t>un credito netto di 195'000</w:t>
      </w:r>
      <w:r w:rsidR="00047136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franchi e </w:t>
      </w:r>
      <w:r w:rsidRPr="00A05C4A">
        <w:rPr>
          <w:szCs w:val="28"/>
          <w:lang w:val="it-IT"/>
        </w:rPr>
        <w:t>autorizzazione alla spesa di 300'000 franchi per il finanziamento della progettazione della manutenzione straordinaria dell’impianto di Ponte Tresa per la</w:t>
      </w:r>
      <w:r w:rsidR="006B398C">
        <w:rPr>
          <w:szCs w:val="28"/>
          <w:lang w:val="it-IT"/>
        </w:rPr>
        <w:t xml:space="preserve"> regolazione del lago di Lugano</w:t>
      </w:r>
    </w:p>
    <w:p w14:paraId="3CF73C2A" w14:textId="7DB18199" w:rsidR="00D649A8" w:rsidRDefault="00D649A8" w:rsidP="00D33940">
      <w:pPr>
        <w:pStyle w:val="StandardRisoluzionedelConsigliodiStato"/>
        <w:ind w:right="-1"/>
      </w:pPr>
    </w:p>
    <w:p w14:paraId="1DC5C94A" w14:textId="77777777" w:rsidR="006C5E0F" w:rsidRDefault="006C5E0F" w:rsidP="00D33940">
      <w:pPr>
        <w:pStyle w:val="StandardRisoluzionedelConsigliodiStato"/>
        <w:ind w:right="-1"/>
      </w:pPr>
    </w:p>
    <w:p w14:paraId="7A4488CC" w14:textId="534DAA7F" w:rsidR="006C5E0F" w:rsidRDefault="006C5E0F" w:rsidP="006C5E0F">
      <w:pPr>
        <w:pStyle w:val="StandardRisoluzionedelConsigliodiStato"/>
        <w:ind w:right="-1"/>
      </w:pPr>
      <w:r w:rsidRPr="006C5E0F">
        <w:t xml:space="preserve">La scrivente </w:t>
      </w:r>
      <w:r w:rsidR="00FE4B19">
        <w:t>C</w:t>
      </w:r>
      <w:r w:rsidRPr="006C5E0F">
        <w:t>ommissione ha approfondito i contenuti del messaggio in oggetto rilevando</w:t>
      </w:r>
      <w:r>
        <w:t xml:space="preserve"> </w:t>
      </w:r>
      <w:r w:rsidRPr="006C5E0F">
        <w:t>l'urgenza degli interventi proposti e, parallelamente, l'importanza di una fattiva</w:t>
      </w:r>
      <w:r>
        <w:t xml:space="preserve"> </w:t>
      </w:r>
      <w:r w:rsidRPr="006C5E0F">
        <w:t>coordinazione con le autorità italiane per le opere a ridosso del confine, nonché con i</w:t>
      </w:r>
      <w:r>
        <w:t xml:space="preserve"> </w:t>
      </w:r>
      <w:r w:rsidRPr="006C5E0F">
        <w:t xml:space="preserve">Comuni ticinesi coinvolti. </w:t>
      </w:r>
      <w:r w:rsidR="00FE4B19">
        <w:t>È</w:t>
      </w:r>
      <w:r w:rsidRPr="006C5E0F">
        <w:t xml:space="preserve"> quindi essenziale procedere celermente anche con questi</w:t>
      </w:r>
      <w:r>
        <w:t xml:space="preserve"> </w:t>
      </w:r>
      <w:r w:rsidRPr="006C5E0F">
        <w:t>contatti allo scopo di poter dare avvio ad opere estremamente importanti per il nostro</w:t>
      </w:r>
      <w:r>
        <w:t xml:space="preserve"> </w:t>
      </w:r>
      <w:r w:rsidRPr="006C5E0F">
        <w:t>territorio.</w:t>
      </w:r>
    </w:p>
    <w:p w14:paraId="6592A6AC" w14:textId="77777777" w:rsidR="007501B8" w:rsidRPr="006C5E0F" w:rsidRDefault="007501B8" w:rsidP="006C5E0F">
      <w:pPr>
        <w:pStyle w:val="StandardRisoluzionedelConsigliodiStato"/>
        <w:ind w:right="-1"/>
      </w:pPr>
    </w:p>
    <w:p w14:paraId="5A96B425" w14:textId="4814DD64" w:rsidR="006C5E0F" w:rsidRDefault="006C5E0F" w:rsidP="006C5E0F">
      <w:pPr>
        <w:pStyle w:val="StandardRisoluzionedelConsigliodiStato"/>
        <w:ind w:right="-1"/>
      </w:pPr>
      <w:r w:rsidRPr="006C5E0F">
        <w:t>La Commissione saluta positivamente, inoltre, la riunione in uno stesso messaggio di</w:t>
      </w:r>
      <w:r>
        <w:t xml:space="preserve"> </w:t>
      </w:r>
      <w:r w:rsidRPr="006C5E0F">
        <w:t>richieste di credito per lavori che, sebbene in parte diversi e geograficamente non vicini,</w:t>
      </w:r>
      <w:r>
        <w:t xml:space="preserve"> </w:t>
      </w:r>
      <w:r w:rsidRPr="006C5E0F">
        <w:t>propongono la soluzione a problemi comuni del nostro Cantone.</w:t>
      </w:r>
    </w:p>
    <w:p w14:paraId="637E0E02" w14:textId="77777777" w:rsidR="00FE4B19" w:rsidRPr="006C5E0F" w:rsidRDefault="00FE4B19" w:rsidP="006C5E0F">
      <w:pPr>
        <w:pStyle w:val="StandardRisoluzionedelConsigliodiStato"/>
        <w:ind w:right="-1"/>
      </w:pPr>
    </w:p>
    <w:p w14:paraId="6289C695" w14:textId="1E955D89" w:rsidR="006C5E0F" w:rsidRDefault="006C5E0F" w:rsidP="006C5E0F">
      <w:pPr>
        <w:pStyle w:val="StandardRisoluzionedelConsigliodiStato"/>
        <w:ind w:right="-1"/>
      </w:pPr>
      <w:r w:rsidRPr="006C5E0F">
        <w:t>Di seguito riassumiamo brevemente le diverse fattispecie.</w:t>
      </w:r>
    </w:p>
    <w:p w14:paraId="63321374" w14:textId="6AA89340" w:rsidR="006C5E0F" w:rsidRDefault="006C5E0F" w:rsidP="006C5E0F">
      <w:pPr>
        <w:pStyle w:val="StandardRisoluzionedelConsigliodiStato"/>
        <w:ind w:right="-1"/>
      </w:pPr>
    </w:p>
    <w:p w14:paraId="6025E161" w14:textId="3C239C11" w:rsidR="00233A09" w:rsidRDefault="00233A09" w:rsidP="006C5E0F">
      <w:pPr>
        <w:pStyle w:val="StandardRisoluzionedelConsigliodiStato"/>
        <w:ind w:right="-1"/>
      </w:pPr>
    </w:p>
    <w:p w14:paraId="3D270727" w14:textId="06B3910A" w:rsidR="00233A09" w:rsidRDefault="00233A09" w:rsidP="006C5E0F">
      <w:pPr>
        <w:pStyle w:val="StandardRisoluzionedelConsigliodiStato"/>
        <w:ind w:right="-1"/>
      </w:pPr>
    </w:p>
    <w:p w14:paraId="31CFCE6D" w14:textId="2B8F4BEF" w:rsidR="00233A09" w:rsidRDefault="00233A09" w:rsidP="006C5E0F">
      <w:pPr>
        <w:pStyle w:val="StandardRisoluzionedelConsigliodiStato"/>
        <w:ind w:right="-1"/>
      </w:pPr>
    </w:p>
    <w:p w14:paraId="3360DC1A" w14:textId="77777777" w:rsidR="00233A09" w:rsidRDefault="00233A09" w:rsidP="006C5E0F">
      <w:pPr>
        <w:pStyle w:val="StandardRisoluzionedelConsigliodiStato"/>
        <w:ind w:right="-1"/>
      </w:pPr>
    </w:p>
    <w:p w14:paraId="042BB1B1" w14:textId="66866BDC" w:rsidR="007673A4" w:rsidRPr="00F56793" w:rsidRDefault="00F56793" w:rsidP="00F56793">
      <w:pPr>
        <w:pStyle w:val="Titolo1"/>
        <w:numPr>
          <w:ilvl w:val="0"/>
          <w:numId w:val="39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eastAsia="Calibri" w:hAnsi="Arial" w:cs="Times New Roman"/>
          <w:caps/>
          <w:sz w:val="24"/>
          <w:szCs w:val="24"/>
          <w:lang w:val="it-IT" w:eastAsia="it-IT"/>
        </w:rPr>
      </w:pPr>
      <w:r>
        <w:rPr>
          <w:rFonts w:ascii="Arial" w:eastAsia="Calibri" w:hAnsi="Arial" w:cs="Times New Roman"/>
          <w:caps/>
          <w:sz w:val="24"/>
          <w:szCs w:val="24"/>
          <w:lang w:val="it-IT" w:eastAsia="it-IT"/>
        </w:rPr>
        <w:lastRenderedPageBreak/>
        <w:t>CREDITO DI 1</w:t>
      </w:r>
      <w:r w:rsidR="006C5E0F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'690'000 FRANCHI PER IL FINANZIAMENTO DELLA SISTEMAZIONE DEL FIUME TRESA E IL MONITORAGGIO DELLA FRANA DI CADEGLIANO-VICONAGO NELL'AMBITO DEL PROGETTO INTERREG V 2014-2020 ID489165</w:t>
      </w:r>
    </w:p>
    <w:p w14:paraId="177B504B" w14:textId="44C93197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La richiesta di credito in oggetto scaturisce dalla necessità di intervenire nuovamente in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seguito all'evento alluvionale di novembre 2002 sul fiume Tresa. Una serie di misure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realizzate fra il 2003 e il 2011 avevano consentito di ripristinare le rive erose dalla piena,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nonché </w:t>
      </w:r>
      <w:r w:rsidR="00FE4B19">
        <w:rPr>
          <w:sz w:val="24"/>
          <w:szCs w:val="24"/>
        </w:rPr>
        <w:t>d</w:t>
      </w:r>
      <w:r w:rsidRPr="006C5E0F">
        <w:rPr>
          <w:sz w:val="24"/>
          <w:szCs w:val="24"/>
        </w:rPr>
        <w:t>i verificare lo stato dell'impianto di regolazione del Lago Ceresio a Ponte Tresa,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con il ripristino di un'adeguata sicurezza al territorio e alle infrastrutture. Ma a vent'anni da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questo evento è nuovamente verificata una tendenza all'erosione del fondo del letto del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fiume in località Madonna del Piano. Nello stesso comparto, incombe la frana di Cadegliano</w:t>
      </w:r>
      <w:r w:rsidR="00FE4B19">
        <w:rPr>
          <w:sz w:val="24"/>
          <w:szCs w:val="24"/>
        </w:rPr>
        <w:t>-</w:t>
      </w:r>
      <w:r w:rsidRPr="006C5E0F">
        <w:rPr>
          <w:sz w:val="24"/>
          <w:szCs w:val="24"/>
        </w:rPr>
        <w:t>Viconago,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caratterizzata da un importante movimento di versante in territorio italiano. Si è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quindi proceduto all'attivazione di un progetto transfrontaliero </w:t>
      </w:r>
      <w:proofErr w:type="spellStart"/>
      <w:r w:rsidRPr="006C5E0F">
        <w:rPr>
          <w:sz w:val="24"/>
          <w:szCs w:val="24"/>
        </w:rPr>
        <w:t>lnterreg</w:t>
      </w:r>
      <w:proofErr w:type="spellEnd"/>
      <w:r w:rsidRPr="006C5E0F">
        <w:rPr>
          <w:sz w:val="24"/>
          <w:szCs w:val="24"/>
        </w:rPr>
        <w:t xml:space="preserve"> V approvato nel 2018.</w:t>
      </w:r>
    </w:p>
    <w:p w14:paraId="7580448B" w14:textId="77777777" w:rsidR="00F56793" w:rsidRPr="006C5E0F" w:rsidRDefault="00F56793" w:rsidP="006C5E0F">
      <w:pPr>
        <w:rPr>
          <w:sz w:val="24"/>
          <w:szCs w:val="24"/>
        </w:rPr>
      </w:pPr>
    </w:p>
    <w:p w14:paraId="380826D7" w14:textId="576CF9B6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Nella fattispecie si prevede la realizzazione degli interventi fluviali in località Madonna del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Piano in prossimità dei pozzi di captazione del C</w:t>
      </w:r>
      <w:r>
        <w:rPr>
          <w:sz w:val="24"/>
          <w:szCs w:val="24"/>
        </w:rPr>
        <w:t>onsorzio approvvigiona</w:t>
      </w:r>
      <w:r w:rsidRPr="006C5E0F">
        <w:rPr>
          <w:sz w:val="24"/>
          <w:szCs w:val="24"/>
        </w:rPr>
        <w:t>mento idrico del</w:t>
      </w:r>
      <w:r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Malcantone (CAIM)</w:t>
      </w:r>
      <w:r w:rsidR="00FE4B19">
        <w:rPr>
          <w:sz w:val="24"/>
          <w:szCs w:val="24"/>
        </w:rPr>
        <w:t>,</w:t>
      </w:r>
      <w:r w:rsidRPr="006C5E0F">
        <w:rPr>
          <w:sz w:val="24"/>
          <w:szCs w:val="24"/>
        </w:rPr>
        <w:t xml:space="preserve"> costituit</w:t>
      </w:r>
      <w:r w:rsidR="00FE4B19">
        <w:rPr>
          <w:sz w:val="24"/>
          <w:szCs w:val="24"/>
        </w:rPr>
        <w:t>i</w:t>
      </w:r>
      <w:r w:rsidRPr="006C5E0F">
        <w:rPr>
          <w:sz w:val="24"/>
          <w:szCs w:val="24"/>
        </w:rPr>
        <w:t xml:space="preserve"> da due rampe in blocchi per stabilizzare il greto del fiume 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ridurne la capacità erosiva, visto l'abbassamento del fondo di oltre 2 metri registrato negli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ultimi 15 anni</w:t>
      </w:r>
      <w:r w:rsidR="00FE4B19">
        <w:rPr>
          <w:sz w:val="24"/>
          <w:szCs w:val="24"/>
        </w:rPr>
        <w:t>,</w:t>
      </w:r>
      <w:r w:rsidRPr="006C5E0F">
        <w:rPr>
          <w:sz w:val="24"/>
          <w:szCs w:val="24"/>
        </w:rPr>
        <w:t xml:space="preserve"> la modellizzazione e </w:t>
      </w:r>
      <w:r w:rsidR="00FE4B19">
        <w:rPr>
          <w:sz w:val="24"/>
          <w:szCs w:val="24"/>
        </w:rPr>
        <w:t xml:space="preserve">il </w:t>
      </w:r>
      <w:r w:rsidRPr="006C5E0F">
        <w:rPr>
          <w:sz w:val="24"/>
          <w:szCs w:val="24"/>
        </w:rPr>
        <w:t>monitoraggio della frana di Cadegliano-Viconago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nonché </w:t>
      </w:r>
      <w:r w:rsidR="00FE4B19">
        <w:rPr>
          <w:sz w:val="24"/>
          <w:szCs w:val="24"/>
        </w:rPr>
        <w:t xml:space="preserve">la </w:t>
      </w:r>
      <w:r w:rsidRPr="006C5E0F">
        <w:rPr>
          <w:sz w:val="24"/>
          <w:szCs w:val="24"/>
        </w:rPr>
        <w:t>definizione di un protocollo operativo di emergenza transfrontaliero in caso di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attivazione dei fenomeni di instabilità geologica.</w:t>
      </w:r>
    </w:p>
    <w:p w14:paraId="180D57A1" w14:textId="77777777" w:rsidR="00FE4B19" w:rsidRPr="006C5E0F" w:rsidRDefault="00FE4B19" w:rsidP="006C5E0F">
      <w:pPr>
        <w:rPr>
          <w:sz w:val="24"/>
          <w:szCs w:val="24"/>
        </w:rPr>
      </w:pPr>
    </w:p>
    <w:p w14:paraId="05D24C60" w14:textId="4E64D0E9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Di principio, i costi di progettazione e di realizzazione dei provvedimenti sono suddivisi tra 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due partner in funzione delle rispettive interessenze e responsabilità.</w:t>
      </w:r>
    </w:p>
    <w:p w14:paraId="0CAF56F6" w14:textId="77777777" w:rsidR="00F56793" w:rsidRPr="006C5E0F" w:rsidRDefault="00F56793" w:rsidP="006C5E0F">
      <w:pPr>
        <w:rPr>
          <w:sz w:val="24"/>
          <w:szCs w:val="24"/>
        </w:rPr>
      </w:pPr>
    </w:p>
    <w:p w14:paraId="6FC8C29C" w14:textId="77777777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L'importo complessivo a carico del partner italiano è preventivato a circa € 1 '150'000.--.</w:t>
      </w:r>
    </w:p>
    <w:p w14:paraId="12EAC9E4" w14:textId="56430612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Quello del partner svizzero è pari a complessivi CHF 3'000'</w:t>
      </w:r>
      <w:proofErr w:type="gramStart"/>
      <w:r w:rsidRPr="006C5E0F">
        <w:rPr>
          <w:sz w:val="24"/>
          <w:szCs w:val="24"/>
        </w:rPr>
        <w:t>000.--</w:t>
      </w:r>
      <w:proofErr w:type="gramEnd"/>
      <w:r w:rsidRPr="006C5E0F">
        <w:rPr>
          <w:sz w:val="24"/>
          <w:szCs w:val="24"/>
        </w:rPr>
        <w:t xml:space="preserve"> (IVA inclusa), come si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evince dal </w:t>
      </w:r>
      <w:r w:rsidR="00FE4B19">
        <w:rPr>
          <w:sz w:val="24"/>
          <w:szCs w:val="24"/>
        </w:rPr>
        <w:t>m</w:t>
      </w:r>
      <w:r w:rsidRPr="006C5E0F">
        <w:rPr>
          <w:sz w:val="24"/>
          <w:szCs w:val="24"/>
        </w:rPr>
        <w:t>essaggio governativo.</w:t>
      </w:r>
    </w:p>
    <w:p w14:paraId="4D813AA0" w14:textId="77777777" w:rsidR="00FE4B19" w:rsidRPr="006C5E0F" w:rsidRDefault="00FE4B19" w:rsidP="006C5E0F">
      <w:pPr>
        <w:rPr>
          <w:sz w:val="24"/>
          <w:szCs w:val="24"/>
        </w:rPr>
      </w:pPr>
    </w:p>
    <w:p w14:paraId="2A1A0C93" w14:textId="35ECC1B5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Le spese di progettazione di parte dei lavori pari a CHF 400'</w:t>
      </w:r>
      <w:proofErr w:type="gramStart"/>
      <w:r w:rsidRPr="006C5E0F">
        <w:rPr>
          <w:sz w:val="24"/>
          <w:szCs w:val="24"/>
        </w:rPr>
        <w:t>000.--</w:t>
      </w:r>
      <w:proofErr w:type="gramEnd"/>
      <w:r w:rsidRPr="006C5E0F">
        <w:rPr>
          <w:sz w:val="24"/>
          <w:szCs w:val="24"/>
        </w:rPr>
        <w:t xml:space="preserve"> sono finanziate con la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disponibilità in base al DL dell'11 maggio 2004, mentre quelle relative alla realizzazione dei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provvedimenti pari a CHF 2'600'000.-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necessitano di un nuovo credito. L'investimento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legato alla progettazione dei provvedimenti di competenza svizzera beneficia di contribuiti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federali inerenti al programma </w:t>
      </w:r>
      <w:proofErr w:type="spellStart"/>
      <w:r w:rsidRPr="006C5E0F">
        <w:rPr>
          <w:sz w:val="24"/>
          <w:szCs w:val="24"/>
        </w:rPr>
        <w:t>lnterreg</w:t>
      </w:r>
      <w:proofErr w:type="spellEnd"/>
      <w:r w:rsidRPr="006C5E0F">
        <w:rPr>
          <w:sz w:val="24"/>
          <w:szCs w:val="24"/>
        </w:rPr>
        <w:t xml:space="preserve"> secondo le regole del programma stesso e per gli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interventi fluviali e il piano di emergenza di competenza del Cantone Ticino</w:t>
      </w:r>
      <w:r w:rsidR="00FE4B19">
        <w:rPr>
          <w:sz w:val="24"/>
          <w:szCs w:val="24"/>
        </w:rPr>
        <w:t>. S</w:t>
      </w:r>
      <w:r w:rsidRPr="006C5E0F">
        <w:rPr>
          <w:sz w:val="24"/>
          <w:szCs w:val="24"/>
        </w:rPr>
        <w:t>ono previsti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contributi finanziari da parte della Confederazione nel quadro degli accordi programmatici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in materia di protezione contro le piene nella misura del 35% dell'importo totale di CHF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3'000'000.--.</w:t>
      </w:r>
    </w:p>
    <w:p w14:paraId="7D0CE74A" w14:textId="77777777" w:rsidR="00FE4B19" w:rsidRPr="006C5E0F" w:rsidRDefault="00FE4B19" w:rsidP="006C5E0F">
      <w:pPr>
        <w:rPr>
          <w:sz w:val="24"/>
          <w:szCs w:val="24"/>
        </w:rPr>
      </w:pPr>
    </w:p>
    <w:p w14:paraId="20454E9D" w14:textId="1471DE21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Gli Enti locali e regionali sulla riva svizzera, rappresentati dal Consorzio di manutenzione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idrico-forestale bacini fiume Tresa-</w:t>
      </w:r>
      <w:proofErr w:type="spellStart"/>
      <w:r w:rsidRPr="006C5E0F">
        <w:rPr>
          <w:sz w:val="24"/>
          <w:szCs w:val="24"/>
        </w:rPr>
        <w:t>Magliasina</w:t>
      </w:r>
      <w:proofErr w:type="spellEnd"/>
      <w:r w:rsidRPr="006C5E0F">
        <w:rPr>
          <w:sz w:val="24"/>
          <w:szCs w:val="24"/>
        </w:rPr>
        <w:t xml:space="preserve"> (TREMA) e dal Consorzio di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approvvigionamento idrico del Malcantone (CAIM), che beneficiano direttamente delle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misure di premunizione, saranno chiamati a partecipare al finanziamento dei provvedimenti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di premunizione sul corso d'acqua nella misura del 20% del rispettivo importo; a tale scopo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sono in corso trattative nelle rispettive sedi. Le entrate andranno in deduzione della spesa.</w:t>
      </w:r>
    </w:p>
    <w:p w14:paraId="6CABCC09" w14:textId="13C2E7F2" w:rsidR="006C5E0F" w:rsidRDefault="006C5E0F" w:rsidP="006C5E0F">
      <w:pPr>
        <w:rPr>
          <w:sz w:val="24"/>
          <w:szCs w:val="24"/>
        </w:rPr>
      </w:pPr>
    </w:p>
    <w:p w14:paraId="3748FA71" w14:textId="1475FFD0" w:rsidR="00FE4B19" w:rsidRDefault="00FE4B19" w:rsidP="006C5E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F559DD" w14:textId="76F9529B" w:rsidR="006C5E0F" w:rsidRPr="00F56793" w:rsidRDefault="006C5E0F" w:rsidP="00F56793">
      <w:pPr>
        <w:pStyle w:val="Titolo1"/>
        <w:numPr>
          <w:ilvl w:val="0"/>
          <w:numId w:val="39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eastAsia="Calibri" w:hAnsi="Arial" w:cs="Times New Roman"/>
          <w:caps/>
          <w:sz w:val="24"/>
          <w:szCs w:val="24"/>
          <w:lang w:val="it-IT" w:eastAsia="it-IT"/>
        </w:rPr>
      </w:pP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lastRenderedPageBreak/>
        <w:t>CREDITO DI 5 MILIONI DI FRANCHI PER IL FINANZIAMENTO DELLA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PROGETTAZIONE DEFINITIVA DELLA SISTEMAZIONE DEI CANALI DEL PIANO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DI MAGADINO SUL TERRITORIO DEI COMUNI DI BELLINZONA, CADENAZZO,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CUGNASCO GERRA, GAMBAROGNO, GORDOLA, LAVERTEZZO PIANO,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LOCARNO E SANT'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ANTONINO NEL COMPRENSORIO DEL CONSORZIO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CORREZIONE FIUME TICINO</w:t>
      </w:r>
    </w:p>
    <w:p w14:paraId="78CB21AD" w14:textId="6AD330A7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 xml:space="preserve">Il progetto di sistemazione dei canali del Piano di </w:t>
      </w:r>
      <w:proofErr w:type="spellStart"/>
      <w:r w:rsidRPr="006C5E0F">
        <w:rPr>
          <w:sz w:val="24"/>
          <w:szCs w:val="24"/>
        </w:rPr>
        <w:t>Magadino</w:t>
      </w:r>
      <w:proofErr w:type="spellEnd"/>
      <w:r w:rsidRPr="006C5E0F">
        <w:rPr>
          <w:sz w:val="24"/>
          <w:szCs w:val="24"/>
        </w:rPr>
        <w:t xml:space="preserve"> prevede la messa in sicurezza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delle zone sensibili del Piano dalle piene dei canali in base al Piano delle zone di pericolo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(PZP) e integra la valorizzazione ambientale dei corsi d'acqua prioritari in base alla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pianificazione cantonale delle rivitalizzazioni.</w:t>
      </w:r>
    </w:p>
    <w:p w14:paraId="6B8E6E0F" w14:textId="77777777" w:rsidR="00FE4B19" w:rsidRPr="006C5E0F" w:rsidRDefault="00FE4B19" w:rsidP="006C5E0F">
      <w:pPr>
        <w:rPr>
          <w:sz w:val="24"/>
          <w:szCs w:val="24"/>
        </w:rPr>
      </w:pPr>
    </w:p>
    <w:p w14:paraId="2A7A863B" w14:textId="0BAF6702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Attualmente il costo complessivo dei lavori è stimato in CHF 81.3 Mio, a fronte di un danno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potenziale di CHF 270 Mio sull'arco di 50 anni.</w:t>
      </w:r>
    </w:p>
    <w:p w14:paraId="630F7744" w14:textId="77777777" w:rsidR="00FE4B19" w:rsidRPr="006C5E0F" w:rsidRDefault="00FE4B19" w:rsidP="006C5E0F">
      <w:pPr>
        <w:rPr>
          <w:sz w:val="24"/>
          <w:szCs w:val="24"/>
        </w:rPr>
      </w:pPr>
    </w:p>
    <w:p w14:paraId="7190214F" w14:textId="6B6CCB85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 xml:space="preserve">Considerato l'avviso critico di alcuni Comuni riguardo a scelte progettuali del </w:t>
      </w:r>
      <w:r w:rsidR="00FE4B19">
        <w:rPr>
          <w:sz w:val="24"/>
          <w:szCs w:val="24"/>
        </w:rPr>
        <w:t>P</w:t>
      </w:r>
      <w:r w:rsidRPr="006C5E0F">
        <w:rPr>
          <w:sz w:val="24"/>
          <w:szCs w:val="24"/>
        </w:rPr>
        <w:t>rogetto di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massima, il DT ha ritenuto di anteporre al </w:t>
      </w:r>
      <w:proofErr w:type="spellStart"/>
      <w:r w:rsidRPr="006C5E0F">
        <w:rPr>
          <w:sz w:val="24"/>
          <w:szCs w:val="24"/>
        </w:rPr>
        <w:t>Pdef</w:t>
      </w:r>
      <w:proofErr w:type="spellEnd"/>
      <w:r w:rsidRPr="006C5E0F">
        <w:rPr>
          <w:sz w:val="24"/>
          <w:szCs w:val="24"/>
        </w:rPr>
        <w:t xml:space="preserve"> una "fase ponte" con la partecipazione attiva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dei Comuni</w:t>
      </w:r>
      <w:r w:rsidR="00FE4B19">
        <w:rPr>
          <w:sz w:val="24"/>
          <w:szCs w:val="24"/>
        </w:rPr>
        <w:t>,</w:t>
      </w:r>
      <w:r w:rsidRPr="006C5E0F">
        <w:rPr>
          <w:sz w:val="24"/>
          <w:szCs w:val="24"/>
        </w:rPr>
        <w:t xml:space="preserve"> che consentirà di allineare il </w:t>
      </w:r>
      <w:proofErr w:type="spellStart"/>
      <w:r w:rsidRPr="006C5E0F">
        <w:rPr>
          <w:sz w:val="24"/>
          <w:szCs w:val="24"/>
        </w:rPr>
        <w:t>Pmax</w:t>
      </w:r>
      <w:proofErr w:type="spellEnd"/>
      <w:r w:rsidRPr="006C5E0F">
        <w:rPr>
          <w:sz w:val="24"/>
          <w:szCs w:val="24"/>
        </w:rPr>
        <w:t xml:space="preserve"> alle necessità locali.</w:t>
      </w:r>
    </w:p>
    <w:p w14:paraId="3274F15F" w14:textId="360D9E7B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 xml:space="preserve">Si propone, quindi, di anticipare il finanziamento della fase ponte e del </w:t>
      </w:r>
      <w:proofErr w:type="spellStart"/>
      <w:r w:rsidRPr="006C5E0F">
        <w:rPr>
          <w:sz w:val="24"/>
          <w:szCs w:val="24"/>
        </w:rPr>
        <w:t>Pdef</w:t>
      </w:r>
      <w:proofErr w:type="spellEnd"/>
      <w:r w:rsidRPr="006C5E0F">
        <w:rPr>
          <w:sz w:val="24"/>
          <w:szCs w:val="24"/>
        </w:rPr>
        <w:t xml:space="preserve"> incluso il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consolidamento </w:t>
      </w:r>
      <w:proofErr w:type="spellStart"/>
      <w:r w:rsidRPr="006C5E0F">
        <w:rPr>
          <w:sz w:val="24"/>
          <w:szCs w:val="24"/>
        </w:rPr>
        <w:t>pianificatorio</w:t>
      </w:r>
      <w:proofErr w:type="spellEnd"/>
      <w:r w:rsidRPr="006C5E0F">
        <w:rPr>
          <w:sz w:val="24"/>
          <w:szCs w:val="24"/>
        </w:rPr>
        <w:t xml:space="preserve"> tramite un PUC e le procedure autorizzative in materia edilizia.</w:t>
      </w:r>
    </w:p>
    <w:p w14:paraId="4385A921" w14:textId="77777777" w:rsidR="00FE4B19" w:rsidRDefault="00FE4B19" w:rsidP="006C5E0F">
      <w:pPr>
        <w:rPr>
          <w:sz w:val="24"/>
          <w:szCs w:val="24"/>
        </w:rPr>
      </w:pPr>
    </w:p>
    <w:p w14:paraId="5C27AEA0" w14:textId="383A37F7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La progettazione si svilupperà per comparti, data l'ampiezza geografica del perimetro di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intervento e l'importante impegno finanziario, che terranno conto delle priorità di sicurezza,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delle necessità locali e delle caratteristiche tecniche dei canali stessi.</w:t>
      </w:r>
    </w:p>
    <w:p w14:paraId="2C81C52A" w14:textId="77777777" w:rsidR="00FE4B19" w:rsidRPr="006C5E0F" w:rsidRDefault="00FE4B19" w:rsidP="006C5E0F">
      <w:pPr>
        <w:rPr>
          <w:sz w:val="24"/>
          <w:szCs w:val="24"/>
        </w:rPr>
      </w:pPr>
    </w:p>
    <w:p w14:paraId="1EEFC4D6" w14:textId="11C0E332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La spesa di CHF 5'000'000.-- per il finanziamento delle prestazioni tecniche e specialistiche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delle fasi SIA 32 e 33 della Sistemazione dei canali del Piano di </w:t>
      </w:r>
      <w:proofErr w:type="spellStart"/>
      <w:r w:rsidRPr="006C5E0F">
        <w:rPr>
          <w:sz w:val="24"/>
          <w:szCs w:val="24"/>
        </w:rPr>
        <w:t>Magadino</w:t>
      </w:r>
      <w:proofErr w:type="spellEnd"/>
      <w:r w:rsidRPr="006C5E0F">
        <w:rPr>
          <w:sz w:val="24"/>
          <w:szCs w:val="24"/>
        </w:rPr>
        <w:t xml:space="preserve"> è prevista a piano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finanziario investimenti 2020-2023 nel settore 54 "economia delle acque", posizione 544 03,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ed è collegata all'elemento WBS 788 54 1009 "Canali Piano di </w:t>
      </w:r>
      <w:proofErr w:type="spellStart"/>
      <w:r w:rsidRPr="006C5E0F">
        <w:rPr>
          <w:sz w:val="24"/>
          <w:szCs w:val="24"/>
        </w:rPr>
        <w:t>Magadino</w:t>
      </w:r>
      <w:proofErr w:type="spellEnd"/>
      <w:r w:rsidRPr="006C5E0F">
        <w:rPr>
          <w:sz w:val="24"/>
          <w:szCs w:val="24"/>
        </w:rPr>
        <w:t>" e verrà rifatturata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a carico dell'ente realizzatore all'avvio della fase realizzativa e finanziata da parte dei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beneficiari delle misure realizzate secondo la chiave di finanziamento, dedotti i sussidi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cantonali e federali ai sensi delle rispettive normative in materia. Le entrate dei beneficiari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sono collegat</w:t>
      </w:r>
      <w:r w:rsidR="00FE4B19">
        <w:rPr>
          <w:sz w:val="24"/>
          <w:szCs w:val="24"/>
        </w:rPr>
        <w:t>e</w:t>
      </w:r>
      <w:r w:rsidRPr="006C5E0F">
        <w:rPr>
          <w:sz w:val="24"/>
          <w:szCs w:val="24"/>
        </w:rPr>
        <w:t xml:space="preserve"> all'elemento 549 WBS 788 65 1002 "Contributi comunali opere di arginatura"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e andranno in deduzione della spesa.</w:t>
      </w:r>
    </w:p>
    <w:p w14:paraId="49F48ECC" w14:textId="61104404" w:rsidR="006C5E0F" w:rsidRDefault="006C5E0F" w:rsidP="006C5E0F">
      <w:pPr>
        <w:rPr>
          <w:sz w:val="24"/>
          <w:szCs w:val="24"/>
        </w:rPr>
      </w:pPr>
    </w:p>
    <w:p w14:paraId="480E3E12" w14:textId="77777777" w:rsidR="00FE4B19" w:rsidRDefault="00FE4B19" w:rsidP="006C5E0F">
      <w:pPr>
        <w:rPr>
          <w:sz w:val="24"/>
          <w:szCs w:val="24"/>
        </w:rPr>
      </w:pPr>
    </w:p>
    <w:p w14:paraId="6C4D5901" w14:textId="2A8ECF3E" w:rsidR="006C5E0F" w:rsidRPr="00F56793" w:rsidRDefault="006C5E0F" w:rsidP="00F56793">
      <w:pPr>
        <w:pStyle w:val="Titolo1"/>
        <w:numPr>
          <w:ilvl w:val="0"/>
          <w:numId w:val="39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eastAsia="Calibri" w:hAnsi="Arial" w:cs="Times New Roman"/>
          <w:caps/>
          <w:sz w:val="24"/>
          <w:szCs w:val="24"/>
          <w:lang w:val="it-IT" w:eastAsia="it-IT"/>
        </w:rPr>
      </w:pP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CREDITO NETTO DI 720'000 FRANCHI E AUTORIZZAZIONE ALLA SPESA DI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1'200'000 FRANCHI PER IL FINANZIAMENTO DELLA PROGETTAZIONE DI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MASSIMA DI UN CUNICOLO DI DRENAGGIO PER LA STABILIZZAZIONE DELLA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FRANA DI CERENTINO NELLA VALLE ROVANA (CQ 13.03.1991 VALLE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ROVANA)</w:t>
      </w:r>
    </w:p>
    <w:p w14:paraId="02A6E513" w14:textId="64D43A81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 xml:space="preserve">La frana di </w:t>
      </w:r>
      <w:proofErr w:type="spellStart"/>
      <w:r w:rsidRPr="006C5E0F">
        <w:rPr>
          <w:sz w:val="24"/>
          <w:szCs w:val="24"/>
        </w:rPr>
        <w:t>Cerentino</w:t>
      </w:r>
      <w:proofErr w:type="spellEnd"/>
      <w:r w:rsidRPr="006C5E0F">
        <w:rPr>
          <w:sz w:val="24"/>
          <w:szCs w:val="24"/>
        </w:rPr>
        <w:t xml:space="preserve"> è uno scivolamento profondo in roccia situato in </w:t>
      </w:r>
      <w:proofErr w:type="spellStart"/>
      <w:r w:rsidRPr="006C5E0F">
        <w:rPr>
          <w:sz w:val="24"/>
          <w:szCs w:val="24"/>
        </w:rPr>
        <w:t>Vallemaggia</w:t>
      </w:r>
      <w:proofErr w:type="spellEnd"/>
      <w:r w:rsidRPr="006C5E0F">
        <w:rPr>
          <w:sz w:val="24"/>
          <w:szCs w:val="24"/>
        </w:rPr>
        <w:t>, con un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volume stimato di 65-80 milioni di metri cubi. Ha conseguenze sul villaggio di </w:t>
      </w:r>
      <w:proofErr w:type="spellStart"/>
      <w:r w:rsidRPr="006C5E0F">
        <w:rPr>
          <w:sz w:val="24"/>
          <w:szCs w:val="24"/>
        </w:rPr>
        <w:t>Cerentino</w:t>
      </w:r>
      <w:proofErr w:type="spellEnd"/>
      <w:r w:rsidRPr="006C5E0F">
        <w:rPr>
          <w:sz w:val="24"/>
          <w:szCs w:val="24"/>
        </w:rPr>
        <w:t xml:space="preserve"> con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le sue frazioni abitate e la strada cantonale, che costituisce l'unico collegamento con 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Comuni dell'alta Valle. Vi è, inoltre, un concreto pericolo di scivolamenti e crolli di materiale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dal fronte della frana verso il fiume Rovana, che potrebbero provocare uno sbarramento del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corso d'acqua e un pericolo di alluvionamento a </w:t>
      </w:r>
      <w:proofErr w:type="spellStart"/>
      <w:r w:rsidRPr="006C5E0F">
        <w:rPr>
          <w:sz w:val="24"/>
          <w:szCs w:val="24"/>
        </w:rPr>
        <w:t>Cevio</w:t>
      </w:r>
      <w:proofErr w:type="spellEnd"/>
      <w:r w:rsidRPr="006C5E0F">
        <w:rPr>
          <w:sz w:val="24"/>
          <w:szCs w:val="24"/>
        </w:rPr>
        <w:t>.</w:t>
      </w:r>
    </w:p>
    <w:p w14:paraId="648490D8" w14:textId="1827A571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lastRenderedPageBreak/>
        <w:t>Dopo i danni causati dall'alluvione del 1978 sono stati realizzati importanti interventi di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contenimento del rischio con risultati non sempre ottimali.</w:t>
      </w:r>
    </w:p>
    <w:p w14:paraId="6D20DA83" w14:textId="20F9AFBA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Il DT, sentito il parere dell'Ufficio federale dell'ambiente (UFAM), propone ora di adottare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nuove misure incisive di mitigazione del rischio.</w:t>
      </w:r>
    </w:p>
    <w:p w14:paraId="4479EB06" w14:textId="77777777" w:rsidR="00F56793" w:rsidRDefault="00F56793" w:rsidP="006C5E0F">
      <w:pPr>
        <w:rPr>
          <w:sz w:val="24"/>
          <w:szCs w:val="24"/>
        </w:rPr>
      </w:pPr>
    </w:p>
    <w:p w14:paraId="0E46291D" w14:textId="1C35513A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Secondo uno studio ETHZ, pur non sussistendo rischi significativi per le persone a</w:t>
      </w:r>
      <w:r w:rsidR="00FE4B19">
        <w:rPr>
          <w:sz w:val="24"/>
          <w:szCs w:val="24"/>
        </w:rPr>
        <w:t xml:space="preserve"> </w:t>
      </w:r>
      <w:proofErr w:type="spellStart"/>
      <w:r w:rsidRPr="006C5E0F">
        <w:rPr>
          <w:sz w:val="24"/>
          <w:szCs w:val="24"/>
        </w:rPr>
        <w:t>Cerentino</w:t>
      </w:r>
      <w:proofErr w:type="spellEnd"/>
      <w:r w:rsidRPr="006C5E0F">
        <w:rPr>
          <w:sz w:val="24"/>
          <w:szCs w:val="24"/>
        </w:rPr>
        <w:t>, la realizzazione di un cunicolo di drenaggio permette di ridurre fortemente la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velocità di spostamento della frana e di conseguenza i danni materiali nel Comune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valmaggese.</w:t>
      </w:r>
    </w:p>
    <w:p w14:paraId="3B9947E7" w14:textId="2E8C037C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 xml:space="preserve">A sua volta questo riduce, come diretta conseguenza, il rischio di alluvionamento a </w:t>
      </w:r>
      <w:proofErr w:type="spellStart"/>
      <w:r w:rsidRPr="006C5E0F">
        <w:rPr>
          <w:sz w:val="24"/>
          <w:szCs w:val="24"/>
        </w:rPr>
        <w:t>Cevio</w:t>
      </w:r>
      <w:proofErr w:type="spellEnd"/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legato allo scenario di sbarramento del fiume sul fronte della frana, abbassando nel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contempo fortemente il rischio, in caso di emergenza, di un'interruzione del collegamento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stradale con l'alta Valle.</w:t>
      </w:r>
    </w:p>
    <w:p w14:paraId="4C6E8117" w14:textId="77777777" w:rsidR="00FE4B19" w:rsidRPr="006C5E0F" w:rsidRDefault="00FE4B19" w:rsidP="006C5E0F">
      <w:pPr>
        <w:rPr>
          <w:sz w:val="24"/>
          <w:szCs w:val="24"/>
        </w:rPr>
      </w:pPr>
    </w:p>
    <w:p w14:paraId="12604F6C" w14:textId="17D7E08F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È pertanto opportuno approfondire la realizzazione di una galleria di drenaggio con un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progetto di massima, nell'ambito del quale andranno realizzati almeno due nuovi sondaggi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profondi.</w:t>
      </w:r>
    </w:p>
    <w:p w14:paraId="23309369" w14:textId="0B3A5548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La spesa di CHF 1'200'</w:t>
      </w:r>
      <w:proofErr w:type="gramStart"/>
      <w:r w:rsidRPr="006C5E0F">
        <w:rPr>
          <w:sz w:val="24"/>
          <w:szCs w:val="24"/>
        </w:rPr>
        <w:t>000.--</w:t>
      </w:r>
      <w:proofErr w:type="gramEnd"/>
      <w:r w:rsidRPr="006C5E0F">
        <w:rPr>
          <w:sz w:val="24"/>
          <w:szCs w:val="24"/>
        </w:rPr>
        <w:t xml:space="preserve"> per il progetto di massima e le indagini geologiche di un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cunicolo di drenaggio per la stabilizzazione della frana di </w:t>
      </w:r>
      <w:proofErr w:type="spellStart"/>
      <w:r w:rsidRPr="006C5E0F">
        <w:rPr>
          <w:sz w:val="24"/>
          <w:szCs w:val="24"/>
        </w:rPr>
        <w:t>Cerentino</w:t>
      </w:r>
      <w:proofErr w:type="spellEnd"/>
      <w:r w:rsidRPr="006C5E0F">
        <w:rPr>
          <w:sz w:val="24"/>
          <w:szCs w:val="24"/>
        </w:rPr>
        <w:t xml:space="preserve"> nella Valle Rovana è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prevista a piano finanziario investimenti 2020-2023 nel settore 54 "economia delle acque",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posizione 544 01 ed è collegata all'elemento WBS 788 50 1007 "Cunicolo drenaggio</w:t>
      </w:r>
      <w:r w:rsidR="00FE4B19">
        <w:rPr>
          <w:sz w:val="24"/>
          <w:szCs w:val="24"/>
        </w:rPr>
        <w:t xml:space="preserve"> </w:t>
      </w:r>
      <w:proofErr w:type="spellStart"/>
      <w:r w:rsidRPr="006C5E0F">
        <w:rPr>
          <w:sz w:val="24"/>
          <w:szCs w:val="24"/>
        </w:rPr>
        <w:t>Cerentino</w:t>
      </w:r>
      <w:proofErr w:type="spellEnd"/>
      <w:r w:rsidRPr="006C5E0F">
        <w:rPr>
          <w:sz w:val="24"/>
          <w:szCs w:val="24"/>
        </w:rPr>
        <w:t>".</w:t>
      </w:r>
    </w:p>
    <w:p w14:paraId="57E65052" w14:textId="77777777" w:rsidR="00FE4B19" w:rsidRDefault="00FE4B19" w:rsidP="006C5E0F">
      <w:pPr>
        <w:rPr>
          <w:sz w:val="24"/>
          <w:szCs w:val="24"/>
        </w:rPr>
      </w:pPr>
    </w:p>
    <w:p w14:paraId="357E03C3" w14:textId="465EB4A1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La quota parte di finanziamento della Confederazione del 35% di CHF 1'200'</w:t>
      </w:r>
      <w:proofErr w:type="gramStart"/>
      <w:r w:rsidRPr="006C5E0F">
        <w:rPr>
          <w:sz w:val="24"/>
          <w:szCs w:val="24"/>
        </w:rPr>
        <w:t>000.--</w:t>
      </w:r>
      <w:proofErr w:type="gramEnd"/>
      <w:r w:rsidRPr="006C5E0F">
        <w:rPr>
          <w:sz w:val="24"/>
          <w:szCs w:val="24"/>
        </w:rPr>
        <w:t>, pari 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CHF 420'000.--, è considerata nel quadro dell'accordo programmatico in materia di opere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di protezione in ambito forestale (Obiettivo programmatico 06-1 Offerta base). Questo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sussidio sarà riversato in uscita dal CRB 741, conto 57200016 "Contributi federali settore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forestale", WBS 741 55 1011 e accreditato in entrata sul CRB 788, conto 63000012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"Contributi federali opere proprie di arginatura", WBS 788 65 1001.</w:t>
      </w:r>
    </w:p>
    <w:p w14:paraId="02BBD154" w14:textId="77777777" w:rsidR="00FE4B19" w:rsidRDefault="00FE4B19" w:rsidP="006C5E0F">
      <w:pPr>
        <w:rPr>
          <w:sz w:val="24"/>
          <w:szCs w:val="24"/>
        </w:rPr>
      </w:pPr>
    </w:p>
    <w:p w14:paraId="55A370EE" w14:textId="26F0E632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I contributi degli enti interessati dal progetto, incassati per mezzo del Consorzio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dell'Altipiano, di 5% di CHF 1 '200'</w:t>
      </w:r>
      <w:proofErr w:type="gramStart"/>
      <w:r w:rsidRPr="006C5E0F">
        <w:rPr>
          <w:sz w:val="24"/>
          <w:szCs w:val="24"/>
        </w:rPr>
        <w:t>000.--</w:t>
      </w:r>
      <w:proofErr w:type="gramEnd"/>
      <w:r w:rsidRPr="006C5E0F">
        <w:rPr>
          <w:sz w:val="24"/>
          <w:szCs w:val="24"/>
        </w:rPr>
        <w:t>, pari a CHF 60'000.-- sono collegati all'elemento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549 WBS 788 65 1002 "Contributi comunali per opere di arginatura".</w:t>
      </w:r>
    </w:p>
    <w:p w14:paraId="5F7A8779" w14:textId="6BA81DF0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Il credito netto a carico del Cantone è quindi di CHF 720'000.--.</w:t>
      </w:r>
    </w:p>
    <w:p w14:paraId="2B917587" w14:textId="35A14F32" w:rsidR="006C5E0F" w:rsidRDefault="006C5E0F" w:rsidP="006C5E0F">
      <w:pPr>
        <w:rPr>
          <w:sz w:val="24"/>
          <w:szCs w:val="24"/>
        </w:rPr>
      </w:pPr>
    </w:p>
    <w:p w14:paraId="08680E4E" w14:textId="77777777" w:rsidR="00FE4B19" w:rsidRDefault="00FE4B19" w:rsidP="006C5E0F">
      <w:pPr>
        <w:rPr>
          <w:sz w:val="24"/>
          <w:szCs w:val="24"/>
        </w:rPr>
      </w:pPr>
    </w:p>
    <w:p w14:paraId="23320EEA" w14:textId="3650A97D" w:rsidR="006C5E0F" w:rsidRPr="00F56793" w:rsidRDefault="006C5E0F" w:rsidP="00F56793">
      <w:pPr>
        <w:pStyle w:val="Titolo1"/>
        <w:numPr>
          <w:ilvl w:val="0"/>
          <w:numId w:val="39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eastAsia="Calibri" w:hAnsi="Arial" w:cs="Times New Roman"/>
          <w:caps/>
          <w:sz w:val="24"/>
          <w:szCs w:val="24"/>
          <w:lang w:val="it-IT" w:eastAsia="it-IT"/>
        </w:rPr>
      </w:pP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CREDITO NETTO DI 195'000 FRANCHI E AUTORIZZAZIONE ALLLA SPESA DI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300'000 FRANCHI PER FINANZIAMENTO DELLA PROGETTAZIONE DELLA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MANUTENZIONE STRAORDINARIA DELL'IMPIANTO DI PONTE TRESA PER LA</w:t>
      </w:r>
      <w:r w:rsidR="00FE4B19"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 xml:space="preserve"> </w:t>
      </w: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REGOLAZIONE DEL LAGO DI LUGANO</w:t>
      </w:r>
    </w:p>
    <w:p w14:paraId="2C064CC2" w14:textId="54E82A29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Lo sbarramento che regola il deflusso delle acque dal lago di Lugano nel fiume Tresa 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Ponte Tresa è in esercizio nel 1963. La gestione dell'opera è regolata da una Convenzione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tra la Svizzera e l'Italia relativa alla regolazione del lago di Lugano sulla base della quale la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manutenzione spetta al Cantone Ticino.</w:t>
      </w:r>
    </w:p>
    <w:p w14:paraId="0755B6A1" w14:textId="77777777" w:rsidR="00FE4B19" w:rsidRPr="006C5E0F" w:rsidRDefault="00FE4B19" w:rsidP="006C5E0F">
      <w:pPr>
        <w:rPr>
          <w:sz w:val="24"/>
          <w:szCs w:val="24"/>
        </w:rPr>
      </w:pPr>
    </w:p>
    <w:p w14:paraId="4C8A13EC" w14:textId="14790C47" w:rsidR="00FE4B19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Sulla base di una perizia allestita nell'agosto 2005, nel 2007 è stata effettuata la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manutenzione straordinaria dello sbarramento. Un'ulteriore perizia del 2015 ha posto le basi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per interventi sulla sicurezza. Quelli prioritari sono quindi stati realizzati fra il 2016 ed il 2020.</w:t>
      </w:r>
      <w:r w:rsidR="00FE4B19">
        <w:rPr>
          <w:sz w:val="24"/>
          <w:szCs w:val="24"/>
        </w:rPr>
        <w:br w:type="page"/>
      </w:r>
    </w:p>
    <w:p w14:paraId="6021F582" w14:textId="1DBFC3F7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lastRenderedPageBreak/>
        <w:t>È necessario ora procedere alla progettazione della manutenzione straordinaria dello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sbarramento, da eseguirsi nel biennio 2022-2023 a 15 anni di distanza dall'ultimo intervento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di manutenzione. Per il finanziamento delle misure si chiede lo stanziamento di un credito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di CHF 300'000.--. I costi saranno messi al beneficio del sussidio federale nella misura del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35%.</w:t>
      </w:r>
    </w:p>
    <w:p w14:paraId="60CD8EBB" w14:textId="77777777" w:rsidR="00FE4B19" w:rsidRPr="006C5E0F" w:rsidRDefault="00FE4B19" w:rsidP="006C5E0F">
      <w:pPr>
        <w:rPr>
          <w:sz w:val="24"/>
          <w:szCs w:val="24"/>
        </w:rPr>
      </w:pPr>
    </w:p>
    <w:p w14:paraId="500E426D" w14:textId="3EDBFFEE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La spesa di CHF 300'</w:t>
      </w:r>
      <w:proofErr w:type="gramStart"/>
      <w:r w:rsidRPr="006C5E0F">
        <w:rPr>
          <w:sz w:val="24"/>
          <w:szCs w:val="24"/>
        </w:rPr>
        <w:t>000.--</w:t>
      </w:r>
      <w:proofErr w:type="gramEnd"/>
      <w:r w:rsidRPr="006C5E0F">
        <w:rPr>
          <w:sz w:val="24"/>
          <w:szCs w:val="24"/>
        </w:rPr>
        <w:t xml:space="preserve"> per la progettazione della manutenzione straordinaria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dell'impianto di regolazione del lago di Lugano è prevista a piano finanziario investimenti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2020-2023 nel settore 54 "economia delle acque", posizione 544 03, ed è collegata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all'elemento WBS 788 54 1002 "Impianto regolazione Ceresio", il cui importo viene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aggiornato da CHF 950'000.-- a CHF 1 '250'000.--.</w:t>
      </w:r>
    </w:p>
    <w:p w14:paraId="18F624C1" w14:textId="77777777" w:rsidR="00FE4B19" w:rsidRPr="006C5E0F" w:rsidRDefault="00FE4B19" w:rsidP="006C5E0F">
      <w:pPr>
        <w:rPr>
          <w:sz w:val="24"/>
          <w:szCs w:val="24"/>
        </w:rPr>
      </w:pPr>
    </w:p>
    <w:p w14:paraId="59A4727E" w14:textId="66823684" w:rsidR="006C5E0F" w:rsidRP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La quota parte di finanziamento della Confederazione del 35% del volume lavori, pari a CHF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105'</w:t>
      </w:r>
      <w:proofErr w:type="gramStart"/>
      <w:r w:rsidRPr="006C5E0F">
        <w:rPr>
          <w:sz w:val="24"/>
          <w:szCs w:val="24"/>
        </w:rPr>
        <w:t>000.--</w:t>
      </w:r>
      <w:proofErr w:type="gramEnd"/>
      <w:r w:rsidRPr="006C5E0F">
        <w:rPr>
          <w:sz w:val="24"/>
          <w:szCs w:val="24"/>
        </w:rPr>
        <w:t>, è considerata nel quadro degli accordi programmatici in materia di opere di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protezione contro le piene 2020-2024, posizione 543 e collegata all'elemento WBS 788 65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 xml:space="preserve">1004 "Contributi federali opere arginatura minori e </w:t>
      </w:r>
      <w:proofErr w:type="spellStart"/>
      <w:r w:rsidRPr="006C5E0F">
        <w:rPr>
          <w:sz w:val="24"/>
          <w:szCs w:val="24"/>
        </w:rPr>
        <w:t>pzp</w:t>
      </w:r>
      <w:proofErr w:type="spellEnd"/>
      <w:r w:rsidRPr="006C5E0F">
        <w:rPr>
          <w:sz w:val="24"/>
          <w:szCs w:val="24"/>
        </w:rPr>
        <w:t>".</w:t>
      </w:r>
    </w:p>
    <w:p w14:paraId="14C92B29" w14:textId="34EAA34F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Il finanziamento netto cantonale è pertanto pari a CHF 195'000.--.</w:t>
      </w:r>
    </w:p>
    <w:p w14:paraId="2887D4BC" w14:textId="77777777" w:rsidR="00FE4B19" w:rsidRPr="006C5E0F" w:rsidRDefault="00FE4B19" w:rsidP="006C5E0F">
      <w:pPr>
        <w:rPr>
          <w:sz w:val="24"/>
          <w:szCs w:val="24"/>
        </w:rPr>
      </w:pPr>
    </w:p>
    <w:p w14:paraId="640AF51E" w14:textId="1A73945A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Non da ultimo bisogna evidenziare l'aspetto di utilità per le realtà locali e soprattutto per il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pozzo di captazione acqua potabile del consorzio di approvvigionamento idrico del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Malcantone.</w:t>
      </w:r>
    </w:p>
    <w:p w14:paraId="2EB0BC13" w14:textId="7AE303D5" w:rsidR="006C5E0F" w:rsidRDefault="006C5E0F" w:rsidP="006C5E0F">
      <w:pPr>
        <w:rPr>
          <w:sz w:val="24"/>
          <w:szCs w:val="24"/>
        </w:rPr>
      </w:pPr>
    </w:p>
    <w:p w14:paraId="721705A7" w14:textId="77777777" w:rsidR="00FE4B19" w:rsidRDefault="00FE4B19" w:rsidP="006C5E0F">
      <w:pPr>
        <w:rPr>
          <w:sz w:val="24"/>
          <w:szCs w:val="24"/>
        </w:rPr>
      </w:pPr>
    </w:p>
    <w:p w14:paraId="740582F6" w14:textId="30E549C4" w:rsidR="006C5E0F" w:rsidRPr="00F56793" w:rsidRDefault="006C5E0F" w:rsidP="00F56793">
      <w:pPr>
        <w:pStyle w:val="Titolo1"/>
        <w:numPr>
          <w:ilvl w:val="0"/>
          <w:numId w:val="39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eastAsia="Calibri" w:hAnsi="Arial" w:cs="Times New Roman"/>
          <w:caps/>
          <w:sz w:val="24"/>
          <w:szCs w:val="24"/>
          <w:lang w:val="it-IT" w:eastAsia="it-IT"/>
        </w:rPr>
      </w:pPr>
      <w:r w:rsidRPr="00F56793">
        <w:rPr>
          <w:rFonts w:ascii="Arial" w:eastAsia="Calibri" w:hAnsi="Arial" w:cs="Times New Roman"/>
          <w:caps/>
          <w:sz w:val="24"/>
          <w:szCs w:val="24"/>
          <w:lang w:val="it-IT" w:eastAsia="it-IT"/>
        </w:rPr>
        <w:t>CONCLUSIONI</w:t>
      </w:r>
    </w:p>
    <w:p w14:paraId="39990915" w14:textId="229B5414" w:rsidR="006C5E0F" w:rsidRDefault="006C5E0F" w:rsidP="006C5E0F">
      <w:pPr>
        <w:rPr>
          <w:sz w:val="24"/>
          <w:szCs w:val="24"/>
        </w:rPr>
      </w:pPr>
      <w:r w:rsidRPr="006C5E0F">
        <w:rPr>
          <w:sz w:val="24"/>
          <w:szCs w:val="24"/>
        </w:rPr>
        <w:t>La scrivente Commissione concorda sull'importanza degli interventi previsti nel messaggio</w:t>
      </w:r>
      <w:r w:rsidR="00FE4B19">
        <w:rPr>
          <w:sz w:val="24"/>
          <w:szCs w:val="24"/>
        </w:rPr>
        <w:t xml:space="preserve"> </w:t>
      </w:r>
      <w:r w:rsidR="00F56793">
        <w:rPr>
          <w:sz w:val="24"/>
          <w:szCs w:val="24"/>
        </w:rPr>
        <w:t xml:space="preserve">n. </w:t>
      </w:r>
      <w:r w:rsidRPr="006C5E0F">
        <w:rPr>
          <w:sz w:val="24"/>
          <w:szCs w:val="24"/>
        </w:rPr>
        <w:t>8135, condivide il procedere e concorda con le relative richieste di credito</w:t>
      </w:r>
      <w:r w:rsidR="00FE4B19">
        <w:rPr>
          <w:sz w:val="24"/>
          <w:szCs w:val="24"/>
        </w:rPr>
        <w:t>,</w:t>
      </w:r>
      <w:r w:rsidRPr="006C5E0F">
        <w:rPr>
          <w:sz w:val="24"/>
          <w:szCs w:val="24"/>
        </w:rPr>
        <w:t xml:space="preserve"> come ben</w:t>
      </w:r>
      <w:r w:rsidR="00FE4B19">
        <w:rPr>
          <w:sz w:val="24"/>
          <w:szCs w:val="24"/>
        </w:rPr>
        <w:t xml:space="preserve"> </w:t>
      </w:r>
      <w:r w:rsidRPr="006C5E0F">
        <w:rPr>
          <w:sz w:val="24"/>
          <w:szCs w:val="24"/>
        </w:rPr>
        <w:t>illustrato dal Consiglio di Stato</w:t>
      </w:r>
      <w:r w:rsidR="00FE4B19">
        <w:rPr>
          <w:sz w:val="24"/>
          <w:szCs w:val="24"/>
        </w:rPr>
        <w:t>,</w:t>
      </w:r>
      <w:r w:rsidRPr="006C5E0F">
        <w:rPr>
          <w:sz w:val="24"/>
          <w:szCs w:val="24"/>
        </w:rPr>
        <w:t xml:space="preserve"> ed invita il Gran Consiglio ad approvar</w:t>
      </w:r>
      <w:r w:rsidR="00FE4B19">
        <w:rPr>
          <w:sz w:val="24"/>
          <w:szCs w:val="24"/>
        </w:rPr>
        <w:t>e</w:t>
      </w:r>
      <w:r w:rsidRPr="006C5E0F">
        <w:rPr>
          <w:sz w:val="24"/>
          <w:szCs w:val="24"/>
        </w:rPr>
        <w:t xml:space="preserve"> integralmente</w:t>
      </w:r>
      <w:r w:rsidR="00FE4B19">
        <w:rPr>
          <w:sz w:val="24"/>
          <w:szCs w:val="24"/>
        </w:rPr>
        <w:t xml:space="preserve"> i disegni di decreto legislativo annessi al messaggio governativo</w:t>
      </w:r>
      <w:r w:rsidRPr="006C5E0F">
        <w:rPr>
          <w:sz w:val="24"/>
          <w:szCs w:val="24"/>
        </w:rPr>
        <w:t>.</w:t>
      </w:r>
    </w:p>
    <w:p w14:paraId="3DDDAC73" w14:textId="7D87B94C" w:rsidR="006C5E0F" w:rsidRDefault="006C5E0F" w:rsidP="006C5E0F">
      <w:pPr>
        <w:rPr>
          <w:sz w:val="24"/>
          <w:szCs w:val="24"/>
        </w:rPr>
      </w:pPr>
    </w:p>
    <w:p w14:paraId="5ADCA4E0" w14:textId="726C7091" w:rsidR="006C5E0F" w:rsidRDefault="006C5E0F" w:rsidP="006C5E0F">
      <w:pPr>
        <w:rPr>
          <w:sz w:val="24"/>
          <w:szCs w:val="24"/>
        </w:rPr>
      </w:pPr>
    </w:p>
    <w:p w14:paraId="45276363" w14:textId="62BB8668" w:rsidR="00FE4B19" w:rsidRDefault="00FE4B19" w:rsidP="00F56793">
      <w:pPr>
        <w:spacing w:after="120"/>
        <w:rPr>
          <w:sz w:val="24"/>
          <w:szCs w:val="24"/>
        </w:rPr>
      </w:pPr>
      <w:r>
        <w:rPr>
          <w:sz w:val="24"/>
          <w:szCs w:val="24"/>
        </w:rPr>
        <w:t>Per la Commissione ambiente, territorio ed energia</w:t>
      </w:r>
      <w:r w:rsidR="00F56793">
        <w:rPr>
          <w:sz w:val="24"/>
          <w:szCs w:val="24"/>
        </w:rPr>
        <w:t>:</w:t>
      </w:r>
    </w:p>
    <w:p w14:paraId="3EADA494" w14:textId="159AA000" w:rsidR="00FE4B19" w:rsidRDefault="00FE4B19" w:rsidP="006C5E0F">
      <w:pPr>
        <w:rPr>
          <w:sz w:val="24"/>
          <w:szCs w:val="24"/>
        </w:rPr>
      </w:pPr>
      <w:r>
        <w:rPr>
          <w:sz w:val="24"/>
          <w:szCs w:val="24"/>
        </w:rPr>
        <w:t>Eolo Alberti e Giovanni Berardi, relatori</w:t>
      </w:r>
    </w:p>
    <w:p w14:paraId="67F8E3A8" w14:textId="36A801D4" w:rsidR="00873D9E" w:rsidRDefault="00F56793" w:rsidP="00E678A5">
      <w:pPr>
        <w:ind w:right="4098"/>
        <w:rPr>
          <w:sz w:val="24"/>
          <w:szCs w:val="24"/>
        </w:rPr>
      </w:pPr>
      <w:r>
        <w:rPr>
          <w:sz w:val="24"/>
          <w:szCs w:val="24"/>
        </w:rPr>
        <w:t>Battaglioni -</w:t>
      </w:r>
      <w:r w:rsidR="00D23170">
        <w:rPr>
          <w:sz w:val="24"/>
          <w:szCs w:val="24"/>
        </w:rPr>
        <w:t xml:space="preserve"> </w:t>
      </w:r>
      <w:r w:rsidR="00873D9E">
        <w:rPr>
          <w:sz w:val="24"/>
          <w:szCs w:val="24"/>
        </w:rPr>
        <w:t>Bignasca</w:t>
      </w:r>
      <w:r w:rsidR="00D2317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73D9E">
        <w:rPr>
          <w:sz w:val="24"/>
          <w:szCs w:val="24"/>
        </w:rPr>
        <w:t xml:space="preserve"> </w:t>
      </w:r>
      <w:r>
        <w:rPr>
          <w:sz w:val="24"/>
          <w:szCs w:val="24"/>
        </w:rPr>
        <w:t>Buri -</w:t>
      </w:r>
      <w:r w:rsidR="00561B2E">
        <w:rPr>
          <w:sz w:val="24"/>
          <w:szCs w:val="24"/>
        </w:rPr>
        <w:t xml:space="preserve"> </w:t>
      </w:r>
      <w:r>
        <w:rPr>
          <w:sz w:val="24"/>
          <w:szCs w:val="24"/>
        </w:rPr>
        <w:t>Buzzi -</w:t>
      </w:r>
      <w:r w:rsidR="00A30D4F">
        <w:rPr>
          <w:sz w:val="24"/>
          <w:szCs w:val="24"/>
        </w:rPr>
        <w:t xml:space="preserve"> </w:t>
      </w:r>
      <w:r w:rsidR="00873D9E">
        <w:rPr>
          <w:sz w:val="24"/>
          <w:szCs w:val="24"/>
        </w:rPr>
        <w:t>Caroni</w:t>
      </w:r>
      <w:r w:rsidR="00A30D4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73D9E">
        <w:rPr>
          <w:sz w:val="24"/>
          <w:szCs w:val="24"/>
        </w:rPr>
        <w:t xml:space="preserve"> </w:t>
      </w:r>
      <w:r>
        <w:rPr>
          <w:sz w:val="24"/>
          <w:szCs w:val="24"/>
        </w:rPr>
        <w:t>Cedraschi -</w:t>
      </w:r>
      <w:r w:rsidR="00561B2E">
        <w:rPr>
          <w:sz w:val="24"/>
          <w:szCs w:val="24"/>
        </w:rPr>
        <w:t xml:space="preserve"> </w:t>
      </w:r>
      <w:r>
        <w:rPr>
          <w:sz w:val="24"/>
          <w:szCs w:val="24"/>
        </w:rPr>
        <w:t>Garbani Nerini -</w:t>
      </w:r>
      <w:r w:rsidR="008B06E7">
        <w:rPr>
          <w:sz w:val="24"/>
          <w:szCs w:val="24"/>
        </w:rPr>
        <w:t xml:space="preserve"> </w:t>
      </w:r>
      <w:r w:rsidR="00873D9E">
        <w:rPr>
          <w:sz w:val="24"/>
          <w:szCs w:val="24"/>
        </w:rPr>
        <w:t>Garzoli</w:t>
      </w:r>
      <w:r w:rsidR="008B06E7">
        <w:rPr>
          <w:sz w:val="24"/>
          <w:szCs w:val="24"/>
        </w:rPr>
        <w:t xml:space="preserve"> </w:t>
      </w:r>
      <w:r>
        <w:rPr>
          <w:sz w:val="24"/>
          <w:szCs w:val="24"/>
        </w:rPr>
        <w:t>- Genini -</w:t>
      </w:r>
      <w:r w:rsidR="00873D9E">
        <w:rPr>
          <w:sz w:val="24"/>
          <w:szCs w:val="24"/>
        </w:rPr>
        <w:t xml:space="preserve"> </w:t>
      </w:r>
      <w:r>
        <w:rPr>
          <w:sz w:val="24"/>
          <w:szCs w:val="24"/>
        </w:rPr>
        <w:t>Lepori D. -</w:t>
      </w:r>
      <w:r w:rsidR="00AF25FD">
        <w:rPr>
          <w:sz w:val="24"/>
          <w:szCs w:val="24"/>
        </w:rPr>
        <w:t xml:space="preserve"> </w:t>
      </w:r>
      <w:r>
        <w:rPr>
          <w:sz w:val="24"/>
          <w:szCs w:val="24"/>
        </w:rPr>
        <w:t>Pinoja - Schnellmann -</w:t>
      </w:r>
      <w:r w:rsidR="00873D9E">
        <w:rPr>
          <w:sz w:val="24"/>
          <w:szCs w:val="24"/>
        </w:rPr>
        <w:t xml:space="preserve"> Tonini</w:t>
      </w:r>
    </w:p>
    <w:p w14:paraId="4824ADEE" w14:textId="77777777" w:rsidR="00873D9E" w:rsidRPr="006C5E0F" w:rsidRDefault="00873D9E" w:rsidP="006C5E0F">
      <w:pPr>
        <w:rPr>
          <w:sz w:val="24"/>
          <w:szCs w:val="24"/>
        </w:rPr>
      </w:pPr>
    </w:p>
    <w:sectPr w:rsidR="00873D9E" w:rsidRPr="006C5E0F" w:rsidSect="0037511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CF52" w14:textId="77777777" w:rsidR="008C1EB5" w:rsidRDefault="008C1EB5" w:rsidP="00F657BF">
      <w:r>
        <w:separator/>
      </w:r>
    </w:p>
  </w:endnote>
  <w:endnote w:type="continuationSeparator" w:id="0">
    <w:p w14:paraId="756BF4F5" w14:textId="77777777" w:rsidR="008C1EB5" w:rsidRDefault="008C1EB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14:paraId="49F44592" w14:textId="77777777" w:rsidTr="007A3D11">
      <w:trPr>
        <w:trHeight w:hRule="exact" w:val="737"/>
      </w:trPr>
      <w:tc>
        <w:tcPr>
          <w:tcW w:w="4695" w:type="dxa"/>
        </w:tcPr>
        <w:p w14:paraId="696F6AE9" w14:textId="77777777" w:rsidR="00912E34" w:rsidRPr="003D1008" w:rsidRDefault="0029343E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14:paraId="726561C1" w14:textId="77777777" w:rsidR="00912E34" w:rsidRPr="003D1008" w:rsidRDefault="0099331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205BB9F8" wp14:editId="79FA23E0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366425A5" w14:textId="77777777" w:rsidR="00912E34" w:rsidRPr="003D1008" w:rsidRDefault="0099331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0C3F3ED7" wp14:editId="715A7852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3B050096" w14:textId="77777777" w:rsidR="00912E34" w:rsidRPr="003D1008" w:rsidRDefault="0029343E" w:rsidP="00912E34"/>
      </w:tc>
    </w:tr>
  </w:tbl>
  <w:p w14:paraId="3B1DCC07" w14:textId="77777777"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3AA4" w14:textId="77777777" w:rsidR="006E0BB7" w:rsidRDefault="0029343E">
    <w:pPr>
      <w:pStyle w:val="Pidipagina"/>
      <w:jc w:val="center"/>
    </w:pPr>
  </w:p>
  <w:p w14:paraId="41E96D23" w14:textId="77777777"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BDAA" w14:textId="77777777" w:rsidR="008C1EB5" w:rsidRDefault="008C1EB5" w:rsidP="00F657BF">
      <w:r>
        <w:separator/>
      </w:r>
    </w:p>
  </w:footnote>
  <w:footnote w:type="continuationSeparator" w:id="0">
    <w:p w14:paraId="76889F4C" w14:textId="77777777" w:rsidR="008C1EB5" w:rsidRDefault="008C1EB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14:paraId="5368C3B8" w14:textId="7777777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4023B148-FF29-4B15-8E12-85FEABB947CC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14:paraId="4EFE08F3" w14:textId="77777777" w:rsidR="005012EC" w:rsidRPr="00E8185F" w:rsidRDefault="00A319C2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14:paraId="02AA1EB5" w14:textId="339BDC51" w:rsidR="005012EC" w:rsidRPr="004204CB" w:rsidRDefault="00993310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C6349B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C6349B">
            <w:rPr>
              <w:noProof/>
              <w:sz w:val="24"/>
            </w:rPr>
            <w:t>5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14:paraId="08BE4671" w14:textId="77777777" w:rsidTr="006B682A">
      <w:trPr>
        <w:trHeight w:val="334"/>
      </w:trPr>
      <w:tc>
        <w:tcPr>
          <w:tcW w:w="8383" w:type="dxa"/>
          <w:tcBorders>
            <w:left w:val="single" w:sz="4" w:space="0" w:color="auto"/>
          </w:tcBorders>
          <w:tcMar>
            <w:top w:w="0" w:type="dxa"/>
            <w:left w:w="142" w:type="dxa"/>
          </w:tcMar>
        </w:tcPr>
        <w:p w14:paraId="75294C00" w14:textId="700E6E27" w:rsidR="005012EC" w:rsidRPr="00612867" w:rsidRDefault="006C5E0F" w:rsidP="006C5E0F">
          <w:pPr>
            <w:pStyle w:val="Information"/>
            <w:rPr>
              <w:rFonts w:ascii="Gill Sans Display MT Pro BdCn" w:hAnsi="Gill Sans Display MT Pro BdCn"/>
              <w:sz w:val="18"/>
              <w:szCs w:val="18"/>
            </w:rPr>
          </w:pPr>
          <w:r>
            <w:rPr>
              <w:rFonts w:ascii="Gill Sans Display MT Pro BdCn" w:hAnsi="Gill Sans Display MT Pro BdCn"/>
              <w:sz w:val="18"/>
              <w:szCs w:val="18"/>
            </w:rPr>
            <w:t>Rapporto 29 settembre 2022 sul messaggio n. 8135</w:t>
          </w:r>
        </w:p>
      </w:tc>
      <w:tc>
        <w:tcPr>
          <w:tcW w:w="1710" w:type="dxa"/>
          <w:tcBorders>
            <w:top w:val="single" w:sz="4" w:space="0" w:color="auto"/>
          </w:tcBorders>
        </w:tcPr>
        <w:p w14:paraId="4C558AE5" w14:textId="77777777" w:rsidR="005012EC" w:rsidRPr="00612867" w:rsidRDefault="0029343E" w:rsidP="00662409">
          <w:pPr>
            <w:pStyle w:val="InvisibleLine"/>
            <w:rPr>
              <w:lang w:val="it-CH"/>
            </w:rPr>
          </w:pPr>
        </w:p>
      </w:tc>
    </w:tr>
  </w:tbl>
  <w:p w14:paraId="06A108F6" w14:textId="77777777" w:rsidR="00F657BF" w:rsidRPr="00980362" w:rsidRDefault="00993310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FBCDF36" wp14:editId="3BCC1C05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4023B148-FF29-4B15-8E12-85FEABB947CC}"/>
                            <w:text w:multiLine="1"/>
                          </w:sdtPr>
                          <w:sdtEndPr/>
                          <w:sdtContent>
                            <w:p w14:paraId="08B1AE9A" w14:textId="77777777" w:rsidR="008065E8" w:rsidRPr="00411371" w:rsidRDefault="00993310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CDF36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4E265AB5-FBD1-45F4-AD41-E312B22D4C71}"/>
                      <w:text w:multiLine="1"/>
                    </w:sdtPr>
                    <w:sdtEndPr/>
                    <w:sdtContent>
                      <w:p w14:paraId="08B1AE9A" w14:textId="77777777" w:rsidR="008065E8" w:rsidRPr="00411371" w:rsidRDefault="00993310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14:paraId="74AB2FAD" w14:textId="77777777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1E2A9151" w14:textId="77777777" w:rsidR="00662409" w:rsidRPr="003108C0" w:rsidRDefault="0029343E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62159F66" w14:textId="77777777" w:rsidR="00662409" w:rsidRPr="003108C0" w:rsidRDefault="0029343E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729102A0" w14:textId="77777777" w:rsidR="00662409" w:rsidRDefault="00993310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36C6E72A" wp14:editId="079EF607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401EB24E" w14:textId="22E79546" w:rsidR="00662409" w:rsidRPr="004204CB" w:rsidRDefault="00993310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C6349B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C6349B">
            <w:rPr>
              <w:rFonts w:asciiTheme="minorHAnsi" w:hAnsiTheme="minorHAnsi" w:cstheme="minorHAnsi"/>
              <w:noProof/>
              <w:sz w:val="24"/>
            </w:rPr>
            <w:t>5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14:paraId="4BD7EBEA" w14:textId="77777777" w:rsidTr="0098208F">
      <w:trPr>
        <w:trHeight w:val="1097"/>
      </w:trPr>
      <w:tc>
        <w:tcPr>
          <w:tcW w:w="5000" w:type="pct"/>
          <w:gridSpan w:val="6"/>
          <w:tcBorders>
            <w:left w:val="nil"/>
            <w:right w:val="nil"/>
          </w:tcBorders>
          <w:noWrap/>
          <w:tcMar>
            <w:top w:w="0" w:type="dxa"/>
          </w:tcMar>
          <w:vAlign w:val="bottom"/>
        </w:tcPr>
        <w:p w14:paraId="6650FBC7" w14:textId="096ADDE4" w:rsidR="00662409" w:rsidRPr="008C03B5" w:rsidRDefault="006C5E0F" w:rsidP="00DB7CD8">
          <w:pPr>
            <w:pStyle w:val="HeaderDecisione"/>
            <w:tabs>
              <w:tab w:val="left" w:pos="1459"/>
            </w:tabs>
            <w:spacing w:after="160" w:line="640" w:lineRule="exact"/>
            <w:rPr>
              <w:rFonts w:ascii="Gill Sans Display MT Pro BdCn" w:hAnsi="Gill Sans Display MT Pro BdCn"/>
              <w:sz w:val="44"/>
              <w:szCs w:val="44"/>
            </w:rPr>
          </w:pPr>
          <w:r>
            <w:rPr>
              <w:rFonts w:ascii="Gill Sans Display MT Pro BdCn" w:hAnsi="Gill Sans Display MT Pro BdCn"/>
              <w:sz w:val="44"/>
              <w:szCs w:val="44"/>
            </w:rPr>
            <w:t>Rapporto</w:t>
          </w:r>
        </w:p>
      </w:tc>
    </w:tr>
    <w:tr w:rsidR="008C03B5" w:rsidRPr="0004624C" w14:paraId="5FFBF3F8" w14:textId="77777777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35825C0E" w14:textId="77777777" w:rsidR="008C03B5" w:rsidRPr="00C7320A" w:rsidRDefault="0099331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65125C13" w14:textId="77777777" w:rsidR="008C03B5" w:rsidRPr="00C7320A" w:rsidRDefault="0029343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0C6340B0" w14:textId="77777777" w:rsidR="008C03B5" w:rsidRPr="00C7320A" w:rsidRDefault="0099331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56B5561C" w14:textId="77777777" w:rsidR="008C03B5" w:rsidRPr="00C7320A" w:rsidRDefault="0029343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05B55687" w14:textId="77777777" w:rsidR="008C03B5" w:rsidRPr="00C7320A" w:rsidRDefault="0099331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18C5312B" w14:textId="77777777" w:rsidR="008C03B5" w:rsidRPr="008C03B5" w:rsidRDefault="0029343E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14:paraId="28C20C56" w14:textId="77777777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5FCB5785" w14:textId="057C1691" w:rsidR="008C03B5" w:rsidRPr="00BE22A2" w:rsidRDefault="006C5E0F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8135 R</w:t>
          </w:r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4023B148-FF29-4B15-8E12-85FEABB947CC}"/>
          <w:date w:fullDate="2022-09-29T00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14:paraId="16E96EC6" w14:textId="3F7D0A69" w:rsidR="008C03B5" w:rsidRPr="002A0371" w:rsidRDefault="00693CFF" w:rsidP="006C5E0F">
              <w:pPr>
                <w:pStyle w:val="Data"/>
              </w:pPr>
              <w:r>
                <w:rPr>
                  <w:sz w:val="24"/>
                </w:rPr>
                <w:t>29 settembre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144B5329" w14:textId="77777777" w:rsidR="008C03B5" w:rsidRPr="00BE22A2" w:rsidRDefault="0029343E" w:rsidP="00833E20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4023B148-FF29-4B15-8E12-85FEABB947CC}"/>
              <w:text w:multiLine="1"/>
            </w:sdtPr>
            <w:sdtEndPr/>
            <w:sdtContent>
              <w:r w:rsidR="00A319C2"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912E34" w:rsidRPr="00C63927" w14:paraId="7825C08C" w14:textId="7777777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375FFAD0" w14:textId="77777777" w:rsidR="00662409" w:rsidRPr="00C7320A" w:rsidRDefault="0029343E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5B58A388" w14:textId="77777777" w:rsidR="00F657BF" w:rsidRPr="00DA2879" w:rsidRDefault="00993310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78510DC2" wp14:editId="5889B38D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5BA0D9A" wp14:editId="3DA89D92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4023B148-FF29-4B15-8E12-85FEABB947CC}"/>
                            <w:text w:multiLine="1"/>
                          </w:sdtPr>
                          <w:sdtEndPr/>
                          <w:sdtContent>
                            <w:p w14:paraId="1AC5FC97" w14:textId="77777777" w:rsidR="00E93620" w:rsidRPr="00411371" w:rsidRDefault="00993310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A0D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4E265AB5-FBD1-45F4-AD41-E312B22D4C71}"/>
                      <w:text w:multiLine="1"/>
                    </w:sdtPr>
                    <w:sdtEndPr/>
                    <w:sdtContent>
                      <w:p w14:paraId="1AC5FC97" w14:textId="77777777" w:rsidR="00E93620" w:rsidRPr="00411371" w:rsidRDefault="00993310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3E0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C1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405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6A8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626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60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DC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C5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D0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98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41861"/>
    <w:multiLevelType w:val="hybridMultilevel"/>
    <w:tmpl w:val="DD4E7EE4"/>
    <w:lvl w:ilvl="0" w:tplc="14C64A9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41B7E"/>
    <w:multiLevelType w:val="hybridMultilevel"/>
    <w:tmpl w:val="0602CE40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D4D10"/>
    <w:multiLevelType w:val="hybridMultilevel"/>
    <w:tmpl w:val="25E2AE5E"/>
    <w:lvl w:ilvl="0" w:tplc="EEC8237E">
      <w:start w:val="1"/>
      <w:numFmt w:val="decimal"/>
      <w:lvlText w:val="%1."/>
      <w:lvlJc w:val="left"/>
      <w:pPr>
        <w:ind w:left="4187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11367591"/>
    <w:multiLevelType w:val="hybridMultilevel"/>
    <w:tmpl w:val="2AB240D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51A86"/>
    <w:multiLevelType w:val="hybridMultilevel"/>
    <w:tmpl w:val="B858B9F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D34EE"/>
    <w:multiLevelType w:val="hybridMultilevel"/>
    <w:tmpl w:val="D4D21E94"/>
    <w:lvl w:ilvl="0" w:tplc="AE00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81428"/>
    <w:multiLevelType w:val="hybridMultilevel"/>
    <w:tmpl w:val="7E6085FA"/>
    <w:lvl w:ilvl="0" w:tplc="BA0023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7E950D7"/>
    <w:multiLevelType w:val="hybridMultilevel"/>
    <w:tmpl w:val="31142864"/>
    <w:lvl w:ilvl="0" w:tplc="9D3A5E04">
      <w:start w:val="2"/>
      <w:numFmt w:val="upperRoman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426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2" w15:restartNumberingAfterBreak="0">
    <w:nsid w:val="2F2A2B7B"/>
    <w:multiLevelType w:val="hybridMultilevel"/>
    <w:tmpl w:val="8AA2E374"/>
    <w:lvl w:ilvl="0" w:tplc="F7B8E4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C3CA8"/>
    <w:multiLevelType w:val="hybridMultilevel"/>
    <w:tmpl w:val="13B8EED8"/>
    <w:lvl w:ilvl="0" w:tplc="268629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5" w15:restartNumberingAfterBreak="0">
    <w:nsid w:val="3BB13607"/>
    <w:multiLevelType w:val="hybridMultilevel"/>
    <w:tmpl w:val="8EE09432"/>
    <w:lvl w:ilvl="0" w:tplc="45A89A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00CA8"/>
    <w:multiLevelType w:val="hybridMultilevel"/>
    <w:tmpl w:val="6F383C4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516B9"/>
    <w:multiLevelType w:val="hybridMultilevel"/>
    <w:tmpl w:val="D548BB5C"/>
    <w:lvl w:ilvl="0" w:tplc="2682A4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D4A00"/>
    <w:multiLevelType w:val="hybridMultilevel"/>
    <w:tmpl w:val="3D6477A0"/>
    <w:lvl w:ilvl="0" w:tplc="7C9AC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AC5D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02C36"/>
    <w:multiLevelType w:val="hybridMultilevel"/>
    <w:tmpl w:val="8DF09856"/>
    <w:lvl w:ilvl="0" w:tplc="7C9AC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77DC"/>
    <w:multiLevelType w:val="hybridMultilevel"/>
    <w:tmpl w:val="3852EAE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953CA1B2"/>
    <w:numStyleLink w:val="HeadingList"/>
  </w:abstractNum>
  <w:abstractNum w:abstractNumId="33" w15:restartNumberingAfterBreak="0">
    <w:nsid w:val="4B8F6415"/>
    <w:multiLevelType w:val="hybridMultilevel"/>
    <w:tmpl w:val="5C5A5BC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A3E62"/>
    <w:multiLevelType w:val="hybridMultilevel"/>
    <w:tmpl w:val="EFF2C5F8"/>
    <w:lvl w:ilvl="0" w:tplc="30ACB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90D69"/>
    <w:multiLevelType w:val="hybridMultilevel"/>
    <w:tmpl w:val="7A14E204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5830C93"/>
    <w:multiLevelType w:val="hybridMultilevel"/>
    <w:tmpl w:val="2B2CB34A"/>
    <w:lvl w:ilvl="0" w:tplc="9D1CEC6E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C058E"/>
    <w:multiLevelType w:val="hybridMultilevel"/>
    <w:tmpl w:val="39EEB1C4"/>
    <w:lvl w:ilvl="0" w:tplc="99E8F986">
      <w:start w:val="68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85E22"/>
    <w:multiLevelType w:val="hybridMultilevel"/>
    <w:tmpl w:val="8254563A"/>
    <w:lvl w:ilvl="0" w:tplc="14C64A9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3"/>
  </w:num>
  <w:num w:numId="4">
    <w:abstractNumId w:val="31"/>
  </w:num>
  <w:num w:numId="5">
    <w:abstractNumId w:val="24"/>
  </w:num>
  <w:num w:numId="6">
    <w:abstractNumId w:val="19"/>
  </w:num>
  <w:num w:numId="7">
    <w:abstractNumId w:val="2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1"/>
  </w:num>
  <w:num w:numId="20">
    <w:abstractNumId w:val="15"/>
  </w:num>
  <w:num w:numId="21">
    <w:abstractNumId w:val="10"/>
  </w:num>
  <w:num w:numId="22">
    <w:abstractNumId w:val="16"/>
  </w:num>
  <w:num w:numId="23">
    <w:abstractNumId w:val="12"/>
  </w:num>
  <w:num w:numId="24">
    <w:abstractNumId w:val="23"/>
  </w:num>
  <w:num w:numId="25">
    <w:abstractNumId w:val="35"/>
  </w:num>
  <w:num w:numId="26">
    <w:abstractNumId w:val="20"/>
  </w:num>
  <w:num w:numId="27">
    <w:abstractNumId w:val="33"/>
  </w:num>
  <w:num w:numId="28">
    <w:abstractNumId w:val="37"/>
  </w:num>
  <w:num w:numId="29">
    <w:abstractNumId w:val="25"/>
  </w:num>
  <w:num w:numId="30">
    <w:abstractNumId w:val="34"/>
  </w:num>
  <w:num w:numId="31">
    <w:abstractNumId w:val="38"/>
  </w:num>
  <w:num w:numId="32">
    <w:abstractNumId w:val="22"/>
  </w:num>
  <w:num w:numId="33">
    <w:abstractNumId w:val="36"/>
  </w:num>
  <w:num w:numId="34">
    <w:abstractNumId w:val="30"/>
  </w:num>
  <w:num w:numId="35">
    <w:abstractNumId w:val="29"/>
  </w:num>
  <w:num w:numId="36">
    <w:abstractNumId w:val="28"/>
  </w:num>
  <w:num w:numId="37">
    <w:abstractNumId w:val="27"/>
  </w:num>
  <w:num w:numId="38">
    <w:abstractNumId w:val="14"/>
  </w:num>
  <w:num w:numId="3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71"/>
    <w:rsid w:val="000402F7"/>
    <w:rsid w:val="00047136"/>
    <w:rsid w:val="0005078F"/>
    <w:rsid w:val="000768DE"/>
    <w:rsid w:val="000B26C6"/>
    <w:rsid w:val="000C01B6"/>
    <w:rsid w:val="000F14A9"/>
    <w:rsid w:val="001017E8"/>
    <w:rsid w:val="00111F2D"/>
    <w:rsid w:val="00115805"/>
    <w:rsid w:val="001274F6"/>
    <w:rsid w:val="001517A8"/>
    <w:rsid w:val="0015417C"/>
    <w:rsid w:val="00217494"/>
    <w:rsid w:val="00226717"/>
    <w:rsid w:val="00233A09"/>
    <w:rsid w:val="0023436A"/>
    <w:rsid w:val="002559D6"/>
    <w:rsid w:val="002610CC"/>
    <w:rsid w:val="00266F6E"/>
    <w:rsid w:val="0029343E"/>
    <w:rsid w:val="002A1689"/>
    <w:rsid w:val="002B5D9F"/>
    <w:rsid w:val="002E341A"/>
    <w:rsid w:val="002E7731"/>
    <w:rsid w:val="00323E8E"/>
    <w:rsid w:val="00333C37"/>
    <w:rsid w:val="00335C65"/>
    <w:rsid w:val="00336FA2"/>
    <w:rsid w:val="00376146"/>
    <w:rsid w:val="00395764"/>
    <w:rsid w:val="00396A1C"/>
    <w:rsid w:val="003B756D"/>
    <w:rsid w:val="003C1163"/>
    <w:rsid w:val="003C6D72"/>
    <w:rsid w:val="003D51A9"/>
    <w:rsid w:val="003D5EBB"/>
    <w:rsid w:val="003F4675"/>
    <w:rsid w:val="0040262E"/>
    <w:rsid w:val="00403ADB"/>
    <w:rsid w:val="00415363"/>
    <w:rsid w:val="00420F23"/>
    <w:rsid w:val="0042265B"/>
    <w:rsid w:val="00430DEE"/>
    <w:rsid w:val="00460914"/>
    <w:rsid w:val="00492A7D"/>
    <w:rsid w:val="004B5690"/>
    <w:rsid w:val="004C64F9"/>
    <w:rsid w:val="004D2A14"/>
    <w:rsid w:val="004D6E58"/>
    <w:rsid w:val="004E721C"/>
    <w:rsid w:val="0055178C"/>
    <w:rsid w:val="00561B2E"/>
    <w:rsid w:val="0056493D"/>
    <w:rsid w:val="00572FD3"/>
    <w:rsid w:val="00587085"/>
    <w:rsid w:val="005947EC"/>
    <w:rsid w:val="005A64D0"/>
    <w:rsid w:val="005C39AA"/>
    <w:rsid w:val="005C3D85"/>
    <w:rsid w:val="005D243E"/>
    <w:rsid w:val="00612867"/>
    <w:rsid w:val="00616B08"/>
    <w:rsid w:val="0062056E"/>
    <w:rsid w:val="00631FC4"/>
    <w:rsid w:val="00643165"/>
    <w:rsid w:val="00676B4E"/>
    <w:rsid w:val="00693CFF"/>
    <w:rsid w:val="006A0318"/>
    <w:rsid w:val="006B398C"/>
    <w:rsid w:val="006B45A1"/>
    <w:rsid w:val="006C1CC5"/>
    <w:rsid w:val="006C5E0F"/>
    <w:rsid w:val="006D2208"/>
    <w:rsid w:val="006D490F"/>
    <w:rsid w:val="007102E4"/>
    <w:rsid w:val="007501B8"/>
    <w:rsid w:val="007673A4"/>
    <w:rsid w:val="0077595F"/>
    <w:rsid w:val="007C6E1E"/>
    <w:rsid w:val="007E55DD"/>
    <w:rsid w:val="00824EF4"/>
    <w:rsid w:val="0082693E"/>
    <w:rsid w:val="00827F0B"/>
    <w:rsid w:val="00833E20"/>
    <w:rsid w:val="008720C4"/>
    <w:rsid w:val="00873D9E"/>
    <w:rsid w:val="008B06E7"/>
    <w:rsid w:val="008C1EB5"/>
    <w:rsid w:val="008F52AF"/>
    <w:rsid w:val="00993310"/>
    <w:rsid w:val="0099378E"/>
    <w:rsid w:val="009B1DF7"/>
    <w:rsid w:val="009C5E5A"/>
    <w:rsid w:val="009D42C5"/>
    <w:rsid w:val="00A30D4F"/>
    <w:rsid w:val="00A31909"/>
    <w:rsid w:val="00A319C2"/>
    <w:rsid w:val="00A67BE4"/>
    <w:rsid w:val="00A710DC"/>
    <w:rsid w:val="00AB1680"/>
    <w:rsid w:val="00AC2258"/>
    <w:rsid w:val="00AC37D9"/>
    <w:rsid w:val="00AC7906"/>
    <w:rsid w:val="00AE7C79"/>
    <w:rsid w:val="00AF0268"/>
    <w:rsid w:val="00AF17C7"/>
    <w:rsid w:val="00AF25FD"/>
    <w:rsid w:val="00B12D47"/>
    <w:rsid w:val="00B31F77"/>
    <w:rsid w:val="00B336B5"/>
    <w:rsid w:val="00B634D9"/>
    <w:rsid w:val="00B9360C"/>
    <w:rsid w:val="00BD560D"/>
    <w:rsid w:val="00BE2B2A"/>
    <w:rsid w:val="00BE54ED"/>
    <w:rsid w:val="00BF0A1F"/>
    <w:rsid w:val="00C00F79"/>
    <w:rsid w:val="00C47102"/>
    <w:rsid w:val="00C6349B"/>
    <w:rsid w:val="00C70E65"/>
    <w:rsid w:val="00C72956"/>
    <w:rsid w:val="00C916E6"/>
    <w:rsid w:val="00C92CE7"/>
    <w:rsid w:val="00C963A3"/>
    <w:rsid w:val="00CA082C"/>
    <w:rsid w:val="00CB54EC"/>
    <w:rsid w:val="00CD52C0"/>
    <w:rsid w:val="00CD6255"/>
    <w:rsid w:val="00CF5CA9"/>
    <w:rsid w:val="00D23170"/>
    <w:rsid w:val="00D26963"/>
    <w:rsid w:val="00D33940"/>
    <w:rsid w:val="00D4532F"/>
    <w:rsid w:val="00D51F22"/>
    <w:rsid w:val="00D600FD"/>
    <w:rsid w:val="00D63171"/>
    <w:rsid w:val="00D649A8"/>
    <w:rsid w:val="00DA75BE"/>
    <w:rsid w:val="00DE44AE"/>
    <w:rsid w:val="00E03223"/>
    <w:rsid w:val="00E10F36"/>
    <w:rsid w:val="00E140E0"/>
    <w:rsid w:val="00E271B4"/>
    <w:rsid w:val="00E43488"/>
    <w:rsid w:val="00E57003"/>
    <w:rsid w:val="00E678A5"/>
    <w:rsid w:val="00E84A57"/>
    <w:rsid w:val="00E86F42"/>
    <w:rsid w:val="00EA02CB"/>
    <w:rsid w:val="00EA134A"/>
    <w:rsid w:val="00EA2E17"/>
    <w:rsid w:val="00EB088A"/>
    <w:rsid w:val="00EC63F0"/>
    <w:rsid w:val="00F21269"/>
    <w:rsid w:val="00F3519B"/>
    <w:rsid w:val="00F4499A"/>
    <w:rsid w:val="00F56793"/>
    <w:rsid w:val="00F657BF"/>
    <w:rsid w:val="00F77443"/>
    <w:rsid w:val="00F904AE"/>
    <w:rsid w:val="00FA4024"/>
    <w:rsid w:val="00FA68B6"/>
    <w:rsid w:val="00FA7FAB"/>
    <w:rsid w:val="00FC6566"/>
    <w:rsid w:val="00FE0E0C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47C42FA3"/>
  <w15:docId w15:val="{79281280-8EA3-4F38-AECF-89D6055B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DC277C"/>
    <w:pPr>
      <w:keepNext/>
      <w:spacing w:before="240" w:after="120"/>
      <w:jc w:val="left"/>
      <w:outlineLvl w:val="0"/>
    </w:pPr>
    <w:rPr>
      <w:rFonts w:asciiTheme="majorHAnsi" w:hAnsiTheme="majorHAnsi"/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DC277C"/>
    <w:rPr>
      <w:rFonts w:asciiTheme="majorHAnsi" w:hAnsiTheme="majorHAnsi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9CE"/>
    <w:rPr>
      <w:rFonts w:asciiTheme="majorHAnsi" w:hAnsiTheme="majorHAnsi"/>
      <w:b/>
      <w:sz w:val="20"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29CE"/>
    <w:rPr>
      <w:rFonts w:asciiTheme="majorHAnsi" w:hAnsiTheme="majorHAnsi"/>
      <w:b/>
      <w:sz w:val="20"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121B"/>
    <w:rPr>
      <w:rFonts w:asciiTheme="majorHAnsi" w:hAnsiTheme="majorHAnsi"/>
      <w:b/>
      <w:sz w:val="20"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73A4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C963A3"/>
    <w:pPr>
      <w:tabs>
        <w:tab w:val="left" w:pos="2041"/>
        <w:tab w:val="left" w:pos="4933"/>
      </w:tabs>
      <w:spacing w:line="300" w:lineRule="atLeast"/>
    </w:pPr>
    <w:rPr>
      <w:rFonts w:eastAsia="Times" w:cs="Arial"/>
      <w:b/>
      <w:sz w:val="28"/>
      <w:szCs w:val="20"/>
      <w:lang w:val="de-CH" w:eastAsia="zh-CN"/>
    </w:rPr>
  </w:style>
  <w:style w:type="paragraph" w:customStyle="1" w:styleId="Default">
    <w:name w:val="Default"/>
    <w:rsid w:val="00AB1680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it-CH" w:eastAsia="it-CH"/>
    </w:rPr>
  </w:style>
  <w:style w:type="character" w:styleId="Rimandocommento">
    <w:name w:val="annotation reference"/>
    <w:basedOn w:val="Carpredefinitoparagrafo"/>
    <w:uiPriority w:val="99"/>
    <w:rsid w:val="00DA75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A75BE"/>
    <w:pPr>
      <w:suppressAutoHyphens w:val="0"/>
    </w:pPr>
    <w:rPr>
      <w:rFonts w:eastAsia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75BE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5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5BE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5694\AppData\Local\Temp\OneOffixx\generated\ec2ac610-663e-4830-9e2c-762b62738331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 xmlns="56c1edf6-be81-452d-a18a-873408006b75">_blank</Target>
    <cedb35f1b32c4783853e9228d07d24fd xmlns="56c1edf6-be81-452d-a18a-873408006b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e4ed0d71-d8b7-4b95-acbb-0d70ef5ae075</TermId>
        </TermInfo>
      </Terms>
    </cedb35f1b32c4783853e9228d07d24fd>
    <Visibile xmlns="56c1edf6-be81-452d-a18a-873408006b75">true</Visibile>
    <Ordinamento xmlns="56c1edf6-be81-452d-a18a-873408006b75">34</Ordinamento>
    <o25eb73e229f4d10b877d5ec762fb0a4 xmlns="56c1edf6-be81-452d-a18a-873408006b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Modelli atti</TermName>
          <TermId xmlns="http://schemas.microsoft.com/office/infopath/2007/PartnerControls">357a3e39-d738-4c8b-bd62-3777cd798c3a</TermId>
        </TermInfo>
      </Terms>
    </o25eb73e229f4d10b877d5ec762fb0a4>
    <Descrizione xmlns="56c1edf6-be81-452d-a18a-873408006b75" xsi:nil="true"/>
    <InEvidenza xmlns="56c1edf6-be81-452d-a18a-873408006b75">false</InEvidenza>
    <hb75f49a3b8e4a5db108f81032febda4 xmlns="56c1edf6-be81-452d-a18a-873408006b75">
      <Terms xmlns="http://schemas.microsoft.com/office/infopath/2007/PartnerControls"/>
    </hb75f49a3b8e4a5db108f81032febda4>
    <TaxCatchAll xmlns="500022df-510b-49f4-9c25-770d1af90034">
      <Value>206</Value>
      <Value>393</Value>
    </TaxCatchAll>
  </documentManagement>
</p:properties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C68158AE22443B0736413669B69B5" ma:contentTypeVersion="14" ma:contentTypeDescription="Creare un nuovo documento." ma:contentTypeScope="" ma:versionID="f7dc18cfd27cd511ad651d5b34c2220d">
  <xsd:schema xmlns:xsd="http://www.w3.org/2001/XMLSchema" xmlns:xs="http://www.w3.org/2001/XMLSchema" xmlns:p="http://schemas.microsoft.com/office/2006/metadata/properties" xmlns:ns2="56c1edf6-be81-452d-a18a-873408006b75" xmlns:ns3="500022df-510b-49f4-9c25-770d1af90034" targetNamespace="http://schemas.microsoft.com/office/2006/metadata/properties" ma:root="true" ma:fieldsID="d080b91e4b622410f1bb4f83254ac25f" ns2:_="" ns3:_="">
    <xsd:import namespace="56c1edf6-be81-452d-a18a-873408006b75"/>
    <xsd:import namespace="500022df-510b-49f4-9c25-770d1af9003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InEvidenza" minOccurs="0"/>
                <xsd:element ref="ns2:Ordinamento" minOccurs="0"/>
                <xsd:element ref="ns2:o25eb73e229f4d10b877d5ec762fb0a4" minOccurs="0"/>
                <xsd:element ref="ns3:TaxCatchAll" minOccurs="0"/>
                <xsd:element ref="ns2:Target" minOccurs="0"/>
                <xsd:element ref="ns2:cedb35f1b32c4783853e9228d07d24fd" minOccurs="0"/>
                <xsd:element ref="ns2:hb75f49a3b8e4a5db108f81032febda4" minOccurs="0"/>
                <xsd:element ref="ns2:Visi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edf6-be81-452d-a18a-873408006b75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InEvidenza" ma:index="9" nillable="true" ma:displayName="InEvidenza" ma:default="0" ma:internalName="InEvidenza">
      <xsd:simpleType>
        <xsd:restriction base="dms:Boolean"/>
      </xsd:simpleType>
    </xsd:element>
    <xsd:element name="Ordinamento" ma:index="10" nillable="true" ma:displayName="Ordinamento" ma:internalName="Ordinamento">
      <xsd:simpleType>
        <xsd:restriction base="dms:Number"/>
      </xsd:simpleType>
    </xsd:element>
    <xsd:element name="o25eb73e229f4d10b877d5ec762fb0a4" ma:index="12" ma:taxonomy="true" ma:internalName="o25eb73e229f4d10b877d5ec762fb0a4" ma:taxonomyFieldName="PosizionamentoTAG" ma:displayName="PosizionamentoTAG" ma:readOnly="false" ma:default="" ma:fieldId="{825eb73e-229f-4d10-b877-d5ec762fb0a4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" ma:index="14" nillable="true" ma:displayName="Target" ma:default="_blank" ma:format="Dropdown" ma:internalName="Target">
      <xsd:simpleType>
        <xsd:restriction base="dms:Choice">
          <xsd:enumeration value="_blank"/>
        </xsd:restriction>
      </xsd:simpleType>
    </xsd:element>
    <xsd:element name="cedb35f1b32c4783853e9228d07d24fd" ma:index="16" nillable="true" ma:taxonomy="true" ma:internalName="cedb35f1b32c4783853e9228d07d24fd" ma:taxonomyFieldName="Tipologia" ma:displayName="Tipologia" ma:default="" ma:fieldId="{cedb35f1-b32c-4783-853e-9228d07d24fd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75f49a3b8e4a5db108f81032febda4" ma:index="18" nillable="true" ma:taxonomy="true" ma:internalName="hb75f49a3b8e4a5db108f81032febda4" ma:taxonomyFieldName="UA" ma:displayName="UA" ma:default="" ma:fieldId="{1b75f49a-3b8e-4a5d-b108-f81032febda4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9" nillable="true" ma:displayName="Visibile" ma:default="1" ma:internalName="Visibi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7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6 e 6 3 8 e 8 - 2 8 a c - 4 6 c c - 8 3 0 b - c 6 f 5 d 9 0 0 f e e d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1 - 0 5 - 2 8 T 0 7 : 4 4 : 2 5 . 2 6 4 7 7 7 6 Z "   m o d i f i e d m a j o r v e r s i o n = " 0 "   m o d i f i e d m i n o r v e r s i o n = " 0 "   m o d i f i e d = " 0 0 0 1 - 0 1 - 0 1 T 0 0 : 0 0 : 0 0 "   p r o f i l e = " 6 f a 2 a a 4 3 - 1 f e 2 - 4 f 0 d - 8 3 7 e - 4 1 1 9 7 b c c 3 8 d f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  t e r r i t o r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M e s s a g g i o   n .   8 1 3 5   d e l   2 9   s e t t e m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M e s s a g g i o ] ] > < / T e x t >  
                 < T e x t   i d = " C u s t o m E l e m e n t s . F i e l d s . T i t o l o 2 "   l a b e l = " C u s t o m E l e m e n t s . F i e l d s . T i t o l o 2 " > < ! [ C D A T A [ M e s s a g g i o   n .   8 1 3 5   d e l   2 9   s e t t e m b r e   2 0 2 2 ] ] > < / T e x t >  
             < / S c r i p t i n g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  ] ] > < / T e x t >  
                 < T e x t   i d = " C u s t o m E l e m e n t s . F i e l d s . T i t o l o 1 "   l a b e l = " C u s t o m E l e m e n t s . F i e l d s . T i t o l o 1 " > < ! [ C D A T A [   ] ] > < / T e x t >  
                 < T e x t   i d = " C u s t o m E l e m e n t s . F i e l d s . T i t o l o 2 "   l a b e l = " C u s t o m E l e m e n t s . F i e l d s . T i t o l o 2 " > < ! [ C D A T A [   ] ] > < / T e x t >  
             < / S c r i p t i n g >  
             < P r o f i l e >  
                 < T e x t   i d = " P r o f i l e . I d "   l a b e l = " P r o f i l e . I d " > < ! [ C D A T A [ 6 f a 2 a a 4 3 - 1 f e 2 - 4 f 0 d - 8 3 7 e - 4 1 1 9 7 b c c 3 8 d f ] ] > < / T e x t >  
                 < T e x t   i d = " P r o f i l e . O r g a n i z a t i o n U n i t I d "   l a b e l = " P r o f i l e . O r g a n i z a t i o n U n i t I d " > < ! [ C D A T A [ f 7 6 b 5 5 8 d - 2 d 0 c - 4 3 f 0 - b 0 1 0 - 6 6 c 0 7 a f 7 d 1 2 3 ] ] > < / T e x t >  
                 < T e x t   i d = " P r o f i l e . O r g . E m a i l "   l a b e l = " P r o f i l e . O r g . E m a i l " > < ! [ C D A T A [ c a n - s c @ t i . c h ] ] > < / T e x t >  
                 < T e x t   i d = " P r o f i l e . O r g . F a x "   l a b e l = " P r o f i l e . O r g . F a x " > < ! [ C D A T A [ + 4 1   9 1   8 1 4   4 4   3 5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C o n s i g l i o   d i   S t a t o ] ] > < / T e x t >  
                 < T e x t   i d = " P r o f i l e . O r g . P h o n e "   l a b e l = " P r o f i l e . O r g . P h o n e " > < ! [ C D A T A [ + 4 1   9 1   8 1 4   4 1   1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c a n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A n n a . A l i o l i @ t i . c h ] ] > < / T e x t >  
                 < T e x t   i d = " P r o f i l e . U s e r . F i r s t N a m e "   l a b e l = " P r o f i l e . U s e r . F i r s t N a m e " > < ! [ C D A T A [ A n n a ] ] > < / T e x t >  
                 < T e x t   i d = " P r o f i l e . U s e r . F u n c t i o n "   l a b e l = " P r o f i l e . U s e r . F u n c t i o n " > < ! [ C D A T A [ C A N - S D P ] ] > < / T e x t >  
                 < T e x t   i d = " P r o f i l e . U s e r . L a s t N a m e "   l a b e l = " P r o f i l e . U s e r . L a s t N a m e " > < ! [ C D A T A [ A l i o l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2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A n n a . A l i o l i @ t i . c h ] ] > < / T e x t >  
                 < T e x t   i d = " A u t h o r . U s e r . F i r s t N a m e "   l a b e l = " A u t h o r . U s e r . F i r s t N a m e " > < ! [ C D A T A [ A n n a ] ] > < / T e x t >  
                 < T e x t   i d = " A u t h o r . U s e r . F u n c t i o n "   l a b e l = " A u t h o r . U s e r . F u n c t i o n " > < ! [ C D A T A [ C A N - S D P ] ] > < / T e x t >  
                 < T e x t   i d = " A u t h o r . U s e r . L a s t N a m e "   l a b e l = " A u t h o r . U s e r . L a s t N a m e " > < ! [ C D A T A [ A l i o l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2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b 9 2 8 b d - b a 5 0 - 4 c f 1 - a 8 4 8 - 0 e b 7 5 c b a b 4 5 2 ] ] > < / T e x t >  
                 < T e x t   i d = " S i g n e r _ 0 . O r g a n i z a t i o n U n i t I d "   l a b e l = " S i g n e r _ 0 . O r g a n i z a t i o n U n i t I d " > < ! [ C D A T A [ 4 c 2 4 7 9 f c - b 0 7 a - 4 8 0 6 - 9 2 2 8 - 1 2 f 1 4 8 4 4 1 3 8 e ] ] > < / T e x t >  
                 < T e x t   i d = " S i g n e r _ 0 . O r g . E m a i l "   l a b e l = " S i g n e r _ 0 . O r g . E m a i l " > < ! [ C D A T A [ c a n - d i r i t t i p o l i t i c i @ t i . c h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C a n c e l l e r i a   d e l l o   S t a t o ] ] > < / T e x t >  
                 < T e x t   i d = " S i g n e r _ 0 . O r g . P h o n e "   l a b e l = " S i g n e r _ 0 . O r g . P h o n e " > < ! [ C D A T A [ + 4 1   9 1   8 1 4   3 2   2 6 / 2 9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S e r v i z i o   d e i   d i r i t t i   p o l i t i c i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w w w . t i . c h / c a n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A n n a . A l i o l i @ t i . c h ] ] > < / T e x t >  
                 < T e x t   i d = " S i g n e r _ 0 . U s e r . F i r s t N a m e "   l a b e l = " S i g n e r _ 0 . U s e r . F i r s t N a m e " > < ! [ C D A T A [ A n n a ] ] > < / T e x t >  
                 < T e x t   i d = " S i g n e r _ 0 . U s e r . F u n c t i o n "   l a b e l = " S i g n e r _ 0 . U s e r . F u n c t i o n " > < ! [ C D A T A [ C A N - S D P ] ] > < / T e x t >  
                 < T e x t   i d = " S i g n e r _ 0 . U s e r . L a s t N a m e "   l a b e l = " S i g n e r _ 0 . U s e r . L a s t N a m e " > < ! [ C D A T A [ A l i o l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3 2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 2 0 2 2 - 0 9 - 2 8 T 2 2 : 0 0 : 0 0 Z < / D a t e T i m e >  
                 < T e x t   i d = " D o c P a r a m . N u m b e r " > < ! [ C D A T A [ 8 1 3 5 ] ] > < / T e x t >  
                 < T e x t   i d = " D o c P a r a m . D o c u m e n t o " > < ! [ C D A T A [ M e s s a g g i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B88FE7-CB5A-4666-9B45-6AEE14DB1C1E}">
  <ds:schemaRefs>
    <ds:schemaRef ds:uri="http://schemas.microsoft.com/office/2006/documentManagement/types"/>
    <ds:schemaRef ds:uri="http://schemas.microsoft.com/office/infopath/2007/PartnerControls"/>
    <ds:schemaRef ds:uri="500022df-510b-49f4-9c25-770d1af90034"/>
    <ds:schemaRef ds:uri="http://purl.org/dc/elements/1.1/"/>
    <ds:schemaRef ds:uri="http://schemas.microsoft.com/office/2006/metadata/properties"/>
    <ds:schemaRef ds:uri="56c1edf6-be81-452d-a18a-873408006b7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7A09782F-2078-4199-84EC-EBBDBD4E7BDE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4AABCEAE-2DC4-4A33-AE35-B3AEEDB964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35FD93-AC52-4C5F-BC39-13AB09C6B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1edf6-be81-452d-a18a-873408006b75"/>
    <ds:schemaRef ds:uri="500022df-510b-49f4-9c25-770d1af9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7.xml><?xml version="1.0" encoding="utf-8"?>
<ds:datastoreItem xmlns:ds="http://schemas.openxmlformats.org/officeDocument/2006/customXml" ds:itemID="{4023B148-FF29-4B15-8E12-85FEABB947C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ec2ac610-663e-4830-9e2c-762b62738331.dotx</Template>
  <TotalTime>8</TotalTime>
  <Pages>5</Pages>
  <Words>1993</Words>
  <Characters>11244</Characters>
  <Application>Microsoft Office Word</Application>
  <DocSecurity>0</DocSecurity>
  <Lines>193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Messaggio governativo DT</vt:lpstr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Messaggio governativo DT</dc:title>
  <dc:creator>Fusaroli Paola / T105694</dc:creator>
  <cp:lastModifiedBy>Venturi Luca</cp:lastModifiedBy>
  <cp:revision>25</cp:revision>
  <cp:lastPrinted>2022-10-04T13:19:00Z</cp:lastPrinted>
  <dcterms:created xsi:type="dcterms:W3CDTF">2022-10-04T09:49:00Z</dcterms:created>
  <dcterms:modified xsi:type="dcterms:W3CDTF">2022-10-04T13:19:00Z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0x0101009ADC68158AE22443B0736413669B69B5</vt:lpwstr>
  </property>
  <property fmtid="{D5CDD505-2E9C-101B-9397-08002B2CF9AE}" pid="4" name="PosizionamentoTAG">
    <vt:lpwstr>393;#Modelli atti|357a3e39-d738-4c8b-bd62-3777cd798c3a</vt:lpwstr>
  </property>
  <property fmtid="{D5CDD505-2E9C-101B-9397-08002B2CF9AE}" pid="5" name="UA">
    <vt:lpwstr/>
  </property>
  <property fmtid="{D5CDD505-2E9C-101B-9397-08002B2CF9AE}" pid="6" name="Tipologia">
    <vt:lpwstr>206;#Modello|e4ed0d71-d8b7-4b95-acbb-0d70ef5ae075</vt:lpwstr>
  </property>
</Properties>
</file>