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25" w:rsidRPr="00884425" w:rsidRDefault="00884425" w:rsidP="00884425">
      <w:pPr>
        <w:ind w:right="-1"/>
        <w:rPr>
          <w:b/>
          <w:sz w:val="28"/>
          <w:szCs w:val="28"/>
        </w:rPr>
      </w:pPr>
      <w:r w:rsidRPr="00884425">
        <w:rPr>
          <w:b/>
          <w:sz w:val="28"/>
          <w:szCs w:val="28"/>
        </w:rPr>
        <w:t>della Commissione economia e lavoro</w:t>
      </w:r>
    </w:p>
    <w:p w:rsidR="00884425" w:rsidRPr="00884425" w:rsidRDefault="00884425" w:rsidP="00884425">
      <w:pPr>
        <w:ind w:right="-1"/>
        <w:rPr>
          <w:b/>
          <w:sz w:val="28"/>
          <w:szCs w:val="28"/>
        </w:rPr>
      </w:pPr>
      <w:r w:rsidRPr="00884425">
        <w:rPr>
          <w:b/>
          <w:sz w:val="28"/>
          <w:szCs w:val="28"/>
        </w:rPr>
        <w:t>sull’iniziativa parlamentare 31 maggio 2021 presentata nella forma elaborata da Alessandro Speziali e cofirmatari per il Gruppo PLR per la modifica della Legge sull'apertura dei negozi (Lavorare significa poter lavorare)</w:t>
      </w:r>
    </w:p>
    <w:p w:rsidR="00884425" w:rsidRDefault="00884425" w:rsidP="00884425">
      <w:pPr>
        <w:ind w:right="-1"/>
        <w:rPr>
          <w:b/>
          <w:sz w:val="28"/>
          <w:szCs w:val="28"/>
        </w:rPr>
      </w:pPr>
    </w:p>
    <w:p w:rsidR="00884425" w:rsidRPr="00884425" w:rsidRDefault="00884425" w:rsidP="00884425">
      <w:pPr>
        <w:ind w:right="-1"/>
        <w:rPr>
          <w:b/>
          <w:sz w:val="28"/>
          <w:szCs w:val="28"/>
        </w:rPr>
      </w:pPr>
    </w:p>
    <w:p w:rsidR="00884425" w:rsidRPr="00884425" w:rsidRDefault="00884425" w:rsidP="00884425">
      <w:pPr>
        <w:ind w:right="-1"/>
        <w:rPr>
          <w:b/>
          <w:sz w:val="28"/>
          <w:szCs w:val="28"/>
        </w:rPr>
      </w:pPr>
    </w:p>
    <w:p w:rsidR="00884425" w:rsidRPr="00884425" w:rsidRDefault="00884425" w:rsidP="00884425">
      <w:pPr>
        <w:tabs>
          <w:tab w:val="left" w:pos="3920"/>
        </w:tabs>
        <w:suppressAutoHyphens/>
        <w:rPr>
          <w:b/>
          <w:sz w:val="24"/>
          <w:szCs w:val="24"/>
        </w:rPr>
      </w:pPr>
      <w:r w:rsidRPr="00884425">
        <w:rPr>
          <w:b/>
          <w:sz w:val="24"/>
          <w:szCs w:val="24"/>
        </w:rPr>
        <w:t>Indice</w:t>
      </w:r>
      <w:r w:rsidRPr="00884425">
        <w:rPr>
          <w:b/>
          <w:sz w:val="24"/>
          <w:szCs w:val="24"/>
        </w:rPr>
        <w:tab/>
      </w:r>
    </w:p>
    <w:sdt>
      <w:sdtPr>
        <w:rPr>
          <w:caps/>
        </w:rPr>
        <w:id w:val="-1490631653"/>
        <w:docPartObj>
          <w:docPartGallery w:val="Table of Contents"/>
          <w:docPartUnique/>
        </w:docPartObj>
      </w:sdtPr>
      <w:sdtEndPr>
        <w:rPr>
          <w:bCs/>
          <w:caps w:val="0"/>
        </w:rPr>
      </w:sdtEndPr>
      <w:sdtContent>
        <w:p w:rsidR="00884425" w:rsidRPr="00884425" w:rsidRDefault="00884425" w:rsidP="00884425">
          <w:pPr>
            <w:tabs>
              <w:tab w:val="left" w:pos="567"/>
              <w:tab w:val="right" w:leader="dot" w:pos="9072"/>
            </w:tabs>
            <w:spacing w:before="240" w:after="120"/>
            <w:ind w:left="567" w:right="567" w:hanging="567"/>
            <w:jc w:val="left"/>
            <w:rPr>
              <w:rFonts w:asciiTheme="minorHAnsi" w:eastAsiaTheme="minorEastAsia" w:hAnsiTheme="minorHAnsi"/>
              <w:noProof/>
              <w:sz w:val="24"/>
              <w:szCs w:val="24"/>
              <w:lang w:eastAsia="it-CH"/>
            </w:rPr>
          </w:pPr>
          <w:r w:rsidRPr="00884425">
            <w:rPr>
              <w:rFonts w:eastAsia="Calibri" w:cs="Times New Roman"/>
              <w:caps/>
              <w:noProof/>
              <w:sz w:val="24"/>
              <w:szCs w:val="24"/>
            </w:rPr>
            <w:fldChar w:fldCharType="begin"/>
          </w:r>
          <w:r w:rsidRPr="00884425">
            <w:rPr>
              <w:noProof/>
              <w:sz w:val="24"/>
              <w:szCs w:val="24"/>
            </w:rPr>
            <w:instrText xml:space="preserve"> TOC \o "1-3" \h \z \u </w:instrText>
          </w:r>
          <w:r w:rsidRPr="00884425">
            <w:rPr>
              <w:rFonts w:eastAsia="Calibri" w:cs="Times New Roman"/>
              <w:caps/>
              <w:noProof/>
              <w:sz w:val="24"/>
              <w:szCs w:val="24"/>
            </w:rPr>
            <w:fldChar w:fldCharType="separate"/>
          </w:r>
          <w:hyperlink w:anchor="_Toc117175113" w:history="1">
            <w:r w:rsidRPr="00884425">
              <w:rPr>
                <w:rFonts w:eastAsia="Calibri" w:cs="Times New Roman"/>
                <w:caps/>
                <w:noProof/>
                <w:sz w:val="24"/>
                <w:szCs w:val="24"/>
                <w:lang w:val="it-IT" w:eastAsia="it-IT"/>
              </w:rPr>
              <w:t>1.</w:t>
            </w:r>
            <w:r w:rsidRPr="00884425">
              <w:rPr>
                <w:rFonts w:asciiTheme="minorHAnsi" w:eastAsiaTheme="minorEastAsia" w:hAnsiTheme="minorHAnsi"/>
                <w:noProof/>
                <w:sz w:val="24"/>
                <w:szCs w:val="24"/>
                <w:lang w:eastAsia="it-CH"/>
              </w:rPr>
              <w:tab/>
            </w:r>
            <w:r w:rsidRPr="00884425">
              <w:rPr>
                <w:rFonts w:eastAsia="Calibri" w:cs="Times New Roman"/>
                <w:caps/>
                <w:noProof/>
                <w:sz w:val="24"/>
                <w:szCs w:val="24"/>
                <w:lang w:val="it-IT" w:eastAsia="it-IT"/>
              </w:rPr>
              <w:t>PREMESSA</w:t>
            </w:r>
            <w:r w:rsidRPr="00884425">
              <w:rPr>
                <w:noProof/>
                <w:webHidden/>
                <w:sz w:val="24"/>
                <w:szCs w:val="24"/>
              </w:rPr>
              <w:tab/>
            </w:r>
            <w:r w:rsidRPr="00884425">
              <w:rPr>
                <w:noProof/>
                <w:webHidden/>
                <w:sz w:val="24"/>
                <w:szCs w:val="24"/>
              </w:rPr>
              <w:fldChar w:fldCharType="begin"/>
            </w:r>
            <w:r w:rsidRPr="00884425">
              <w:rPr>
                <w:noProof/>
                <w:webHidden/>
                <w:sz w:val="24"/>
                <w:szCs w:val="24"/>
              </w:rPr>
              <w:instrText xml:space="preserve"> PAGEREF _Toc117175113 \h </w:instrText>
            </w:r>
            <w:r w:rsidRPr="00884425">
              <w:rPr>
                <w:noProof/>
                <w:webHidden/>
                <w:sz w:val="24"/>
                <w:szCs w:val="24"/>
              </w:rPr>
            </w:r>
            <w:r w:rsidRPr="00884425">
              <w:rPr>
                <w:noProof/>
                <w:webHidden/>
                <w:sz w:val="24"/>
                <w:szCs w:val="24"/>
              </w:rPr>
              <w:fldChar w:fldCharType="separate"/>
            </w:r>
            <w:r w:rsidR="00D151B9">
              <w:rPr>
                <w:noProof/>
                <w:webHidden/>
                <w:sz w:val="24"/>
                <w:szCs w:val="24"/>
              </w:rPr>
              <w:t>1</w:t>
            </w:r>
            <w:r w:rsidRPr="00884425">
              <w:rPr>
                <w:noProof/>
                <w:webHidden/>
                <w:sz w:val="24"/>
                <w:szCs w:val="24"/>
              </w:rPr>
              <w:fldChar w:fldCharType="end"/>
            </w:r>
          </w:hyperlink>
        </w:p>
        <w:p w:rsidR="00884425" w:rsidRPr="00884425" w:rsidRDefault="00A23BB1" w:rsidP="00884425">
          <w:pPr>
            <w:tabs>
              <w:tab w:val="left" w:pos="567"/>
              <w:tab w:val="right" w:leader="dot" w:pos="9072"/>
            </w:tabs>
            <w:spacing w:before="240" w:after="120"/>
            <w:ind w:left="567" w:right="567" w:hanging="567"/>
            <w:jc w:val="left"/>
            <w:rPr>
              <w:rFonts w:asciiTheme="minorHAnsi" w:eastAsiaTheme="minorEastAsia" w:hAnsiTheme="minorHAnsi"/>
              <w:noProof/>
              <w:sz w:val="24"/>
              <w:szCs w:val="24"/>
              <w:lang w:eastAsia="it-CH"/>
            </w:rPr>
          </w:pPr>
          <w:hyperlink w:anchor="_Toc117175114" w:history="1">
            <w:r w:rsidR="00884425" w:rsidRPr="00884425">
              <w:rPr>
                <w:rFonts w:eastAsia="Calibri" w:cs="Times New Roman"/>
                <w:caps/>
                <w:noProof/>
                <w:sz w:val="24"/>
                <w:szCs w:val="24"/>
                <w:lang w:val="it-IT" w:eastAsia="it-IT"/>
              </w:rPr>
              <w:t>2.</w:t>
            </w:r>
            <w:r w:rsidR="00884425" w:rsidRPr="00884425">
              <w:rPr>
                <w:rFonts w:asciiTheme="minorHAnsi" w:eastAsiaTheme="minorEastAsia" w:hAnsiTheme="minorHAnsi"/>
                <w:noProof/>
                <w:sz w:val="24"/>
                <w:szCs w:val="24"/>
                <w:lang w:eastAsia="it-CH"/>
              </w:rPr>
              <w:tab/>
            </w:r>
            <w:r w:rsidR="00884425" w:rsidRPr="00884425">
              <w:rPr>
                <w:rFonts w:eastAsia="Calibri" w:cs="Times New Roman"/>
                <w:caps/>
                <w:noProof/>
                <w:sz w:val="24"/>
                <w:szCs w:val="24"/>
                <w:lang w:val="it-IT" w:eastAsia="it-IT"/>
              </w:rPr>
              <w:t>CONSIDERAZIONI DELLA COMMISSIONE</w:t>
            </w:r>
            <w:r w:rsidR="00884425" w:rsidRPr="00884425">
              <w:rPr>
                <w:noProof/>
                <w:webHidden/>
                <w:sz w:val="24"/>
                <w:szCs w:val="24"/>
              </w:rPr>
              <w:tab/>
            </w:r>
            <w:r w:rsidR="00884425" w:rsidRPr="00884425">
              <w:rPr>
                <w:noProof/>
                <w:webHidden/>
                <w:sz w:val="24"/>
                <w:szCs w:val="24"/>
              </w:rPr>
              <w:fldChar w:fldCharType="begin"/>
            </w:r>
            <w:r w:rsidR="00884425" w:rsidRPr="00884425">
              <w:rPr>
                <w:noProof/>
                <w:webHidden/>
                <w:sz w:val="24"/>
                <w:szCs w:val="24"/>
              </w:rPr>
              <w:instrText xml:space="preserve"> PAGEREF _Toc117175114 \h </w:instrText>
            </w:r>
            <w:r w:rsidR="00884425" w:rsidRPr="00884425">
              <w:rPr>
                <w:noProof/>
                <w:webHidden/>
                <w:sz w:val="24"/>
                <w:szCs w:val="24"/>
              </w:rPr>
            </w:r>
            <w:r w:rsidR="00884425" w:rsidRPr="00884425">
              <w:rPr>
                <w:noProof/>
                <w:webHidden/>
                <w:sz w:val="24"/>
                <w:szCs w:val="24"/>
              </w:rPr>
              <w:fldChar w:fldCharType="separate"/>
            </w:r>
            <w:r w:rsidR="00D151B9">
              <w:rPr>
                <w:noProof/>
                <w:webHidden/>
                <w:sz w:val="24"/>
                <w:szCs w:val="24"/>
              </w:rPr>
              <w:t>2</w:t>
            </w:r>
            <w:r w:rsidR="00884425" w:rsidRPr="00884425">
              <w:rPr>
                <w:noProof/>
                <w:webHidden/>
                <w:sz w:val="24"/>
                <w:szCs w:val="24"/>
              </w:rPr>
              <w:fldChar w:fldCharType="end"/>
            </w:r>
          </w:hyperlink>
        </w:p>
        <w:p w:rsidR="00884425" w:rsidRPr="00884425" w:rsidRDefault="00A23BB1" w:rsidP="00884425">
          <w:pPr>
            <w:tabs>
              <w:tab w:val="left" w:pos="567"/>
              <w:tab w:val="right" w:leader="dot" w:pos="9072"/>
            </w:tabs>
            <w:spacing w:before="240" w:after="120"/>
            <w:ind w:left="567" w:right="567" w:hanging="567"/>
            <w:jc w:val="left"/>
            <w:rPr>
              <w:rFonts w:asciiTheme="minorHAnsi" w:eastAsiaTheme="minorEastAsia" w:hAnsiTheme="minorHAnsi"/>
              <w:noProof/>
              <w:sz w:val="24"/>
              <w:szCs w:val="24"/>
              <w:lang w:eastAsia="it-CH"/>
            </w:rPr>
          </w:pPr>
          <w:hyperlink w:anchor="_Toc117175115" w:history="1">
            <w:r w:rsidR="00884425" w:rsidRPr="00884425">
              <w:rPr>
                <w:rFonts w:eastAsia="Calibri" w:cs="Times New Roman"/>
                <w:caps/>
                <w:noProof/>
                <w:sz w:val="24"/>
                <w:szCs w:val="24"/>
                <w:lang w:val="it-IT" w:eastAsia="it-IT"/>
              </w:rPr>
              <w:t>3.</w:t>
            </w:r>
            <w:r w:rsidR="00884425" w:rsidRPr="00884425">
              <w:rPr>
                <w:rFonts w:asciiTheme="minorHAnsi" w:eastAsiaTheme="minorEastAsia" w:hAnsiTheme="minorHAnsi"/>
                <w:noProof/>
                <w:sz w:val="24"/>
                <w:szCs w:val="24"/>
                <w:lang w:eastAsia="it-CH"/>
              </w:rPr>
              <w:tab/>
            </w:r>
            <w:r w:rsidR="00884425" w:rsidRPr="00884425">
              <w:rPr>
                <w:rFonts w:eastAsia="Calibri" w:cs="Times New Roman"/>
                <w:caps/>
                <w:noProof/>
                <w:sz w:val="24"/>
                <w:szCs w:val="24"/>
                <w:lang w:val="it-IT" w:eastAsia="it-IT"/>
              </w:rPr>
              <w:t>CONCLUSIONI</w:t>
            </w:r>
            <w:r w:rsidR="00884425" w:rsidRPr="00884425">
              <w:rPr>
                <w:noProof/>
                <w:webHidden/>
                <w:sz w:val="24"/>
                <w:szCs w:val="24"/>
              </w:rPr>
              <w:tab/>
            </w:r>
            <w:r w:rsidR="00884425" w:rsidRPr="00884425">
              <w:rPr>
                <w:noProof/>
                <w:webHidden/>
                <w:sz w:val="24"/>
                <w:szCs w:val="24"/>
              </w:rPr>
              <w:fldChar w:fldCharType="begin"/>
            </w:r>
            <w:r w:rsidR="00884425" w:rsidRPr="00884425">
              <w:rPr>
                <w:noProof/>
                <w:webHidden/>
                <w:sz w:val="24"/>
                <w:szCs w:val="24"/>
              </w:rPr>
              <w:instrText xml:space="preserve"> PAGEREF _Toc117175115 \h </w:instrText>
            </w:r>
            <w:r w:rsidR="00884425" w:rsidRPr="00884425">
              <w:rPr>
                <w:noProof/>
                <w:webHidden/>
                <w:sz w:val="24"/>
                <w:szCs w:val="24"/>
              </w:rPr>
            </w:r>
            <w:r w:rsidR="00884425" w:rsidRPr="00884425">
              <w:rPr>
                <w:noProof/>
                <w:webHidden/>
                <w:sz w:val="24"/>
                <w:szCs w:val="24"/>
              </w:rPr>
              <w:fldChar w:fldCharType="separate"/>
            </w:r>
            <w:r w:rsidR="00D151B9">
              <w:rPr>
                <w:noProof/>
                <w:webHidden/>
                <w:sz w:val="24"/>
                <w:szCs w:val="24"/>
              </w:rPr>
              <w:t>2</w:t>
            </w:r>
            <w:r w:rsidR="00884425" w:rsidRPr="00884425">
              <w:rPr>
                <w:noProof/>
                <w:webHidden/>
                <w:sz w:val="24"/>
                <w:szCs w:val="24"/>
              </w:rPr>
              <w:fldChar w:fldCharType="end"/>
            </w:r>
          </w:hyperlink>
        </w:p>
        <w:p w:rsidR="00884425" w:rsidRPr="00884425" w:rsidRDefault="00884425" w:rsidP="00884425">
          <w:pPr>
            <w:suppressAutoHyphens/>
            <w:rPr>
              <w:sz w:val="24"/>
              <w:szCs w:val="24"/>
            </w:rPr>
          </w:pPr>
          <w:r w:rsidRPr="00884425">
            <w:rPr>
              <w:bCs/>
              <w:sz w:val="24"/>
              <w:szCs w:val="24"/>
              <w:lang w:val="it-IT"/>
            </w:rPr>
            <w:fldChar w:fldCharType="end"/>
          </w:r>
        </w:p>
      </w:sdtContent>
    </w:sdt>
    <w:p w:rsidR="00884425" w:rsidRPr="00884425" w:rsidRDefault="00884425" w:rsidP="00884425">
      <w:pPr>
        <w:suppressAutoHyphens/>
        <w:rPr>
          <w:rFonts w:cs="Arial"/>
          <w:sz w:val="24"/>
          <w:szCs w:val="24"/>
        </w:rPr>
      </w:pPr>
    </w:p>
    <w:p w:rsidR="00884425" w:rsidRPr="00884425" w:rsidRDefault="00884425" w:rsidP="00884425">
      <w:pPr>
        <w:keepNext/>
        <w:tabs>
          <w:tab w:val="left" w:pos="567"/>
        </w:tabs>
        <w:spacing w:after="120"/>
        <w:outlineLvl w:val="0"/>
        <w:rPr>
          <w:rFonts w:eastAsia="Calibri" w:cs="Times New Roman"/>
          <w:b/>
          <w:caps/>
          <w:sz w:val="24"/>
          <w:szCs w:val="24"/>
          <w:lang w:val="it-IT" w:eastAsia="it-IT"/>
        </w:rPr>
      </w:pPr>
      <w:bookmarkStart w:id="0" w:name="_Toc117175113"/>
      <w:r w:rsidRPr="00884425">
        <w:rPr>
          <w:rFonts w:eastAsia="Calibri" w:cs="Times New Roman"/>
          <w:b/>
          <w:caps/>
          <w:sz w:val="24"/>
          <w:szCs w:val="24"/>
          <w:lang w:val="it-IT" w:eastAsia="it-IT"/>
        </w:rPr>
        <w:t>1.</w:t>
      </w:r>
      <w:r w:rsidRPr="00884425">
        <w:rPr>
          <w:rFonts w:eastAsia="Calibri" w:cs="Times New Roman"/>
          <w:b/>
          <w:caps/>
          <w:sz w:val="24"/>
          <w:szCs w:val="24"/>
          <w:lang w:val="it-IT" w:eastAsia="it-IT"/>
        </w:rPr>
        <w:tab/>
        <w:t>PREMESSA</w:t>
      </w:r>
      <w:bookmarkEnd w:id="0"/>
    </w:p>
    <w:p w:rsidR="00884425" w:rsidRPr="00884425" w:rsidRDefault="00884425" w:rsidP="00884425">
      <w:pPr>
        <w:suppressAutoHyphens/>
        <w:rPr>
          <w:sz w:val="24"/>
          <w:szCs w:val="24"/>
        </w:rPr>
      </w:pPr>
      <w:r w:rsidRPr="00884425">
        <w:rPr>
          <w:sz w:val="24"/>
          <w:szCs w:val="24"/>
        </w:rPr>
        <w:t xml:space="preserve">Il 31 maggio 2021 Alessandro Speziali e cofirmatari a nome del Gruppo PLR hanno presentato un'iniziativa parlamentare in forma elaborata che mira a creare maggiori margini di manovra e più libertà d'iniziativa per quanto riguarda il commercio al dettaglio. </w:t>
      </w:r>
    </w:p>
    <w:p w:rsidR="00884425" w:rsidRPr="00884425" w:rsidRDefault="00884425" w:rsidP="00884425">
      <w:pPr>
        <w:suppressAutoHyphens/>
        <w:rPr>
          <w:sz w:val="24"/>
          <w:szCs w:val="24"/>
        </w:rPr>
      </w:pPr>
    </w:p>
    <w:p w:rsidR="00884425" w:rsidRPr="00884425" w:rsidRDefault="00884425" w:rsidP="00884425">
      <w:pPr>
        <w:suppressAutoHyphens/>
        <w:rPr>
          <w:sz w:val="24"/>
          <w:szCs w:val="24"/>
        </w:rPr>
      </w:pPr>
      <w:r w:rsidRPr="00884425">
        <w:rPr>
          <w:sz w:val="24"/>
          <w:szCs w:val="24"/>
        </w:rPr>
        <w:t>In data 18 ottobre 2022, il Gran Consiglio ha accolto il rapporto di maggioranza, che proponeva la modifica dei seguenti articoli della Legge sull’apertura dei negozi del 23 marzo 2015 (RL 945.200):</w:t>
      </w:r>
    </w:p>
    <w:p w:rsidR="00884425" w:rsidRPr="00884425" w:rsidRDefault="00884425" w:rsidP="00884425">
      <w:pPr>
        <w:suppressAutoHyphens/>
        <w:rPr>
          <w:sz w:val="24"/>
          <w:szCs w:val="24"/>
        </w:rPr>
      </w:pPr>
    </w:p>
    <w:p w:rsidR="00884425" w:rsidRPr="00884425" w:rsidRDefault="00884425" w:rsidP="00884425">
      <w:pPr>
        <w:suppressAutoHyphens/>
        <w:rPr>
          <w:rFonts w:cs="Arial"/>
          <w:b/>
          <w:bCs/>
          <w:i/>
          <w:color w:val="000000"/>
          <w:shd w:val="clear" w:color="auto" w:fill="FFFFFF"/>
        </w:rPr>
      </w:pPr>
      <w:r w:rsidRPr="00884425">
        <w:rPr>
          <w:rFonts w:cs="Arial"/>
          <w:b/>
          <w:bCs/>
          <w:i/>
        </w:rPr>
        <w:t xml:space="preserve">Art. 10 cpv. 1 </w:t>
      </w:r>
      <w:proofErr w:type="spellStart"/>
      <w:r w:rsidRPr="00884425">
        <w:rPr>
          <w:rFonts w:cs="Arial"/>
          <w:b/>
          <w:bCs/>
          <w:i/>
        </w:rPr>
        <w:t>lett</w:t>
      </w:r>
      <w:proofErr w:type="spellEnd"/>
      <w:r w:rsidRPr="00884425">
        <w:rPr>
          <w:rFonts w:cs="Arial"/>
          <w:b/>
          <w:bCs/>
          <w:i/>
        </w:rPr>
        <w:t>. f)</w:t>
      </w:r>
    </w:p>
    <w:p w:rsidR="00884425" w:rsidRPr="00884425" w:rsidRDefault="00884425" w:rsidP="00884425">
      <w:pPr>
        <w:shd w:val="clear" w:color="auto" w:fill="FFFFFF"/>
        <w:rPr>
          <w:rFonts w:cs="Arial"/>
          <w:i/>
          <w:color w:val="000000"/>
          <w:lang w:eastAsia="it-CH"/>
        </w:rPr>
      </w:pPr>
      <w:r w:rsidRPr="00884425">
        <w:rPr>
          <w:rFonts w:cs="Arial"/>
          <w:i/>
          <w:color w:val="000000"/>
          <w:lang w:eastAsia="it-CH"/>
        </w:rPr>
        <w:t>In deroga agli art. 8 e 9, i negozi indicati di seguito possono restare aperti tra le ore 06.00 e le ore 22.30:</w:t>
      </w:r>
    </w:p>
    <w:p w:rsidR="00884425" w:rsidRPr="00884425" w:rsidRDefault="00884425" w:rsidP="00884425">
      <w:pPr>
        <w:shd w:val="clear" w:color="auto" w:fill="FFFFFF"/>
        <w:ind w:left="360"/>
        <w:rPr>
          <w:rFonts w:cs="Arial"/>
          <w:i/>
          <w:color w:val="000000"/>
          <w:lang w:eastAsia="it-CH"/>
        </w:rPr>
      </w:pPr>
      <w:r w:rsidRPr="00884425">
        <w:rPr>
          <w:rFonts w:cs="Arial"/>
          <w:i/>
          <w:color w:val="000000"/>
          <w:lang w:eastAsia="it-CH"/>
        </w:rPr>
        <w:t>[…]</w:t>
      </w:r>
    </w:p>
    <w:p w:rsidR="00884425" w:rsidRPr="00884425" w:rsidRDefault="00884425" w:rsidP="00884425">
      <w:pPr>
        <w:shd w:val="clear" w:color="auto" w:fill="FFFFFF"/>
        <w:tabs>
          <w:tab w:val="left" w:pos="709"/>
        </w:tabs>
        <w:ind w:left="709" w:hanging="349"/>
        <w:rPr>
          <w:rFonts w:cs="Arial"/>
          <w:i/>
          <w:color w:val="000000"/>
          <w:lang w:eastAsia="it-CH"/>
        </w:rPr>
      </w:pPr>
      <w:r w:rsidRPr="00884425">
        <w:rPr>
          <w:rFonts w:cs="Arial"/>
          <w:i/>
          <w:color w:val="000000"/>
          <w:lang w:eastAsia="it-CH"/>
        </w:rPr>
        <w:t xml:space="preserve">f) </w:t>
      </w:r>
      <w:r w:rsidRPr="00884425">
        <w:rPr>
          <w:rFonts w:cs="Arial"/>
          <w:i/>
          <w:color w:val="000000"/>
          <w:lang w:eastAsia="it-CH"/>
        </w:rPr>
        <w:tab/>
        <w:t xml:space="preserve">negozi delle località turistiche con una superficie di vendita inferiore ai </w:t>
      </w:r>
      <w:r w:rsidRPr="00884425">
        <w:rPr>
          <w:rFonts w:cs="Arial"/>
          <w:i/>
          <w:lang w:eastAsia="it-CH"/>
        </w:rPr>
        <w:t>400 mq</w:t>
      </w:r>
      <w:r w:rsidRPr="00884425">
        <w:rPr>
          <w:rFonts w:cs="Arial"/>
          <w:i/>
          <w:color w:val="000000"/>
          <w:lang w:eastAsia="it-CH"/>
        </w:rPr>
        <w:t>, escluse le farmacie, durante la relativa stagione turistica;</w:t>
      </w:r>
    </w:p>
    <w:p w:rsidR="00884425" w:rsidRPr="00884425" w:rsidRDefault="00884425" w:rsidP="00884425">
      <w:pPr>
        <w:shd w:val="clear" w:color="auto" w:fill="FFFFFF"/>
        <w:rPr>
          <w:rFonts w:cs="Arial"/>
          <w:i/>
          <w:color w:val="000000"/>
          <w:lang w:eastAsia="it-CH"/>
        </w:rPr>
      </w:pPr>
    </w:p>
    <w:p w:rsidR="00884425" w:rsidRPr="00884425" w:rsidRDefault="00884425" w:rsidP="00884425">
      <w:pPr>
        <w:suppressAutoHyphens/>
        <w:rPr>
          <w:rFonts w:cs="Arial"/>
          <w:b/>
          <w:bCs/>
          <w:i/>
          <w:color w:val="000000"/>
          <w:shd w:val="clear" w:color="auto" w:fill="FFFFFF"/>
        </w:rPr>
      </w:pPr>
      <w:r w:rsidRPr="00884425">
        <w:rPr>
          <w:rFonts w:cs="Arial"/>
          <w:b/>
          <w:bCs/>
          <w:i/>
          <w:color w:val="000000"/>
          <w:shd w:val="clear" w:color="auto" w:fill="FFFFFF"/>
        </w:rPr>
        <w:t>Deroghe di legge</w:t>
      </w:r>
    </w:p>
    <w:p w:rsidR="00884425" w:rsidRPr="00884425" w:rsidRDefault="00884425" w:rsidP="00884425">
      <w:pPr>
        <w:suppressAutoHyphens/>
        <w:rPr>
          <w:rFonts w:cs="Arial"/>
          <w:b/>
          <w:bCs/>
          <w:i/>
          <w:color w:val="000000"/>
          <w:shd w:val="clear" w:color="auto" w:fill="FFFFFF"/>
        </w:rPr>
      </w:pPr>
      <w:r w:rsidRPr="00884425">
        <w:rPr>
          <w:rFonts w:cs="Arial"/>
          <w:b/>
          <w:bCs/>
          <w:i/>
          <w:color w:val="000000"/>
          <w:shd w:val="clear" w:color="auto" w:fill="FFFFFF"/>
        </w:rPr>
        <w:t>a) In generale</w:t>
      </w:r>
    </w:p>
    <w:p w:rsidR="00884425" w:rsidRPr="00884425" w:rsidRDefault="00884425" w:rsidP="00884425">
      <w:pPr>
        <w:suppressAutoHyphens/>
        <w:rPr>
          <w:rFonts w:cs="Arial"/>
          <w:b/>
          <w:bCs/>
          <w:i/>
          <w:color w:val="000000"/>
          <w:shd w:val="clear" w:color="auto" w:fill="FFFFFF"/>
        </w:rPr>
      </w:pPr>
      <w:r w:rsidRPr="00884425">
        <w:rPr>
          <w:rFonts w:cs="Arial"/>
          <w:b/>
          <w:bCs/>
          <w:i/>
          <w:color w:val="000000"/>
          <w:shd w:val="clear" w:color="auto" w:fill="FFFFFF"/>
        </w:rPr>
        <w:t xml:space="preserve">Art. 13 </w:t>
      </w:r>
    </w:p>
    <w:p w:rsidR="00884425" w:rsidRPr="00884425" w:rsidRDefault="00884425" w:rsidP="00884425">
      <w:pPr>
        <w:suppressAutoHyphens/>
        <w:rPr>
          <w:rFonts w:cs="Arial"/>
          <w:i/>
          <w:color w:val="000000"/>
          <w:shd w:val="clear" w:color="auto" w:fill="FFFFFF"/>
        </w:rPr>
      </w:pPr>
      <w:r w:rsidRPr="00884425">
        <w:rPr>
          <w:rFonts w:cs="Arial"/>
          <w:i/>
          <w:color w:val="000000"/>
          <w:position w:val="4"/>
          <w:shd w:val="clear" w:color="auto" w:fill="FFFFFF"/>
          <w:vertAlign w:val="superscript"/>
        </w:rPr>
        <w:t>1</w:t>
      </w:r>
      <w:r w:rsidRPr="00884425">
        <w:rPr>
          <w:rFonts w:cs="Arial"/>
          <w:i/>
          <w:color w:val="000000"/>
          <w:shd w:val="clear" w:color="auto" w:fill="FFFFFF"/>
        </w:rPr>
        <w:t xml:space="preserve">L’apertura tra le ore 10.00 e le ore </w:t>
      </w:r>
      <w:r w:rsidRPr="00884425">
        <w:rPr>
          <w:rFonts w:cs="Arial"/>
          <w:i/>
          <w:shd w:val="clear" w:color="auto" w:fill="FFFFFF"/>
        </w:rPr>
        <w:t xml:space="preserve">19.00 </w:t>
      </w:r>
      <w:r w:rsidRPr="00884425">
        <w:rPr>
          <w:rFonts w:cs="Arial"/>
          <w:i/>
          <w:color w:val="000000"/>
          <w:shd w:val="clear" w:color="auto" w:fill="FFFFFF"/>
        </w:rPr>
        <w:t>è ammessa in tutto il Cantone e per i negozi di ogni genere nelle feste infrasettimanali non parificate alla domenica (escluso il Primo maggio) e nelle domeniche che precedono il Natale, dopo l’Immacolata.</w:t>
      </w:r>
    </w:p>
    <w:p w:rsidR="00884425" w:rsidRPr="00884425" w:rsidRDefault="00884425" w:rsidP="00884425">
      <w:pPr>
        <w:suppressAutoHyphens/>
        <w:rPr>
          <w:rFonts w:cs="Arial"/>
          <w:i/>
          <w:shd w:val="clear" w:color="auto" w:fill="FFFFFF"/>
        </w:rPr>
      </w:pPr>
      <w:r w:rsidRPr="00884425">
        <w:rPr>
          <w:rFonts w:cs="Arial"/>
          <w:i/>
          <w:position w:val="4"/>
          <w:shd w:val="clear" w:color="auto" w:fill="FFFFFF"/>
          <w:vertAlign w:val="superscript"/>
        </w:rPr>
        <w:t>2</w:t>
      </w:r>
      <w:r w:rsidRPr="00884425">
        <w:rPr>
          <w:rFonts w:cs="Arial"/>
          <w:i/>
          <w:shd w:val="clear" w:color="auto" w:fill="FFFFFF"/>
        </w:rPr>
        <w:t>L’apertura generalizzata dei negozi può essere concessa per un massimo di quattro domeniche all’anno, definite annualmente dal Dipartimento.</w:t>
      </w:r>
    </w:p>
    <w:p w:rsidR="00884425" w:rsidRPr="00884425" w:rsidRDefault="00884425" w:rsidP="00884425">
      <w:pPr>
        <w:suppressAutoHyphens/>
        <w:rPr>
          <w:rFonts w:cs="Arial"/>
          <w:i/>
          <w:strike/>
        </w:rPr>
      </w:pPr>
    </w:p>
    <w:p w:rsidR="00884425" w:rsidRPr="00884425" w:rsidRDefault="00884425" w:rsidP="00884425">
      <w:pPr>
        <w:suppressAutoHyphens/>
        <w:rPr>
          <w:rFonts w:cs="Arial"/>
          <w:i/>
          <w:strike/>
        </w:rPr>
      </w:pPr>
    </w:p>
    <w:p w:rsidR="00884425" w:rsidRPr="00884425" w:rsidRDefault="00884425" w:rsidP="00884425">
      <w:pPr>
        <w:suppressAutoHyphens/>
        <w:rPr>
          <w:rFonts w:cs="Arial"/>
          <w:b/>
          <w:bCs/>
          <w:i/>
          <w:color w:val="000000"/>
          <w:shd w:val="clear" w:color="auto" w:fill="FFFFFF"/>
        </w:rPr>
      </w:pPr>
      <w:r w:rsidRPr="00884425">
        <w:rPr>
          <w:rFonts w:cs="Arial"/>
          <w:b/>
          <w:bCs/>
          <w:i/>
        </w:rPr>
        <w:lastRenderedPageBreak/>
        <w:t>Art. 14 cpv. 1</w:t>
      </w:r>
    </w:p>
    <w:p w:rsidR="00884425" w:rsidRPr="00884425" w:rsidRDefault="00884425" w:rsidP="00884425">
      <w:pPr>
        <w:shd w:val="clear" w:color="auto" w:fill="FFFFFF"/>
        <w:rPr>
          <w:rFonts w:cs="Arial"/>
          <w:i/>
          <w:color w:val="000000"/>
          <w:lang w:eastAsia="it-CH"/>
        </w:rPr>
      </w:pPr>
      <w:r w:rsidRPr="00884425">
        <w:rPr>
          <w:rFonts w:cs="Arial"/>
          <w:i/>
          <w:color w:val="000000"/>
          <w:lang w:eastAsia="it-CH"/>
        </w:rPr>
        <w:t>In deroga all’art. 12, durante le domeniche e nei giorni festivi ufficiali i negozi indicati di seguito possono restare aperti tra le ore 06.00 e le ore 22.30:</w:t>
      </w:r>
    </w:p>
    <w:p w:rsidR="00884425" w:rsidRPr="00884425" w:rsidRDefault="00884425" w:rsidP="00884425">
      <w:pPr>
        <w:shd w:val="clear" w:color="auto" w:fill="FFFFFF"/>
        <w:ind w:left="360"/>
        <w:rPr>
          <w:rFonts w:cs="Arial"/>
          <w:i/>
          <w:color w:val="000000"/>
          <w:lang w:eastAsia="it-CH"/>
        </w:rPr>
      </w:pPr>
      <w:r w:rsidRPr="00884425">
        <w:rPr>
          <w:rFonts w:cs="Arial"/>
          <w:i/>
          <w:color w:val="000000"/>
          <w:lang w:eastAsia="it-CH"/>
        </w:rPr>
        <w:t>[…]</w:t>
      </w:r>
    </w:p>
    <w:p w:rsidR="00884425" w:rsidRPr="00884425" w:rsidRDefault="00884425" w:rsidP="00884425">
      <w:pPr>
        <w:shd w:val="clear" w:color="auto" w:fill="FFFFFF"/>
        <w:tabs>
          <w:tab w:val="left" w:pos="709"/>
        </w:tabs>
        <w:ind w:left="709" w:hanging="349"/>
        <w:rPr>
          <w:rFonts w:cs="Arial"/>
          <w:i/>
          <w:color w:val="000000"/>
          <w:lang w:eastAsia="it-CH"/>
        </w:rPr>
      </w:pPr>
      <w:r w:rsidRPr="00884425">
        <w:rPr>
          <w:rFonts w:cs="Arial"/>
          <w:i/>
          <w:color w:val="000000"/>
          <w:lang w:eastAsia="it-CH"/>
        </w:rPr>
        <w:t xml:space="preserve">f) </w:t>
      </w:r>
      <w:r w:rsidRPr="00884425">
        <w:rPr>
          <w:rFonts w:cs="Arial"/>
          <w:i/>
          <w:color w:val="000000"/>
          <w:lang w:eastAsia="it-CH"/>
        </w:rPr>
        <w:tab/>
        <w:t>negozi delle località turistiche con una superficie di vendita inferiore ai 400 mq, escluse le farmacie, durante la relativa stagione turistica;</w:t>
      </w:r>
    </w:p>
    <w:p w:rsidR="00884425" w:rsidRPr="00884425" w:rsidRDefault="00884425" w:rsidP="00884425">
      <w:pPr>
        <w:suppressAutoHyphens/>
        <w:rPr>
          <w:sz w:val="24"/>
          <w:szCs w:val="24"/>
        </w:rPr>
      </w:pPr>
    </w:p>
    <w:p w:rsidR="00884425" w:rsidRPr="00884425" w:rsidRDefault="00884425" w:rsidP="00884425">
      <w:pPr>
        <w:suppressAutoHyphens/>
        <w:rPr>
          <w:sz w:val="24"/>
          <w:szCs w:val="24"/>
        </w:rPr>
      </w:pPr>
    </w:p>
    <w:p w:rsidR="00884425" w:rsidRPr="00884425" w:rsidRDefault="00884425" w:rsidP="00884425">
      <w:pPr>
        <w:suppressAutoHyphens/>
        <w:rPr>
          <w:sz w:val="24"/>
          <w:szCs w:val="24"/>
        </w:rPr>
      </w:pPr>
      <w:r w:rsidRPr="00884425">
        <w:rPr>
          <w:sz w:val="24"/>
          <w:szCs w:val="24"/>
        </w:rPr>
        <w:t xml:space="preserve">Il disegno di legge contenente la suddetta modifica non indicava l’entrata in vigore delle nuove normative. </w:t>
      </w:r>
    </w:p>
    <w:p w:rsidR="00884425" w:rsidRPr="00884425" w:rsidRDefault="00884425" w:rsidP="00884425">
      <w:pPr>
        <w:suppressAutoHyphens/>
        <w:rPr>
          <w:sz w:val="24"/>
          <w:szCs w:val="24"/>
        </w:rPr>
      </w:pPr>
    </w:p>
    <w:p w:rsidR="00884425" w:rsidRPr="00884425" w:rsidRDefault="00884425" w:rsidP="00884425">
      <w:pPr>
        <w:suppressAutoHyphens/>
        <w:rPr>
          <w:sz w:val="24"/>
          <w:szCs w:val="24"/>
        </w:rPr>
      </w:pPr>
      <w:r w:rsidRPr="00884425">
        <w:rPr>
          <w:sz w:val="24"/>
          <w:szCs w:val="24"/>
        </w:rPr>
        <w:t>Con il presente rapporto, la scrivente Commissione intende pertanto definire tale aspetto.</w:t>
      </w:r>
    </w:p>
    <w:p w:rsidR="00884425" w:rsidRPr="00884425" w:rsidRDefault="00884425" w:rsidP="00884425">
      <w:pPr>
        <w:suppressAutoHyphens/>
        <w:rPr>
          <w:sz w:val="24"/>
          <w:szCs w:val="24"/>
        </w:rPr>
      </w:pPr>
    </w:p>
    <w:p w:rsidR="00884425" w:rsidRPr="00884425" w:rsidRDefault="00884425" w:rsidP="00884425">
      <w:pPr>
        <w:suppressAutoHyphens/>
        <w:rPr>
          <w:sz w:val="24"/>
          <w:szCs w:val="24"/>
        </w:rPr>
      </w:pPr>
    </w:p>
    <w:p w:rsidR="00884425" w:rsidRPr="00884425" w:rsidRDefault="00884425" w:rsidP="00884425">
      <w:pPr>
        <w:keepNext/>
        <w:tabs>
          <w:tab w:val="left" w:pos="0"/>
          <w:tab w:val="left" w:pos="567"/>
        </w:tabs>
        <w:spacing w:after="120"/>
        <w:outlineLvl w:val="0"/>
        <w:rPr>
          <w:rFonts w:eastAsia="Calibri" w:cs="Times New Roman"/>
          <w:b/>
          <w:caps/>
          <w:sz w:val="24"/>
          <w:szCs w:val="24"/>
          <w:lang w:val="it-IT" w:eastAsia="it-IT"/>
        </w:rPr>
      </w:pPr>
      <w:bookmarkStart w:id="1" w:name="_Hlk113461617"/>
      <w:bookmarkStart w:id="2" w:name="_Toc117175114"/>
      <w:r w:rsidRPr="00884425">
        <w:rPr>
          <w:rFonts w:eastAsia="Calibri" w:cs="Times New Roman"/>
          <w:b/>
          <w:caps/>
          <w:sz w:val="24"/>
          <w:szCs w:val="24"/>
          <w:lang w:val="it-IT" w:eastAsia="it-IT"/>
        </w:rPr>
        <w:t>2.</w:t>
      </w:r>
      <w:r w:rsidRPr="00884425">
        <w:rPr>
          <w:rFonts w:eastAsia="Calibri" w:cs="Times New Roman"/>
          <w:b/>
          <w:caps/>
          <w:sz w:val="24"/>
          <w:szCs w:val="24"/>
          <w:lang w:val="it-IT" w:eastAsia="it-IT"/>
        </w:rPr>
        <w:tab/>
        <w:t xml:space="preserve">CONSIDERAZIONI </w:t>
      </w:r>
      <w:bookmarkEnd w:id="1"/>
      <w:r w:rsidRPr="00884425">
        <w:rPr>
          <w:rFonts w:eastAsia="Calibri" w:cs="Times New Roman"/>
          <w:b/>
          <w:caps/>
          <w:sz w:val="24"/>
          <w:szCs w:val="24"/>
          <w:lang w:val="it-IT" w:eastAsia="it-IT"/>
        </w:rPr>
        <w:t>DELLA COMMISSIONE</w:t>
      </w:r>
      <w:bookmarkEnd w:id="2"/>
    </w:p>
    <w:p w:rsidR="00884425" w:rsidRPr="00884425" w:rsidRDefault="00884425" w:rsidP="00884425">
      <w:pPr>
        <w:suppressAutoHyphens/>
        <w:rPr>
          <w:rFonts w:cs="Arial"/>
          <w:sz w:val="24"/>
          <w:szCs w:val="24"/>
        </w:rPr>
      </w:pPr>
      <w:r w:rsidRPr="00884425">
        <w:rPr>
          <w:rFonts w:cs="Arial"/>
          <w:sz w:val="24"/>
          <w:szCs w:val="24"/>
        </w:rPr>
        <w:t>L’art. 70 cpv. 2 della Legge sul Gran Consiglio e sui rapporti con il Consiglio di Stato del 24 febbraio 2015 (LGC; RL 171.100) definisce che una volta approvati e trascorso il termine per l’esercizio del diritto di referendum previsto dalla Costituzione cantonale, le leggi e i decreti legislativi “</w:t>
      </w:r>
      <w:r w:rsidRPr="00884425">
        <w:rPr>
          <w:rFonts w:cs="Arial"/>
          <w:i/>
          <w:sz w:val="24"/>
          <w:szCs w:val="24"/>
        </w:rPr>
        <w:t>entrano in vigore alla data fissata dal Gran Consiglio</w:t>
      </w:r>
      <w:r w:rsidRPr="00884425">
        <w:rPr>
          <w:rFonts w:cs="Arial"/>
          <w:sz w:val="24"/>
          <w:szCs w:val="24"/>
        </w:rPr>
        <w:t>” oppure, in caso di delega, alla data stabilita dal Consiglio di Stato (cpv. 3).</w:t>
      </w:r>
    </w:p>
    <w:p w:rsidR="00884425" w:rsidRPr="00884425" w:rsidRDefault="00884425" w:rsidP="00884425">
      <w:pPr>
        <w:suppressAutoHyphens/>
        <w:rPr>
          <w:rFonts w:cs="Arial"/>
          <w:sz w:val="24"/>
          <w:szCs w:val="24"/>
        </w:rPr>
      </w:pPr>
    </w:p>
    <w:p w:rsidR="00884425" w:rsidRPr="00884425" w:rsidRDefault="00884425" w:rsidP="00884425">
      <w:pPr>
        <w:suppressAutoHyphens/>
        <w:rPr>
          <w:rFonts w:cs="Arial"/>
          <w:sz w:val="24"/>
          <w:szCs w:val="24"/>
        </w:rPr>
      </w:pPr>
      <w:r w:rsidRPr="00884425">
        <w:rPr>
          <w:rFonts w:cs="Arial"/>
          <w:sz w:val="24"/>
          <w:szCs w:val="24"/>
        </w:rPr>
        <w:t xml:space="preserve">La scrivente Commissione, in analogia con la modifica all’art. 8 cpv. 2 della Legge sull’apertura dei negozi accolta dal Parlamento il 3 maggio 2021 (cfr. FU 7 maggio 2021), ritiene che nulla osta anche in questo caso, a un’entrata in vigore immediata dei nuovi artt. 10 cpv. 1 </w:t>
      </w:r>
      <w:proofErr w:type="spellStart"/>
      <w:r w:rsidRPr="00884425">
        <w:rPr>
          <w:rFonts w:cs="Arial"/>
          <w:sz w:val="24"/>
          <w:szCs w:val="24"/>
        </w:rPr>
        <w:t>lett</w:t>
      </w:r>
      <w:proofErr w:type="spellEnd"/>
      <w:r w:rsidRPr="00884425">
        <w:rPr>
          <w:rFonts w:cs="Arial"/>
          <w:sz w:val="24"/>
          <w:szCs w:val="24"/>
        </w:rPr>
        <w:t>. f), 13 e 14 cpv. 1 della Legge sull’apertura dei negozi.</w:t>
      </w:r>
    </w:p>
    <w:p w:rsidR="00884425" w:rsidRPr="00884425" w:rsidRDefault="00884425" w:rsidP="00884425">
      <w:pPr>
        <w:suppressAutoHyphens/>
        <w:rPr>
          <w:rFonts w:cs="Arial"/>
          <w:sz w:val="24"/>
          <w:szCs w:val="24"/>
        </w:rPr>
      </w:pPr>
    </w:p>
    <w:p w:rsidR="00884425" w:rsidRPr="00884425" w:rsidRDefault="00884425" w:rsidP="00884425">
      <w:pPr>
        <w:suppressAutoHyphens/>
        <w:rPr>
          <w:rFonts w:cs="Arial"/>
          <w:sz w:val="24"/>
          <w:szCs w:val="24"/>
        </w:rPr>
      </w:pPr>
    </w:p>
    <w:p w:rsidR="00884425" w:rsidRPr="00884425" w:rsidRDefault="00884425" w:rsidP="00884425">
      <w:pPr>
        <w:keepNext/>
        <w:tabs>
          <w:tab w:val="left" w:pos="0"/>
        </w:tabs>
        <w:spacing w:after="120"/>
        <w:outlineLvl w:val="0"/>
        <w:rPr>
          <w:rFonts w:eastAsia="Calibri" w:cs="Times New Roman"/>
          <w:b/>
          <w:caps/>
          <w:sz w:val="24"/>
          <w:szCs w:val="24"/>
          <w:lang w:val="it-IT" w:eastAsia="it-IT"/>
        </w:rPr>
      </w:pPr>
      <w:bookmarkStart w:id="3" w:name="_Toc96608858"/>
      <w:bookmarkStart w:id="4" w:name="_Toc117175115"/>
      <w:r w:rsidRPr="00884425">
        <w:rPr>
          <w:rFonts w:eastAsia="Calibri" w:cs="Times New Roman"/>
          <w:b/>
          <w:caps/>
          <w:sz w:val="24"/>
          <w:szCs w:val="24"/>
          <w:lang w:val="it-IT" w:eastAsia="it-IT"/>
        </w:rPr>
        <w:t>3.</w:t>
      </w:r>
      <w:r w:rsidRPr="00884425">
        <w:rPr>
          <w:rFonts w:eastAsia="Calibri" w:cs="Times New Roman"/>
          <w:b/>
          <w:caps/>
          <w:sz w:val="24"/>
          <w:szCs w:val="24"/>
          <w:lang w:val="it-IT" w:eastAsia="it-IT"/>
        </w:rPr>
        <w:tab/>
        <w:t>C</w:t>
      </w:r>
      <w:bookmarkEnd w:id="3"/>
      <w:r w:rsidRPr="00884425">
        <w:rPr>
          <w:rFonts w:eastAsia="Calibri" w:cs="Times New Roman"/>
          <w:b/>
          <w:caps/>
          <w:sz w:val="24"/>
          <w:szCs w:val="24"/>
          <w:lang w:val="it-IT" w:eastAsia="it-IT"/>
        </w:rPr>
        <w:t>ONCLUSIONI</w:t>
      </w:r>
      <w:bookmarkEnd w:id="4"/>
    </w:p>
    <w:p w:rsidR="00884425" w:rsidRPr="00884425" w:rsidRDefault="00884425" w:rsidP="00884425">
      <w:pPr>
        <w:rPr>
          <w:rFonts w:eastAsia="Calibri" w:cs="Arial"/>
          <w:color w:val="000000"/>
          <w:sz w:val="24"/>
          <w:szCs w:val="24"/>
        </w:rPr>
      </w:pPr>
      <w:r w:rsidRPr="00884425">
        <w:rPr>
          <w:rFonts w:eastAsia="Calibri" w:cs="Arial"/>
          <w:color w:val="000000"/>
          <w:sz w:val="24"/>
          <w:szCs w:val="24"/>
        </w:rPr>
        <w:t xml:space="preserve">La Commissione economia e lavoro, considerati i motivi sopra indicati, invita il Gran Consiglio ad approvare il disegno di legge allegato. </w:t>
      </w:r>
    </w:p>
    <w:p w:rsidR="00884425" w:rsidRPr="00884425" w:rsidRDefault="00884425" w:rsidP="00884425">
      <w:pPr>
        <w:spacing w:after="200"/>
        <w:contextualSpacing/>
        <w:rPr>
          <w:rFonts w:eastAsia="Calibri" w:cs="Arial"/>
          <w:color w:val="000000"/>
          <w:sz w:val="20"/>
          <w:szCs w:val="20"/>
        </w:rPr>
      </w:pPr>
    </w:p>
    <w:p w:rsidR="00884425" w:rsidRPr="00884425" w:rsidRDefault="00884425" w:rsidP="00884425">
      <w:pPr>
        <w:spacing w:after="200"/>
        <w:contextualSpacing/>
        <w:rPr>
          <w:rFonts w:eastAsia="Calibri" w:cs="Arial"/>
          <w:color w:val="000000"/>
          <w:sz w:val="20"/>
          <w:szCs w:val="20"/>
        </w:rPr>
      </w:pPr>
    </w:p>
    <w:p w:rsidR="00884425" w:rsidRPr="00884425" w:rsidRDefault="00884425" w:rsidP="00884425">
      <w:pPr>
        <w:spacing w:after="200"/>
        <w:contextualSpacing/>
        <w:rPr>
          <w:rFonts w:eastAsia="Calibri" w:cs="Arial"/>
          <w:color w:val="000000"/>
          <w:sz w:val="20"/>
          <w:szCs w:val="20"/>
        </w:rPr>
      </w:pPr>
    </w:p>
    <w:p w:rsidR="00884425" w:rsidRDefault="00884425" w:rsidP="00884425">
      <w:pPr>
        <w:spacing w:after="120"/>
        <w:rPr>
          <w:rFonts w:eastAsia="Calibri" w:cs="Arial"/>
          <w:color w:val="000000"/>
          <w:sz w:val="24"/>
          <w:szCs w:val="24"/>
        </w:rPr>
      </w:pPr>
      <w:r w:rsidRPr="00884425">
        <w:rPr>
          <w:rFonts w:eastAsia="Calibri" w:cs="Arial"/>
          <w:color w:val="000000"/>
          <w:sz w:val="24"/>
          <w:szCs w:val="24"/>
        </w:rPr>
        <w:t>Per la Commissione economia e lavoro:</w:t>
      </w:r>
    </w:p>
    <w:p w:rsidR="00884425" w:rsidRPr="00884425" w:rsidRDefault="00884425" w:rsidP="00884425">
      <w:pPr>
        <w:rPr>
          <w:rFonts w:eastAsia="Calibri" w:cs="Arial"/>
          <w:color w:val="000000"/>
          <w:sz w:val="24"/>
          <w:szCs w:val="24"/>
        </w:rPr>
      </w:pPr>
      <w:r>
        <w:rPr>
          <w:rFonts w:eastAsia="Calibri" w:cs="Arial"/>
          <w:color w:val="000000"/>
          <w:sz w:val="24"/>
          <w:szCs w:val="24"/>
        </w:rPr>
        <w:t>Andrea Censi</w:t>
      </w:r>
      <w:r w:rsidRPr="00884425">
        <w:rPr>
          <w:rFonts w:eastAsia="Calibri" w:cs="Arial"/>
          <w:color w:val="000000"/>
          <w:sz w:val="24"/>
          <w:szCs w:val="24"/>
        </w:rPr>
        <w:t>, relatore</w:t>
      </w:r>
    </w:p>
    <w:p w:rsidR="00EB7EFC" w:rsidRDefault="00A94770" w:rsidP="00EB7EFC">
      <w:pPr>
        <w:rPr>
          <w:rFonts w:eastAsia="Times New Roman" w:cs="Times New Roman"/>
          <w:sz w:val="24"/>
          <w:szCs w:val="20"/>
          <w:lang w:val="it-IT" w:eastAsia="it-IT"/>
        </w:rPr>
      </w:pPr>
      <w:r>
        <w:rPr>
          <w:rFonts w:eastAsia="Times New Roman" w:cs="Times New Roman"/>
          <w:sz w:val="24"/>
          <w:szCs w:val="20"/>
          <w:lang w:val="it-IT" w:eastAsia="it-IT"/>
        </w:rPr>
        <w:t xml:space="preserve">Aldi - </w:t>
      </w:r>
      <w:bookmarkStart w:id="5" w:name="_GoBack"/>
      <w:bookmarkEnd w:id="5"/>
      <w:r w:rsidR="00EB7EFC" w:rsidRPr="00EB7EFC">
        <w:rPr>
          <w:rFonts w:eastAsia="Times New Roman" w:cs="Times New Roman"/>
          <w:sz w:val="24"/>
          <w:szCs w:val="20"/>
          <w:lang w:val="it-IT" w:eastAsia="it-IT"/>
        </w:rPr>
        <w:t xml:space="preserve">Balli - Forini </w:t>
      </w:r>
      <w:r w:rsidR="00EB7EFC">
        <w:rPr>
          <w:rFonts w:eastAsia="Times New Roman" w:cs="Times New Roman"/>
          <w:sz w:val="24"/>
          <w:szCs w:val="20"/>
          <w:lang w:val="it-IT" w:eastAsia="it-IT"/>
        </w:rPr>
        <w:t xml:space="preserve">(con riserva) </w:t>
      </w:r>
      <w:r w:rsidR="00EB7EFC" w:rsidRPr="00EB7EFC">
        <w:rPr>
          <w:rFonts w:eastAsia="Times New Roman" w:cs="Times New Roman"/>
          <w:sz w:val="24"/>
          <w:szCs w:val="20"/>
          <w:lang w:val="it-IT" w:eastAsia="it-IT"/>
        </w:rPr>
        <w:t xml:space="preserve">- Isabella </w:t>
      </w:r>
      <w:r w:rsidR="00EB7EFC">
        <w:rPr>
          <w:rFonts w:eastAsia="Times New Roman" w:cs="Times New Roman"/>
          <w:sz w:val="24"/>
          <w:szCs w:val="20"/>
          <w:lang w:val="it-IT" w:eastAsia="it-IT"/>
        </w:rPr>
        <w:t>(con riserva) -</w:t>
      </w:r>
    </w:p>
    <w:p w:rsidR="00EB7EFC" w:rsidRPr="00EB7EFC" w:rsidRDefault="00EB7EFC" w:rsidP="00EB7EFC">
      <w:pPr>
        <w:rPr>
          <w:rFonts w:eastAsia="Times New Roman" w:cs="Times New Roman"/>
          <w:sz w:val="24"/>
          <w:szCs w:val="20"/>
          <w:lang w:val="it-IT" w:eastAsia="it-IT"/>
        </w:rPr>
      </w:pPr>
      <w:r w:rsidRPr="00EB7EFC">
        <w:rPr>
          <w:rFonts w:eastAsia="Times New Roman" w:cs="Times New Roman"/>
          <w:sz w:val="24"/>
          <w:szCs w:val="20"/>
          <w:lang w:val="it-IT" w:eastAsia="it-IT"/>
        </w:rPr>
        <w:t xml:space="preserve">Maderni - Minotti - Ortelli P. </w:t>
      </w:r>
      <w:r w:rsidR="00F74240">
        <w:rPr>
          <w:rFonts w:eastAsia="Times New Roman" w:cs="Times New Roman"/>
          <w:sz w:val="24"/>
          <w:szCs w:val="20"/>
          <w:lang w:val="it-IT" w:eastAsia="it-IT"/>
        </w:rPr>
        <w:t>-</w:t>
      </w:r>
      <w:r w:rsidRPr="00EB7EFC">
        <w:rPr>
          <w:rFonts w:eastAsia="Times New Roman" w:cs="Times New Roman"/>
          <w:sz w:val="24"/>
          <w:szCs w:val="20"/>
          <w:lang w:val="it-IT" w:eastAsia="it-IT"/>
        </w:rPr>
        <w:t xml:space="preserve"> </w:t>
      </w:r>
      <w:r w:rsidR="00024155">
        <w:rPr>
          <w:rFonts w:eastAsia="Times New Roman" w:cs="Times New Roman"/>
          <w:sz w:val="24"/>
          <w:szCs w:val="20"/>
          <w:lang w:val="it-IT" w:eastAsia="it-IT"/>
        </w:rPr>
        <w:t>Passardi - Speziali</w:t>
      </w:r>
    </w:p>
    <w:p w:rsidR="00884425" w:rsidRPr="00884425" w:rsidRDefault="00884425" w:rsidP="00884425">
      <w:pPr>
        <w:spacing w:after="200"/>
        <w:contextualSpacing/>
        <w:rPr>
          <w:rFonts w:eastAsia="Calibri" w:cs="Arial"/>
          <w:color w:val="000000"/>
          <w:sz w:val="24"/>
          <w:szCs w:val="24"/>
        </w:rPr>
      </w:pPr>
      <w:r w:rsidRPr="00884425">
        <w:rPr>
          <w:rFonts w:eastAsia="Calibri" w:cs="Arial"/>
          <w:color w:val="000000"/>
          <w:sz w:val="24"/>
          <w:szCs w:val="24"/>
        </w:rPr>
        <w:br w:type="page"/>
      </w:r>
    </w:p>
    <w:p w:rsidR="00884425" w:rsidRPr="00884425" w:rsidRDefault="00884425" w:rsidP="00884425">
      <w:pPr>
        <w:suppressAutoHyphens/>
        <w:rPr>
          <w:sz w:val="24"/>
          <w:szCs w:val="24"/>
        </w:rPr>
      </w:pPr>
      <w:r w:rsidRPr="00884425">
        <w:rPr>
          <w:sz w:val="24"/>
          <w:szCs w:val="24"/>
        </w:rPr>
        <w:lastRenderedPageBreak/>
        <w:t>Disegno di</w:t>
      </w:r>
    </w:p>
    <w:p w:rsidR="00884425" w:rsidRPr="00884425" w:rsidRDefault="00884425" w:rsidP="00884425">
      <w:pPr>
        <w:suppressAutoHyphens/>
        <w:rPr>
          <w:sz w:val="24"/>
          <w:szCs w:val="24"/>
        </w:rPr>
      </w:pPr>
    </w:p>
    <w:p w:rsidR="00884425" w:rsidRPr="00884425" w:rsidRDefault="00884425" w:rsidP="00884425">
      <w:pPr>
        <w:suppressAutoHyphens/>
        <w:rPr>
          <w:b/>
          <w:sz w:val="24"/>
          <w:szCs w:val="24"/>
        </w:rPr>
      </w:pPr>
      <w:r w:rsidRPr="00884425">
        <w:rPr>
          <w:b/>
          <w:sz w:val="24"/>
          <w:szCs w:val="24"/>
        </w:rPr>
        <w:t>Legge</w:t>
      </w:r>
    </w:p>
    <w:p w:rsidR="00884425" w:rsidRPr="00884425" w:rsidRDefault="00884425" w:rsidP="00884425">
      <w:pPr>
        <w:suppressAutoHyphens/>
        <w:rPr>
          <w:b/>
          <w:bCs/>
          <w:sz w:val="24"/>
          <w:szCs w:val="24"/>
        </w:rPr>
      </w:pPr>
      <w:r w:rsidRPr="00884425">
        <w:rPr>
          <w:b/>
          <w:bCs/>
          <w:sz w:val="24"/>
          <w:szCs w:val="24"/>
        </w:rPr>
        <w:t>sull’apertura dei negozi</w:t>
      </w:r>
    </w:p>
    <w:p w:rsidR="00884425" w:rsidRPr="00884425" w:rsidRDefault="00884425" w:rsidP="00884425">
      <w:pPr>
        <w:suppressAutoHyphens/>
        <w:rPr>
          <w:sz w:val="24"/>
          <w:szCs w:val="24"/>
        </w:rPr>
      </w:pPr>
      <w:r w:rsidRPr="00884425">
        <w:rPr>
          <w:sz w:val="24"/>
          <w:szCs w:val="24"/>
        </w:rPr>
        <w:t>modifica del ....................</w:t>
      </w:r>
    </w:p>
    <w:p w:rsidR="00884425" w:rsidRPr="00884425" w:rsidRDefault="00884425" w:rsidP="00884425">
      <w:pPr>
        <w:suppressAutoHyphens/>
        <w:rPr>
          <w:sz w:val="24"/>
          <w:szCs w:val="24"/>
        </w:rPr>
      </w:pPr>
    </w:p>
    <w:p w:rsidR="00884425" w:rsidRPr="00884425" w:rsidRDefault="00884425" w:rsidP="00884425">
      <w:pPr>
        <w:suppressAutoHyphens/>
        <w:rPr>
          <w:sz w:val="24"/>
          <w:szCs w:val="24"/>
        </w:rPr>
      </w:pPr>
      <w:r w:rsidRPr="00884425">
        <w:rPr>
          <w:sz w:val="24"/>
          <w:szCs w:val="24"/>
        </w:rPr>
        <w:t>IL GRAN CONSIGLIO</w:t>
      </w:r>
    </w:p>
    <w:p w:rsidR="00884425" w:rsidRPr="00884425" w:rsidRDefault="00884425" w:rsidP="00884425">
      <w:pPr>
        <w:suppressAutoHyphens/>
        <w:rPr>
          <w:sz w:val="24"/>
          <w:szCs w:val="24"/>
        </w:rPr>
      </w:pPr>
      <w:r w:rsidRPr="00884425">
        <w:rPr>
          <w:sz w:val="24"/>
          <w:szCs w:val="24"/>
        </w:rPr>
        <w:t>DELLA REPUBBLICA E CANTONE TICINO</w:t>
      </w:r>
    </w:p>
    <w:p w:rsidR="00884425" w:rsidRPr="00884425" w:rsidRDefault="00884425" w:rsidP="00884425">
      <w:pPr>
        <w:suppressAutoHyphens/>
        <w:rPr>
          <w:sz w:val="24"/>
          <w:szCs w:val="24"/>
        </w:rPr>
      </w:pPr>
    </w:p>
    <w:p w:rsidR="00884425" w:rsidRPr="00884425" w:rsidRDefault="00884425" w:rsidP="00884425">
      <w:pPr>
        <w:rPr>
          <w:rFonts w:eastAsia="Calibri" w:cs="Arial"/>
          <w:color w:val="000000"/>
          <w:sz w:val="24"/>
          <w:szCs w:val="24"/>
        </w:rPr>
      </w:pPr>
      <w:r w:rsidRPr="00884425">
        <w:rPr>
          <w:rFonts w:eastAsia="Calibri" w:cs="Arial"/>
          <w:color w:val="000000"/>
          <w:sz w:val="24"/>
          <w:szCs w:val="24"/>
        </w:rPr>
        <w:t>visto il rapporto n. 8061 RA della Commissione economia e lavoro del 25 ottobre 2022,</w:t>
      </w:r>
    </w:p>
    <w:p w:rsidR="00884425" w:rsidRPr="00884425" w:rsidRDefault="00884425" w:rsidP="00884425">
      <w:pPr>
        <w:suppressAutoHyphens/>
        <w:rPr>
          <w:sz w:val="24"/>
          <w:szCs w:val="24"/>
        </w:rPr>
      </w:pPr>
    </w:p>
    <w:p w:rsidR="00884425" w:rsidRPr="00884425" w:rsidRDefault="00884425" w:rsidP="00884425">
      <w:pPr>
        <w:suppressAutoHyphens/>
        <w:rPr>
          <w:sz w:val="24"/>
          <w:szCs w:val="24"/>
        </w:rPr>
      </w:pPr>
      <w:r w:rsidRPr="00884425">
        <w:rPr>
          <w:sz w:val="24"/>
          <w:szCs w:val="24"/>
        </w:rPr>
        <w:t>decreta:</w:t>
      </w:r>
    </w:p>
    <w:p w:rsidR="00884425" w:rsidRPr="00884425" w:rsidRDefault="00884425" w:rsidP="00884425">
      <w:pPr>
        <w:suppressAutoHyphens/>
        <w:rPr>
          <w:sz w:val="24"/>
          <w:szCs w:val="24"/>
        </w:rPr>
      </w:pPr>
    </w:p>
    <w:p w:rsidR="00884425" w:rsidRPr="00884425" w:rsidRDefault="00884425" w:rsidP="00884425">
      <w:pPr>
        <w:suppressAutoHyphens/>
        <w:rPr>
          <w:b/>
          <w:bCs/>
          <w:sz w:val="24"/>
          <w:szCs w:val="24"/>
        </w:rPr>
      </w:pPr>
      <w:r w:rsidRPr="00884425">
        <w:rPr>
          <w:b/>
          <w:bCs/>
          <w:sz w:val="24"/>
          <w:szCs w:val="24"/>
        </w:rPr>
        <w:t>I</w:t>
      </w:r>
    </w:p>
    <w:p w:rsidR="00884425" w:rsidRPr="00884425" w:rsidRDefault="00884425" w:rsidP="00884425">
      <w:pPr>
        <w:suppressAutoHyphens/>
        <w:rPr>
          <w:sz w:val="24"/>
          <w:szCs w:val="24"/>
        </w:rPr>
      </w:pPr>
      <w:r w:rsidRPr="00884425">
        <w:rPr>
          <w:sz w:val="24"/>
          <w:szCs w:val="24"/>
        </w:rPr>
        <w:t>La modifica del 18 ottobre 2022 della legge sull’apertura dei negozi del 23 marzo 2015 è modificata come segue:</w:t>
      </w:r>
    </w:p>
    <w:p w:rsidR="00884425" w:rsidRPr="00884425" w:rsidRDefault="00884425" w:rsidP="00884425">
      <w:pPr>
        <w:suppressAutoHyphens/>
        <w:rPr>
          <w:rFonts w:cs="Arial"/>
          <w:color w:val="000000"/>
          <w:sz w:val="24"/>
          <w:szCs w:val="24"/>
          <w:shd w:val="clear" w:color="auto" w:fill="FFFFFF"/>
        </w:rPr>
      </w:pPr>
    </w:p>
    <w:p w:rsidR="00884425" w:rsidRPr="00884425" w:rsidRDefault="00884425" w:rsidP="00884425">
      <w:pPr>
        <w:suppressAutoHyphens/>
        <w:ind w:left="1134" w:right="1688"/>
        <w:rPr>
          <w:rFonts w:cs="Arial"/>
          <w:i/>
          <w:color w:val="000000"/>
          <w:sz w:val="24"/>
          <w:szCs w:val="24"/>
          <w:shd w:val="clear" w:color="auto" w:fill="FFFFFF"/>
        </w:rPr>
      </w:pPr>
      <w:r w:rsidRPr="00884425">
        <w:rPr>
          <w:rFonts w:cs="Arial"/>
          <w:i/>
          <w:color w:val="000000"/>
          <w:sz w:val="24"/>
          <w:szCs w:val="24"/>
          <w:shd w:val="clear" w:color="auto" w:fill="FFFFFF"/>
        </w:rPr>
        <w:t>III</w:t>
      </w:r>
    </w:p>
    <w:p w:rsidR="00884425" w:rsidRPr="00884425" w:rsidRDefault="00884425" w:rsidP="00884425">
      <w:pPr>
        <w:suppressAutoHyphens/>
        <w:ind w:left="1134" w:right="1688"/>
        <w:rPr>
          <w:rFonts w:cs="Arial"/>
          <w:i/>
          <w:color w:val="000000"/>
          <w:sz w:val="24"/>
          <w:szCs w:val="24"/>
          <w:shd w:val="clear" w:color="auto" w:fill="FFFFFF"/>
          <w:lang w:val="it-IT"/>
        </w:rPr>
      </w:pPr>
      <w:r w:rsidRPr="00884425">
        <w:rPr>
          <w:rFonts w:cs="Arial"/>
          <w:i/>
          <w:color w:val="000000"/>
          <w:sz w:val="24"/>
          <w:szCs w:val="24"/>
          <w:shd w:val="clear" w:color="auto" w:fill="FFFFFF"/>
          <w:lang w:val="it-IT"/>
        </w:rPr>
        <w:t>La presente legge entra in vigore immediatamente.</w:t>
      </w:r>
    </w:p>
    <w:p w:rsidR="00884425" w:rsidRPr="00884425" w:rsidRDefault="00884425" w:rsidP="00884425">
      <w:pPr>
        <w:suppressAutoHyphens/>
        <w:ind w:left="1134" w:right="1688"/>
        <w:rPr>
          <w:rFonts w:cs="Arial"/>
          <w:i/>
          <w:color w:val="000000"/>
          <w:sz w:val="24"/>
          <w:szCs w:val="24"/>
          <w:shd w:val="clear" w:color="auto" w:fill="FFFFFF"/>
          <w:lang w:val="it-IT"/>
        </w:rPr>
      </w:pPr>
    </w:p>
    <w:p w:rsidR="00884425" w:rsidRPr="00884425" w:rsidRDefault="00884425" w:rsidP="00884425">
      <w:pPr>
        <w:rPr>
          <w:b/>
          <w:bCs/>
        </w:rPr>
      </w:pPr>
      <w:r w:rsidRPr="00884425">
        <w:rPr>
          <w:b/>
          <w:bCs/>
        </w:rPr>
        <w:t>II</w:t>
      </w:r>
    </w:p>
    <w:p w:rsidR="00884425" w:rsidRPr="00884425" w:rsidRDefault="00884425" w:rsidP="00884425">
      <w:r w:rsidRPr="00884425">
        <w:rPr>
          <w:vertAlign w:val="superscript"/>
        </w:rPr>
        <w:t>1</w:t>
      </w:r>
      <w:r w:rsidRPr="00884425">
        <w:t>La presente legge sottostà a referendum facoltativo.</w:t>
      </w:r>
    </w:p>
    <w:p w:rsidR="00884425" w:rsidRPr="00884425" w:rsidRDefault="00884425" w:rsidP="00884425">
      <w:pPr>
        <w:rPr>
          <w:szCs w:val="24"/>
        </w:rPr>
      </w:pPr>
      <w:r w:rsidRPr="00884425">
        <w:rPr>
          <w:vertAlign w:val="superscript"/>
        </w:rPr>
        <w:t>2</w:t>
      </w:r>
      <w:r w:rsidRPr="00884425">
        <w:t>Essa entra in vigore immediatamente.</w:t>
      </w:r>
    </w:p>
    <w:p w:rsidR="00884425" w:rsidRPr="00884425" w:rsidRDefault="00884425" w:rsidP="00884425">
      <w:pPr>
        <w:suppressAutoHyphens/>
        <w:rPr>
          <w:rFonts w:cs="Arial"/>
          <w:b/>
          <w:bCs/>
          <w:sz w:val="24"/>
          <w:szCs w:val="24"/>
        </w:rPr>
      </w:pPr>
    </w:p>
    <w:p w:rsidR="008F52AF" w:rsidRPr="00884425" w:rsidRDefault="008F52AF" w:rsidP="00D33940">
      <w:pPr>
        <w:pStyle w:val="StandardRisoluzionedelConsigliodiStato"/>
        <w:ind w:right="-1"/>
      </w:pPr>
    </w:p>
    <w:p w:rsidR="00D649A8" w:rsidRPr="00884425" w:rsidRDefault="00D649A8" w:rsidP="00D33940">
      <w:pPr>
        <w:pStyle w:val="StandardRisoluzionedelConsigliodiStato"/>
        <w:ind w:right="-1"/>
      </w:pPr>
    </w:p>
    <w:p w:rsidR="00D649A8" w:rsidRPr="00884425" w:rsidRDefault="00D649A8" w:rsidP="00D33940">
      <w:pPr>
        <w:pStyle w:val="StandardRisoluzionedelConsigliodiStato"/>
        <w:ind w:right="-1"/>
      </w:pPr>
    </w:p>
    <w:sectPr w:rsidR="00D649A8" w:rsidRPr="00884425"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25" w:rsidRDefault="00884425" w:rsidP="00F657BF">
      <w:r>
        <w:separator/>
      </w:r>
    </w:p>
  </w:endnote>
  <w:endnote w:type="continuationSeparator" w:id="0">
    <w:p w:rsidR="00884425" w:rsidRDefault="0088442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23B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23BB1" w:rsidP="00912E34">
          <w:pPr>
            <w:tabs>
              <w:tab w:val="center" w:pos="2382"/>
            </w:tabs>
          </w:pPr>
        </w:p>
      </w:tc>
      <w:tc>
        <w:tcPr>
          <w:tcW w:w="721" w:type="dxa"/>
        </w:tcPr>
        <w:p w:rsidR="00912E34" w:rsidRPr="003D1008" w:rsidRDefault="000030C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030C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23BB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23BB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25" w:rsidRDefault="00884425" w:rsidP="00F657BF">
      <w:r>
        <w:separator/>
      </w:r>
    </w:p>
  </w:footnote>
  <w:footnote w:type="continuationSeparator" w:id="0">
    <w:p w:rsidR="00884425" w:rsidRDefault="0088442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23B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CC3413D-3D9A-4B81-8459-0E4A1B1F36F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C1CCB"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0030C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01AD1">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01AD1">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CC3413D-3D9A-4B81-8459-0E4A1B1F36FF}"/>
          <w:text w:multiLine="1"/>
        </w:sdtPr>
        <w:sdtEndPr/>
        <w:sdtContent>
          <w:tc>
            <w:tcPr>
              <w:tcW w:w="8383" w:type="dxa"/>
              <w:tcBorders>
                <w:left w:val="single" w:sz="4" w:space="0" w:color="auto"/>
              </w:tcBorders>
              <w:tcMar>
                <w:top w:w="0" w:type="dxa"/>
                <w:left w:w="142" w:type="dxa"/>
              </w:tcMar>
            </w:tcPr>
            <w:p w:rsidR="005012EC" w:rsidRPr="00884425" w:rsidRDefault="002C1CCB"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aggiuntivo n. 8061 RA del 25 ottobre 2022</w:t>
              </w:r>
            </w:p>
          </w:tc>
        </w:sdtContent>
      </w:sdt>
      <w:tc>
        <w:tcPr>
          <w:tcW w:w="1710" w:type="dxa"/>
          <w:tcBorders>
            <w:top w:val="single" w:sz="4" w:space="0" w:color="auto"/>
          </w:tcBorders>
        </w:tcPr>
        <w:p w:rsidR="005012EC" w:rsidRPr="00884425" w:rsidRDefault="00A23BB1" w:rsidP="00662409">
          <w:pPr>
            <w:pStyle w:val="InvisibleLine"/>
            <w:rPr>
              <w:lang w:val="it-CH"/>
            </w:rPr>
          </w:pPr>
        </w:p>
      </w:tc>
    </w:tr>
  </w:tbl>
  <w:p w:rsidR="00F657BF" w:rsidRPr="00980362" w:rsidRDefault="000030C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CC3413D-3D9A-4B81-8459-0E4A1B1F36FF}"/>
                            <w:text w:multiLine="1"/>
                          </w:sdtPr>
                          <w:sdtEndPr/>
                          <w:sdtContent>
                            <w:p w:rsidR="008065E8" w:rsidRPr="00411371" w:rsidRDefault="000030C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FF6534E-CED3-441A-BBEC-CD65D6CCBA48}"/>
                      <w:text w:multiLine="1"/>
                    </w:sdtPr>
                    <w:sdtEndPr/>
                    <w:sdtContent>
                      <w:p w:rsidR="008065E8" w:rsidRPr="00411371" w:rsidRDefault="000030C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23BB1" w:rsidP="00D07D6E">
          <w:pPr>
            <w:pStyle w:val="InvisibleLine"/>
            <w:ind w:left="150"/>
            <w:rPr>
              <w:sz w:val="16"/>
            </w:rPr>
          </w:pPr>
        </w:p>
      </w:tc>
      <w:tc>
        <w:tcPr>
          <w:tcW w:w="373" w:type="pct"/>
          <w:tcBorders>
            <w:top w:val="nil"/>
            <w:bottom w:val="single" w:sz="4" w:space="0" w:color="auto"/>
          </w:tcBorders>
          <w:vAlign w:val="bottom"/>
        </w:tcPr>
        <w:p w:rsidR="00662409" w:rsidRPr="003108C0" w:rsidRDefault="00A23BB1" w:rsidP="00D07D6E">
          <w:pPr>
            <w:pStyle w:val="Level"/>
            <w:ind w:left="150"/>
            <w:rPr>
              <w:sz w:val="16"/>
            </w:rPr>
          </w:pPr>
        </w:p>
      </w:tc>
      <w:tc>
        <w:tcPr>
          <w:tcW w:w="209" w:type="pct"/>
          <w:tcBorders>
            <w:top w:val="nil"/>
            <w:bottom w:val="single" w:sz="4" w:space="0" w:color="auto"/>
          </w:tcBorders>
        </w:tcPr>
        <w:p w:rsidR="00662409" w:rsidRDefault="000030C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2879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030C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151B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151B9">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CC3413D-3D9A-4B81-8459-0E4A1B1F36FF}"/>
          <w:text w:multiLine="1"/>
        </w:sdtPr>
        <w:sdtEndPr/>
        <w:sdtContent>
          <w:tc>
            <w:tcPr>
              <w:tcW w:w="5000" w:type="pct"/>
              <w:gridSpan w:val="6"/>
              <w:tcBorders>
                <w:left w:val="nil"/>
                <w:right w:val="nil"/>
              </w:tcBorders>
              <w:noWrap/>
              <w:tcMar>
                <w:top w:w="0" w:type="dxa"/>
              </w:tcMar>
              <w:vAlign w:val="bottom"/>
            </w:tcPr>
            <w:p w:rsidR="00662409" w:rsidRPr="008C03B5" w:rsidRDefault="002C1CC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aggiuntivo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030C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23BB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030C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23BB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030C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23BB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23BB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CC3413D-3D9A-4B81-8459-0E4A1B1F36FF}"/>
              <w:text w:multiLine="1"/>
            </w:sdtPr>
            <w:sdtEndPr/>
            <w:sdtContent>
              <w:r w:rsidR="002C1CCB">
                <w:rPr>
                  <w:rFonts w:cstheme="minorHAnsi"/>
                  <w:b/>
                  <w:sz w:val="24"/>
                  <w:szCs w:val="24"/>
                </w:rPr>
                <w:t>8061 RA</w:t>
              </w:r>
            </w:sdtContent>
          </w:sdt>
        </w:p>
      </w:tc>
      <w:sdt>
        <w:sdtPr>
          <w:rPr>
            <w:sz w:val="24"/>
          </w:rPr>
          <w:alias w:val="DocParam.Date"/>
          <w:id w:val="-464426178"/>
          <w:dataBinding w:xpath="//DateTime[@id='DocParam.Date']" w:storeItemID="{CCC3413D-3D9A-4B81-8459-0E4A1B1F36FF}"/>
          <w:date w:fullDate="2022-10-25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C1CCB" w:rsidP="00A532F6">
              <w:pPr>
                <w:pStyle w:val="Data"/>
              </w:pPr>
              <w:r>
                <w:rPr>
                  <w:sz w:val="24"/>
                </w:rPr>
                <w:t>25 ottobre 2022</w:t>
              </w:r>
            </w:p>
          </w:tc>
        </w:sdtContent>
      </w:sdt>
      <w:tc>
        <w:tcPr>
          <w:tcW w:w="3218" w:type="pct"/>
          <w:gridSpan w:val="4"/>
          <w:tcBorders>
            <w:top w:val="nil"/>
            <w:left w:val="nil"/>
            <w:bottom w:val="nil"/>
            <w:right w:val="nil"/>
          </w:tcBorders>
        </w:tcPr>
        <w:p w:rsidR="008C03B5" w:rsidRPr="00BE22A2" w:rsidRDefault="00A23BB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CC3413D-3D9A-4B81-8459-0E4A1B1F36FF}"/>
              <w:text w:multiLine="1"/>
            </w:sdtPr>
            <w:sdtEndPr/>
            <w:sdtContent>
              <w:r w:rsidR="002C1CCB">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23BB1" w:rsidP="00D07D6E">
          <w:pPr>
            <w:pStyle w:val="Level"/>
            <w:ind w:left="150"/>
            <w:rPr>
              <w:rFonts w:ascii="Gill Alt One MT Light" w:hAnsi="Gill Alt One MT Light"/>
              <w:sz w:val="16"/>
              <w:szCs w:val="16"/>
            </w:rPr>
          </w:pPr>
        </w:p>
      </w:tc>
    </w:tr>
  </w:tbl>
  <w:p w:rsidR="00F657BF" w:rsidRPr="00DA2879" w:rsidRDefault="000030C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8226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CC3413D-3D9A-4B81-8459-0E4A1B1F36FF}"/>
                            <w:text w:multiLine="1"/>
                          </w:sdtPr>
                          <w:sdtEndPr/>
                          <w:sdtContent>
                            <w:p w:rsidR="00E93620" w:rsidRPr="00411371" w:rsidRDefault="000030C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FF6534E-CED3-441A-BBEC-CD65D6CCBA48}"/>
                      <w:text w:multiLine="1"/>
                    </w:sdtPr>
                    <w:sdtEndPr/>
                    <w:sdtContent>
                      <w:p w:rsidR="00E93620" w:rsidRPr="00411371" w:rsidRDefault="000030C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25"/>
    <w:rsid w:val="000030CA"/>
    <w:rsid w:val="00024155"/>
    <w:rsid w:val="000D3245"/>
    <w:rsid w:val="00101AD1"/>
    <w:rsid w:val="00121E08"/>
    <w:rsid w:val="0015398B"/>
    <w:rsid w:val="001B0041"/>
    <w:rsid w:val="001B1BAC"/>
    <w:rsid w:val="00230B3C"/>
    <w:rsid w:val="002B5D9F"/>
    <w:rsid w:val="002C1CCB"/>
    <w:rsid w:val="002E1DE4"/>
    <w:rsid w:val="00330542"/>
    <w:rsid w:val="00376A7A"/>
    <w:rsid w:val="003B40C6"/>
    <w:rsid w:val="003B756D"/>
    <w:rsid w:val="003D2776"/>
    <w:rsid w:val="003E4F5F"/>
    <w:rsid w:val="00403ADB"/>
    <w:rsid w:val="004C2DA7"/>
    <w:rsid w:val="0056031D"/>
    <w:rsid w:val="00572FD3"/>
    <w:rsid w:val="0058730A"/>
    <w:rsid w:val="00624026"/>
    <w:rsid w:val="00627146"/>
    <w:rsid w:val="006531A1"/>
    <w:rsid w:val="00656303"/>
    <w:rsid w:val="006646E6"/>
    <w:rsid w:val="006C4095"/>
    <w:rsid w:val="006C7233"/>
    <w:rsid w:val="00720CA9"/>
    <w:rsid w:val="00737FE3"/>
    <w:rsid w:val="00746D2D"/>
    <w:rsid w:val="00766862"/>
    <w:rsid w:val="007B593E"/>
    <w:rsid w:val="007C43AC"/>
    <w:rsid w:val="007F021E"/>
    <w:rsid w:val="00820EFC"/>
    <w:rsid w:val="00863299"/>
    <w:rsid w:val="008720C4"/>
    <w:rsid w:val="00884425"/>
    <w:rsid w:val="008D0A8F"/>
    <w:rsid w:val="008F52AF"/>
    <w:rsid w:val="009370D6"/>
    <w:rsid w:val="00954FFE"/>
    <w:rsid w:val="00965790"/>
    <w:rsid w:val="0097099A"/>
    <w:rsid w:val="009C5E5A"/>
    <w:rsid w:val="00A23BB1"/>
    <w:rsid w:val="00A74818"/>
    <w:rsid w:val="00A805BB"/>
    <w:rsid w:val="00A94770"/>
    <w:rsid w:val="00AF0268"/>
    <w:rsid w:val="00B56597"/>
    <w:rsid w:val="00BB7039"/>
    <w:rsid w:val="00BC7001"/>
    <w:rsid w:val="00BF0A1F"/>
    <w:rsid w:val="00BF2BDC"/>
    <w:rsid w:val="00CE2F26"/>
    <w:rsid w:val="00D151B9"/>
    <w:rsid w:val="00D33940"/>
    <w:rsid w:val="00D51195"/>
    <w:rsid w:val="00D600FD"/>
    <w:rsid w:val="00D61D07"/>
    <w:rsid w:val="00D649A8"/>
    <w:rsid w:val="00DE22E2"/>
    <w:rsid w:val="00DE4B13"/>
    <w:rsid w:val="00EB088A"/>
    <w:rsid w:val="00EB7EFC"/>
    <w:rsid w:val="00F657BF"/>
    <w:rsid w:val="00F74240"/>
    <w:rsid w:val="00FE07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23D3C"/>
  <w15:docId w15:val="{2A16FA05-3F64-4BFE-BCD8-38A16FBC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820EF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0EF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90f3d97-2433-42d9-bdb0-62e396d8ec8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128791544</Id>
      <Width>0</Width>
      <Height>0</Height>
      <XPath>//Image[@id='Profile.Org.WappenSW']</XPath>
      <ImageHash>02f1c0cdac6aeac316213b2e7cb733a0</ImageHash>
    </ImageSizeDefinition>
    <ImageSizeDefinition>
      <Id>1382261378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e 2 c c 2 0 8 3 - 7 9 8 0 - 4 4 c a - b c a 0 - 7 3 f 1 d c e 9 2 2 7 f "   t I d = " a 3 6 2 a 5 d 4 - 9 5 8 9 - 4 1 b f - a 4 e 6 - 4 f 8 7 c 4 e 4 1 2 3 9 "   i n t e r n a l T I d = " 9 0 6 4 c c 7 f - 3 1 6 d - 4 6 b 1 - a 4 a c - 7 4 8 6 0 c 3 f 8 a 5 b "   m t I d = " 2 7 5 a f 3 2 e - b c 4 0 - 4 5 c 2 - 8 5 b 7 - a f b 1 c 0 3 8 2 6 5 3 "   r e v i s i o n = " 0 "   c r e a t e d m a j o r v e r s i o n = " 0 "   c r e a t e d m i n o r v e r s i o n = " 0 "   c r e a t e d = " 2 0 2 2 - 1 0 - 2 5 T 1 5 : 0 0 : 0 2 . 6 1 6 4 9 4 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 2 0 2 2 - 1 0 - 2 5 T 0 0 : 0 0 : 0 0 Z < / D a t e T i m e >  
                 < T e x t   i d = " D o c P a r a m . N u m b e r " > < ! [ C D A T A [ 8 0 6 1   R A ] ] > < / T e x t >  
                 < T e x t   i d = " D o c P a r a m . D o c u m e n t o " > < ! [ C D A T A [ R a p p o r t o ] ] > < / T e x t >  
                 < T e x t   i d = " D o c P a r a m . A g g i u n t a D o c "   t o o l t i p = " ( e s .   b i s ,   a g g i u n t i v o ,   a g g i u n t i v o   b i s ,   1 ,   2   e c c . ) " > < ! [ C D A T A [ a g g i u n t i v o ] ] > < / 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0 6 1   R A   d e l   2 5   o t t o 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a g g i u n t i v o ] ] > < / T e x t >  
                 < T e x t   i d = " C u s t o m E l e m e n t s . F i e l d s . T i t o l o 2 "   l a b e l = " C u s t o m E l e m e n t s . F i e l d s . T i t o l o 2 " > < ! [ C D A T A [ R a p p o r t o   a g g i u n t i v o   n .   8 0 6 1   R A   d e l   2 5   o t t o 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2CC1EA2A-4EAF-4832-995B-74439BDF39BC}">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CC3413D-3D9A-4B81-8459-0E4A1B1F36F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e90f3d97-2433-42d9-bdb0-62e396d8ec83.dotx</Template>
  <TotalTime>14</TotalTime>
  <Pages>3</Pages>
  <Words>587</Words>
  <Characters>3348</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56</cp:revision>
  <cp:lastPrinted>2022-10-26T08:08:00Z</cp:lastPrinted>
  <dcterms:created xsi:type="dcterms:W3CDTF">2022-10-25T15:00:00Z</dcterms:created>
  <dcterms:modified xsi:type="dcterms:W3CDTF">2022-10-26T08:10:00Z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