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CE" w:rsidRPr="00B224CE" w:rsidRDefault="00B224CE" w:rsidP="00B224CE">
      <w:pPr>
        <w:rPr>
          <w:rFonts w:eastAsia="Calibri" w:cs="Arial"/>
          <w:b/>
          <w:sz w:val="28"/>
          <w:szCs w:val="28"/>
        </w:rPr>
      </w:pPr>
      <w:r w:rsidRPr="00B224CE">
        <w:rPr>
          <w:rFonts w:eastAsia="Calibri" w:cs="Arial"/>
          <w:b/>
          <w:sz w:val="28"/>
          <w:szCs w:val="28"/>
        </w:rPr>
        <w:t>della Commissione gestione e finanze</w:t>
      </w:r>
    </w:p>
    <w:p w:rsidR="00B224CE" w:rsidRPr="00B224CE" w:rsidRDefault="00B224CE" w:rsidP="00B224CE">
      <w:pPr>
        <w:rPr>
          <w:rFonts w:eastAsia="Calibri" w:cs="Arial"/>
          <w:b/>
          <w:sz w:val="28"/>
          <w:szCs w:val="28"/>
        </w:rPr>
      </w:pPr>
      <w:r>
        <w:rPr>
          <w:rFonts w:eastAsia="Calibri" w:cs="Arial"/>
          <w:b/>
          <w:sz w:val="28"/>
          <w:szCs w:val="28"/>
        </w:rPr>
        <w:t>sul</w:t>
      </w:r>
      <w:r w:rsidRPr="00B224CE">
        <w:rPr>
          <w:rFonts w:eastAsia="Calibri" w:cs="Arial"/>
          <w:b/>
          <w:sz w:val="28"/>
          <w:szCs w:val="28"/>
        </w:rPr>
        <w:t xml:space="preserve">l’iniziativa parlamentare 17 ottobre 2022 </w:t>
      </w:r>
      <w:r>
        <w:rPr>
          <w:rFonts w:eastAsia="Calibri" w:cs="Arial"/>
          <w:b/>
          <w:sz w:val="28"/>
          <w:szCs w:val="28"/>
        </w:rPr>
        <w:t xml:space="preserve">presentata </w:t>
      </w:r>
      <w:r w:rsidRPr="00B224CE">
        <w:rPr>
          <w:rFonts w:eastAsia="Calibri" w:cs="Arial"/>
          <w:b/>
          <w:sz w:val="28"/>
          <w:szCs w:val="28"/>
        </w:rPr>
        <w:t xml:space="preserve">nella forma elaborata dai gruppi PLRT, Lega, </w:t>
      </w:r>
      <w:r>
        <w:rPr>
          <w:rFonts w:eastAsia="Calibri" w:cs="Arial"/>
          <w:b/>
          <w:sz w:val="28"/>
          <w:szCs w:val="28"/>
        </w:rPr>
        <w:t xml:space="preserve">il Centro (ex </w:t>
      </w:r>
      <w:r w:rsidRPr="00B224CE">
        <w:rPr>
          <w:rFonts w:eastAsia="Calibri" w:cs="Arial"/>
          <w:b/>
          <w:sz w:val="28"/>
          <w:szCs w:val="28"/>
        </w:rPr>
        <w:t>PPD+GG</w:t>
      </w:r>
      <w:r>
        <w:rPr>
          <w:rFonts w:eastAsia="Calibri" w:cs="Arial"/>
          <w:b/>
          <w:sz w:val="28"/>
          <w:szCs w:val="28"/>
        </w:rPr>
        <w:t>)</w:t>
      </w:r>
      <w:r w:rsidRPr="00B224CE">
        <w:rPr>
          <w:rFonts w:eastAsia="Calibri" w:cs="Arial"/>
          <w:b/>
          <w:sz w:val="28"/>
          <w:szCs w:val="28"/>
        </w:rPr>
        <w:t xml:space="preserve"> e UDC per la modifica dell’art. 32 della Legge tributaria: deducibilità dei premi di cassa malati dei figli</w:t>
      </w:r>
    </w:p>
    <w:p w:rsidR="00D649A8" w:rsidRDefault="00D649A8" w:rsidP="00D33940">
      <w:pPr>
        <w:pStyle w:val="StandardRisoluzionedelConsigliodiStato"/>
        <w:ind w:right="-1"/>
      </w:pPr>
    </w:p>
    <w:p w:rsidR="00E30DDF" w:rsidRDefault="00E30DDF" w:rsidP="00D33940">
      <w:pPr>
        <w:pStyle w:val="StandardRisoluzionedelConsigliodiStato"/>
        <w:ind w:right="-1"/>
      </w:pPr>
    </w:p>
    <w:p w:rsidR="00E30DDF" w:rsidRDefault="00E30DDF" w:rsidP="00D33940">
      <w:pPr>
        <w:pStyle w:val="StandardRisoluzionedelConsigliodiStato"/>
        <w:ind w:right="-1"/>
      </w:pPr>
    </w:p>
    <w:p w:rsidR="00E30DDF" w:rsidRPr="00E30DDF" w:rsidRDefault="00E30DDF" w:rsidP="00E30DDF">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t>1.</w:t>
      </w:r>
      <w:r>
        <w:rPr>
          <w:rFonts w:eastAsia="Calibri" w:cs="Times New Roman"/>
          <w:caps/>
          <w:sz w:val="24"/>
          <w:szCs w:val="24"/>
          <w:lang w:val="it-IT" w:eastAsia="it-IT"/>
        </w:rPr>
        <w:tab/>
      </w:r>
      <w:r w:rsidRPr="00E30DDF">
        <w:rPr>
          <w:rFonts w:eastAsia="Calibri" w:cs="Times New Roman"/>
          <w:caps/>
          <w:sz w:val="24"/>
          <w:szCs w:val="24"/>
          <w:lang w:val="it-IT" w:eastAsia="it-IT"/>
        </w:rPr>
        <w:t>L’iniziativa parlamentare del 17 ottobre 2022</w:t>
      </w:r>
    </w:p>
    <w:p w:rsidR="00E30DDF" w:rsidRPr="00E30DDF" w:rsidRDefault="00E30DDF" w:rsidP="00E30DDF">
      <w:pPr>
        <w:tabs>
          <w:tab w:val="left" w:pos="284"/>
          <w:tab w:val="left" w:pos="709"/>
          <w:tab w:val="left" w:pos="1304"/>
          <w:tab w:val="right" w:pos="9498"/>
        </w:tabs>
        <w:ind w:right="-1"/>
        <w:rPr>
          <w:rFonts w:eastAsia="Calibri" w:cs="Times New Roman"/>
          <w:sz w:val="24"/>
        </w:rPr>
      </w:pPr>
      <w:r w:rsidRPr="00E30DDF">
        <w:rPr>
          <w:rFonts w:eastAsia="Calibri" w:cs="Times New Roman"/>
          <w:sz w:val="24"/>
        </w:rPr>
        <w:t>L’atto parlamentare in esame propone di introdurre una deduzione supplementare per premi di cassa malati per ogni figlio a carico sul modello di quanto già previsto a livello federale per l’imposta federale diretta, nonché da altri 23 Cantoni per le imposte cantonali.</w:t>
      </w:r>
    </w:p>
    <w:p w:rsidR="00E30DDF" w:rsidRPr="00E30DDF" w:rsidRDefault="00E30DDF" w:rsidP="00E30DDF">
      <w:pPr>
        <w:tabs>
          <w:tab w:val="left" w:pos="284"/>
          <w:tab w:val="left" w:pos="709"/>
          <w:tab w:val="left" w:pos="1304"/>
          <w:tab w:val="right" w:pos="9498"/>
        </w:tabs>
        <w:ind w:right="-1"/>
        <w:rPr>
          <w:rFonts w:eastAsia="Calibri" w:cs="Times New Roman"/>
          <w:sz w:val="24"/>
        </w:rPr>
      </w:pPr>
    </w:p>
    <w:p w:rsidR="00E30DDF" w:rsidRPr="00E30DDF" w:rsidRDefault="00E30DDF" w:rsidP="00E30DDF">
      <w:pPr>
        <w:tabs>
          <w:tab w:val="left" w:pos="284"/>
          <w:tab w:val="left" w:pos="709"/>
          <w:tab w:val="left" w:pos="1304"/>
          <w:tab w:val="right" w:pos="9498"/>
        </w:tabs>
        <w:ind w:right="-1"/>
        <w:rPr>
          <w:rFonts w:eastAsia="Calibri" w:cs="Arial"/>
          <w:sz w:val="20"/>
          <w:szCs w:val="20"/>
        </w:rPr>
      </w:pPr>
      <w:r w:rsidRPr="00E30DDF">
        <w:rPr>
          <w:rFonts w:eastAsia="Calibri" w:cs="Times New Roman"/>
          <w:sz w:val="24"/>
        </w:rPr>
        <w:t xml:space="preserve">In particolare, l’iniziativa propone che di introdurre un nuovo art. 32 cpv. 1bis LT in modo che le deduzioni di cui all’art. 32 cpv. 1 </w:t>
      </w:r>
      <w:proofErr w:type="spellStart"/>
      <w:r w:rsidRPr="00E30DDF">
        <w:rPr>
          <w:rFonts w:eastAsia="Calibri" w:cs="Times New Roman"/>
          <w:sz w:val="24"/>
        </w:rPr>
        <w:t>lett</w:t>
      </w:r>
      <w:proofErr w:type="spellEnd"/>
      <w:r w:rsidRPr="00E30DDF">
        <w:rPr>
          <w:rFonts w:eastAsia="Calibri" w:cs="Times New Roman"/>
          <w:sz w:val="24"/>
        </w:rPr>
        <w:t xml:space="preserve">. g LT siano aumentate di 1’200 franchi per ogni figlio o persona bisognosa per cui il contribuente può far valere la deduzione prevista dall’articolo 34 cpv. 1 </w:t>
      </w:r>
      <w:proofErr w:type="spellStart"/>
      <w:r w:rsidRPr="00E30DDF">
        <w:rPr>
          <w:rFonts w:eastAsia="Calibri" w:cs="Times New Roman"/>
          <w:sz w:val="24"/>
        </w:rPr>
        <w:t>lett</w:t>
      </w:r>
      <w:proofErr w:type="spellEnd"/>
      <w:r w:rsidRPr="00E30DDF">
        <w:rPr>
          <w:rFonts w:eastAsia="Calibri" w:cs="Times New Roman"/>
          <w:sz w:val="24"/>
        </w:rPr>
        <w:t>. a o b LT.</w:t>
      </w:r>
    </w:p>
    <w:p w:rsidR="00E30DDF" w:rsidRDefault="00E30DDF" w:rsidP="00E30DDF">
      <w:pPr>
        <w:rPr>
          <w:rFonts w:eastAsia="Calibri" w:cs="Arial"/>
          <w:sz w:val="24"/>
          <w:szCs w:val="24"/>
        </w:rPr>
      </w:pPr>
    </w:p>
    <w:p w:rsidR="00E30DDF" w:rsidRPr="00E30DDF" w:rsidRDefault="00E30DDF" w:rsidP="00E30DDF">
      <w:pPr>
        <w:rPr>
          <w:rFonts w:eastAsia="Calibri" w:cs="Arial"/>
          <w:sz w:val="24"/>
          <w:szCs w:val="24"/>
        </w:rPr>
      </w:pPr>
    </w:p>
    <w:p w:rsidR="00E30DDF" w:rsidRPr="00E30DDF" w:rsidRDefault="00E30DDF" w:rsidP="00E30DDF">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2.</w:t>
      </w:r>
      <w:r>
        <w:rPr>
          <w:rFonts w:eastAsia="Calibri" w:cs="Times New Roman"/>
          <w:caps/>
          <w:sz w:val="24"/>
          <w:szCs w:val="24"/>
          <w:lang w:val="it-IT" w:eastAsia="it-IT"/>
        </w:rPr>
        <w:tab/>
      </w:r>
      <w:r w:rsidRPr="00E30DDF">
        <w:rPr>
          <w:rFonts w:eastAsia="Calibri" w:cs="Times New Roman"/>
          <w:caps/>
          <w:sz w:val="24"/>
          <w:szCs w:val="24"/>
          <w:lang w:val="it-IT" w:eastAsia="it-IT"/>
        </w:rPr>
        <w:t>Il MEssaggio del 9 novembre 2022</w:t>
      </w:r>
    </w:p>
    <w:p w:rsidR="00E30DDF" w:rsidRPr="00E30DDF" w:rsidRDefault="00E30DDF" w:rsidP="00E30DDF">
      <w:pPr>
        <w:rPr>
          <w:rFonts w:eastAsia="Calibri" w:cs="Arial"/>
          <w:sz w:val="24"/>
        </w:rPr>
      </w:pPr>
      <w:r w:rsidRPr="00E30DDF">
        <w:rPr>
          <w:rFonts w:eastAsia="Calibri" w:cs="Arial"/>
          <w:sz w:val="24"/>
        </w:rPr>
        <w:t xml:space="preserve">Il Consiglio di Stato, nel suo rapporto del 9 novembre 2022, rileva che il </w:t>
      </w:r>
      <w:r>
        <w:rPr>
          <w:rFonts w:eastAsia="Calibri" w:cs="Arial"/>
          <w:sz w:val="24"/>
        </w:rPr>
        <w:t>nostro Cantone è uno dei pochi -</w:t>
      </w:r>
      <w:r w:rsidRPr="00E30DDF">
        <w:rPr>
          <w:rFonts w:eastAsia="Calibri" w:cs="Arial"/>
          <w:sz w:val="24"/>
        </w:rPr>
        <w:t xml:space="preserve"> ins</w:t>
      </w:r>
      <w:r>
        <w:rPr>
          <w:rFonts w:eastAsia="Calibri" w:cs="Arial"/>
          <w:sz w:val="24"/>
        </w:rPr>
        <w:t xml:space="preserve">ieme a Basilea-Città e </w:t>
      </w:r>
      <w:proofErr w:type="spellStart"/>
      <w:r>
        <w:rPr>
          <w:rFonts w:eastAsia="Calibri" w:cs="Arial"/>
          <w:sz w:val="24"/>
        </w:rPr>
        <w:t>Argovia</w:t>
      </w:r>
      <w:proofErr w:type="spellEnd"/>
      <w:r>
        <w:rPr>
          <w:rFonts w:eastAsia="Calibri" w:cs="Arial"/>
          <w:sz w:val="24"/>
        </w:rPr>
        <w:t xml:space="preserve"> -</w:t>
      </w:r>
      <w:r w:rsidRPr="00E30DDF">
        <w:rPr>
          <w:rFonts w:eastAsia="Calibri" w:cs="Arial"/>
          <w:sz w:val="24"/>
        </w:rPr>
        <w:t xml:space="preserve"> che non accorda alcuna deduzione aggiuntiva in presenza di figli o persone bisognose a carico.</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r w:rsidRPr="00E30DDF">
        <w:rPr>
          <w:rFonts w:eastAsia="Calibri" w:cs="Arial"/>
          <w:sz w:val="24"/>
        </w:rPr>
        <w:t xml:space="preserve">Tutti gli altri Cantoni, oltre alla Confederazione, concedono una deduzione aggiuntiva in caso di figli a carico il cui importo varia dai 400 franchi di Svitto ai 1'300 franchi di Zurigo e </w:t>
      </w:r>
      <w:proofErr w:type="spellStart"/>
      <w:r w:rsidRPr="00E30DDF">
        <w:rPr>
          <w:rFonts w:eastAsia="Calibri" w:cs="Arial"/>
          <w:sz w:val="24"/>
        </w:rPr>
        <w:t>Vaud</w:t>
      </w:r>
      <w:proofErr w:type="spellEnd"/>
      <w:r w:rsidRPr="00E30DDF">
        <w:rPr>
          <w:rFonts w:eastAsia="Calibri" w:cs="Arial"/>
          <w:sz w:val="24"/>
        </w:rPr>
        <w:t>.</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r w:rsidRPr="00E30DDF">
        <w:rPr>
          <w:rFonts w:eastAsia="Calibri" w:cs="Arial"/>
          <w:sz w:val="24"/>
        </w:rPr>
        <w:t xml:space="preserve">Il Consiglio di Stato rileva inoltre che </w:t>
      </w:r>
      <w:r w:rsidRPr="00E30DDF">
        <w:rPr>
          <w:rFonts w:eastAsia="Calibri" w:cs="Arial"/>
          <w:i/>
          <w:iCs/>
          <w:sz w:val="24"/>
        </w:rPr>
        <w:t xml:space="preserve">“sebbene gli attuali importi massimi deducibili per gli oneri assicurativi siano i più generosi in Svizzera, il continuo aumento dei premi di cassa malati associato alla mancata concessione di una deduzione aggiuntiva in caso di figli a carico può portare a delle situazioni in cui l’importo effettivamente pagato dai contribuenti ticinesi per i premi di cassa malati può superare (anche sensibilmente) l’importo massimo deducibile ai fini fiscali. Infatti, basti pensare che – a titolo d’esempio - </w:t>
      </w:r>
      <w:r w:rsidRPr="00E30DDF">
        <w:rPr>
          <w:rFonts w:eastAsia="Calibri" w:cs="Arial"/>
          <w:b/>
          <w:bCs/>
          <w:i/>
          <w:iCs/>
          <w:sz w:val="24"/>
        </w:rPr>
        <w:t>la somma annuale dei premi medi di cassa malati di una famiglia in Ticino</w:t>
      </w:r>
      <w:r w:rsidRPr="00E30DDF">
        <w:rPr>
          <w:rFonts w:eastAsia="Calibri" w:cs="Arial"/>
          <w:i/>
          <w:iCs/>
          <w:sz w:val="24"/>
        </w:rPr>
        <w:t xml:space="preserve"> – con riferimento ai dati relativi ai premi medi di riferimento 2023 – ammonta a </w:t>
      </w:r>
      <w:r w:rsidRPr="00E30DDF">
        <w:rPr>
          <w:rFonts w:eastAsia="Calibri" w:cs="Arial"/>
          <w:b/>
          <w:bCs/>
          <w:i/>
          <w:iCs/>
          <w:sz w:val="24"/>
        </w:rPr>
        <w:t>13'950.80 franchi per le famiglie con due figli minorenni</w:t>
      </w:r>
      <w:r w:rsidRPr="00E30DDF">
        <w:rPr>
          <w:rFonts w:eastAsia="Calibri" w:cs="Arial"/>
          <w:i/>
          <w:iCs/>
          <w:sz w:val="24"/>
        </w:rPr>
        <w:t xml:space="preserve"> e a </w:t>
      </w:r>
      <w:r w:rsidRPr="00E30DDF">
        <w:rPr>
          <w:rFonts w:eastAsia="Calibri" w:cs="Arial"/>
          <w:b/>
          <w:bCs/>
          <w:i/>
          <w:iCs/>
          <w:sz w:val="24"/>
        </w:rPr>
        <w:t>18'676.80 franchi per le famiglie con figli di età compresa tra 19 e 25 anni</w:t>
      </w:r>
      <w:r w:rsidRPr="00E30DDF">
        <w:rPr>
          <w:rFonts w:eastAsia="Calibri" w:cs="Arial"/>
          <w:i/>
          <w:iCs/>
          <w:sz w:val="24"/>
        </w:rPr>
        <w:t xml:space="preserve">, importi ben superiori al </w:t>
      </w:r>
      <w:r w:rsidRPr="00E30DDF">
        <w:rPr>
          <w:rFonts w:eastAsia="Calibri" w:cs="Arial"/>
          <w:b/>
          <w:bCs/>
          <w:i/>
          <w:iCs/>
          <w:sz w:val="24"/>
        </w:rPr>
        <w:t>limite massimo attualmente deducibile per i coniugi pari a 10'500 franchi</w:t>
      </w:r>
      <w:r w:rsidRPr="00E30DDF">
        <w:rPr>
          <w:rFonts w:eastAsia="Calibri" w:cs="Arial"/>
          <w:i/>
          <w:iCs/>
          <w:sz w:val="24"/>
        </w:rPr>
        <w:t>”</w:t>
      </w:r>
      <w:r w:rsidRPr="00E30DDF">
        <w:rPr>
          <w:rFonts w:eastAsia="Calibri" w:cs="Arial"/>
          <w:sz w:val="24"/>
        </w:rPr>
        <w:t>.</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r w:rsidRPr="00E30DDF">
        <w:rPr>
          <w:rFonts w:eastAsia="Calibri" w:cs="Arial"/>
          <w:sz w:val="24"/>
        </w:rPr>
        <w:t xml:space="preserve">Il Consiglio di Stato ha stimato che l’introduzione di una deduzione di CHF 1'200.-- per figlio comporterebbe un </w:t>
      </w:r>
      <w:r w:rsidRPr="00E30DDF">
        <w:rPr>
          <w:rFonts w:eastAsia="Calibri" w:cs="Arial"/>
          <w:b/>
          <w:bCs/>
          <w:sz w:val="24"/>
        </w:rPr>
        <w:t>risparmio fiscale</w:t>
      </w:r>
      <w:r w:rsidRPr="00E30DDF">
        <w:rPr>
          <w:rFonts w:eastAsia="Calibri" w:cs="Arial"/>
          <w:sz w:val="24"/>
        </w:rPr>
        <w:t xml:space="preserve"> a favore delle famiglie contribuenti in Ticino di </w:t>
      </w:r>
      <w:r w:rsidRPr="00E30DDF">
        <w:rPr>
          <w:rFonts w:eastAsia="Calibri" w:cs="Arial"/>
          <w:sz w:val="24"/>
        </w:rPr>
        <w:lastRenderedPageBreak/>
        <w:t xml:space="preserve">complessivi </w:t>
      </w:r>
      <w:r w:rsidRPr="00E30DDF">
        <w:rPr>
          <w:rFonts w:eastAsia="Calibri" w:cs="Arial"/>
          <w:b/>
          <w:bCs/>
          <w:sz w:val="24"/>
        </w:rPr>
        <w:t>10.1 milioni di franchi</w:t>
      </w:r>
      <w:r w:rsidRPr="00E30DDF">
        <w:rPr>
          <w:rFonts w:eastAsia="Calibri" w:cs="Arial"/>
          <w:sz w:val="24"/>
        </w:rPr>
        <w:t xml:space="preserve"> (5.6 milioni di franchi di risparmio sulle imposte cantonali, 4.5 milioni di franchi di risparmio sulle imposte comunali).</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r w:rsidRPr="00E30DDF">
        <w:rPr>
          <w:rFonts w:eastAsia="Calibri" w:cs="Arial"/>
          <w:sz w:val="24"/>
        </w:rPr>
        <w:t xml:space="preserve">Secondo le stime del Consiglio di Stato l’82.5% del risparmio fiscale andrà a beneficio di famiglie con un reddito imponibile inferiore a CHF 150'000.--, pari a un importo superiore a 4.6 milioni di franchi; si tratta di </w:t>
      </w:r>
      <w:proofErr w:type="spellStart"/>
      <w:r w:rsidRPr="00E30DDF">
        <w:rPr>
          <w:rFonts w:eastAsia="Calibri" w:cs="Arial"/>
          <w:sz w:val="24"/>
        </w:rPr>
        <w:t>ca</w:t>
      </w:r>
      <w:proofErr w:type="spellEnd"/>
      <w:r w:rsidRPr="00E30DDF">
        <w:rPr>
          <w:rFonts w:eastAsia="Calibri" w:cs="Arial"/>
          <w:sz w:val="24"/>
        </w:rPr>
        <w:t>. 32'000 famiglie del ceto medio.</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r w:rsidRPr="00E30DDF">
        <w:rPr>
          <w:rFonts w:eastAsia="Calibri" w:cs="Arial"/>
          <w:sz w:val="24"/>
        </w:rPr>
        <w:t xml:space="preserve">Concretamente, una famiglia con due figli con un imponibile di </w:t>
      </w:r>
      <w:proofErr w:type="spellStart"/>
      <w:r w:rsidRPr="00E30DDF">
        <w:rPr>
          <w:rFonts w:eastAsia="Calibri" w:cs="Arial"/>
          <w:sz w:val="24"/>
        </w:rPr>
        <w:t>ca</w:t>
      </w:r>
      <w:proofErr w:type="spellEnd"/>
      <w:r w:rsidRPr="00E30DDF">
        <w:rPr>
          <w:rFonts w:eastAsia="Calibri" w:cs="Arial"/>
          <w:sz w:val="24"/>
        </w:rPr>
        <w:t xml:space="preserve">. CHF 65'000.-, a dipendenza del Comune di domicilio, potrebbe avere un risparmio fiscale di </w:t>
      </w:r>
      <w:proofErr w:type="spellStart"/>
      <w:r w:rsidRPr="00E30DDF">
        <w:rPr>
          <w:rFonts w:eastAsia="Calibri" w:cs="Arial"/>
          <w:sz w:val="24"/>
        </w:rPr>
        <w:t>ca</w:t>
      </w:r>
      <w:proofErr w:type="spellEnd"/>
      <w:r w:rsidRPr="00E30DDF">
        <w:rPr>
          <w:rFonts w:eastAsia="Calibri" w:cs="Arial"/>
          <w:sz w:val="24"/>
        </w:rPr>
        <w:t>. CHF 300-350.-.</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r w:rsidRPr="00E30DDF">
        <w:rPr>
          <w:rFonts w:eastAsia="Calibri" w:cs="Arial"/>
          <w:sz w:val="24"/>
        </w:rPr>
        <w:t xml:space="preserve">Il Consiglio di Stato ha indicato che </w:t>
      </w:r>
      <w:r w:rsidRPr="00E30DDF">
        <w:rPr>
          <w:rFonts w:eastAsia="Calibri" w:cs="Arial"/>
          <w:i/>
          <w:iCs/>
          <w:sz w:val="24"/>
        </w:rPr>
        <w:t>“in caso di approvazione dell’iniziativa il relativo impatto finanziario (valutato in 5.6 milioni di franchi) sarà conteggiato e dedotto dallo spazio di manovra finanziario della futura riforma generale della legge tributaria cantonale definito dal Parlamento nel 2019.</w:t>
      </w:r>
      <w:r w:rsidRPr="00E30DDF">
        <w:rPr>
          <w:rFonts w:eastAsia="Calibri" w:cs="Arial"/>
          <w:sz w:val="24"/>
        </w:rPr>
        <w:t xml:space="preserve"> </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r w:rsidRPr="00E30DDF">
        <w:rPr>
          <w:rFonts w:eastAsia="Calibri" w:cs="Arial"/>
          <w:sz w:val="24"/>
        </w:rPr>
        <w:t>Il Messaggio ritiene in definitiva che l’iniziativa parlamentare in oggetto può essere accolta e chiede di ritenere evase anche l’iniziativa parlamentare generica del 22 gennaio 2018 di G. Pinoja e cofirmatari “La deduzione per oneri assicurativi e interessi di capitali a risparmio sia aumentata del 20%”, l’iniziativa parlamentare generica del 10 dicembre 2018 presentata da M. Agustoni per il Gruppo PPD+GG “Freno all'impatto del premio di cassa malati, introdurre una detrazione fiscale automatica”, nonché l’iniziativa parlamentare generica del 14 ottobre 2019 presentata da A. Speziali e cofirmatari “Modifica dell’art. 32 della Legge tributaria - Adeguare le deduzioni fiscali per oneri assicurativi all’evoluzione dei premi medi di riferimento delle casse malati.</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p>
    <w:p w:rsidR="00E30DDF" w:rsidRPr="00E30DDF" w:rsidRDefault="00E30DDF" w:rsidP="00E30DDF">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3.</w:t>
      </w:r>
      <w:r>
        <w:rPr>
          <w:rFonts w:eastAsia="Calibri" w:cs="Times New Roman"/>
          <w:caps/>
          <w:sz w:val="24"/>
          <w:szCs w:val="24"/>
          <w:lang w:val="it-IT" w:eastAsia="it-IT"/>
        </w:rPr>
        <w:tab/>
      </w:r>
      <w:r w:rsidRPr="00E30DDF">
        <w:rPr>
          <w:rFonts w:eastAsia="Calibri" w:cs="Times New Roman"/>
          <w:caps/>
          <w:sz w:val="24"/>
          <w:szCs w:val="24"/>
          <w:lang w:val="it-IT" w:eastAsia="it-IT"/>
        </w:rPr>
        <w:t>L’esame commissionale</w:t>
      </w:r>
    </w:p>
    <w:p w:rsidR="00E30DDF" w:rsidRPr="00E30DDF" w:rsidRDefault="00E30DDF" w:rsidP="00E30DDF">
      <w:pPr>
        <w:rPr>
          <w:rFonts w:eastAsia="Calibri" w:cs="Arial"/>
          <w:sz w:val="24"/>
        </w:rPr>
      </w:pPr>
      <w:r w:rsidRPr="00E30DDF">
        <w:rPr>
          <w:rFonts w:eastAsia="Calibri" w:cs="Arial"/>
          <w:sz w:val="24"/>
        </w:rPr>
        <w:t>La maggioranza della Commissione della gestione e delle finanze ritiene che l’iniziativa in esame, pur non risolvendo il problema dell’erosione del potere d’acquisto determinato dai continui aumenti dei premi di cassa malati, costituisca comunque una prima risposta al sensibile aumento dei premi previsto per il 2023.</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r w:rsidRPr="00E30DDF">
        <w:rPr>
          <w:rFonts w:eastAsia="Calibri" w:cs="Arial"/>
          <w:sz w:val="24"/>
        </w:rPr>
        <w:t>In particolare, il risparmio fiscale, almeno per il ceto medio, dovrebbe consentire di assorbire l’aumento del premio di cassa malati dei figli minorenni.</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r w:rsidRPr="00E30DDF">
        <w:rPr>
          <w:rFonts w:eastAsia="Calibri" w:cs="Arial"/>
          <w:sz w:val="24"/>
        </w:rPr>
        <w:t>La maggioranza della Commissione sottolinea altresì come la deduzione in esame sia senz’altro giustificata anche da un profilo di equità fiscale, ritenuto che, a seguito dell’aumento dei premi di cassa malati, le attuali deduzioni sono spesso inferiori ai costi effettivi che deve sostenere una famiglia contribuente in Ticino.</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r w:rsidRPr="00E30DDF">
        <w:rPr>
          <w:rFonts w:eastAsia="Calibri" w:cs="Arial"/>
          <w:sz w:val="24"/>
        </w:rPr>
        <w:t>Secondo l’art. 6 della Costituzione federale ognuno assume le proprie responsabilità e contribuisce secondo le proprie forze alla realizzazione dei compiti dello Stato e della Società.</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r w:rsidRPr="00E30DDF">
        <w:rPr>
          <w:rFonts w:eastAsia="Calibri" w:cs="Arial"/>
          <w:sz w:val="24"/>
        </w:rPr>
        <w:t xml:space="preserve">In ambito fiscale, questo principio costituzionale è declinato dall’art. 127 della Costituzione federale secondo il quale va osservato </w:t>
      </w:r>
      <w:r w:rsidRPr="00E30DDF">
        <w:rPr>
          <w:rFonts w:eastAsia="Calibri" w:cs="Arial"/>
          <w:i/>
          <w:iCs/>
          <w:sz w:val="24"/>
        </w:rPr>
        <w:t xml:space="preserve">“il principio dell’imposizione secondo la capacità economica”. </w:t>
      </w:r>
    </w:p>
    <w:p w:rsidR="00E30DDF" w:rsidRPr="00E30DDF" w:rsidRDefault="00E30DDF" w:rsidP="00E30DDF">
      <w:pPr>
        <w:rPr>
          <w:rFonts w:eastAsia="Calibri" w:cs="Arial"/>
          <w:sz w:val="24"/>
        </w:rPr>
      </w:pPr>
      <w:r w:rsidRPr="00E30DDF">
        <w:rPr>
          <w:rFonts w:eastAsia="Calibri" w:cs="Arial"/>
          <w:sz w:val="24"/>
        </w:rPr>
        <w:lastRenderedPageBreak/>
        <w:t>È evidente che, a parità di reddito, un contribuente che deve sostenere i premi di cassa malati dei figli (obbligatori per legge) non ha la stessa capacità economica del contribuente che non deve sostenere tale costo.</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r w:rsidRPr="00E30DDF">
        <w:rPr>
          <w:rFonts w:eastAsia="Calibri" w:cs="Arial"/>
          <w:sz w:val="24"/>
        </w:rPr>
        <w:t>Il rispetto del principio dell’imposizione secondo la capacità economica impone quindi un adeguamento delle deduzioni fiscali per i premi di cassa malati dei figli.</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r w:rsidRPr="00E30DDF">
        <w:rPr>
          <w:rFonts w:eastAsia="Calibri" w:cs="Arial"/>
          <w:sz w:val="24"/>
        </w:rPr>
        <w:t xml:space="preserve">La maggioranza della Commissione considera corretto l’importo di CHF 1'200.- per figlio, ritenuto come corrisponda a quanto indicato nel Progetto IFD 2024 e, indicativamente, al premio di cassa malati di base per figli minorenni. </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r w:rsidRPr="00E30DDF">
        <w:rPr>
          <w:rFonts w:eastAsia="Calibri" w:cs="Arial"/>
          <w:sz w:val="24"/>
        </w:rPr>
        <w:t xml:space="preserve">Le simulazioni fornite alla Commissione indicano inoltre che si tratta di una deduzione particolarmente mirata sul ceto medio, ritenuto che la stragrande maggioranza del risparmio fiscale sarà destinato a contribuenti con un reddito imponibile inferiore a CHF 150'000.--. </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r w:rsidRPr="00E30DDF">
        <w:rPr>
          <w:rFonts w:eastAsia="Calibri" w:cs="Arial"/>
          <w:sz w:val="24"/>
        </w:rPr>
        <w:t>La maggioranza commissionale considera l’impatto finanziario sostenibile, ritenuto da un lato che i più recenti dati di pre-consuntivo 2022 lasciano intravedere un significativo miglioramento della situazione finanziaria del Cantone, rispetto a quanto preventivato, e dall’altro lato che il Consiglio di Stato prevede di integrare la deducibilità dei premi di cassa malati dei figli nello spazio di manovra finanziario della futura riforma generale della legge tributaria cantonale.</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r w:rsidRPr="00E30DDF">
        <w:rPr>
          <w:rFonts w:eastAsia="Calibri" w:cs="Arial"/>
          <w:sz w:val="24"/>
        </w:rPr>
        <w:t xml:space="preserve">Per quanto attiene agli atti parlamentari che il Consiglio di Stato chiede siano considerati evasi, la maggioranza della Commissione ritiene che ciò </w:t>
      </w:r>
      <w:r w:rsidRPr="00E30DDF">
        <w:rPr>
          <w:rFonts w:eastAsia="Calibri" w:cs="Arial"/>
          <w:b/>
          <w:bCs/>
          <w:sz w:val="24"/>
          <w:u w:val="single"/>
        </w:rPr>
        <w:t>non</w:t>
      </w:r>
      <w:r w:rsidRPr="00E30DDF">
        <w:rPr>
          <w:rFonts w:eastAsia="Calibri" w:cs="Arial"/>
          <w:sz w:val="24"/>
        </w:rPr>
        <w:t xml:space="preserve"> possa essere il caso, in particolare per i seguenti motivi:</w:t>
      </w:r>
    </w:p>
    <w:p w:rsidR="00E30DDF" w:rsidRPr="00E30DDF" w:rsidRDefault="00E30DDF" w:rsidP="00E30DDF">
      <w:pPr>
        <w:rPr>
          <w:rFonts w:eastAsia="Calibri" w:cs="Arial"/>
          <w:sz w:val="24"/>
        </w:rPr>
      </w:pPr>
    </w:p>
    <w:p w:rsidR="00E30DDF" w:rsidRPr="00E30DDF" w:rsidRDefault="00E30DDF" w:rsidP="00E30DDF">
      <w:pPr>
        <w:ind w:left="426" w:hanging="426"/>
        <w:rPr>
          <w:rFonts w:eastAsia="Calibri" w:cs="Arial"/>
          <w:sz w:val="24"/>
        </w:rPr>
      </w:pPr>
      <w:r w:rsidRPr="00E30DDF">
        <w:rPr>
          <w:rFonts w:eastAsia="Calibri" w:cs="Arial"/>
          <w:sz w:val="24"/>
        </w:rPr>
        <w:t>1.</w:t>
      </w:r>
      <w:r w:rsidRPr="00E30DDF">
        <w:rPr>
          <w:rFonts w:eastAsia="Calibri" w:cs="Arial"/>
          <w:sz w:val="24"/>
        </w:rPr>
        <w:tab/>
        <w:t>iniziativa parlamentare generica del 22 gennaio 2018 di G. Pinoja e cofirmatari “La deduzione per oneri assicurativi e interessi di capitali a risparmio sia aumentata del 20%”: è attualmente in corso la raccolta firme di un’iniziativa popolare che verte su questo tema, per cui sarebbe inopportuno che il Gran Consiglio ritenga evasa un’iniziativa che, semmai, dovrà essere affrontata nell’ambito dell’eventuale esame dell’iniziativa popolare, se dovesse riuscire;</w:t>
      </w:r>
    </w:p>
    <w:p w:rsidR="00E30DDF" w:rsidRPr="00E30DDF" w:rsidRDefault="00E30DDF" w:rsidP="00E30DDF">
      <w:pPr>
        <w:ind w:left="426" w:hanging="426"/>
        <w:rPr>
          <w:rFonts w:eastAsia="Calibri" w:cs="Arial"/>
          <w:sz w:val="24"/>
        </w:rPr>
      </w:pPr>
    </w:p>
    <w:p w:rsidR="00E30DDF" w:rsidRPr="00E30DDF" w:rsidRDefault="00E30DDF" w:rsidP="00E30DDF">
      <w:pPr>
        <w:ind w:left="426" w:hanging="426"/>
        <w:rPr>
          <w:rFonts w:eastAsia="Calibri" w:cs="Arial"/>
          <w:sz w:val="24"/>
        </w:rPr>
      </w:pPr>
      <w:r w:rsidRPr="00E30DDF">
        <w:rPr>
          <w:rFonts w:eastAsia="Calibri" w:cs="Arial"/>
          <w:sz w:val="24"/>
        </w:rPr>
        <w:t>2.</w:t>
      </w:r>
      <w:r w:rsidRPr="00E30DDF">
        <w:rPr>
          <w:rFonts w:eastAsia="Calibri" w:cs="Arial"/>
          <w:sz w:val="24"/>
        </w:rPr>
        <w:tab/>
        <w:t xml:space="preserve">iniziativa parlamentare generica del 10 dicembre 2018 presentata da M. Agustoni per il Gruppo PPD+GG “Freno all'impatto del premio di cassa malati, introdurre una detrazione fiscale automatica”: l’iniziativa ha tutt’altra portata (secondo le stime del Consiglio di Stato, basata su dati del 2012, riguarda 90'000 casi [a fronte dei </w:t>
      </w:r>
      <w:proofErr w:type="spellStart"/>
      <w:r w:rsidRPr="00E30DDF">
        <w:rPr>
          <w:rFonts w:eastAsia="Calibri" w:cs="Arial"/>
          <w:sz w:val="24"/>
        </w:rPr>
        <w:t>ca</w:t>
      </w:r>
      <w:proofErr w:type="spellEnd"/>
      <w:r w:rsidRPr="00E30DDF">
        <w:rPr>
          <w:rFonts w:eastAsia="Calibri" w:cs="Arial"/>
          <w:sz w:val="24"/>
        </w:rPr>
        <w:t xml:space="preserve">. 42'000 casi dell’iniziativa in esame], verosimilmente ora molto superiori a seguito degli aumenti dei premi di cassa malati) e riguarda anche situazioni di contribuenti senza figli; </w:t>
      </w:r>
    </w:p>
    <w:p w:rsidR="00E30DDF" w:rsidRPr="00E30DDF" w:rsidRDefault="00E30DDF" w:rsidP="00E30DDF">
      <w:pPr>
        <w:ind w:left="426" w:hanging="426"/>
        <w:rPr>
          <w:rFonts w:eastAsia="Calibri" w:cs="Arial"/>
          <w:sz w:val="24"/>
        </w:rPr>
      </w:pPr>
    </w:p>
    <w:p w:rsidR="00E30DDF" w:rsidRPr="00E30DDF" w:rsidRDefault="00E30DDF" w:rsidP="00E30DDF">
      <w:pPr>
        <w:ind w:left="426" w:hanging="426"/>
        <w:rPr>
          <w:rFonts w:eastAsia="Calibri" w:cs="Arial"/>
          <w:sz w:val="24"/>
        </w:rPr>
      </w:pPr>
      <w:r w:rsidRPr="00E30DDF">
        <w:rPr>
          <w:rFonts w:eastAsia="Calibri" w:cs="Arial"/>
          <w:sz w:val="24"/>
        </w:rPr>
        <w:t>3.</w:t>
      </w:r>
      <w:r w:rsidRPr="00E30DDF">
        <w:rPr>
          <w:rFonts w:eastAsia="Calibri" w:cs="Arial"/>
          <w:sz w:val="24"/>
        </w:rPr>
        <w:tab/>
        <w:t>iniziativa parlamentare generica del 14 ottobre 2019 presentata da A. Speziali e cofirmatari “Modifica dell’art. 32 della Legge tributaria - Adeguare le deduzioni fiscali per oneri assicurativi all’evoluzione dei premi medi di riferimento delle casse malati: si rinvia alle medesime considerazioni espresse per quanto riguarda l’IG di G. Pinoja.</w:t>
      </w:r>
    </w:p>
    <w:p w:rsidR="00E30DDF" w:rsidRPr="00E30DDF" w:rsidRDefault="00E30DDF" w:rsidP="00E30DDF">
      <w:pPr>
        <w:rPr>
          <w:rFonts w:eastAsia="Calibri" w:cs="Arial"/>
          <w:sz w:val="24"/>
        </w:rPr>
      </w:pPr>
    </w:p>
    <w:p w:rsidR="00E30DDF" w:rsidRPr="00E30DDF" w:rsidRDefault="00E30DDF" w:rsidP="00E30DDF">
      <w:pPr>
        <w:rPr>
          <w:rFonts w:eastAsia="Calibri" w:cs="Arial"/>
          <w:sz w:val="24"/>
        </w:rPr>
      </w:pPr>
    </w:p>
    <w:p w:rsidR="00E30DDF" w:rsidRPr="00E30DDF" w:rsidRDefault="00E30DDF" w:rsidP="00E30DDF">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lastRenderedPageBreak/>
        <w:t>4.</w:t>
      </w:r>
      <w:r>
        <w:rPr>
          <w:rFonts w:eastAsia="Calibri" w:cs="Times New Roman"/>
          <w:caps/>
          <w:sz w:val="24"/>
          <w:szCs w:val="24"/>
          <w:lang w:val="it-IT" w:eastAsia="it-IT"/>
        </w:rPr>
        <w:tab/>
      </w:r>
      <w:r w:rsidRPr="00E30DDF">
        <w:rPr>
          <w:rFonts w:eastAsia="Calibri" w:cs="Times New Roman"/>
          <w:caps/>
          <w:sz w:val="24"/>
          <w:szCs w:val="24"/>
          <w:lang w:val="it-IT" w:eastAsia="it-IT"/>
        </w:rPr>
        <w:t>Conclusione</w:t>
      </w:r>
    </w:p>
    <w:p w:rsidR="00E30DDF" w:rsidRPr="00E30DDF" w:rsidRDefault="00E30DDF" w:rsidP="00E30DDF">
      <w:pPr>
        <w:rPr>
          <w:rFonts w:eastAsia="Calibri" w:cs="Arial"/>
          <w:sz w:val="24"/>
          <w:szCs w:val="24"/>
        </w:rPr>
      </w:pPr>
      <w:r w:rsidRPr="00E30DDF">
        <w:rPr>
          <w:rFonts w:eastAsia="Calibri" w:cs="Arial"/>
          <w:sz w:val="24"/>
        </w:rPr>
        <w:t xml:space="preserve">La maggioranza della Commissione gestione e finanze propone quindi al Gran Consiglio di approvare l’iniziativa parlamentare presentata il 17 ottobre 2022 nella forma elaborata dai gruppi PLRT, Lega, </w:t>
      </w:r>
      <w:r w:rsidR="00A63769">
        <w:rPr>
          <w:rFonts w:eastAsia="Calibri" w:cs="Arial"/>
          <w:sz w:val="24"/>
        </w:rPr>
        <w:t xml:space="preserve">il Centro (ex </w:t>
      </w:r>
      <w:r w:rsidR="00A63769" w:rsidRPr="00E30DDF">
        <w:rPr>
          <w:rFonts w:eastAsia="Calibri" w:cs="Arial"/>
          <w:sz w:val="24"/>
        </w:rPr>
        <w:t>PPD+GG</w:t>
      </w:r>
      <w:r w:rsidR="00A63769">
        <w:rPr>
          <w:rFonts w:eastAsia="Calibri" w:cs="Arial"/>
          <w:sz w:val="24"/>
        </w:rPr>
        <w:t xml:space="preserve">) </w:t>
      </w:r>
      <w:r w:rsidRPr="00E30DDF">
        <w:rPr>
          <w:rFonts w:eastAsia="Calibri" w:cs="Arial"/>
          <w:sz w:val="24"/>
        </w:rPr>
        <w:t>e UDC per la modifica dell’art. 32 della Legge tributaria: deducibilità dei premi di cassa malati dei figli e di accogliere la modifica di legge annessa.</w:t>
      </w:r>
    </w:p>
    <w:p w:rsidR="00E30DDF" w:rsidRDefault="00E30DDF" w:rsidP="00E30DDF">
      <w:pPr>
        <w:rPr>
          <w:rFonts w:eastAsia="Calibri" w:cs="Arial"/>
          <w:sz w:val="24"/>
          <w:szCs w:val="24"/>
        </w:rPr>
      </w:pPr>
    </w:p>
    <w:p w:rsidR="00E30DDF" w:rsidRPr="00E30DDF" w:rsidRDefault="00E30DDF" w:rsidP="00E30DDF">
      <w:pPr>
        <w:rPr>
          <w:rFonts w:eastAsia="Calibri" w:cs="Arial"/>
          <w:sz w:val="24"/>
          <w:szCs w:val="24"/>
        </w:rPr>
      </w:pPr>
      <w:bookmarkStart w:id="0" w:name="_GoBack"/>
      <w:bookmarkEnd w:id="0"/>
    </w:p>
    <w:p w:rsidR="00E30DDF" w:rsidRPr="00E30DDF" w:rsidRDefault="00E30DDF" w:rsidP="00E30DDF">
      <w:pPr>
        <w:spacing w:after="120"/>
        <w:rPr>
          <w:rFonts w:eastAsia="Calibri" w:cs="Arial"/>
          <w:sz w:val="24"/>
          <w:szCs w:val="24"/>
        </w:rPr>
      </w:pPr>
      <w:r w:rsidRPr="00E30DDF">
        <w:rPr>
          <w:rFonts w:eastAsia="Calibri" w:cs="Arial"/>
          <w:sz w:val="24"/>
          <w:szCs w:val="24"/>
        </w:rPr>
        <w:t xml:space="preserve">Per la </w:t>
      </w:r>
      <w:r>
        <w:rPr>
          <w:rFonts w:eastAsia="Calibri" w:cs="Arial"/>
          <w:sz w:val="24"/>
          <w:szCs w:val="24"/>
        </w:rPr>
        <w:t xml:space="preserve">maggioranza della </w:t>
      </w:r>
      <w:r w:rsidRPr="00E30DDF">
        <w:rPr>
          <w:rFonts w:eastAsia="Calibri" w:cs="Arial"/>
          <w:sz w:val="24"/>
          <w:szCs w:val="24"/>
        </w:rPr>
        <w:t>Commissione gestione e finanze:</w:t>
      </w:r>
    </w:p>
    <w:p w:rsidR="00E30DDF" w:rsidRDefault="00E30DDF" w:rsidP="00E30DDF">
      <w:pPr>
        <w:rPr>
          <w:rFonts w:eastAsia="Calibri" w:cs="Arial"/>
          <w:sz w:val="24"/>
          <w:szCs w:val="24"/>
        </w:rPr>
      </w:pPr>
      <w:r w:rsidRPr="00E30DDF">
        <w:rPr>
          <w:rFonts w:eastAsia="Calibri" w:cs="Arial"/>
          <w:sz w:val="24"/>
          <w:szCs w:val="24"/>
        </w:rPr>
        <w:t>Maurizio Agustoni, Boris</w:t>
      </w:r>
      <w:r>
        <w:rPr>
          <w:rFonts w:eastAsia="Calibri" w:cs="Arial"/>
          <w:sz w:val="24"/>
          <w:szCs w:val="24"/>
        </w:rPr>
        <w:t xml:space="preserve"> Bignasca, Alessandra Gianella e </w:t>
      </w:r>
      <w:r w:rsidRPr="00E30DDF">
        <w:rPr>
          <w:rFonts w:eastAsia="Calibri" w:cs="Arial"/>
          <w:sz w:val="24"/>
          <w:szCs w:val="24"/>
        </w:rPr>
        <w:t>Paolo Pamini, relatori</w:t>
      </w:r>
    </w:p>
    <w:p w:rsidR="00954C4C" w:rsidRDefault="00954C4C" w:rsidP="00954C4C">
      <w:pPr>
        <w:rPr>
          <w:rFonts w:eastAsia="Times New Roman" w:cs="Arial"/>
          <w:sz w:val="24"/>
          <w:szCs w:val="20"/>
          <w:lang w:val="it-IT" w:eastAsia="it-IT"/>
        </w:rPr>
      </w:pPr>
      <w:bookmarkStart w:id="1" w:name="OLE_LINK1"/>
      <w:bookmarkStart w:id="2" w:name="OLE_LINK2"/>
      <w:r w:rsidRPr="00954C4C">
        <w:rPr>
          <w:rFonts w:eastAsia="Times New Roman" w:cs="Arial"/>
          <w:sz w:val="24"/>
          <w:szCs w:val="20"/>
          <w:lang w:val="it-IT" w:eastAsia="it-IT"/>
        </w:rPr>
        <w:t xml:space="preserve">Balli - Caprara - Caverzasio </w:t>
      </w:r>
      <w:r>
        <w:rPr>
          <w:rFonts w:eastAsia="Times New Roman" w:cs="Arial"/>
          <w:sz w:val="24"/>
          <w:szCs w:val="20"/>
          <w:lang w:val="it-IT" w:eastAsia="it-IT"/>
        </w:rPr>
        <w:t>-</w:t>
      </w:r>
      <w:r w:rsidRPr="00954C4C">
        <w:rPr>
          <w:rFonts w:eastAsia="Times New Roman" w:cs="Arial"/>
          <w:sz w:val="24"/>
          <w:szCs w:val="20"/>
          <w:lang w:val="it-IT" w:eastAsia="it-IT"/>
        </w:rPr>
        <w:t xml:space="preserve"> </w:t>
      </w:r>
    </w:p>
    <w:p w:rsidR="006D2233" w:rsidRDefault="00954C4C" w:rsidP="00954C4C">
      <w:pPr>
        <w:rPr>
          <w:rFonts w:eastAsia="Times New Roman" w:cs="Arial"/>
          <w:sz w:val="24"/>
          <w:szCs w:val="20"/>
          <w:lang w:val="it-IT" w:eastAsia="it-IT"/>
        </w:rPr>
      </w:pPr>
      <w:r w:rsidRPr="00954C4C">
        <w:rPr>
          <w:rFonts w:eastAsia="Times New Roman" w:cs="Arial"/>
          <w:sz w:val="24"/>
          <w:szCs w:val="20"/>
          <w:lang w:val="it-IT" w:eastAsia="it-IT"/>
        </w:rPr>
        <w:t xml:space="preserve">Dadò </w:t>
      </w:r>
      <w:r>
        <w:rPr>
          <w:rFonts w:eastAsia="Times New Roman" w:cs="Arial"/>
          <w:sz w:val="24"/>
          <w:szCs w:val="20"/>
          <w:lang w:val="it-IT" w:eastAsia="it-IT"/>
        </w:rPr>
        <w:t>-</w:t>
      </w:r>
      <w:r w:rsidRPr="00954C4C">
        <w:rPr>
          <w:rFonts w:eastAsia="Times New Roman" w:cs="Arial"/>
          <w:sz w:val="24"/>
          <w:szCs w:val="20"/>
          <w:lang w:val="it-IT" w:eastAsia="it-IT"/>
        </w:rPr>
        <w:t xml:space="preserve"> Guerra - Jelmini </w:t>
      </w:r>
      <w:r w:rsidR="006D2233">
        <w:rPr>
          <w:rFonts w:eastAsia="Times New Roman" w:cs="Arial"/>
          <w:sz w:val="24"/>
          <w:szCs w:val="20"/>
          <w:lang w:val="it-IT" w:eastAsia="it-IT"/>
        </w:rPr>
        <w:t>-</w:t>
      </w:r>
    </w:p>
    <w:p w:rsidR="00954C4C" w:rsidRPr="00954C4C" w:rsidRDefault="00954C4C" w:rsidP="00954C4C">
      <w:pPr>
        <w:rPr>
          <w:rFonts w:eastAsia="Times New Roman" w:cs="Arial"/>
          <w:sz w:val="24"/>
          <w:szCs w:val="20"/>
          <w:lang w:val="it-IT" w:eastAsia="it-IT"/>
        </w:rPr>
      </w:pPr>
      <w:r w:rsidRPr="00954C4C">
        <w:rPr>
          <w:rFonts w:eastAsia="Times New Roman" w:cs="Arial"/>
          <w:sz w:val="24"/>
          <w:szCs w:val="20"/>
          <w:lang w:val="it-IT" w:eastAsia="it-IT"/>
        </w:rPr>
        <w:t xml:space="preserve">Pini </w:t>
      </w:r>
      <w:r>
        <w:rPr>
          <w:rFonts w:eastAsia="Times New Roman" w:cs="Arial"/>
          <w:sz w:val="24"/>
          <w:szCs w:val="20"/>
          <w:lang w:val="it-IT" w:eastAsia="it-IT"/>
        </w:rPr>
        <w:t>-</w:t>
      </w:r>
      <w:r w:rsidR="006D2233">
        <w:rPr>
          <w:rFonts w:eastAsia="Times New Roman" w:cs="Arial"/>
          <w:sz w:val="24"/>
          <w:szCs w:val="20"/>
          <w:lang w:val="it-IT" w:eastAsia="it-IT"/>
        </w:rPr>
        <w:t xml:space="preserve"> </w:t>
      </w:r>
      <w:r w:rsidRPr="00954C4C">
        <w:rPr>
          <w:rFonts w:eastAsia="Times New Roman" w:cs="Arial"/>
          <w:sz w:val="24"/>
          <w:szCs w:val="20"/>
          <w:lang w:val="it-IT" w:eastAsia="it-IT"/>
        </w:rPr>
        <w:t xml:space="preserve">Quadranti </w:t>
      </w:r>
      <w:bookmarkEnd w:id="1"/>
      <w:bookmarkEnd w:id="2"/>
      <w:r w:rsidRPr="00954C4C">
        <w:rPr>
          <w:rFonts w:eastAsia="Times New Roman" w:cs="Arial"/>
          <w:sz w:val="24"/>
          <w:szCs w:val="20"/>
          <w:lang w:val="it-IT" w:eastAsia="it-IT"/>
        </w:rPr>
        <w:t>- Speziali</w:t>
      </w:r>
    </w:p>
    <w:p w:rsidR="00E30DDF" w:rsidRPr="00E30DDF" w:rsidRDefault="00E30DDF" w:rsidP="00E30DDF">
      <w:pPr>
        <w:rPr>
          <w:rFonts w:eastAsia="Calibri" w:cs="Arial"/>
          <w:sz w:val="24"/>
          <w:szCs w:val="24"/>
        </w:rPr>
      </w:pPr>
    </w:p>
    <w:p w:rsidR="00E30DDF" w:rsidRPr="00B224CE" w:rsidRDefault="00E30DDF" w:rsidP="00D33940">
      <w:pPr>
        <w:pStyle w:val="StandardRisoluzionedelConsigliodiStato"/>
        <w:ind w:right="-1"/>
      </w:pPr>
    </w:p>
    <w:p w:rsidR="00B31C6B" w:rsidRDefault="00B31C6B">
      <w:pPr>
        <w:rPr>
          <w:sz w:val="24"/>
        </w:rPr>
      </w:pPr>
      <w:r>
        <w:br w:type="page"/>
      </w:r>
    </w:p>
    <w:p w:rsidR="00B31C6B" w:rsidRDefault="00B31C6B" w:rsidP="00B31C6B">
      <w:pPr>
        <w:tabs>
          <w:tab w:val="left" w:pos="426"/>
          <w:tab w:val="left" w:pos="709"/>
        </w:tabs>
        <w:rPr>
          <w:rFonts w:eastAsia="Calibri" w:cs="Arial"/>
          <w:sz w:val="24"/>
          <w:szCs w:val="24"/>
        </w:rPr>
      </w:pPr>
      <w:r w:rsidRPr="00B31C6B">
        <w:rPr>
          <w:rFonts w:eastAsia="Calibri" w:cs="Arial"/>
          <w:sz w:val="24"/>
          <w:szCs w:val="24"/>
        </w:rPr>
        <w:lastRenderedPageBreak/>
        <w:t>Disegno</w:t>
      </w:r>
      <w:r>
        <w:rPr>
          <w:rFonts w:eastAsia="Calibri" w:cs="Arial"/>
          <w:sz w:val="24"/>
          <w:szCs w:val="24"/>
        </w:rPr>
        <w:t xml:space="preserve"> di </w:t>
      </w:r>
    </w:p>
    <w:p w:rsidR="00B31C6B" w:rsidRPr="00B31C6B" w:rsidRDefault="00B31C6B" w:rsidP="00B31C6B">
      <w:pPr>
        <w:tabs>
          <w:tab w:val="left" w:pos="426"/>
          <w:tab w:val="left" w:pos="709"/>
        </w:tabs>
        <w:rPr>
          <w:rFonts w:eastAsia="Calibri" w:cs="Arial"/>
          <w:sz w:val="24"/>
          <w:szCs w:val="24"/>
        </w:rPr>
      </w:pPr>
    </w:p>
    <w:p w:rsidR="00B31C6B" w:rsidRPr="00B31C6B" w:rsidRDefault="00B31C6B" w:rsidP="00B31C6B">
      <w:pPr>
        <w:tabs>
          <w:tab w:val="left" w:pos="426"/>
          <w:tab w:val="left" w:pos="709"/>
        </w:tabs>
        <w:rPr>
          <w:rFonts w:eastAsia="Calibri" w:cs="Arial"/>
          <w:b/>
          <w:sz w:val="24"/>
          <w:szCs w:val="24"/>
        </w:rPr>
      </w:pPr>
      <w:r w:rsidRPr="00B31C6B">
        <w:rPr>
          <w:rFonts w:eastAsia="Calibri" w:cs="Arial"/>
          <w:b/>
          <w:sz w:val="24"/>
          <w:szCs w:val="24"/>
        </w:rPr>
        <w:t>Legge</w:t>
      </w:r>
    </w:p>
    <w:p w:rsidR="00B31C6B" w:rsidRPr="00B31C6B" w:rsidRDefault="00B31C6B" w:rsidP="00B31C6B">
      <w:pPr>
        <w:tabs>
          <w:tab w:val="left" w:pos="426"/>
          <w:tab w:val="left" w:pos="709"/>
        </w:tabs>
        <w:rPr>
          <w:rFonts w:eastAsia="Calibri" w:cs="Arial"/>
          <w:b/>
          <w:sz w:val="24"/>
          <w:szCs w:val="24"/>
        </w:rPr>
      </w:pPr>
      <w:r w:rsidRPr="00B31C6B">
        <w:rPr>
          <w:rFonts w:eastAsia="Calibri" w:cs="Arial"/>
          <w:b/>
          <w:sz w:val="24"/>
          <w:szCs w:val="24"/>
        </w:rPr>
        <w:t>tributaria del 21 giugno 1994</w:t>
      </w:r>
    </w:p>
    <w:p w:rsidR="00B31C6B" w:rsidRPr="00B31C6B" w:rsidRDefault="00B31C6B" w:rsidP="00B31C6B">
      <w:pPr>
        <w:suppressAutoHyphens/>
        <w:rPr>
          <w:rFonts w:eastAsia="Arial" w:cs="Times New Roman"/>
          <w:sz w:val="24"/>
          <w:szCs w:val="24"/>
        </w:rPr>
      </w:pPr>
      <w:r w:rsidRPr="00B31C6B">
        <w:rPr>
          <w:rFonts w:eastAsia="Arial" w:cs="Times New Roman"/>
          <w:sz w:val="24"/>
          <w:szCs w:val="24"/>
        </w:rPr>
        <w:t>modifica del ....................</w:t>
      </w:r>
    </w:p>
    <w:p w:rsidR="00B31C6B" w:rsidRPr="00B31C6B" w:rsidRDefault="00B31C6B" w:rsidP="00B31C6B">
      <w:pPr>
        <w:tabs>
          <w:tab w:val="left" w:pos="426"/>
          <w:tab w:val="left" w:pos="709"/>
        </w:tabs>
        <w:rPr>
          <w:rFonts w:eastAsia="Calibri" w:cs="Arial"/>
          <w:sz w:val="24"/>
          <w:szCs w:val="24"/>
        </w:rPr>
      </w:pPr>
    </w:p>
    <w:p w:rsidR="00B31C6B" w:rsidRPr="00B31C6B" w:rsidRDefault="00B31C6B" w:rsidP="00B31C6B">
      <w:pPr>
        <w:ind w:right="-1"/>
        <w:rPr>
          <w:rFonts w:eastAsia="Arial" w:cs="Times New Roman"/>
          <w:sz w:val="24"/>
          <w:szCs w:val="24"/>
        </w:rPr>
      </w:pPr>
      <w:r w:rsidRPr="00B31C6B">
        <w:rPr>
          <w:rFonts w:eastAsia="Arial" w:cs="Times New Roman"/>
          <w:sz w:val="24"/>
          <w:szCs w:val="24"/>
        </w:rPr>
        <w:t>IL GRAN CONSIGLIO</w:t>
      </w:r>
    </w:p>
    <w:p w:rsidR="00B31C6B" w:rsidRPr="00B31C6B" w:rsidRDefault="00B31C6B" w:rsidP="00B31C6B">
      <w:pPr>
        <w:ind w:right="-1"/>
        <w:rPr>
          <w:rFonts w:eastAsia="Arial" w:cs="Times New Roman"/>
          <w:sz w:val="24"/>
          <w:szCs w:val="24"/>
        </w:rPr>
      </w:pPr>
      <w:r w:rsidRPr="00B31C6B">
        <w:rPr>
          <w:rFonts w:eastAsia="Arial" w:cs="Times New Roman"/>
          <w:sz w:val="24"/>
          <w:szCs w:val="24"/>
        </w:rPr>
        <w:t>DELLA REPUBBLICA E CANTONE TICINO</w:t>
      </w:r>
    </w:p>
    <w:p w:rsidR="00B31C6B" w:rsidRPr="00B31C6B" w:rsidRDefault="00B31C6B" w:rsidP="00B31C6B">
      <w:pPr>
        <w:tabs>
          <w:tab w:val="left" w:pos="426"/>
          <w:tab w:val="left" w:pos="709"/>
        </w:tabs>
        <w:rPr>
          <w:rFonts w:eastAsia="Calibri" w:cs="Arial"/>
          <w:sz w:val="24"/>
          <w:szCs w:val="24"/>
        </w:rPr>
      </w:pPr>
    </w:p>
    <w:p w:rsidR="00B31C6B" w:rsidRPr="00B31C6B" w:rsidRDefault="00B31C6B" w:rsidP="00653F99">
      <w:pPr>
        <w:numPr>
          <w:ilvl w:val="0"/>
          <w:numId w:val="19"/>
        </w:numPr>
        <w:tabs>
          <w:tab w:val="left" w:pos="284"/>
        </w:tabs>
        <w:spacing w:after="120"/>
        <w:ind w:left="284" w:hanging="284"/>
        <w:rPr>
          <w:rFonts w:eastAsia="Calibri" w:cs="Arial"/>
          <w:sz w:val="24"/>
          <w:szCs w:val="24"/>
        </w:rPr>
      </w:pPr>
      <w:r w:rsidRPr="00B31C6B">
        <w:rPr>
          <w:rFonts w:eastAsia="Calibri" w:cs="Arial"/>
          <w:sz w:val="24"/>
          <w:szCs w:val="24"/>
        </w:rPr>
        <w:t>vista l'iniziativa parlamentare elaborata 6 settembre 2022 di Alessandra Gianella, Boris Bignasca, Maurizio Agustoni e Paolo Pamini;</w:t>
      </w:r>
      <w:bookmarkStart w:id="3" w:name="OLE_LINK6"/>
      <w:bookmarkStart w:id="4" w:name="OLE_LINK7"/>
      <w:bookmarkStart w:id="5" w:name="OLE_LINK8"/>
      <w:bookmarkEnd w:id="3"/>
      <w:bookmarkEnd w:id="4"/>
      <w:bookmarkEnd w:id="5"/>
    </w:p>
    <w:p w:rsidR="00B31C6B" w:rsidRPr="00B31C6B" w:rsidRDefault="00B31C6B" w:rsidP="00653F99">
      <w:pPr>
        <w:numPr>
          <w:ilvl w:val="0"/>
          <w:numId w:val="19"/>
        </w:numPr>
        <w:tabs>
          <w:tab w:val="left" w:pos="284"/>
        </w:tabs>
        <w:spacing w:after="120"/>
        <w:ind w:left="284" w:hanging="284"/>
        <w:rPr>
          <w:rFonts w:eastAsia="Calibri" w:cs="Arial"/>
          <w:sz w:val="24"/>
          <w:szCs w:val="24"/>
        </w:rPr>
      </w:pPr>
      <w:r w:rsidRPr="00B31C6B">
        <w:rPr>
          <w:rFonts w:eastAsia="Calibri" w:cs="Arial"/>
          <w:sz w:val="24"/>
          <w:szCs w:val="24"/>
        </w:rPr>
        <w:t>visto il messaggio del Consiglio di Stato n.8207 del 9 novembre 2022;</w:t>
      </w:r>
    </w:p>
    <w:p w:rsidR="00B31C6B" w:rsidRPr="00B31C6B" w:rsidRDefault="00B31C6B" w:rsidP="00653F99">
      <w:pPr>
        <w:numPr>
          <w:ilvl w:val="0"/>
          <w:numId w:val="19"/>
        </w:numPr>
        <w:tabs>
          <w:tab w:val="left" w:pos="284"/>
        </w:tabs>
        <w:spacing w:after="120"/>
        <w:ind w:left="284" w:hanging="284"/>
        <w:rPr>
          <w:rFonts w:eastAsia="Calibri" w:cs="Arial"/>
          <w:sz w:val="24"/>
          <w:szCs w:val="24"/>
        </w:rPr>
      </w:pPr>
      <w:r w:rsidRPr="00B31C6B">
        <w:rPr>
          <w:rFonts w:eastAsia="Calibri" w:cs="Arial"/>
          <w:sz w:val="24"/>
          <w:szCs w:val="24"/>
        </w:rPr>
        <w:t>visto il rapporto di maggioranza della Commissione gestione e finanze n. 8207 R1 del 29 novembre 2022,</w:t>
      </w:r>
    </w:p>
    <w:p w:rsidR="00B31C6B" w:rsidRPr="00B31C6B" w:rsidRDefault="00B31C6B" w:rsidP="00B31C6B">
      <w:pPr>
        <w:tabs>
          <w:tab w:val="left" w:pos="426"/>
          <w:tab w:val="left" w:pos="709"/>
        </w:tabs>
        <w:rPr>
          <w:rFonts w:eastAsia="Calibri" w:cs="Arial"/>
          <w:sz w:val="24"/>
          <w:szCs w:val="24"/>
        </w:rPr>
      </w:pPr>
    </w:p>
    <w:p w:rsidR="00B31C6B" w:rsidRPr="00B31C6B" w:rsidRDefault="00B31C6B" w:rsidP="00B31C6B">
      <w:pPr>
        <w:tabs>
          <w:tab w:val="left" w:pos="426"/>
          <w:tab w:val="left" w:pos="709"/>
        </w:tabs>
        <w:rPr>
          <w:rFonts w:eastAsia="Calibri" w:cs="Arial"/>
          <w:sz w:val="24"/>
          <w:szCs w:val="24"/>
        </w:rPr>
      </w:pPr>
      <w:r w:rsidRPr="00B31C6B">
        <w:rPr>
          <w:rFonts w:eastAsia="Calibri" w:cs="Arial"/>
          <w:sz w:val="24"/>
          <w:szCs w:val="24"/>
        </w:rPr>
        <w:t xml:space="preserve">decreta: </w:t>
      </w:r>
    </w:p>
    <w:p w:rsidR="00B31C6B" w:rsidRPr="00B31C6B" w:rsidRDefault="00B31C6B" w:rsidP="00B31C6B">
      <w:pPr>
        <w:tabs>
          <w:tab w:val="left" w:pos="426"/>
          <w:tab w:val="left" w:pos="709"/>
        </w:tabs>
        <w:rPr>
          <w:rFonts w:eastAsia="Calibri" w:cs="Arial"/>
          <w:sz w:val="24"/>
          <w:szCs w:val="24"/>
        </w:rPr>
      </w:pPr>
    </w:p>
    <w:p w:rsidR="00B31C6B" w:rsidRPr="00B31C6B" w:rsidRDefault="00B31C6B" w:rsidP="00B31C6B">
      <w:pPr>
        <w:tabs>
          <w:tab w:val="left" w:pos="426"/>
          <w:tab w:val="left" w:pos="709"/>
        </w:tabs>
        <w:spacing w:after="120"/>
        <w:rPr>
          <w:rFonts w:eastAsia="Calibri" w:cs="Arial"/>
          <w:b/>
          <w:sz w:val="24"/>
          <w:szCs w:val="24"/>
        </w:rPr>
      </w:pPr>
      <w:r w:rsidRPr="00B31C6B">
        <w:rPr>
          <w:rFonts w:eastAsia="Calibri" w:cs="Arial"/>
          <w:b/>
          <w:sz w:val="24"/>
          <w:szCs w:val="24"/>
        </w:rPr>
        <w:t>I.</w:t>
      </w:r>
    </w:p>
    <w:p w:rsidR="00B31C6B" w:rsidRPr="00B31C6B" w:rsidRDefault="00B31C6B" w:rsidP="00B31C6B">
      <w:pPr>
        <w:tabs>
          <w:tab w:val="left" w:pos="426"/>
          <w:tab w:val="left" w:pos="709"/>
        </w:tabs>
        <w:rPr>
          <w:rFonts w:eastAsia="Calibri" w:cs="Arial"/>
          <w:sz w:val="24"/>
          <w:szCs w:val="24"/>
        </w:rPr>
      </w:pPr>
      <w:r w:rsidRPr="00B31C6B">
        <w:rPr>
          <w:rFonts w:eastAsia="Calibri" w:cs="Arial"/>
          <w:sz w:val="24"/>
          <w:szCs w:val="24"/>
        </w:rPr>
        <w:t>La Legge tributaria del 21 giugno 1994 modificata come segue:</w:t>
      </w:r>
    </w:p>
    <w:p w:rsidR="00B31C6B" w:rsidRPr="00B31C6B" w:rsidRDefault="00B31C6B" w:rsidP="00B31C6B">
      <w:pPr>
        <w:tabs>
          <w:tab w:val="left" w:pos="426"/>
          <w:tab w:val="left" w:pos="709"/>
        </w:tabs>
        <w:autoSpaceDE w:val="0"/>
        <w:autoSpaceDN w:val="0"/>
        <w:adjustRightInd w:val="0"/>
        <w:rPr>
          <w:rFonts w:eastAsia="Calibri" w:cs="Arial"/>
          <w:b/>
          <w:bCs/>
          <w:color w:val="000000"/>
          <w:sz w:val="24"/>
          <w:szCs w:val="24"/>
          <w:u w:val="single"/>
        </w:rPr>
      </w:pPr>
    </w:p>
    <w:p w:rsidR="00B31C6B" w:rsidRPr="00B31C6B" w:rsidRDefault="00B31C6B" w:rsidP="00B31C6B">
      <w:pPr>
        <w:tabs>
          <w:tab w:val="left" w:pos="426"/>
          <w:tab w:val="left" w:pos="709"/>
        </w:tabs>
        <w:autoSpaceDE w:val="0"/>
        <w:autoSpaceDN w:val="0"/>
        <w:adjustRightInd w:val="0"/>
        <w:rPr>
          <w:rFonts w:eastAsia="Calibri" w:cs="Arial"/>
          <w:b/>
          <w:bCs/>
          <w:color w:val="000000"/>
          <w:sz w:val="24"/>
          <w:szCs w:val="24"/>
          <w:u w:val="single"/>
        </w:rPr>
      </w:pPr>
      <w:r w:rsidRPr="00B31C6B">
        <w:rPr>
          <w:rFonts w:eastAsia="Calibri" w:cs="Arial"/>
          <w:b/>
          <w:bCs/>
          <w:color w:val="000000"/>
          <w:sz w:val="24"/>
          <w:szCs w:val="24"/>
          <w:u w:val="single"/>
        </w:rPr>
        <w:t>Articolo 32 cpv. 1bis (nuovo)</w:t>
      </w:r>
    </w:p>
    <w:p w:rsidR="00B31C6B" w:rsidRPr="00B31C6B" w:rsidRDefault="00B31C6B" w:rsidP="00B31C6B">
      <w:pPr>
        <w:tabs>
          <w:tab w:val="left" w:pos="426"/>
          <w:tab w:val="left" w:pos="709"/>
        </w:tabs>
        <w:autoSpaceDE w:val="0"/>
        <w:autoSpaceDN w:val="0"/>
        <w:adjustRightInd w:val="0"/>
        <w:rPr>
          <w:rFonts w:eastAsia="Calibri" w:cs="Arial"/>
          <w:color w:val="000000"/>
          <w:sz w:val="24"/>
          <w:szCs w:val="24"/>
          <w:u w:val="single"/>
        </w:rPr>
      </w:pPr>
    </w:p>
    <w:p w:rsidR="00B31C6B" w:rsidRPr="00B31C6B" w:rsidRDefault="00B31C6B" w:rsidP="00B31C6B">
      <w:pPr>
        <w:tabs>
          <w:tab w:val="left" w:pos="426"/>
          <w:tab w:val="left" w:pos="709"/>
        </w:tabs>
        <w:rPr>
          <w:rFonts w:eastAsia="Calibri" w:cs="Arial"/>
          <w:sz w:val="24"/>
          <w:szCs w:val="24"/>
        </w:rPr>
      </w:pPr>
      <w:r w:rsidRPr="00B31C6B">
        <w:rPr>
          <w:rFonts w:eastAsia="Calibri" w:cs="Arial"/>
          <w:sz w:val="24"/>
          <w:szCs w:val="24"/>
          <w:vertAlign w:val="superscript"/>
        </w:rPr>
        <w:t>1bis</w:t>
      </w:r>
      <w:r w:rsidRPr="00B31C6B">
        <w:rPr>
          <w:rFonts w:eastAsia="Calibri" w:cs="Arial"/>
          <w:sz w:val="24"/>
          <w:szCs w:val="24"/>
        </w:rPr>
        <w:t>Le deduzioni di cui al capoverso 1 lettera g) sono aumentate di 1’200 franchi per ogni figlio o persona bisognosa per cui il contribuente può far valere la deduzione prevista dall’articolo 34 capoverso 1 lettera a) o b).</w:t>
      </w:r>
    </w:p>
    <w:p w:rsidR="00B31C6B" w:rsidRPr="00B31C6B" w:rsidRDefault="00B31C6B" w:rsidP="00B31C6B">
      <w:pPr>
        <w:tabs>
          <w:tab w:val="left" w:pos="426"/>
          <w:tab w:val="left" w:pos="709"/>
        </w:tabs>
        <w:rPr>
          <w:rFonts w:eastAsia="Calibri" w:cs="Arial"/>
          <w:sz w:val="24"/>
          <w:szCs w:val="24"/>
        </w:rPr>
      </w:pPr>
      <w:bookmarkStart w:id="6" w:name="_Hlk512785350"/>
    </w:p>
    <w:p w:rsidR="00B31C6B" w:rsidRPr="00B31C6B" w:rsidRDefault="00B31C6B" w:rsidP="00B31C6B">
      <w:pPr>
        <w:tabs>
          <w:tab w:val="left" w:pos="426"/>
          <w:tab w:val="left" w:pos="709"/>
        </w:tabs>
        <w:spacing w:after="120"/>
        <w:rPr>
          <w:rFonts w:eastAsia="Calibri" w:cs="Arial"/>
          <w:b/>
          <w:sz w:val="24"/>
          <w:szCs w:val="24"/>
        </w:rPr>
      </w:pPr>
      <w:r w:rsidRPr="00B31C6B">
        <w:rPr>
          <w:rFonts w:eastAsia="Calibri" w:cs="Arial"/>
          <w:b/>
          <w:sz w:val="24"/>
          <w:szCs w:val="24"/>
        </w:rPr>
        <w:t>II.</w:t>
      </w:r>
    </w:p>
    <w:p w:rsidR="00B31C6B" w:rsidRPr="00B31C6B" w:rsidRDefault="00B31C6B" w:rsidP="00B31C6B">
      <w:pPr>
        <w:tabs>
          <w:tab w:val="left" w:pos="284"/>
          <w:tab w:val="left" w:pos="426"/>
          <w:tab w:val="left" w:pos="709"/>
        </w:tabs>
        <w:rPr>
          <w:rFonts w:ascii="Calibri" w:eastAsia="Calibri" w:hAnsi="Calibri" w:cs="Times New Roman"/>
          <w:sz w:val="24"/>
          <w:szCs w:val="24"/>
        </w:rPr>
      </w:pPr>
      <w:r w:rsidRPr="00B31C6B">
        <w:rPr>
          <w:rFonts w:eastAsia="Calibri" w:cs="Arial"/>
          <w:sz w:val="24"/>
          <w:szCs w:val="24"/>
        </w:rPr>
        <w:t>Trascorsi i termini per l'esercizio del diritto di referendum, la presente modifica di legge è pubblicata nel Bollettino ufficiale delle leggi e degli atti esecutivi ed entra in vigore il 1° gennaio 2023.</w:t>
      </w:r>
      <w:bookmarkEnd w:id="6"/>
    </w:p>
    <w:p w:rsidR="00D649A8" w:rsidRPr="00B224CE" w:rsidRDefault="00D649A8" w:rsidP="00D33940">
      <w:pPr>
        <w:pStyle w:val="StandardRisoluzionedelConsigliodiStato"/>
        <w:ind w:right="-1"/>
      </w:pPr>
    </w:p>
    <w:sectPr w:rsidR="00D649A8" w:rsidRPr="00B224CE"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4CE" w:rsidRDefault="00B224CE" w:rsidP="00F657BF">
      <w:r>
        <w:separator/>
      </w:r>
    </w:p>
  </w:endnote>
  <w:endnote w:type="continuationSeparator" w:id="0">
    <w:p w:rsidR="00B224CE" w:rsidRDefault="00B224CE"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B5F9D" w:rsidP="00912E34">
          <w:pPr>
            <w:tabs>
              <w:tab w:val="center" w:pos="2382"/>
            </w:tabs>
          </w:pPr>
        </w:p>
      </w:tc>
      <w:tc>
        <w:tcPr>
          <w:tcW w:w="721" w:type="dxa"/>
        </w:tcPr>
        <w:p w:rsidR="00912E34" w:rsidRPr="003D1008" w:rsidRDefault="00FE625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E625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B5F9D"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B5F9D">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4CE" w:rsidRDefault="00B224CE" w:rsidP="00F657BF">
      <w:r>
        <w:separator/>
      </w:r>
    </w:p>
  </w:footnote>
  <w:footnote w:type="continuationSeparator" w:id="0">
    <w:p w:rsidR="00B224CE" w:rsidRDefault="00B224CE"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FB93DD39-C950-4BD2-B43F-07D54C65305E}"/>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B224CE"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FE625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6D36B8">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6D36B8">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FB93DD39-C950-4BD2-B43F-07D54C65305E}"/>
          <w:text w:multiLine="1"/>
        </w:sdtPr>
        <w:sdtEndPr/>
        <w:sdtContent>
          <w:tc>
            <w:tcPr>
              <w:tcW w:w="8383" w:type="dxa"/>
              <w:tcBorders>
                <w:left w:val="single" w:sz="4" w:space="0" w:color="auto"/>
              </w:tcBorders>
              <w:tcMar>
                <w:top w:w="0" w:type="dxa"/>
                <w:left w:w="142" w:type="dxa"/>
              </w:tcMar>
            </w:tcPr>
            <w:p w:rsidR="005012EC" w:rsidRPr="00B224CE" w:rsidRDefault="00461E7A"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8207 R1 del 29 novembre 2022</w:t>
              </w:r>
            </w:p>
          </w:tc>
        </w:sdtContent>
      </w:sdt>
      <w:tc>
        <w:tcPr>
          <w:tcW w:w="1710" w:type="dxa"/>
          <w:tcBorders>
            <w:top w:val="single" w:sz="4" w:space="0" w:color="auto"/>
          </w:tcBorders>
        </w:tcPr>
        <w:p w:rsidR="005012EC" w:rsidRPr="00B224CE" w:rsidRDefault="00AB5F9D" w:rsidP="00662409">
          <w:pPr>
            <w:pStyle w:val="InvisibleLine"/>
            <w:rPr>
              <w:lang w:val="it-CH"/>
            </w:rPr>
          </w:pPr>
        </w:p>
      </w:tc>
    </w:tr>
  </w:tbl>
  <w:p w:rsidR="00F657BF" w:rsidRPr="00980362" w:rsidRDefault="00FE625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B93DD39-C950-4BD2-B43F-07D54C65305E}"/>
                            <w:text w:multiLine="1"/>
                          </w:sdtPr>
                          <w:sdtEndPr/>
                          <w:sdtContent>
                            <w:p w:rsidR="008065E8" w:rsidRPr="00411371" w:rsidRDefault="00FE625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FB93DD39-C950-4BD2-B43F-07D54C65305E}"/>
                      <w:text w:multiLine="1"/>
                    </w:sdtPr>
                    <w:sdtEndPr/>
                    <w:sdtContent>
                      <w:p w:rsidR="008065E8" w:rsidRPr="00411371" w:rsidRDefault="00FE625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EF4873" w:rsidTr="0098208F">
      <w:trPr>
        <w:trHeight w:val="586"/>
      </w:trPr>
      <w:tc>
        <w:tcPr>
          <w:tcW w:w="2440" w:type="pct"/>
          <w:gridSpan w:val="3"/>
          <w:tcBorders>
            <w:top w:val="nil"/>
            <w:left w:val="nil"/>
            <w:bottom w:val="single" w:sz="4" w:space="0" w:color="auto"/>
          </w:tcBorders>
          <w:vAlign w:val="bottom"/>
        </w:tcPr>
        <w:p w:rsidR="00662409" w:rsidRPr="003108C0" w:rsidRDefault="00AB5F9D" w:rsidP="00D07D6E">
          <w:pPr>
            <w:pStyle w:val="InvisibleLine"/>
            <w:ind w:left="150"/>
            <w:rPr>
              <w:sz w:val="16"/>
            </w:rPr>
          </w:pPr>
        </w:p>
      </w:tc>
      <w:tc>
        <w:tcPr>
          <w:tcW w:w="373" w:type="pct"/>
          <w:tcBorders>
            <w:top w:val="nil"/>
            <w:bottom w:val="single" w:sz="4" w:space="0" w:color="auto"/>
          </w:tcBorders>
          <w:vAlign w:val="bottom"/>
        </w:tcPr>
        <w:p w:rsidR="00662409" w:rsidRPr="003108C0" w:rsidRDefault="00AB5F9D" w:rsidP="00D07D6E">
          <w:pPr>
            <w:pStyle w:val="Level"/>
            <w:ind w:left="150"/>
            <w:rPr>
              <w:sz w:val="16"/>
            </w:rPr>
          </w:pPr>
        </w:p>
      </w:tc>
      <w:tc>
        <w:tcPr>
          <w:tcW w:w="209" w:type="pct"/>
          <w:tcBorders>
            <w:top w:val="nil"/>
            <w:bottom w:val="single" w:sz="4" w:space="0" w:color="auto"/>
          </w:tcBorders>
        </w:tcPr>
        <w:p w:rsidR="00662409" w:rsidRDefault="00FE625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33378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EF4873" w:rsidRDefault="00FE625C" w:rsidP="00D07D6E">
          <w:pPr>
            <w:pStyle w:val="HeaderDecisione"/>
            <w:spacing w:after="60"/>
            <w:ind w:left="150"/>
            <w:jc w:val="right"/>
            <w:rPr>
              <w:rFonts w:asciiTheme="minorHAnsi" w:hAnsiTheme="minorHAnsi" w:cstheme="minorHAnsi"/>
              <w:sz w:val="24"/>
            </w:rPr>
          </w:pPr>
          <w:r w:rsidRPr="00EF4873">
            <w:rPr>
              <w:rFonts w:asciiTheme="minorHAnsi" w:hAnsiTheme="minorHAnsi" w:cstheme="minorHAnsi"/>
              <w:sz w:val="24"/>
            </w:rPr>
            <w:fldChar w:fldCharType="begin"/>
          </w:r>
          <w:r w:rsidRPr="00EF4873">
            <w:rPr>
              <w:rFonts w:asciiTheme="minorHAnsi" w:hAnsiTheme="minorHAnsi" w:cstheme="minorHAnsi"/>
              <w:sz w:val="24"/>
            </w:rPr>
            <w:instrText xml:space="preserve"> PAGE   \* MERGEFORMAT </w:instrText>
          </w:r>
          <w:r w:rsidRPr="00EF4873">
            <w:rPr>
              <w:rFonts w:asciiTheme="minorHAnsi" w:hAnsiTheme="minorHAnsi" w:cstheme="minorHAnsi"/>
              <w:sz w:val="24"/>
            </w:rPr>
            <w:fldChar w:fldCharType="separate"/>
          </w:r>
          <w:r w:rsidR="00E47C81">
            <w:rPr>
              <w:rFonts w:asciiTheme="minorHAnsi" w:hAnsiTheme="minorHAnsi" w:cstheme="minorHAnsi"/>
              <w:noProof/>
              <w:sz w:val="24"/>
            </w:rPr>
            <w:t>1</w:t>
          </w:r>
          <w:r w:rsidRPr="00EF4873">
            <w:rPr>
              <w:rFonts w:asciiTheme="minorHAnsi" w:hAnsiTheme="minorHAnsi" w:cstheme="minorHAnsi"/>
              <w:sz w:val="24"/>
            </w:rPr>
            <w:fldChar w:fldCharType="end"/>
          </w:r>
          <w:r w:rsidRPr="00EF4873">
            <w:rPr>
              <w:rFonts w:asciiTheme="minorHAnsi" w:hAnsiTheme="minorHAnsi" w:cstheme="minorHAnsi"/>
              <w:sz w:val="24"/>
            </w:rPr>
            <w:t xml:space="preserve"> di </w:t>
          </w:r>
          <w:r w:rsidRPr="00EF4873">
            <w:rPr>
              <w:rFonts w:asciiTheme="minorHAnsi" w:hAnsiTheme="minorHAnsi" w:cstheme="minorHAnsi"/>
              <w:sz w:val="24"/>
            </w:rPr>
            <w:fldChar w:fldCharType="begin"/>
          </w:r>
          <w:r w:rsidRPr="00EF4873">
            <w:rPr>
              <w:rFonts w:asciiTheme="minorHAnsi" w:hAnsiTheme="minorHAnsi" w:cstheme="minorHAnsi"/>
              <w:sz w:val="24"/>
            </w:rPr>
            <w:instrText xml:space="preserve"> NUMPAGES   \* MERGEFORMAT </w:instrText>
          </w:r>
          <w:r w:rsidRPr="00EF4873">
            <w:rPr>
              <w:rFonts w:asciiTheme="minorHAnsi" w:hAnsiTheme="minorHAnsi" w:cstheme="minorHAnsi"/>
              <w:sz w:val="24"/>
            </w:rPr>
            <w:fldChar w:fldCharType="separate"/>
          </w:r>
          <w:r w:rsidR="00E47C81">
            <w:rPr>
              <w:rFonts w:asciiTheme="minorHAnsi" w:hAnsiTheme="minorHAnsi" w:cstheme="minorHAnsi"/>
              <w:noProof/>
              <w:sz w:val="24"/>
            </w:rPr>
            <w:t>5</w:t>
          </w:r>
          <w:r w:rsidRPr="00EF4873">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B93DD39-C950-4BD2-B43F-07D54C65305E}"/>
          <w:text w:multiLine="1"/>
        </w:sdtPr>
        <w:sdtEndPr/>
        <w:sdtContent>
          <w:tc>
            <w:tcPr>
              <w:tcW w:w="5000" w:type="pct"/>
              <w:gridSpan w:val="6"/>
              <w:tcBorders>
                <w:left w:val="nil"/>
                <w:right w:val="nil"/>
              </w:tcBorders>
              <w:noWrap/>
              <w:tcMar>
                <w:top w:w="0" w:type="dxa"/>
              </w:tcMar>
              <w:vAlign w:val="bottom"/>
            </w:tcPr>
            <w:p w:rsidR="00662409" w:rsidRPr="008C03B5" w:rsidRDefault="00461E7A"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E625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B5F9D"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E625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B5F9D"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E625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B5F9D"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224CE" w:rsidRDefault="00AB5F9D"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FB93DD39-C950-4BD2-B43F-07D54C65305E}"/>
              <w:text w:multiLine="1"/>
            </w:sdtPr>
            <w:sdtEndPr>
              <w:rPr>
                <w:rFonts w:cstheme="minorBidi"/>
              </w:rPr>
            </w:sdtEndPr>
            <w:sdtContent>
              <w:r w:rsidR="00461E7A" w:rsidRPr="00B224CE">
                <w:rPr>
                  <w:b/>
                  <w:sz w:val="24"/>
                  <w:szCs w:val="24"/>
                </w:rPr>
                <w:t>8207 R1</w:t>
              </w:r>
            </w:sdtContent>
          </w:sdt>
        </w:p>
      </w:tc>
      <w:sdt>
        <w:sdtPr>
          <w:rPr>
            <w:sz w:val="24"/>
          </w:rPr>
          <w:alias w:val="DocParam.Date"/>
          <w:id w:val="-464426178"/>
          <w:dataBinding w:xpath="//DateTime[@id='DocParam.Date']" w:storeItemID="{FB93DD39-C950-4BD2-B43F-07D54C65305E}"/>
          <w:date w:fullDate="2022-11-2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61E7A" w:rsidP="00A532F6">
              <w:pPr>
                <w:pStyle w:val="Data"/>
              </w:pPr>
              <w:r>
                <w:rPr>
                  <w:sz w:val="24"/>
                </w:rPr>
                <w:t>29 novembre 2022</w:t>
              </w:r>
            </w:p>
          </w:tc>
        </w:sdtContent>
      </w:sdt>
      <w:tc>
        <w:tcPr>
          <w:tcW w:w="3218" w:type="pct"/>
          <w:gridSpan w:val="4"/>
          <w:tcBorders>
            <w:top w:val="nil"/>
            <w:left w:val="nil"/>
            <w:bottom w:val="nil"/>
            <w:right w:val="nil"/>
          </w:tcBorders>
        </w:tcPr>
        <w:p w:rsidR="008C03B5" w:rsidRPr="00B224CE" w:rsidRDefault="00AB5F9D"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FB93DD39-C950-4BD2-B43F-07D54C65305E}"/>
              <w:text w:multiLine="1"/>
            </w:sdtPr>
            <w:sdtEndPr/>
            <w:sdtContent>
              <w:r w:rsidR="00B224CE">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B5F9D" w:rsidP="00D07D6E">
          <w:pPr>
            <w:pStyle w:val="Level"/>
            <w:ind w:left="150"/>
            <w:rPr>
              <w:rFonts w:ascii="Gill Alt One MT Light" w:hAnsi="Gill Alt One MT Light"/>
              <w:sz w:val="16"/>
              <w:szCs w:val="16"/>
            </w:rPr>
          </w:pPr>
        </w:p>
      </w:tc>
    </w:tr>
  </w:tbl>
  <w:p w:rsidR="00F657BF" w:rsidRPr="00DA2879" w:rsidRDefault="00FE625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152469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B93DD39-C950-4BD2-B43F-07D54C65305E}"/>
                            <w:text w:multiLine="1"/>
                          </w:sdtPr>
                          <w:sdtEndPr/>
                          <w:sdtContent>
                            <w:p w:rsidR="00E93620" w:rsidRPr="00411371" w:rsidRDefault="00FE625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FB93DD39-C950-4BD2-B43F-07D54C65305E}"/>
                      <w:text w:multiLine="1"/>
                    </w:sdtPr>
                    <w:sdtEndPr/>
                    <w:sdtContent>
                      <w:p w:rsidR="00E93620" w:rsidRPr="00411371" w:rsidRDefault="00FE625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DF1813"/>
    <w:multiLevelType w:val="hybridMultilevel"/>
    <w:tmpl w:val="8C2E2ECE"/>
    <w:lvl w:ilvl="0" w:tplc="89C8314C">
      <w:start w:val="7"/>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CE"/>
    <w:rsid w:val="00040DEC"/>
    <w:rsid w:val="0007726E"/>
    <w:rsid w:val="000E1CDD"/>
    <w:rsid w:val="00105E4E"/>
    <w:rsid w:val="001B5CA4"/>
    <w:rsid w:val="001C0561"/>
    <w:rsid w:val="00210325"/>
    <w:rsid w:val="00222094"/>
    <w:rsid w:val="0025736A"/>
    <w:rsid w:val="002A1743"/>
    <w:rsid w:val="002A5B42"/>
    <w:rsid w:val="002B5D9F"/>
    <w:rsid w:val="002E7B51"/>
    <w:rsid w:val="0035292F"/>
    <w:rsid w:val="00353584"/>
    <w:rsid w:val="003B756D"/>
    <w:rsid w:val="00403ADB"/>
    <w:rsid w:val="004058AF"/>
    <w:rsid w:val="00406699"/>
    <w:rsid w:val="00406C70"/>
    <w:rsid w:val="004161A3"/>
    <w:rsid w:val="0044275D"/>
    <w:rsid w:val="00461E7A"/>
    <w:rsid w:val="00464108"/>
    <w:rsid w:val="004C6305"/>
    <w:rsid w:val="00561AE2"/>
    <w:rsid w:val="00572FD3"/>
    <w:rsid w:val="00576BD4"/>
    <w:rsid w:val="005E21E0"/>
    <w:rsid w:val="005F5114"/>
    <w:rsid w:val="006007A3"/>
    <w:rsid w:val="00604219"/>
    <w:rsid w:val="00605380"/>
    <w:rsid w:val="006371C4"/>
    <w:rsid w:val="00653F99"/>
    <w:rsid w:val="00667D27"/>
    <w:rsid w:val="00696300"/>
    <w:rsid w:val="006B467D"/>
    <w:rsid w:val="006C1BA4"/>
    <w:rsid w:val="006D2233"/>
    <w:rsid w:val="006D36B8"/>
    <w:rsid w:val="006D3B03"/>
    <w:rsid w:val="006E440B"/>
    <w:rsid w:val="007034E1"/>
    <w:rsid w:val="007C53FA"/>
    <w:rsid w:val="00820FA8"/>
    <w:rsid w:val="00837D43"/>
    <w:rsid w:val="00840073"/>
    <w:rsid w:val="008720C4"/>
    <w:rsid w:val="00890908"/>
    <w:rsid w:val="008F52AF"/>
    <w:rsid w:val="008F76EF"/>
    <w:rsid w:val="00954C4C"/>
    <w:rsid w:val="00954D6F"/>
    <w:rsid w:val="00962E88"/>
    <w:rsid w:val="009C5E5A"/>
    <w:rsid w:val="009C798B"/>
    <w:rsid w:val="00A07707"/>
    <w:rsid w:val="00A22BC6"/>
    <w:rsid w:val="00A310FF"/>
    <w:rsid w:val="00A45E4F"/>
    <w:rsid w:val="00A63769"/>
    <w:rsid w:val="00A73E34"/>
    <w:rsid w:val="00AB0F7C"/>
    <w:rsid w:val="00AB5F9D"/>
    <w:rsid w:val="00AF0268"/>
    <w:rsid w:val="00B1436A"/>
    <w:rsid w:val="00B224CE"/>
    <w:rsid w:val="00B31C6B"/>
    <w:rsid w:val="00B55853"/>
    <w:rsid w:val="00BF0A1F"/>
    <w:rsid w:val="00C84172"/>
    <w:rsid w:val="00CE0606"/>
    <w:rsid w:val="00D33940"/>
    <w:rsid w:val="00D600FD"/>
    <w:rsid w:val="00D649A8"/>
    <w:rsid w:val="00D97533"/>
    <w:rsid w:val="00E01B58"/>
    <w:rsid w:val="00E10C38"/>
    <w:rsid w:val="00E30DDF"/>
    <w:rsid w:val="00E47C81"/>
    <w:rsid w:val="00E57A3C"/>
    <w:rsid w:val="00EB088A"/>
    <w:rsid w:val="00EC59B1"/>
    <w:rsid w:val="00EF4873"/>
    <w:rsid w:val="00F0543D"/>
    <w:rsid w:val="00F55462"/>
    <w:rsid w:val="00F657BF"/>
    <w:rsid w:val="00F950EB"/>
    <w:rsid w:val="00FD472F"/>
    <w:rsid w:val="00FE62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C23356"/>
  <w15:docId w15:val="{934A5051-3E35-4A23-A3A1-30C33494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Stile1">
    <w:name w:val="Stile1"/>
    <w:uiPriority w:val="99"/>
    <w:rsid w:val="00E30DDF"/>
    <w:pPr>
      <w:numPr>
        <w:numId w:val="18"/>
      </w:numPr>
    </w:pPr>
  </w:style>
  <w:style w:type="paragraph" w:styleId="Testofumetto">
    <w:name w:val="Balloon Text"/>
    <w:basedOn w:val="Normale"/>
    <w:link w:val="TestofumettoCarattere"/>
    <w:uiPriority w:val="99"/>
    <w:semiHidden/>
    <w:unhideWhenUsed/>
    <w:rsid w:val="00E57A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7A3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a0baaac-1320-473c-a479-195e8f8c887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333780105</Id>
      <Width>0</Width>
      <Height>0</Height>
      <XPath>//Image[@id='Profile.Org.WappenSW']</XPath>
      <ImageHash>02f1c0cdac6aeac316213b2e7cb733a0</ImageHash>
    </ImageSizeDefinition>
    <ImageSizeDefinition>
      <Id>1152469023</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3 9 5 c e f 1 9 - e b 9 d - 4 6 8 c - a b 2 1 - 5 c f 3 0 1 f 9 f 1 1 5 "   t I d = " a 3 6 2 a 5 d 4 - 9 5 8 9 - 4 1 b f - a 4 e 6 - 4 f 8 7 c 4 e 4 1 2 3 9 "   i n t e r n a l T I d = " 9 0 6 4 c c 7 f - 3 1 6 d - 4 6 b 1 - a 4 a c - 7 4 8 6 0 c 3 f 8 a 5 b "   m t I d = " 2 7 5 a f 3 2 e - b c 4 0 - 4 5 c 2 - 8 5 b 7 - a f b 1 c 0 3 8 2 6 5 3 "   r e v i s i o n = " 0 "   c r e a t e d m a j o r v e r s i o n = " 0 "   c r e a t e d m i n o r v e r s i o n = " 0 "   c r e a t e d = " 2 0 2 2 - 1 1 - 2 9 T 1 2 : 4 5 : 3 5 . 5 7 7 1 8 1 8 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a g g i o r a n z a   n .   8 2 0 7   R 1   d e l   2 9   n o v e m b r e   2 0 2 2 ] ] > < / 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a g g i o r a n z a ] ] > < / T e x t >  
                 < T e x t   i d = " C u s t o m E l e m e n t s . F i e l d s . T i t o l o 2 "   l a b e l = " C u s t o m E l e m e n t s . F i e l d s . T i t o l o 2 " > < ! [ C D A T A [ R a p p o r t o   d i   m a g g i o r a n z a   n .   8 2 0 7   R 1   d e l   2 9   n o v e m b r 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 2 0 2 2 - 1 1 - 2 9 T 0 0 : 0 0 : 0 0 Z < / D a t e T i m e >  
                 < T e x t   i d = " D o c P a r a m . N u m b e r " > < ! [ C D A T A [ 8 2 0 7   R 1 ] ] > < / T e x t >  
                 < T e x t   i d = " D o c P a r a m . D o c u m e n t o " > < ! [ C D A T A [ R a p p o r t o   d i   m a g g i o r a n z a ] ] > < / 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90F255BA-25C3-4034-8C61-B41734624DCE}">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FB93DD39-C950-4BD2-B43F-07D54C65305E}">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aa0baaac-1320-473c-a479-195e8f8c8870.dotx</Template>
  <TotalTime>24</TotalTime>
  <Pages>5</Pages>
  <Words>1482</Words>
  <Characters>8451</Characters>
  <Application>Microsoft Office Word</Application>
  <DocSecurity>0</DocSecurity>
  <Lines>70</Lines>
  <Paragraphs>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76</cp:revision>
  <cp:lastPrinted>2022-11-30T15:07:00Z</cp:lastPrinted>
  <dcterms:created xsi:type="dcterms:W3CDTF">2022-11-29T12:45:00Z</dcterms:created>
  <dcterms:modified xsi:type="dcterms:W3CDTF">2022-12-02T10:00:00Z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