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153E5" w14:textId="434E57E7" w:rsidR="00BC18CA" w:rsidRPr="00BC18CA" w:rsidRDefault="00BC18CA" w:rsidP="00FC450F">
      <w:pPr>
        <w:rPr>
          <w:rFonts w:eastAsia="Calibri" w:cs="Arial"/>
          <w:b/>
          <w:color w:val="FF0000"/>
          <w:sz w:val="24"/>
          <w:szCs w:val="24"/>
        </w:rPr>
      </w:pPr>
      <w:r w:rsidRPr="00BC18CA">
        <w:rPr>
          <w:rFonts w:eastAsia="Calibri" w:cs="Arial"/>
          <w:b/>
          <w:color w:val="FF0000"/>
          <w:sz w:val="24"/>
          <w:szCs w:val="24"/>
        </w:rPr>
        <w:t>(ANNULLA E SOSTITUISCE LA PRECEDENTE VERSIONE)</w:t>
      </w:r>
    </w:p>
    <w:p w14:paraId="040B9C3A" w14:textId="77777777" w:rsidR="00BC18CA" w:rsidRDefault="00BC18CA" w:rsidP="00FC450F">
      <w:pPr>
        <w:rPr>
          <w:rFonts w:eastAsia="Calibri" w:cs="Arial"/>
          <w:b/>
          <w:sz w:val="28"/>
          <w:szCs w:val="28"/>
        </w:rPr>
      </w:pPr>
    </w:p>
    <w:p w14:paraId="26E63022" w14:textId="59804DB1" w:rsidR="00FC450F" w:rsidRPr="00B224CE" w:rsidRDefault="00FC450F" w:rsidP="00FC450F">
      <w:pPr>
        <w:rPr>
          <w:rFonts w:eastAsia="Calibri" w:cs="Arial"/>
          <w:b/>
          <w:sz w:val="28"/>
          <w:szCs w:val="28"/>
        </w:rPr>
      </w:pPr>
      <w:r w:rsidRPr="00B224CE">
        <w:rPr>
          <w:rFonts w:eastAsia="Calibri" w:cs="Arial"/>
          <w:b/>
          <w:sz w:val="28"/>
          <w:szCs w:val="28"/>
        </w:rPr>
        <w:t>della Commissione gestione e finanze</w:t>
      </w:r>
    </w:p>
    <w:p w14:paraId="67D13E00" w14:textId="77777777" w:rsidR="00FC450F" w:rsidRDefault="00FC450F" w:rsidP="00FC450F">
      <w:pPr>
        <w:rPr>
          <w:rFonts w:eastAsia="Calibri" w:cs="Arial"/>
          <w:b/>
          <w:sz w:val="28"/>
          <w:szCs w:val="28"/>
        </w:rPr>
      </w:pPr>
      <w:r>
        <w:rPr>
          <w:rFonts w:eastAsia="Calibri" w:cs="Arial"/>
          <w:b/>
          <w:sz w:val="28"/>
          <w:szCs w:val="28"/>
        </w:rPr>
        <w:t>sul</w:t>
      </w:r>
      <w:r w:rsidRPr="00B224CE">
        <w:rPr>
          <w:rFonts w:eastAsia="Calibri" w:cs="Arial"/>
          <w:b/>
          <w:sz w:val="28"/>
          <w:szCs w:val="28"/>
        </w:rPr>
        <w:t xml:space="preserve">l’iniziativa parlamentare 17 ottobre 2022 </w:t>
      </w:r>
      <w:r>
        <w:rPr>
          <w:rFonts w:eastAsia="Calibri" w:cs="Arial"/>
          <w:b/>
          <w:sz w:val="28"/>
          <w:szCs w:val="28"/>
        </w:rPr>
        <w:t xml:space="preserve">presentata </w:t>
      </w:r>
      <w:r w:rsidRPr="00B224CE">
        <w:rPr>
          <w:rFonts w:eastAsia="Calibri" w:cs="Arial"/>
          <w:b/>
          <w:sz w:val="28"/>
          <w:szCs w:val="28"/>
        </w:rPr>
        <w:t xml:space="preserve">nella forma elaborata dai gruppi PLRT, Lega, </w:t>
      </w:r>
      <w:r>
        <w:rPr>
          <w:rFonts w:eastAsia="Calibri" w:cs="Arial"/>
          <w:b/>
          <w:sz w:val="28"/>
          <w:szCs w:val="28"/>
        </w:rPr>
        <w:t xml:space="preserve">il Centro (ex </w:t>
      </w:r>
      <w:r w:rsidRPr="00B224CE">
        <w:rPr>
          <w:rFonts w:eastAsia="Calibri" w:cs="Arial"/>
          <w:b/>
          <w:sz w:val="28"/>
          <w:szCs w:val="28"/>
        </w:rPr>
        <w:t>PPD+GG</w:t>
      </w:r>
      <w:r>
        <w:rPr>
          <w:rFonts w:eastAsia="Calibri" w:cs="Arial"/>
          <w:b/>
          <w:sz w:val="28"/>
          <w:szCs w:val="28"/>
        </w:rPr>
        <w:t>)</w:t>
      </w:r>
      <w:r w:rsidRPr="00B224CE">
        <w:rPr>
          <w:rFonts w:eastAsia="Calibri" w:cs="Arial"/>
          <w:b/>
          <w:sz w:val="28"/>
          <w:szCs w:val="28"/>
        </w:rPr>
        <w:t xml:space="preserve"> e UDC per la modifica dell’art. 32 della Legge tributaria: deducibilità dei premi di cassa malati dei figli</w:t>
      </w:r>
    </w:p>
    <w:p w14:paraId="614461EF" w14:textId="77777777" w:rsidR="00FC450F" w:rsidRPr="00FC450F" w:rsidRDefault="00FC450F" w:rsidP="00FC450F">
      <w:pPr>
        <w:rPr>
          <w:rFonts w:eastAsia="Calibri" w:cs="Arial"/>
          <w:b/>
          <w:sz w:val="24"/>
          <w:szCs w:val="24"/>
        </w:rPr>
      </w:pPr>
    </w:p>
    <w:p w14:paraId="176E0929" w14:textId="77777777" w:rsidR="00FC450F" w:rsidRDefault="00FC450F" w:rsidP="00FC450F">
      <w:pPr>
        <w:rPr>
          <w:rFonts w:eastAsia="Calibri" w:cs="Arial"/>
          <w:b/>
          <w:sz w:val="24"/>
          <w:szCs w:val="24"/>
        </w:rPr>
      </w:pPr>
    </w:p>
    <w:p w14:paraId="15F0D87B" w14:textId="25302655"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Siamo convinti, potendo dimostrare questa nostra posizione con le cifre, che il modo peggiore di fare socialità sia attraverso la fiscalità. </w:t>
      </w:r>
    </w:p>
    <w:p w14:paraId="53AD9C8E"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Per questo motivo non possiamo che bocciare l’iniziativa IE711 “Modifica dell'art. 32 della Legge tributaria: deducibilità dei premi di cassa malati dei figli”, come del resto avevamo già dichiarato nel rapporto di minoranza sulla iniziativa elaborata IE526 presentata il 15 ottobre 2018 da Paolo Pamini e cofirmatari “Modifica dell'art. 32 della Legge tributaria: piena deducibilità dei premi di cassa malati”.  </w:t>
      </w:r>
    </w:p>
    <w:p w14:paraId="465BE46E"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Lo ha capito bene il popolo svizzero quando nell’autunno 2020, in votazione federale, ha bocciato una proposta di aumento delle deduzioni per figli che avrebbe favorito le fasce di reddito più alte togliendo contemporaneamente importanti risorse allo Stato.</w:t>
      </w:r>
    </w:p>
    <w:p w14:paraId="4E571891"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Lo ha capito ricordando che, da un punto di vista economico, una delle principali funzioni riconosciute allo Stato, Cantone e Comuni compresi, è quello di ridistribuire la ricchezza, correggendo così le distorsioni distributive causate dall’economia di mercato e dal mal funzionamento della ridistribuzione primaria legata ai salari.</w:t>
      </w:r>
    </w:p>
    <w:p w14:paraId="7E564CE3"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Una funzione centrale per contenere le diseguaglianze, per favorire la coesione sociale, per promuovere i diritti delle persone e con essi la democrazia oltre che la ricchezza e il benessere del paese.</w:t>
      </w:r>
    </w:p>
    <w:p w14:paraId="4FD094FA"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Per svolgere questa funzione lo Stato da una parte, tramite le imposte, si procura le risorse necessarie in base al livello di reddito delle persone con un’aliquota progressiva. </w:t>
      </w:r>
    </w:p>
    <w:p w14:paraId="0FF0260C"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D’altra parte lo Stato usa queste risorse innanzitutto per mettere a disposizione della popolazione beni e prestazioni. </w:t>
      </w:r>
    </w:p>
    <w:p w14:paraId="0AF04B11"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Beni e prestazioni a cui tutte le persone hanno libero accesso, indipendentemente da quanto hanno versato di imposte. Un buon esempio in tal senso è la scuola pubblica obbligatoria.</w:t>
      </w:r>
    </w:p>
    <w:p w14:paraId="3F7C8133"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Le risorse fiscali sono inoltre utilizzate per erogare aiuti specifici e mirati ad alcune persone quando, senza questi aiuti, sarebbe per loro problematico l’accesso ai beni o alle prestazioni necessarie alla loro esistenza. Esempi importanti sono gli aiuti ai premi casse malati, come pure gli aiuti per sostenere le spese determinate dalla nascita di un figlio.</w:t>
      </w:r>
    </w:p>
    <w:p w14:paraId="267559F2"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Infine per le persone economicamente più sfavorite sono previsti aiuti per garantire all’economia domestica un reddito minimo. Gli esempi più conosciuti sono le prestazioni </w:t>
      </w:r>
      <w:r w:rsidRPr="00FC450F">
        <w:rPr>
          <w:rFonts w:eastAsia="Calibri" w:cs="Arial"/>
          <w:sz w:val="24"/>
          <w:szCs w:val="24"/>
        </w:rPr>
        <w:lastRenderedPageBreak/>
        <w:t xml:space="preserve">complementari AVS e AI, l’assegno di prima infanzia (di regola fino a tre anni), l’assistenza sociale. </w:t>
      </w:r>
    </w:p>
    <w:p w14:paraId="7F085946"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Una regola fondamentale e necessaria, per gestire correttamente la funzione di ridistribuzione dello Stato, è di mantenere ben distinti e separati il compito di prelevare le risorse (con la fiscalità) da quello della loro utilizzazione (attraverso le spese dello Stato). </w:t>
      </w:r>
    </w:p>
    <w:p w14:paraId="7E55D3C1"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Quando si pretende di usare la fiscalità non solo per procurarsi le risorse, ma anche per rispondere ai bisogni delle persone, si imbocca una scorciatoia che porta immancabilmente in un vicolo cieco. </w:t>
      </w:r>
    </w:p>
    <w:p w14:paraId="3DA980BC"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In questo modo infatti non c’è più chiarezza, l’informazione non è più trasparente e quindi manca il dovuto controllo sull’azione dello Stato. </w:t>
      </w:r>
    </w:p>
    <w:p w14:paraId="2ABC7C3F"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Di fronte a ciò anche la declamata semplificazione amministrativa ottenuta dallo strumento fiscale non regge più minimamente, mentre la poca trasparenza di una simile scelta appare immediatamente evidente visto che in realtà, nei conti consuntivi, non è indicato quanto costi questo modo di fare socialità con la fiscalità.</w:t>
      </w:r>
    </w:p>
    <w:p w14:paraId="1BF74F76"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Risulta anche complicato capire a chi queste risorse effettivamente vadano.</w:t>
      </w:r>
    </w:p>
    <w:p w14:paraId="79B01BC9"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In ogni caso, come avremo modo di dimostrare in seguito, i benefici maggiori li traggono i nuclei domestici che meno ne avrebbero bisogno.  </w:t>
      </w:r>
    </w:p>
    <w:p w14:paraId="7426D784"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Si tratta cioè di un intervento certamente non mirato, ma altrettanto certamente molto costoso.</w:t>
      </w:r>
    </w:p>
    <w:p w14:paraId="1126D991"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Una parziale, possibile correzione a questa distorsione la si avrebbe con il cosiddetto sconto di imposta (cioè un taglio su quanto dovuto d’imposta e non sul calcolo del reddito), che però non è purtroppo applicabile alle deduzioni sociali.</w:t>
      </w:r>
    </w:p>
    <w:p w14:paraId="1A7557D6"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In questo senso abbiamo depositato un atto parlamentare che ha questo obbiettivo: “Deduzione per i figli mirata a favore dei redditi medi” perché se davvero volessimo in maniera più equa aiutare le famiglie con figli dovremmo trasformare una parte delle attuali deduzioni per figli in sconto di imposta, visto che un simile intervento non avrebbe nessun costo aggiuntivo, ma aiuterebbe in maniera importante le famiglie del ceto medio. </w:t>
      </w:r>
    </w:p>
    <w:p w14:paraId="22B75D26"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In questo rapporto cercheremo di mostrare in maniera semplice l’effetto che si potrebbe ottenere se trasformassimo in aiuti diretti alle persone le risorse che verranno a mancare alle casse pubbliche con gli sgravi fiscali proposti con questa iniziativa.</w:t>
      </w:r>
    </w:p>
    <w:p w14:paraId="6F7D3B51" w14:textId="77777777" w:rsidR="00FC450F" w:rsidRPr="00FC450F" w:rsidRDefault="00FC450F" w:rsidP="00FC450F">
      <w:pPr>
        <w:shd w:val="clear" w:color="auto" w:fill="FFFFFF"/>
        <w:rPr>
          <w:rFonts w:eastAsia="Calibri" w:cs="Arial"/>
          <w:sz w:val="24"/>
          <w:szCs w:val="24"/>
        </w:rPr>
      </w:pPr>
      <w:r w:rsidRPr="00FC450F">
        <w:rPr>
          <w:rFonts w:eastAsia="Calibri" w:cs="Arial"/>
          <w:sz w:val="24"/>
          <w:szCs w:val="24"/>
        </w:rPr>
        <w:t>Se veramente l’obbiettivo è quello di aiutare il ceto medio, dimostreremo come lo strumento delle deduzioni fiscali non raggiunga l’obiettivo, distribuendo invece risorse là dove non c’è un bisogno.</w:t>
      </w:r>
    </w:p>
    <w:p w14:paraId="32597B54" w14:textId="77777777" w:rsidR="00FC450F" w:rsidRDefault="00FC450F" w:rsidP="00FC450F">
      <w:pPr>
        <w:rPr>
          <w:rFonts w:eastAsia="Calibri" w:cs="Arial"/>
          <w:sz w:val="24"/>
          <w:szCs w:val="24"/>
        </w:rPr>
      </w:pPr>
    </w:p>
    <w:p w14:paraId="2DDD0462" w14:textId="77777777" w:rsidR="00FC450F" w:rsidRPr="00FC450F" w:rsidRDefault="00FC450F" w:rsidP="00FC450F">
      <w:pPr>
        <w:rPr>
          <w:rFonts w:eastAsia="Calibri" w:cs="Arial"/>
          <w:sz w:val="24"/>
          <w:szCs w:val="24"/>
        </w:rPr>
      </w:pPr>
    </w:p>
    <w:p w14:paraId="12FDE64A" w14:textId="77777777" w:rsidR="00FC450F" w:rsidRPr="00FC450F" w:rsidRDefault="00FC450F" w:rsidP="003D0A5E">
      <w:pPr>
        <w:pStyle w:val="Titolo1"/>
        <w:tabs>
          <w:tab w:val="left" w:pos="0"/>
          <w:tab w:val="left" w:pos="567"/>
        </w:tabs>
        <w:spacing w:before="0"/>
        <w:jc w:val="both"/>
        <w:rPr>
          <w:rFonts w:eastAsia="Calibri" w:cs="Times New Roman"/>
          <w:caps/>
          <w:sz w:val="24"/>
          <w:szCs w:val="24"/>
          <w:lang w:val="it-IT" w:eastAsia="it-IT"/>
        </w:rPr>
      </w:pPr>
      <w:r w:rsidRPr="00FC450F">
        <w:rPr>
          <w:rFonts w:eastAsia="Calibri" w:cs="Times New Roman"/>
          <w:caps/>
          <w:sz w:val="24"/>
          <w:szCs w:val="24"/>
          <w:lang w:val="it-IT" w:eastAsia="it-IT"/>
        </w:rPr>
        <w:t>1.</w:t>
      </w:r>
      <w:r w:rsidRPr="00FC450F">
        <w:rPr>
          <w:rFonts w:eastAsia="Calibri" w:cs="Times New Roman"/>
          <w:caps/>
          <w:sz w:val="24"/>
          <w:szCs w:val="24"/>
          <w:lang w:val="it-IT" w:eastAsia="it-IT"/>
        </w:rPr>
        <w:tab/>
        <w:t>Inquadramento giuridico</w:t>
      </w:r>
    </w:p>
    <w:p w14:paraId="317871AF" w14:textId="77777777" w:rsidR="00FC450F" w:rsidRPr="00FC450F" w:rsidRDefault="00FC450F" w:rsidP="00FC450F">
      <w:pPr>
        <w:rPr>
          <w:rFonts w:eastAsia="Calibri" w:cs="Arial"/>
          <w:sz w:val="24"/>
          <w:szCs w:val="24"/>
        </w:rPr>
      </w:pPr>
      <w:r w:rsidRPr="00FC450F">
        <w:rPr>
          <w:rFonts w:eastAsia="Calibri" w:cs="Arial"/>
          <w:sz w:val="24"/>
          <w:szCs w:val="24"/>
        </w:rPr>
        <w:t>La Legge tributaria del Cantone Ticino del 21 giugno 1994 nel capitolo 5 “Deduzione delle perdite” prevede la possibilità di deduzioni per oneri assicurativi.</w:t>
      </w:r>
    </w:p>
    <w:p w14:paraId="74AE2761" w14:textId="77777777" w:rsidR="00FC450F" w:rsidRPr="00FC450F" w:rsidRDefault="00FC450F" w:rsidP="00FC450F">
      <w:pPr>
        <w:rPr>
          <w:rFonts w:eastAsia="Calibri" w:cs="Arial"/>
          <w:sz w:val="24"/>
          <w:szCs w:val="24"/>
        </w:rPr>
      </w:pPr>
    </w:p>
    <w:p w14:paraId="5829A827"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L’art. 32 prevede:</w:t>
      </w:r>
    </w:p>
    <w:p w14:paraId="5124BA02" w14:textId="77777777" w:rsidR="00FC450F" w:rsidRPr="00FC450F" w:rsidRDefault="00FC450F" w:rsidP="00FC450F">
      <w:pPr>
        <w:shd w:val="clear" w:color="auto" w:fill="FFFFFF"/>
        <w:spacing w:before="75" w:after="75"/>
        <w:rPr>
          <w:rFonts w:eastAsia="Calibri" w:cs="Arial"/>
          <w:i/>
          <w:sz w:val="24"/>
          <w:szCs w:val="24"/>
        </w:rPr>
      </w:pPr>
      <w:r w:rsidRPr="00FC450F">
        <w:rPr>
          <w:rFonts w:eastAsia="Calibri" w:cs="Arial"/>
          <w:i/>
          <w:sz w:val="24"/>
          <w:szCs w:val="24"/>
        </w:rPr>
        <w:t>sono deducibili dai proventi:</w:t>
      </w:r>
    </w:p>
    <w:p w14:paraId="0900B067" w14:textId="77777777" w:rsidR="00FC450F" w:rsidRPr="00FC450F" w:rsidRDefault="00FC450F" w:rsidP="003D0A5E">
      <w:pPr>
        <w:shd w:val="clear" w:color="auto" w:fill="FFFFFF"/>
        <w:tabs>
          <w:tab w:val="left" w:pos="426"/>
        </w:tabs>
        <w:ind w:left="425" w:hanging="425"/>
        <w:rPr>
          <w:rFonts w:eastAsia="Calibri" w:cs="Arial"/>
          <w:i/>
          <w:sz w:val="24"/>
          <w:szCs w:val="24"/>
        </w:rPr>
      </w:pPr>
      <w:r w:rsidRPr="00FC450F">
        <w:rPr>
          <w:rFonts w:eastAsia="Calibri" w:cs="Arial"/>
          <w:i/>
          <w:sz w:val="24"/>
          <w:szCs w:val="24"/>
        </w:rPr>
        <w:t>g)</w:t>
      </w:r>
      <w:r w:rsidRPr="00FC450F">
        <w:rPr>
          <w:rFonts w:eastAsia="Calibri" w:cs="Arial"/>
          <w:i/>
          <w:sz w:val="24"/>
          <w:szCs w:val="24"/>
        </w:rPr>
        <w:tab/>
        <w:t xml:space="preserve">i versamenti, premi e contributi per assicurazioni sulla vita, contro le malattie e, in quanto non compresi sotto la lettera f), contro gli infortuni, nonché gli interessi dei </w:t>
      </w:r>
      <w:r w:rsidRPr="00FC450F">
        <w:rPr>
          <w:rFonts w:eastAsia="Calibri" w:cs="Arial"/>
          <w:i/>
          <w:sz w:val="24"/>
          <w:szCs w:val="24"/>
        </w:rPr>
        <w:lastRenderedPageBreak/>
        <w:t>capitali a risparmio del contribuente e delle persone al cui sostentamento egli provvede, fino a concorrenza di una somma globale di 10’500.– franchi per i coniugi che vivono in comunione domestica e di 5’200.– franchi per gli altri contribuenti; per i contribuenti che non versano contributi alle istituzioni di previdenza professionale e a forme riconosciute della previdenza individuale vincolata queste somme sono aumentate di 4’300.– franchi per i coniugi che vivono in comunione domestica e di 2’200.– franchi per gli altri contribuenti.</w:t>
      </w:r>
    </w:p>
    <w:p w14:paraId="7A7C1271" w14:textId="77777777" w:rsidR="00FC450F" w:rsidRPr="00FC450F" w:rsidRDefault="00FC450F" w:rsidP="00FC450F">
      <w:pPr>
        <w:rPr>
          <w:rFonts w:eastAsia="Calibri" w:cs="Arial"/>
          <w:sz w:val="24"/>
          <w:szCs w:val="24"/>
        </w:rPr>
      </w:pPr>
    </w:p>
    <w:p w14:paraId="04DC6DA5" w14:textId="77777777" w:rsidR="003D0A5E" w:rsidRPr="00FC450F" w:rsidRDefault="003D0A5E" w:rsidP="00FC450F">
      <w:pPr>
        <w:rPr>
          <w:rFonts w:eastAsia="Calibri" w:cs="Arial"/>
          <w:sz w:val="24"/>
          <w:szCs w:val="24"/>
        </w:rPr>
      </w:pPr>
    </w:p>
    <w:p w14:paraId="1766F855" w14:textId="77777777" w:rsidR="00FC450F" w:rsidRPr="00FC450F" w:rsidRDefault="00FC450F" w:rsidP="003D0A5E">
      <w:pPr>
        <w:pStyle w:val="Titolo1"/>
        <w:tabs>
          <w:tab w:val="left" w:pos="567"/>
        </w:tabs>
        <w:spacing w:before="0"/>
        <w:jc w:val="both"/>
        <w:rPr>
          <w:rFonts w:eastAsia="Calibri" w:cs="Times New Roman"/>
          <w:caps/>
          <w:sz w:val="24"/>
          <w:szCs w:val="24"/>
          <w:lang w:val="it-IT" w:eastAsia="it-IT"/>
        </w:rPr>
      </w:pPr>
      <w:r w:rsidRPr="00FC450F">
        <w:rPr>
          <w:rFonts w:eastAsia="Calibri" w:cs="Times New Roman"/>
          <w:caps/>
          <w:sz w:val="24"/>
          <w:szCs w:val="24"/>
          <w:lang w:val="it-IT" w:eastAsia="it-IT"/>
        </w:rPr>
        <w:t>2.</w:t>
      </w:r>
      <w:r w:rsidRPr="00FC450F">
        <w:rPr>
          <w:rFonts w:eastAsia="Calibri" w:cs="Times New Roman"/>
          <w:caps/>
          <w:sz w:val="24"/>
          <w:szCs w:val="24"/>
          <w:lang w:val="it-IT" w:eastAsia="it-IT"/>
        </w:rPr>
        <w:tab/>
        <w:t>Confronto intercantonale</w:t>
      </w:r>
    </w:p>
    <w:p w14:paraId="6451A0DB" w14:textId="77777777" w:rsidR="00FC450F" w:rsidRPr="00FC450F" w:rsidRDefault="00FC450F" w:rsidP="00FC450F">
      <w:pPr>
        <w:rPr>
          <w:rFonts w:eastAsia="Calibri" w:cs="Arial"/>
          <w:sz w:val="24"/>
          <w:szCs w:val="24"/>
        </w:rPr>
      </w:pPr>
      <w:r w:rsidRPr="00FC450F">
        <w:rPr>
          <w:rFonts w:eastAsia="Calibri" w:cs="Arial"/>
          <w:sz w:val="24"/>
          <w:szCs w:val="24"/>
        </w:rPr>
        <w:t>Il Canton Ticino in fatto di deduzioni fiscali per oneri assicurativi è il più generoso in tutta la Svizzera, prevedendo già oggi delle deduzioni molto alte come si vede dalla tabella che segue.</w:t>
      </w:r>
    </w:p>
    <w:p w14:paraId="2A94D271" w14:textId="77777777" w:rsidR="00FC450F" w:rsidRPr="00FC450F" w:rsidRDefault="00FC450F" w:rsidP="00FC450F">
      <w:pPr>
        <w:rPr>
          <w:rFonts w:eastAsia="Calibri" w:cs="Arial"/>
          <w:sz w:val="24"/>
          <w:szCs w:val="24"/>
        </w:rPr>
      </w:pPr>
    </w:p>
    <w:tbl>
      <w:tblPr>
        <w:tblStyle w:val="Grigliatabella"/>
        <w:tblW w:w="0" w:type="auto"/>
        <w:tblLook w:val="04A0" w:firstRow="1" w:lastRow="0" w:firstColumn="1" w:lastColumn="0" w:noHBand="0" w:noVBand="1"/>
      </w:tblPr>
      <w:tblGrid>
        <w:gridCol w:w="1608"/>
        <w:gridCol w:w="2246"/>
        <w:gridCol w:w="1453"/>
        <w:gridCol w:w="2059"/>
        <w:gridCol w:w="2109"/>
      </w:tblGrid>
      <w:tr w:rsidR="00FC450F" w:rsidRPr="00FC450F" w14:paraId="495BBBA4" w14:textId="77777777" w:rsidTr="003D0A5E">
        <w:tc>
          <w:tcPr>
            <w:tcW w:w="1608" w:type="dxa"/>
          </w:tcPr>
          <w:p w14:paraId="2A5A0D92" w14:textId="77777777" w:rsidR="00FC450F" w:rsidRPr="00FC450F" w:rsidRDefault="00FC450F" w:rsidP="00FC450F">
            <w:pPr>
              <w:shd w:val="clear" w:color="auto" w:fill="FFFFFF"/>
              <w:spacing w:before="40" w:after="40"/>
              <w:jc w:val="both"/>
              <w:rPr>
                <w:rFonts w:asciiTheme="minorHAnsi" w:eastAsia="Calibri" w:hAnsiTheme="minorHAnsi" w:cstheme="minorHAnsi"/>
                <w:b/>
              </w:rPr>
            </w:pPr>
          </w:p>
        </w:tc>
        <w:tc>
          <w:tcPr>
            <w:tcW w:w="3699" w:type="dxa"/>
            <w:gridSpan w:val="2"/>
          </w:tcPr>
          <w:p w14:paraId="5BC76FAE" w14:textId="77777777" w:rsidR="00FC450F" w:rsidRPr="00FC450F" w:rsidRDefault="00FC450F" w:rsidP="00FC450F">
            <w:pPr>
              <w:shd w:val="clear" w:color="auto" w:fill="FFFFFF"/>
              <w:spacing w:before="40" w:after="40"/>
              <w:jc w:val="both"/>
              <w:rPr>
                <w:rFonts w:asciiTheme="minorHAnsi" w:eastAsia="Calibri" w:hAnsiTheme="minorHAnsi" w:cstheme="minorHAnsi"/>
                <w:b/>
              </w:rPr>
            </w:pPr>
            <w:r w:rsidRPr="00FC450F">
              <w:rPr>
                <w:rFonts w:asciiTheme="minorHAnsi" w:eastAsia="Calibri" w:hAnsiTheme="minorHAnsi" w:cstheme="minorHAnsi"/>
                <w:b/>
              </w:rPr>
              <w:t>Deduzione massima per oneri assicurativi</w:t>
            </w:r>
          </w:p>
        </w:tc>
        <w:tc>
          <w:tcPr>
            <w:tcW w:w="2059" w:type="dxa"/>
          </w:tcPr>
          <w:p w14:paraId="0D1457A8" w14:textId="77777777" w:rsidR="00FC450F" w:rsidRPr="00FC450F" w:rsidRDefault="00FC450F" w:rsidP="00FC450F">
            <w:pPr>
              <w:shd w:val="clear" w:color="auto" w:fill="FFFFFF"/>
              <w:spacing w:before="40" w:after="40"/>
              <w:jc w:val="both"/>
              <w:rPr>
                <w:rFonts w:asciiTheme="minorHAnsi" w:eastAsia="Calibri" w:hAnsiTheme="minorHAnsi" w:cstheme="minorHAnsi"/>
                <w:b/>
              </w:rPr>
            </w:pPr>
          </w:p>
        </w:tc>
        <w:tc>
          <w:tcPr>
            <w:tcW w:w="2109" w:type="dxa"/>
          </w:tcPr>
          <w:p w14:paraId="60737BA8" w14:textId="77777777" w:rsidR="00FC450F" w:rsidRPr="00FC450F" w:rsidRDefault="00FC450F" w:rsidP="00FC450F">
            <w:pPr>
              <w:shd w:val="clear" w:color="auto" w:fill="FFFFFF"/>
              <w:spacing w:before="40" w:after="40"/>
              <w:jc w:val="both"/>
              <w:rPr>
                <w:rFonts w:asciiTheme="minorHAnsi" w:eastAsia="Calibri" w:hAnsiTheme="minorHAnsi" w:cstheme="minorHAnsi"/>
                <w:b/>
              </w:rPr>
            </w:pPr>
          </w:p>
        </w:tc>
      </w:tr>
      <w:tr w:rsidR="00FC450F" w:rsidRPr="00FC450F" w14:paraId="0FA5C6FF" w14:textId="77777777" w:rsidTr="003D0A5E">
        <w:tc>
          <w:tcPr>
            <w:tcW w:w="1608" w:type="dxa"/>
          </w:tcPr>
          <w:p w14:paraId="5F3A53B9" w14:textId="77777777" w:rsidR="00FC450F" w:rsidRPr="00FC450F" w:rsidRDefault="00FC450F" w:rsidP="00FC450F">
            <w:pPr>
              <w:shd w:val="clear" w:color="auto" w:fill="FFFFFF"/>
              <w:spacing w:before="40" w:after="40"/>
              <w:jc w:val="both"/>
              <w:rPr>
                <w:rFonts w:asciiTheme="minorHAnsi" w:eastAsia="Calibri" w:hAnsiTheme="minorHAnsi" w:cstheme="minorHAnsi"/>
                <w:b/>
              </w:rPr>
            </w:pPr>
            <w:r w:rsidRPr="00FC450F">
              <w:rPr>
                <w:rFonts w:asciiTheme="minorHAnsi" w:eastAsia="Calibri" w:hAnsiTheme="minorHAnsi" w:cstheme="minorHAnsi"/>
                <w:b/>
              </w:rPr>
              <w:t>Cantone</w:t>
            </w:r>
          </w:p>
        </w:tc>
        <w:tc>
          <w:tcPr>
            <w:tcW w:w="2246" w:type="dxa"/>
          </w:tcPr>
          <w:p w14:paraId="5BAAD58B" w14:textId="77777777" w:rsidR="00FC450F" w:rsidRPr="00FC450F" w:rsidRDefault="00FC450F" w:rsidP="00FC450F">
            <w:pPr>
              <w:shd w:val="clear" w:color="auto" w:fill="FFFFFF"/>
              <w:spacing w:before="40" w:after="40"/>
              <w:jc w:val="both"/>
              <w:rPr>
                <w:rFonts w:asciiTheme="minorHAnsi" w:eastAsia="Calibri" w:hAnsiTheme="minorHAnsi" w:cstheme="minorHAnsi"/>
                <w:b/>
              </w:rPr>
            </w:pPr>
            <w:r w:rsidRPr="00FC450F">
              <w:rPr>
                <w:rFonts w:asciiTheme="minorHAnsi" w:eastAsia="Calibri" w:hAnsiTheme="minorHAnsi" w:cstheme="minorHAnsi"/>
                <w:b/>
              </w:rPr>
              <w:t>Coniugati/partner registrati</w:t>
            </w:r>
          </w:p>
        </w:tc>
        <w:tc>
          <w:tcPr>
            <w:tcW w:w="1453" w:type="dxa"/>
          </w:tcPr>
          <w:p w14:paraId="43CF2092" w14:textId="77777777" w:rsidR="00FC450F" w:rsidRPr="00FC450F" w:rsidRDefault="00FC450F" w:rsidP="00FC450F">
            <w:pPr>
              <w:shd w:val="clear" w:color="auto" w:fill="FFFFFF"/>
              <w:spacing w:before="40" w:after="40"/>
              <w:jc w:val="both"/>
              <w:rPr>
                <w:rFonts w:asciiTheme="minorHAnsi" w:eastAsia="Calibri" w:hAnsiTheme="minorHAnsi" w:cstheme="minorHAnsi"/>
                <w:b/>
              </w:rPr>
            </w:pPr>
            <w:r w:rsidRPr="00FC450F">
              <w:rPr>
                <w:rFonts w:asciiTheme="minorHAnsi" w:eastAsia="Calibri" w:hAnsiTheme="minorHAnsi" w:cstheme="minorHAnsi"/>
                <w:b/>
              </w:rPr>
              <w:t>Per ogni figlio a carico</w:t>
            </w:r>
          </w:p>
        </w:tc>
        <w:tc>
          <w:tcPr>
            <w:tcW w:w="2059" w:type="dxa"/>
          </w:tcPr>
          <w:p w14:paraId="7C214A2A" w14:textId="77777777" w:rsidR="00FC450F" w:rsidRPr="00FC450F" w:rsidRDefault="00FC450F" w:rsidP="00FC450F">
            <w:pPr>
              <w:shd w:val="clear" w:color="auto" w:fill="FFFFFF"/>
              <w:spacing w:before="40" w:after="40"/>
              <w:jc w:val="both"/>
              <w:rPr>
                <w:rFonts w:asciiTheme="minorHAnsi" w:eastAsia="Calibri" w:hAnsiTheme="minorHAnsi" w:cstheme="minorHAnsi"/>
                <w:b/>
              </w:rPr>
            </w:pPr>
            <w:r w:rsidRPr="00FC450F">
              <w:rPr>
                <w:rFonts w:asciiTheme="minorHAnsi" w:eastAsia="Calibri" w:hAnsiTheme="minorHAnsi" w:cstheme="minorHAnsi"/>
                <w:b/>
              </w:rPr>
              <w:t>Famiglia con due figli a carico</w:t>
            </w:r>
          </w:p>
        </w:tc>
        <w:tc>
          <w:tcPr>
            <w:tcW w:w="2109" w:type="dxa"/>
          </w:tcPr>
          <w:p w14:paraId="24273840" w14:textId="77777777" w:rsidR="00FC450F" w:rsidRPr="00FC450F" w:rsidRDefault="00FC450F" w:rsidP="00FC450F">
            <w:pPr>
              <w:shd w:val="clear" w:color="auto" w:fill="FFFFFF"/>
              <w:spacing w:before="40" w:after="40"/>
              <w:jc w:val="both"/>
              <w:rPr>
                <w:rFonts w:asciiTheme="minorHAnsi" w:eastAsia="Calibri" w:hAnsiTheme="minorHAnsi" w:cstheme="minorHAnsi"/>
                <w:b/>
              </w:rPr>
            </w:pPr>
            <w:r w:rsidRPr="00FC450F">
              <w:rPr>
                <w:rFonts w:asciiTheme="minorHAnsi" w:eastAsia="Calibri" w:hAnsiTheme="minorHAnsi" w:cstheme="minorHAnsi"/>
                <w:b/>
              </w:rPr>
              <w:t>Famiglia con due figli a carico e nuova deduzione per figli</w:t>
            </w:r>
          </w:p>
        </w:tc>
      </w:tr>
      <w:tr w:rsidR="00FC450F" w:rsidRPr="00FC450F" w14:paraId="3D14572B" w14:textId="77777777" w:rsidTr="003D0A5E">
        <w:tc>
          <w:tcPr>
            <w:tcW w:w="1608" w:type="dxa"/>
          </w:tcPr>
          <w:p w14:paraId="65CFCCA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AG</w:t>
            </w:r>
          </w:p>
        </w:tc>
        <w:tc>
          <w:tcPr>
            <w:tcW w:w="2246" w:type="dxa"/>
          </w:tcPr>
          <w:p w14:paraId="6FEAD5F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4000</w:t>
            </w:r>
          </w:p>
        </w:tc>
        <w:tc>
          <w:tcPr>
            <w:tcW w:w="1453" w:type="dxa"/>
          </w:tcPr>
          <w:p w14:paraId="1F205B6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c>
          <w:tcPr>
            <w:tcW w:w="2059" w:type="dxa"/>
          </w:tcPr>
          <w:p w14:paraId="375E2D2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4000</w:t>
            </w:r>
          </w:p>
        </w:tc>
        <w:tc>
          <w:tcPr>
            <w:tcW w:w="2109" w:type="dxa"/>
          </w:tcPr>
          <w:p w14:paraId="32F6B1E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4000</w:t>
            </w:r>
          </w:p>
        </w:tc>
      </w:tr>
      <w:tr w:rsidR="00FC450F" w:rsidRPr="00FC450F" w14:paraId="77CB8CFF" w14:textId="77777777" w:rsidTr="003D0A5E">
        <w:tc>
          <w:tcPr>
            <w:tcW w:w="1608" w:type="dxa"/>
          </w:tcPr>
          <w:p w14:paraId="5060DB72"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AI</w:t>
            </w:r>
          </w:p>
        </w:tc>
        <w:tc>
          <w:tcPr>
            <w:tcW w:w="2246" w:type="dxa"/>
          </w:tcPr>
          <w:p w14:paraId="2ECF818D"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4800</w:t>
            </w:r>
          </w:p>
        </w:tc>
        <w:tc>
          <w:tcPr>
            <w:tcW w:w="1453" w:type="dxa"/>
          </w:tcPr>
          <w:p w14:paraId="69A9CF9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w:t>
            </w:r>
          </w:p>
        </w:tc>
        <w:tc>
          <w:tcPr>
            <w:tcW w:w="2059" w:type="dxa"/>
          </w:tcPr>
          <w:p w14:paraId="328DDE19"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c>
          <w:tcPr>
            <w:tcW w:w="2109" w:type="dxa"/>
          </w:tcPr>
          <w:p w14:paraId="078E43CC"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r>
      <w:tr w:rsidR="00FC450F" w:rsidRPr="00FC450F" w14:paraId="3C42C181" w14:textId="77777777" w:rsidTr="003D0A5E">
        <w:tc>
          <w:tcPr>
            <w:tcW w:w="1608" w:type="dxa"/>
          </w:tcPr>
          <w:p w14:paraId="56ED131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AR</w:t>
            </w:r>
          </w:p>
        </w:tc>
        <w:tc>
          <w:tcPr>
            <w:tcW w:w="2246" w:type="dxa"/>
          </w:tcPr>
          <w:p w14:paraId="6001338A"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4000</w:t>
            </w:r>
          </w:p>
        </w:tc>
        <w:tc>
          <w:tcPr>
            <w:tcW w:w="1453" w:type="dxa"/>
          </w:tcPr>
          <w:p w14:paraId="29231019"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1000</w:t>
            </w:r>
          </w:p>
        </w:tc>
        <w:tc>
          <w:tcPr>
            <w:tcW w:w="2059" w:type="dxa"/>
          </w:tcPr>
          <w:p w14:paraId="412D563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c>
          <w:tcPr>
            <w:tcW w:w="2109" w:type="dxa"/>
          </w:tcPr>
          <w:p w14:paraId="035057B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r>
      <w:tr w:rsidR="00FC450F" w:rsidRPr="00FC450F" w14:paraId="7256BDAB" w14:textId="77777777" w:rsidTr="003D0A5E">
        <w:tc>
          <w:tcPr>
            <w:tcW w:w="1608" w:type="dxa"/>
          </w:tcPr>
          <w:p w14:paraId="6806558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BE</w:t>
            </w:r>
          </w:p>
        </w:tc>
        <w:tc>
          <w:tcPr>
            <w:tcW w:w="2246" w:type="dxa"/>
          </w:tcPr>
          <w:p w14:paraId="560BB01F"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4600</w:t>
            </w:r>
          </w:p>
        </w:tc>
        <w:tc>
          <w:tcPr>
            <w:tcW w:w="1453" w:type="dxa"/>
          </w:tcPr>
          <w:p w14:paraId="1970892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700</w:t>
            </w:r>
          </w:p>
        </w:tc>
        <w:tc>
          <w:tcPr>
            <w:tcW w:w="2059" w:type="dxa"/>
          </w:tcPr>
          <w:p w14:paraId="0D4B5D1D"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c>
          <w:tcPr>
            <w:tcW w:w="2109" w:type="dxa"/>
          </w:tcPr>
          <w:p w14:paraId="1F3FEC3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r>
      <w:tr w:rsidR="00FC450F" w:rsidRPr="00FC450F" w14:paraId="0504D130" w14:textId="77777777" w:rsidTr="003D0A5E">
        <w:tc>
          <w:tcPr>
            <w:tcW w:w="1608" w:type="dxa"/>
          </w:tcPr>
          <w:p w14:paraId="04B73D5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BL</w:t>
            </w:r>
          </w:p>
        </w:tc>
        <w:tc>
          <w:tcPr>
            <w:tcW w:w="2246" w:type="dxa"/>
          </w:tcPr>
          <w:p w14:paraId="04B8DB9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4000</w:t>
            </w:r>
          </w:p>
        </w:tc>
        <w:tc>
          <w:tcPr>
            <w:tcW w:w="1453" w:type="dxa"/>
          </w:tcPr>
          <w:p w14:paraId="42CD176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450</w:t>
            </w:r>
          </w:p>
        </w:tc>
        <w:tc>
          <w:tcPr>
            <w:tcW w:w="2059" w:type="dxa"/>
          </w:tcPr>
          <w:p w14:paraId="5107CBA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4900</w:t>
            </w:r>
          </w:p>
        </w:tc>
        <w:tc>
          <w:tcPr>
            <w:tcW w:w="2109" w:type="dxa"/>
          </w:tcPr>
          <w:p w14:paraId="331D45A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4900</w:t>
            </w:r>
          </w:p>
        </w:tc>
      </w:tr>
      <w:tr w:rsidR="00FC450F" w:rsidRPr="00FC450F" w14:paraId="7E42EB96" w14:textId="77777777" w:rsidTr="003D0A5E">
        <w:tc>
          <w:tcPr>
            <w:tcW w:w="1608" w:type="dxa"/>
          </w:tcPr>
          <w:p w14:paraId="24D9CB8C"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BS</w:t>
            </w:r>
          </w:p>
        </w:tc>
        <w:tc>
          <w:tcPr>
            <w:tcW w:w="2246" w:type="dxa"/>
          </w:tcPr>
          <w:p w14:paraId="52627AAC"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4000</w:t>
            </w:r>
          </w:p>
        </w:tc>
        <w:tc>
          <w:tcPr>
            <w:tcW w:w="1453" w:type="dxa"/>
          </w:tcPr>
          <w:p w14:paraId="2708F6E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c>
          <w:tcPr>
            <w:tcW w:w="2059" w:type="dxa"/>
          </w:tcPr>
          <w:p w14:paraId="1DF483F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4000</w:t>
            </w:r>
          </w:p>
        </w:tc>
        <w:tc>
          <w:tcPr>
            <w:tcW w:w="2109" w:type="dxa"/>
          </w:tcPr>
          <w:p w14:paraId="4876525F"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4000</w:t>
            </w:r>
          </w:p>
        </w:tc>
      </w:tr>
      <w:tr w:rsidR="00FC450F" w:rsidRPr="00FC450F" w14:paraId="3B8EA834" w14:textId="77777777" w:rsidTr="003D0A5E">
        <w:tc>
          <w:tcPr>
            <w:tcW w:w="1608" w:type="dxa"/>
          </w:tcPr>
          <w:p w14:paraId="6854DAF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FR</w:t>
            </w:r>
          </w:p>
        </w:tc>
        <w:tc>
          <w:tcPr>
            <w:tcW w:w="2246" w:type="dxa"/>
          </w:tcPr>
          <w:p w14:paraId="1A61312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7800</w:t>
            </w:r>
          </w:p>
        </w:tc>
        <w:tc>
          <w:tcPr>
            <w:tcW w:w="1453" w:type="dxa"/>
          </w:tcPr>
          <w:p w14:paraId="1DA6EBC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1040</w:t>
            </w:r>
          </w:p>
        </w:tc>
        <w:tc>
          <w:tcPr>
            <w:tcW w:w="2059" w:type="dxa"/>
          </w:tcPr>
          <w:p w14:paraId="27AFDF8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9880</w:t>
            </w:r>
          </w:p>
        </w:tc>
        <w:tc>
          <w:tcPr>
            <w:tcW w:w="2109" w:type="dxa"/>
          </w:tcPr>
          <w:p w14:paraId="211EF44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9880</w:t>
            </w:r>
          </w:p>
        </w:tc>
      </w:tr>
      <w:tr w:rsidR="00FC450F" w:rsidRPr="00FC450F" w14:paraId="785BA06F" w14:textId="77777777" w:rsidTr="003D0A5E">
        <w:tc>
          <w:tcPr>
            <w:tcW w:w="1608" w:type="dxa"/>
          </w:tcPr>
          <w:p w14:paraId="6AD7AD4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GE</w:t>
            </w:r>
          </w:p>
        </w:tc>
        <w:tc>
          <w:tcPr>
            <w:tcW w:w="2246" w:type="dxa"/>
          </w:tcPr>
          <w:p w14:paraId="6F1E72B3"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3300</w:t>
            </w:r>
          </w:p>
        </w:tc>
        <w:tc>
          <w:tcPr>
            <w:tcW w:w="1453" w:type="dxa"/>
          </w:tcPr>
          <w:p w14:paraId="7E23200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907</w:t>
            </w:r>
          </w:p>
        </w:tc>
        <w:tc>
          <w:tcPr>
            <w:tcW w:w="2059" w:type="dxa"/>
          </w:tcPr>
          <w:p w14:paraId="248FC49F"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9614</w:t>
            </w:r>
          </w:p>
        </w:tc>
        <w:tc>
          <w:tcPr>
            <w:tcW w:w="2109" w:type="dxa"/>
          </w:tcPr>
          <w:p w14:paraId="3A76BDC9"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9614</w:t>
            </w:r>
          </w:p>
        </w:tc>
      </w:tr>
      <w:tr w:rsidR="00FC450F" w:rsidRPr="00FC450F" w14:paraId="2EF77B71" w14:textId="77777777" w:rsidTr="003D0A5E">
        <w:tc>
          <w:tcPr>
            <w:tcW w:w="1608" w:type="dxa"/>
          </w:tcPr>
          <w:p w14:paraId="6E26A90C"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GL</w:t>
            </w:r>
          </w:p>
        </w:tc>
        <w:tc>
          <w:tcPr>
            <w:tcW w:w="2246" w:type="dxa"/>
          </w:tcPr>
          <w:p w14:paraId="5C3032C2"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4800</w:t>
            </w:r>
          </w:p>
        </w:tc>
        <w:tc>
          <w:tcPr>
            <w:tcW w:w="1453" w:type="dxa"/>
          </w:tcPr>
          <w:p w14:paraId="401830F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800</w:t>
            </w:r>
          </w:p>
        </w:tc>
        <w:tc>
          <w:tcPr>
            <w:tcW w:w="2059" w:type="dxa"/>
          </w:tcPr>
          <w:p w14:paraId="7B1C450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6400</w:t>
            </w:r>
          </w:p>
        </w:tc>
        <w:tc>
          <w:tcPr>
            <w:tcW w:w="2109" w:type="dxa"/>
          </w:tcPr>
          <w:p w14:paraId="0692208D"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6400</w:t>
            </w:r>
          </w:p>
        </w:tc>
      </w:tr>
      <w:tr w:rsidR="00FC450F" w:rsidRPr="00FC450F" w14:paraId="5B196BA0" w14:textId="77777777" w:rsidTr="003D0A5E">
        <w:tc>
          <w:tcPr>
            <w:tcW w:w="1608" w:type="dxa"/>
          </w:tcPr>
          <w:p w14:paraId="67477D0F" w14:textId="77777777" w:rsidR="00FC450F" w:rsidRPr="00FC450F" w:rsidRDefault="00FC450F" w:rsidP="003D0A5E">
            <w:pPr>
              <w:shd w:val="clear" w:color="auto" w:fill="FFFFFF"/>
              <w:spacing w:before="40" w:after="40"/>
              <w:jc w:val="center"/>
              <w:rPr>
                <w:rFonts w:asciiTheme="minorHAnsi" w:eastAsia="Calibri" w:hAnsiTheme="minorHAnsi" w:cstheme="minorHAnsi"/>
                <w:bCs/>
              </w:rPr>
            </w:pPr>
            <w:r w:rsidRPr="00FC450F">
              <w:rPr>
                <w:rFonts w:asciiTheme="minorHAnsi" w:eastAsia="Calibri" w:hAnsiTheme="minorHAnsi" w:cstheme="minorHAnsi"/>
                <w:bCs/>
              </w:rPr>
              <w:t>GR</w:t>
            </w:r>
          </w:p>
        </w:tc>
        <w:tc>
          <w:tcPr>
            <w:tcW w:w="2246" w:type="dxa"/>
          </w:tcPr>
          <w:p w14:paraId="3C958E94" w14:textId="77777777" w:rsidR="00FC450F" w:rsidRPr="00FC450F" w:rsidRDefault="00FC450F" w:rsidP="003D0A5E">
            <w:pPr>
              <w:shd w:val="clear" w:color="auto" w:fill="FFFFFF"/>
              <w:spacing w:before="40" w:after="40"/>
              <w:jc w:val="center"/>
              <w:rPr>
                <w:rFonts w:asciiTheme="minorHAnsi" w:eastAsia="Calibri" w:hAnsiTheme="minorHAnsi" w:cstheme="minorHAnsi"/>
                <w:bCs/>
              </w:rPr>
            </w:pPr>
            <w:r w:rsidRPr="00FC450F">
              <w:rPr>
                <w:rFonts w:asciiTheme="minorHAnsi" w:eastAsia="Calibri" w:hAnsiTheme="minorHAnsi" w:cstheme="minorHAnsi"/>
                <w:bCs/>
              </w:rPr>
              <w:t>8700</w:t>
            </w:r>
          </w:p>
        </w:tc>
        <w:tc>
          <w:tcPr>
            <w:tcW w:w="1453" w:type="dxa"/>
          </w:tcPr>
          <w:p w14:paraId="508B8D58" w14:textId="77777777" w:rsidR="00FC450F" w:rsidRPr="00FC450F" w:rsidRDefault="00FC450F" w:rsidP="003D0A5E">
            <w:pPr>
              <w:shd w:val="clear" w:color="auto" w:fill="FFFFFF"/>
              <w:spacing w:before="40" w:after="40"/>
              <w:jc w:val="center"/>
              <w:rPr>
                <w:rFonts w:asciiTheme="minorHAnsi" w:eastAsia="Calibri" w:hAnsiTheme="minorHAnsi" w:cstheme="minorHAnsi"/>
                <w:bCs/>
              </w:rPr>
            </w:pPr>
            <w:r w:rsidRPr="00FC450F">
              <w:rPr>
                <w:rFonts w:asciiTheme="minorHAnsi" w:eastAsia="Calibri" w:hAnsiTheme="minorHAnsi" w:cstheme="minorHAnsi"/>
                <w:bCs/>
              </w:rPr>
              <w:t>1000</w:t>
            </w:r>
          </w:p>
        </w:tc>
        <w:tc>
          <w:tcPr>
            <w:tcW w:w="2059" w:type="dxa"/>
          </w:tcPr>
          <w:p w14:paraId="14BA510C" w14:textId="77777777" w:rsidR="00FC450F" w:rsidRPr="00FC450F" w:rsidRDefault="00FC450F" w:rsidP="003D0A5E">
            <w:pPr>
              <w:shd w:val="clear" w:color="auto" w:fill="FFFFFF"/>
              <w:spacing w:before="40" w:after="40"/>
              <w:jc w:val="center"/>
              <w:rPr>
                <w:rFonts w:asciiTheme="minorHAnsi" w:eastAsia="Calibri" w:hAnsiTheme="minorHAnsi" w:cstheme="minorHAnsi"/>
                <w:bCs/>
              </w:rPr>
            </w:pPr>
            <w:r w:rsidRPr="00FC450F">
              <w:rPr>
                <w:rFonts w:asciiTheme="minorHAnsi" w:eastAsia="Calibri" w:hAnsiTheme="minorHAnsi" w:cstheme="minorHAnsi"/>
                <w:bCs/>
              </w:rPr>
              <w:t>10700</w:t>
            </w:r>
          </w:p>
        </w:tc>
        <w:tc>
          <w:tcPr>
            <w:tcW w:w="2109" w:type="dxa"/>
          </w:tcPr>
          <w:p w14:paraId="4AC3F84C" w14:textId="77777777" w:rsidR="00FC450F" w:rsidRPr="00FC450F" w:rsidRDefault="00FC450F" w:rsidP="003D0A5E">
            <w:pPr>
              <w:shd w:val="clear" w:color="auto" w:fill="FFFFFF"/>
              <w:spacing w:before="40" w:after="40"/>
              <w:jc w:val="center"/>
              <w:rPr>
                <w:rFonts w:asciiTheme="minorHAnsi" w:eastAsia="Calibri" w:hAnsiTheme="minorHAnsi" w:cstheme="minorHAnsi"/>
                <w:bCs/>
              </w:rPr>
            </w:pPr>
            <w:r w:rsidRPr="00FC450F">
              <w:rPr>
                <w:rFonts w:asciiTheme="minorHAnsi" w:eastAsia="Calibri" w:hAnsiTheme="minorHAnsi" w:cstheme="minorHAnsi"/>
                <w:bCs/>
              </w:rPr>
              <w:t>10700</w:t>
            </w:r>
          </w:p>
        </w:tc>
      </w:tr>
      <w:tr w:rsidR="00FC450F" w:rsidRPr="00FC450F" w14:paraId="02C34E67" w14:textId="77777777" w:rsidTr="003D0A5E">
        <w:tc>
          <w:tcPr>
            <w:tcW w:w="1608" w:type="dxa"/>
          </w:tcPr>
          <w:p w14:paraId="7942C82A"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LU</w:t>
            </w:r>
          </w:p>
        </w:tc>
        <w:tc>
          <w:tcPr>
            <w:tcW w:w="2246" w:type="dxa"/>
          </w:tcPr>
          <w:p w14:paraId="1205FAC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4700</w:t>
            </w:r>
          </w:p>
        </w:tc>
        <w:tc>
          <w:tcPr>
            <w:tcW w:w="1453" w:type="dxa"/>
          </w:tcPr>
          <w:p w14:paraId="0A737AF2"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700</w:t>
            </w:r>
          </w:p>
        </w:tc>
        <w:tc>
          <w:tcPr>
            <w:tcW w:w="2059" w:type="dxa"/>
          </w:tcPr>
          <w:p w14:paraId="0B403BA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6100</w:t>
            </w:r>
          </w:p>
        </w:tc>
        <w:tc>
          <w:tcPr>
            <w:tcW w:w="2109" w:type="dxa"/>
          </w:tcPr>
          <w:p w14:paraId="3A3E4AA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6100</w:t>
            </w:r>
          </w:p>
        </w:tc>
      </w:tr>
      <w:tr w:rsidR="00FC450F" w:rsidRPr="00FC450F" w14:paraId="69454C90" w14:textId="77777777" w:rsidTr="003D0A5E">
        <w:tc>
          <w:tcPr>
            <w:tcW w:w="1608" w:type="dxa"/>
          </w:tcPr>
          <w:p w14:paraId="19A37573"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JU</w:t>
            </w:r>
          </w:p>
        </w:tc>
        <w:tc>
          <w:tcPr>
            <w:tcW w:w="2246" w:type="dxa"/>
          </w:tcPr>
          <w:p w14:paraId="2EDD80D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5100</w:t>
            </w:r>
          </w:p>
        </w:tc>
        <w:tc>
          <w:tcPr>
            <w:tcW w:w="1453" w:type="dxa"/>
          </w:tcPr>
          <w:p w14:paraId="02A399B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750</w:t>
            </w:r>
          </w:p>
        </w:tc>
        <w:tc>
          <w:tcPr>
            <w:tcW w:w="2059" w:type="dxa"/>
          </w:tcPr>
          <w:p w14:paraId="594C8F0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6600</w:t>
            </w:r>
          </w:p>
        </w:tc>
        <w:tc>
          <w:tcPr>
            <w:tcW w:w="2109" w:type="dxa"/>
          </w:tcPr>
          <w:p w14:paraId="69186E1D"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6600</w:t>
            </w:r>
          </w:p>
        </w:tc>
      </w:tr>
      <w:tr w:rsidR="00FC450F" w:rsidRPr="00FC450F" w14:paraId="566E43F7" w14:textId="77777777" w:rsidTr="003D0A5E">
        <w:tc>
          <w:tcPr>
            <w:tcW w:w="1608" w:type="dxa"/>
          </w:tcPr>
          <w:p w14:paraId="22971E1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NE</w:t>
            </w:r>
          </w:p>
        </w:tc>
        <w:tc>
          <w:tcPr>
            <w:tcW w:w="2246" w:type="dxa"/>
          </w:tcPr>
          <w:p w14:paraId="1A69E97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4800</w:t>
            </w:r>
          </w:p>
        </w:tc>
        <w:tc>
          <w:tcPr>
            <w:tcW w:w="1453" w:type="dxa"/>
          </w:tcPr>
          <w:p w14:paraId="6C2D5769"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800</w:t>
            </w:r>
          </w:p>
        </w:tc>
        <w:tc>
          <w:tcPr>
            <w:tcW w:w="2059" w:type="dxa"/>
          </w:tcPr>
          <w:p w14:paraId="227F3C4D"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6400</w:t>
            </w:r>
          </w:p>
        </w:tc>
        <w:tc>
          <w:tcPr>
            <w:tcW w:w="2109" w:type="dxa"/>
          </w:tcPr>
          <w:p w14:paraId="063911D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6400</w:t>
            </w:r>
          </w:p>
        </w:tc>
      </w:tr>
      <w:tr w:rsidR="00FC450F" w:rsidRPr="00FC450F" w14:paraId="71E41839" w14:textId="77777777" w:rsidTr="003D0A5E">
        <w:tc>
          <w:tcPr>
            <w:tcW w:w="1608" w:type="dxa"/>
          </w:tcPr>
          <w:p w14:paraId="5F3232E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NW</w:t>
            </w:r>
          </w:p>
        </w:tc>
        <w:tc>
          <w:tcPr>
            <w:tcW w:w="2246" w:type="dxa"/>
          </w:tcPr>
          <w:p w14:paraId="23D8598F"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3300</w:t>
            </w:r>
          </w:p>
        </w:tc>
        <w:tc>
          <w:tcPr>
            <w:tcW w:w="1453" w:type="dxa"/>
          </w:tcPr>
          <w:p w14:paraId="3DF083EA"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700</w:t>
            </w:r>
          </w:p>
        </w:tc>
        <w:tc>
          <w:tcPr>
            <w:tcW w:w="2059" w:type="dxa"/>
          </w:tcPr>
          <w:p w14:paraId="4F016DF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4700</w:t>
            </w:r>
          </w:p>
        </w:tc>
        <w:tc>
          <w:tcPr>
            <w:tcW w:w="2109" w:type="dxa"/>
          </w:tcPr>
          <w:p w14:paraId="04E575C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4700</w:t>
            </w:r>
          </w:p>
        </w:tc>
      </w:tr>
      <w:tr w:rsidR="00FC450F" w:rsidRPr="00FC450F" w14:paraId="1D747CD8" w14:textId="77777777" w:rsidTr="003D0A5E">
        <w:tc>
          <w:tcPr>
            <w:tcW w:w="1608" w:type="dxa"/>
          </w:tcPr>
          <w:p w14:paraId="5682471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OW</w:t>
            </w:r>
          </w:p>
        </w:tc>
        <w:tc>
          <w:tcPr>
            <w:tcW w:w="2246" w:type="dxa"/>
          </w:tcPr>
          <w:p w14:paraId="5EEEAF2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3300</w:t>
            </w:r>
          </w:p>
        </w:tc>
        <w:tc>
          <w:tcPr>
            <w:tcW w:w="1453" w:type="dxa"/>
          </w:tcPr>
          <w:p w14:paraId="05C2249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700</w:t>
            </w:r>
          </w:p>
        </w:tc>
        <w:tc>
          <w:tcPr>
            <w:tcW w:w="2059" w:type="dxa"/>
          </w:tcPr>
          <w:p w14:paraId="0401876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4700</w:t>
            </w:r>
          </w:p>
        </w:tc>
        <w:tc>
          <w:tcPr>
            <w:tcW w:w="2109" w:type="dxa"/>
          </w:tcPr>
          <w:p w14:paraId="49B41AC9"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4700</w:t>
            </w:r>
          </w:p>
        </w:tc>
      </w:tr>
      <w:tr w:rsidR="00FC450F" w:rsidRPr="00FC450F" w14:paraId="5AC45CCC" w14:textId="77777777" w:rsidTr="003D0A5E">
        <w:tc>
          <w:tcPr>
            <w:tcW w:w="1608" w:type="dxa"/>
          </w:tcPr>
          <w:p w14:paraId="18E62C8F"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SG</w:t>
            </w:r>
          </w:p>
        </w:tc>
        <w:tc>
          <w:tcPr>
            <w:tcW w:w="2246" w:type="dxa"/>
          </w:tcPr>
          <w:p w14:paraId="5148255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4800</w:t>
            </w:r>
          </w:p>
        </w:tc>
        <w:tc>
          <w:tcPr>
            <w:tcW w:w="1453" w:type="dxa"/>
          </w:tcPr>
          <w:p w14:paraId="57CE628F"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w:t>
            </w:r>
          </w:p>
        </w:tc>
        <w:tc>
          <w:tcPr>
            <w:tcW w:w="2059" w:type="dxa"/>
          </w:tcPr>
          <w:p w14:paraId="23A7F8D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c>
          <w:tcPr>
            <w:tcW w:w="2109" w:type="dxa"/>
          </w:tcPr>
          <w:p w14:paraId="7E032C3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r>
      <w:tr w:rsidR="00FC450F" w:rsidRPr="00FC450F" w14:paraId="0E8CB0EC" w14:textId="77777777" w:rsidTr="003D0A5E">
        <w:tc>
          <w:tcPr>
            <w:tcW w:w="1608" w:type="dxa"/>
          </w:tcPr>
          <w:p w14:paraId="3A28F313"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SH</w:t>
            </w:r>
          </w:p>
        </w:tc>
        <w:tc>
          <w:tcPr>
            <w:tcW w:w="2246" w:type="dxa"/>
          </w:tcPr>
          <w:p w14:paraId="5001E822"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3000</w:t>
            </w:r>
          </w:p>
        </w:tc>
        <w:tc>
          <w:tcPr>
            <w:tcW w:w="1453" w:type="dxa"/>
          </w:tcPr>
          <w:p w14:paraId="74333E1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300</w:t>
            </w:r>
          </w:p>
        </w:tc>
        <w:tc>
          <w:tcPr>
            <w:tcW w:w="2059" w:type="dxa"/>
          </w:tcPr>
          <w:p w14:paraId="6CE1B4BF"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3600</w:t>
            </w:r>
          </w:p>
        </w:tc>
        <w:tc>
          <w:tcPr>
            <w:tcW w:w="2109" w:type="dxa"/>
          </w:tcPr>
          <w:p w14:paraId="29DFECD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3600</w:t>
            </w:r>
          </w:p>
        </w:tc>
      </w:tr>
      <w:tr w:rsidR="00FC450F" w:rsidRPr="00FC450F" w14:paraId="3D665945" w14:textId="77777777" w:rsidTr="003D0A5E">
        <w:tc>
          <w:tcPr>
            <w:tcW w:w="1608" w:type="dxa"/>
          </w:tcPr>
          <w:p w14:paraId="466BFA8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SO</w:t>
            </w:r>
          </w:p>
        </w:tc>
        <w:tc>
          <w:tcPr>
            <w:tcW w:w="2246" w:type="dxa"/>
          </w:tcPr>
          <w:p w14:paraId="377771CD"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5000</w:t>
            </w:r>
          </w:p>
        </w:tc>
        <w:tc>
          <w:tcPr>
            <w:tcW w:w="1453" w:type="dxa"/>
          </w:tcPr>
          <w:p w14:paraId="7C558E0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650</w:t>
            </w:r>
          </w:p>
        </w:tc>
        <w:tc>
          <w:tcPr>
            <w:tcW w:w="2059" w:type="dxa"/>
          </w:tcPr>
          <w:p w14:paraId="79358F9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6300</w:t>
            </w:r>
          </w:p>
        </w:tc>
        <w:tc>
          <w:tcPr>
            <w:tcW w:w="2109" w:type="dxa"/>
          </w:tcPr>
          <w:p w14:paraId="16D3260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6300</w:t>
            </w:r>
          </w:p>
        </w:tc>
      </w:tr>
      <w:tr w:rsidR="00FC450F" w:rsidRPr="00FC450F" w14:paraId="49C389FF" w14:textId="77777777" w:rsidTr="003D0A5E">
        <w:tc>
          <w:tcPr>
            <w:tcW w:w="1608" w:type="dxa"/>
          </w:tcPr>
          <w:p w14:paraId="1A7B8289"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SZ</w:t>
            </w:r>
          </w:p>
        </w:tc>
        <w:tc>
          <w:tcPr>
            <w:tcW w:w="2246" w:type="dxa"/>
          </w:tcPr>
          <w:p w14:paraId="0F4B8CC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6400</w:t>
            </w:r>
          </w:p>
        </w:tc>
        <w:tc>
          <w:tcPr>
            <w:tcW w:w="1453" w:type="dxa"/>
          </w:tcPr>
          <w:p w14:paraId="60645AF3"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400</w:t>
            </w:r>
          </w:p>
        </w:tc>
        <w:tc>
          <w:tcPr>
            <w:tcW w:w="2059" w:type="dxa"/>
          </w:tcPr>
          <w:p w14:paraId="05020003"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7200</w:t>
            </w:r>
          </w:p>
        </w:tc>
        <w:tc>
          <w:tcPr>
            <w:tcW w:w="2109" w:type="dxa"/>
          </w:tcPr>
          <w:p w14:paraId="38C71D8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7200</w:t>
            </w:r>
          </w:p>
        </w:tc>
      </w:tr>
      <w:tr w:rsidR="00FC450F" w:rsidRPr="00FC450F" w14:paraId="0190AAE3" w14:textId="77777777" w:rsidTr="003D0A5E">
        <w:tc>
          <w:tcPr>
            <w:tcW w:w="1608" w:type="dxa"/>
          </w:tcPr>
          <w:p w14:paraId="6D91D4F3"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TG</w:t>
            </w:r>
          </w:p>
        </w:tc>
        <w:tc>
          <w:tcPr>
            <w:tcW w:w="2246" w:type="dxa"/>
          </w:tcPr>
          <w:p w14:paraId="0EA35BE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6200</w:t>
            </w:r>
          </w:p>
        </w:tc>
        <w:tc>
          <w:tcPr>
            <w:tcW w:w="1453" w:type="dxa"/>
          </w:tcPr>
          <w:p w14:paraId="2C09568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800</w:t>
            </w:r>
          </w:p>
        </w:tc>
        <w:tc>
          <w:tcPr>
            <w:tcW w:w="2059" w:type="dxa"/>
          </w:tcPr>
          <w:p w14:paraId="7D48656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7800</w:t>
            </w:r>
          </w:p>
        </w:tc>
        <w:tc>
          <w:tcPr>
            <w:tcW w:w="2109" w:type="dxa"/>
          </w:tcPr>
          <w:p w14:paraId="5D68339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7800</w:t>
            </w:r>
          </w:p>
        </w:tc>
      </w:tr>
      <w:tr w:rsidR="00FC450F" w:rsidRPr="00FC450F" w14:paraId="2DE39193" w14:textId="77777777" w:rsidTr="003D0A5E">
        <w:tc>
          <w:tcPr>
            <w:tcW w:w="1608" w:type="dxa"/>
          </w:tcPr>
          <w:p w14:paraId="25F87752" w14:textId="77777777" w:rsidR="00FC450F" w:rsidRPr="00FC450F" w:rsidRDefault="00FC450F" w:rsidP="003D0A5E">
            <w:pPr>
              <w:shd w:val="clear" w:color="auto" w:fill="FFFFFF"/>
              <w:spacing w:before="40" w:after="40"/>
              <w:jc w:val="center"/>
              <w:rPr>
                <w:rFonts w:asciiTheme="minorHAnsi" w:eastAsia="Calibri" w:hAnsiTheme="minorHAnsi" w:cstheme="minorHAnsi"/>
                <w:color w:val="FF0000"/>
              </w:rPr>
            </w:pPr>
            <w:r w:rsidRPr="00FC450F">
              <w:rPr>
                <w:rFonts w:asciiTheme="minorHAnsi" w:eastAsia="Calibri" w:hAnsiTheme="minorHAnsi" w:cstheme="minorHAnsi"/>
                <w:color w:val="FF0000"/>
              </w:rPr>
              <w:t>TI</w:t>
            </w:r>
          </w:p>
        </w:tc>
        <w:tc>
          <w:tcPr>
            <w:tcW w:w="2246" w:type="dxa"/>
          </w:tcPr>
          <w:p w14:paraId="480648C0" w14:textId="77777777" w:rsidR="00FC450F" w:rsidRPr="00FC450F" w:rsidRDefault="00FC450F" w:rsidP="003D0A5E">
            <w:pPr>
              <w:shd w:val="clear" w:color="auto" w:fill="FFFFFF"/>
              <w:spacing w:before="40" w:after="40"/>
              <w:jc w:val="center"/>
              <w:rPr>
                <w:rFonts w:asciiTheme="minorHAnsi" w:eastAsia="Calibri" w:hAnsiTheme="minorHAnsi" w:cstheme="minorHAnsi"/>
                <w:color w:val="FF0000"/>
              </w:rPr>
            </w:pPr>
            <w:r w:rsidRPr="00FC450F">
              <w:rPr>
                <w:rFonts w:asciiTheme="minorHAnsi" w:eastAsia="Calibri" w:hAnsiTheme="minorHAnsi" w:cstheme="minorHAnsi"/>
                <w:color w:val="FF0000"/>
              </w:rPr>
              <w:t>10500</w:t>
            </w:r>
          </w:p>
        </w:tc>
        <w:tc>
          <w:tcPr>
            <w:tcW w:w="1453" w:type="dxa"/>
          </w:tcPr>
          <w:p w14:paraId="3421C96D" w14:textId="77777777" w:rsidR="00FC450F" w:rsidRPr="00FC450F" w:rsidRDefault="00FC450F" w:rsidP="003D0A5E">
            <w:pPr>
              <w:shd w:val="clear" w:color="auto" w:fill="FFFFFF"/>
              <w:spacing w:before="40" w:after="40"/>
              <w:jc w:val="center"/>
              <w:rPr>
                <w:rFonts w:asciiTheme="minorHAnsi" w:eastAsia="Calibri" w:hAnsiTheme="minorHAnsi" w:cstheme="minorHAnsi"/>
                <w:color w:val="FF0000"/>
              </w:rPr>
            </w:pPr>
            <w:r w:rsidRPr="00FC450F">
              <w:rPr>
                <w:rFonts w:asciiTheme="minorHAnsi" w:eastAsia="Calibri" w:hAnsiTheme="minorHAnsi" w:cstheme="minorHAnsi"/>
                <w:color w:val="FF0000"/>
              </w:rPr>
              <w:t>0</w:t>
            </w:r>
          </w:p>
        </w:tc>
        <w:tc>
          <w:tcPr>
            <w:tcW w:w="2059" w:type="dxa"/>
          </w:tcPr>
          <w:p w14:paraId="0F392A53" w14:textId="77777777" w:rsidR="00FC450F" w:rsidRPr="00FC450F" w:rsidRDefault="00FC450F" w:rsidP="003D0A5E">
            <w:pPr>
              <w:shd w:val="clear" w:color="auto" w:fill="FFFFFF"/>
              <w:spacing w:before="40" w:after="40"/>
              <w:jc w:val="center"/>
              <w:rPr>
                <w:rFonts w:asciiTheme="minorHAnsi" w:eastAsia="Calibri" w:hAnsiTheme="minorHAnsi" w:cstheme="minorHAnsi"/>
                <w:color w:val="FF0000"/>
              </w:rPr>
            </w:pPr>
            <w:r w:rsidRPr="00FC450F">
              <w:rPr>
                <w:rFonts w:asciiTheme="minorHAnsi" w:eastAsia="Calibri" w:hAnsiTheme="minorHAnsi" w:cstheme="minorHAnsi"/>
                <w:color w:val="FF0000"/>
              </w:rPr>
              <w:t>10500</w:t>
            </w:r>
          </w:p>
        </w:tc>
        <w:tc>
          <w:tcPr>
            <w:tcW w:w="2109" w:type="dxa"/>
          </w:tcPr>
          <w:p w14:paraId="1F196FD2" w14:textId="77777777" w:rsidR="00FC450F" w:rsidRPr="00FC450F" w:rsidRDefault="00FC450F" w:rsidP="003D0A5E">
            <w:pPr>
              <w:shd w:val="clear" w:color="auto" w:fill="FFFFFF"/>
              <w:spacing w:before="40" w:after="40"/>
              <w:jc w:val="center"/>
              <w:rPr>
                <w:rFonts w:asciiTheme="minorHAnsi" w:eastAsia="Calibri" w:hAnsiTheme="minorHAnsi" w:cstheme="minorHAnsi"/>
                <w:color w:val="FF0000"/>
              </w:rPr>
            </w:pPr>
            <w:r w:rsidRPr="00FC450F">
              <w:rPr>
                <w:rFonts w:asciiTheme="minorHAnsi" w:eastAsia="Calibri" w:hAnsiTheme="minorHAnsi" w:cstheme="minorHAnsi"/>
                <w:color w:val="FF0000"/>
              </w:rPr>
              <w:t>12900</w:t>
            </w:r>
          </w:p>
        </w:tc>
      </w:tr>
      <w:tr w:rsidR="00FC450F" w:rsidRPr="00FC450F" w14:paraId="37361028" w14:textId="77777777" w:rsidTr="003D0A5E">
        <w:tc>
          <w:tcPr>
            <w:tcW w:w="1608" w:type="dxa"/>
          </w:tcPr>
          <w:p w14:paraId="0E54766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UR</w:t>
            </w:r>
          </w:p>
        </w:tc>
        <w:tc>
          <w:tcPr>
            <w:tcW w:w="2246" w:type="dxa"/>
          </w:tcPr>
          <w:p w14:paraId="594F9B52"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3300</w:t>
            </w:r>
          </w:p>
        </w:tc>
        <w:tc>
          <w:tcPr>
            <w:tcW w:w="1453" w:type="dxa"/>
          </w:tcPr>
          <w:p w14:paraId="5E067852"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700</w:t>
            </w:r>
          </w:p>
        </w:tc>
        <w:tc>
          <w:tcPr>
            <w:tcW w:w="2059" w:type="dxa"/>
          </w:tcPr>
          <w:p w14:paraId="3942D25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4700</w:t>
            </w:r>
          </w:p>
        </w:tc>
        <w:tc>
          <w:tcPr>
            <w:tcW w:w="2109" w:type="dxa"/>
          </w:tcPr>
          <w:p w14:paraId="538BD9F9"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4700</w:t>
            </w:r>
          </w:p>
        </w:tc>
      </w:tr>
      <w:tr w:rsidR="00FC450F" w:rsidRPr="00FC450F" w14:paraId="3D88E342" w14:textId="77777777" w:rsidTr="003D0A5E">
        <w:tc>
          <w:tcPr>
            <w:tcW w:w="1608" w:type="dxa"/>
          </w:tcPr>
          <w:p w14:paraId="30169B2F"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VD</w:t>
            </w:r>
          </w:p>
        </w:tc>
        <w:tc>
          <w:tcPr>
            <w:tcW w:w="2246" w:type="dxa"/>
          </w:tcPr>
          <w:p w14:paraId="6E4C2CF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4000</w:t>
            </w:r>
          </w:p>
        </w:tc>
        <w:tc>
          <w:tcPr>
            <w:tcW w:w="1453" w:type="dxa"/>
          </w:tcPr>
          <w:p w14:paraId="7B6515B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1300</w:t>
            </w:r>
          </w:p>
        </w:tc>
        <w:tc>
          <w:tcPr>
            <w:tcW w:w="2059" w:type="dxa"/>
          </w:tcPr>
          <w:p w14:paraId="6FFE99D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6600</w:t>
            </w:r>
          </w:p>
        </w:tc>
        <w:tc>
          <w:tcPr>
            <w:tcW w:w="2109" w:type="dxa"/>
          </w:tcPr>
          <w:p w14:paraId="1560CC43"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6600</w:t>
            </w:r>
          </w:p>
        </w:tc>
      </w:tr>
      <w:tr w:rsidR="00FC450F" w:rsidRPr="00FC450F" w14:paraId="28F5B11E" w14:textId="77777777" w:rsidTr="003D0A5E">
        <w:tc>
          <w:tcPr>
            <w:tcW w:w="1608" w:type="dxa"/>
          </w:tcPr>
          <w:p w14:paraId="4783284D"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lastRenderedPageBreak/>
              <w:t>VS</w:t>
            </w:r>
          </w:p>
        </w:tc>
        <w:tc>
          <w:tcPr>
            <w:tcW w:w="2246" w:type="dxa"/>
          </w:tcPr>
          <w:p w14:paraId="0DADFD33"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3950</w:t>
            </w:r>
          </w:p>
        </w:tc>
        <w:tc>
          <w:tcPr>
            <w:tcW w:w="1453" w:type="dxa"/>
          </w:tcPr>
          <w:p w14:paraId="66D73E3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1090</w:t>
            </w:r>
          </w:p>
        </w:tc>
        <w:tc>
          <w:tcPr>
            <w:tcW w:w="2059" w:type="dxa"/>
          </w:tcPr>
          <w:p w14:paraId="6A7B39D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6130</w:t>
            </w:r>
          </w:p>
        </w:tc>
        <w:tc>
          <w:tcPr>
            <w:tcW w:w="2109" w:type="dxa"/>
          </w:tcPr>
          <w:p w14:paraId="146605B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6130</w:t>
            </w:r>
          </w:p>
        </w:tc>
      </w:tr>
      <w:tr w:rsidR="00FC450F" w:rsidRPr="00FC450F" w14:paraId="4D246CC7" w14:textId="77777777" w:rsidTr="003D0A5E">
        <w:tc>
          <w:tcPr>
            <w:tcW w:w="1608" w:type="dxa"/>
          </w:tcPr>
          <w:p w14:paraId="7498A6DC"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ZG</w:t>
            </w:r>
          </w:p>
        </w:tc>
        <w:tc>
          <w:tcPr>
            <w:tcW w:w="2246" w:type="dxa"/>
          </w:tcPr>
          <w:p w14:paraId="1F46336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6600</w:t>
            </w:r>
          </w:p>
        </w:tc>
        <w:tc>
          <w:tcPr>
            <w:tcW w:w="1453" w:type="dxa"/>
          </w:tcPr>
          <w:p w14:paraId="632E6BB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1100</w:t>
            </w:r>
          </w:p>
        </w:tc>
        <w:tc>
          <w:tcPr>
            <w:tcW w:w="2059" w:type="dxa"/>
          </w:tcPr>
          <w:p w14:paraId="06E6B33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8800</w:t>
            </w:r>
          </w:p>
        </w:tc>
        <w:tc>
          <w:tcPr>
            <w:tcW w:w="2109" w:type="dxa"/>
          </w:tcPr>
          <w:p w14:paraId="5B75B16C"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8800</w:t>
            </w:r>
          </w:p>
        </w:tc>
      </w:tr>
      <w:tr w:rsidR="00FC450F" w:rsidRPr="00FC450F" w14:paraId="43C30EA5" w14:textId="77777777" w:rsidTr="003D0A5E">
        <w:tc>
          <w:tcPr>
            <w:tcW w:w="1608" w:type="dxa"/>
          </w:tcPr>
          <w:p w14:paraId="096DE16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ZH</w:t>
            </w:r>
          </w:p>
        </w:tc>
        <w:tc>
          <w:tcPr>
            <w:tcW w:w="2246" w:type="dxa"/>
          </w:tcPr>
          <w:p w14:paraId="576C7DA9"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4800</w:t>
            </w:r>
          </w:p>
        </w:tc>
        <w:tc>
          <w:tcPr>
            <w:tcW w:w="1453" w:type="dxa"/>
          </w:tcPr>
          <w:p w14:paraId="781DAF6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1300</w:t>
            </w:r>
          </w:p>
        </w:tc>
        <w:tc>
          <w:tcPr>
            <w:tcW w:w="2059" w:type="dxa"/>
          </w:tcPr>
          <w:p w14:paraId="25DF220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7400</w:t>
            </w:r>
          </w:p>
        </w:tc>
        <w:tc>
          <w:tcPr>
            <w:tcW w:w="2109" w:type="dxa"/>
          </w:tcPr>
          <w:p w14:paraId="7C28C96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7400</w:t>
            </w:r>
          </w:p>
        </w:tc>
      </w:tr>
    </w:tbl>
    <w:p w14:paraId="2D159999" w14:textId="77777777" w:rsidR="00FC450F" w:rsidRPr="00FC450F" w:rsidRDefault="00FC450F" w:rsidP="003D0A5E">
      <w:pPr>
        <w:jc w:val="center"/>
        <w:rPr>
          <w:rFonts w:eastAsia="Calibri" w:cs="Arial"/>
          <w:sz w:val="24"/>
          <w:szCs w:val="24"/>
        </w:rPr>
      </w:pPr>
    </w:p>
    <w:p w14:paraId="30B24B44"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Se infatti consideriamo come riferimento una famiglia con due figli le deduzioni ticinesi sono già oggi fra le più alte in Svizzera, seconde solo al Canton Grigioni con una differenza di 200 franchi. Con la nuova proposta formulata con l’iniziativa oggetto di questo rapporto una coppia con due figli arriverebbe a poter dedurre 12900 franchi, superando così anche il Canton Grigioni.</w:t>
      </w:r>
    </w:p>
    <w:p w14:paraId="42FE2A86"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Va rilevato inoltre che non solo le deduzioni assicurative in Ticino sono le più alte in Svizzera, ma anche, se sommate, le deduzioni per figli e per figli agli studi come si vede nella tabella.</w:t>
      </w:r>
    </w:p>
    <w:tbl>
      <w:tblPr>
        <w:tblStyle w:val="Grigliatabella"/>
        <w:tblW w:w="9634" w:type="dxa"/>
        <w:tblLook w:val="04A0" w:firstRow="1" w:lastRow="0" w:firstColumn="1" w:lastColumn="0" w:noHBand="0" w:noVBand="1"/>
      </w:tblPr>
      <w:tblGrid>
        <w:gridCol w:w="2047"/>
        <w:gridCol w:w="3760"/>
        <w:gridCol w:w="3827"/>
      </w:tblGrid>
      <w:tr w:rsidR="00FC450F" w:rsidRPr="00FC450F" w14:paraId="1AC08F5F" w14:textId="77777777" w:rsidTr="00EA3E2C">
        <w:tc>
          <w:tcPr>
            <w:tcW w:w="2047" w:type="dxa"/>
          </w:tcPr>
          <w:p w14:paraId="2BB220B6" w14:textId="77777777" w:rsidR="00FC450F" w:rsidRPr="00FC450F" w:rsidRDefault="00FC450F" w:rsidP="003D0A5E">
            <w:pPr>
              <w:shd w:val="clear" w:color="auto" w:fill="FFFFFF"/>
              <w:spacing w:before="40" w:after="40"/>
              <w:jc w:val="center"/>
              <w:rPr>
                <w:rFonts w:asciiTheme="minorHAnsi" w:eastAsia="Calibri" w:hAnsiTheme="minorHAnsi" w:cstheme="minorHAnsi"/>
                <w:b/>
              </w:rPr>
            </w:pPr>
          </w:p>
        </w:tc>
        <w:tc>
          <w:tcPr>
            <w:tcW w:w="7587" w:type="dxa"/>
            <w:gridSpan w:val="2"/>
          </w:tcPr>
          <w:p w14:paraId="6B9DAB46" w14:textId="77777777" w:rsidR="00FC450F" w:rsidRPr="00FC450F" w:rsidRDefault="00FC450F" w:rsidP="003D0A5E">
            <w:pPr>
              <w:shd w:val="clear" w:color="auto" w:fill="FFFFFF"/>
              <w:spacing w:before="40" w:after="40"/>
              <w:jc w:val="center"/>
              <w:rPr>
                <w:rFonts w:asciiTheme="minorHAnsi" w:eastAsia="Calibri" w:hAnsiTheme="minorHAnsi" w:cstheme="minorHAnsi"/>
                <w:b/>
              </w:rPr>
            </w:pPr>
            <w:r w:rsidRPr="00FC450F">
              <w:rPr>
                <w:rFonts w:asciiTheme="minorHAnsi" w:eastAsia="Calibri" w:hAnsiTheme="minorHAnsi" w:cstheme="minorHAnsi"/>
                <w:b/>
              </w:rPr>
              <w:t>Deduzioni sociali</w:t>
            </w:r>
          </w:p>
        </w:tc>
      </w:tr>
      <w:tr w:rsidR="00FC450F" w:rsidRPr="00FC450F" w14:paraId="7D3D150C" w14:textId="77777777" w:rsidTr="00EA3E2C">
        <w:tc>
          <w:tcPr>
            <w:tcW w:w="2047" w:type="dxa"/>
          </w:tcPr>
          <w:p w14:paraId="6848FB90" w14:textId="77777777" w:rsidR="00FC450F" w:rsidRPr="00FC450F" w:rsidRDefault="00FC450F" w:rsidP="003D0A5E">
            <w:pPr>
              <w:shd w:val="clear" w:color="auto" w:fill="FFFFFF"/>
              <w:spacing w:before="40" w:after="40"/>
              <w:jc w:val="center"/>
              <w:rPr>
                <w:rFonts w:asciiTheme="minorHAnsi" w:eastAsia="Calibri" w:hAnsiTheme="minorHAnsi" w:cstheme="minorHAnsi"/>
                <w:b/>
              </w:rPr>
            </w:pPr>
            <w:r w:rsidRPr="00FC450F">
              <w:rPr>
                <w:rFonts w:asciiTheme="minorHAnsi" w:eastAsia="Calibri" w:hAnsiTheme="minorHAnsi" w:cstheme="minorHAnsi"/>
                <w:b/>
              </w:rPr>
              <w:t>Cantone</w:t>
            </w:r>
          </w:p>
        </w:tc>
        <w:tc>
          <w:tcPr>
            <w:tcW w:w="3760" w:type="dxa"/>
          </w:tcPr>
          <w:p w14:paraId="52E7AB2A" w14:textId="77777777" w:rsidR="00FC450F" w:rsidRPr="00FC450F" w:rsidRDefault="00FC450F" w:rsidP="003D0A5E">
            <w:pPr>
              <w:shd w:val="clear" w:color="auto" w:fill="FFFFFF"/>
              <w:spacing w:before="40" w:after="40"/>
              <w:jc w:val="center"/>
              <w:rPr>
                <w:rFonts w:asciiTheme="minorHAnsi" w:eastAsia="Calibri" w:hAnsiTheme="minorHAnsi" w:cstheme="minorHAnsi"/>
                <w:b/>
              </w:rPr>
            </w:pPr>
            <w:r w:rsidRPr="00FC450F">
              <w:rPr>
                <w:rFonts w:asciiTheme="minorHAnsi" w:eastAsia="Calibri" w:hAnsiTheme="minorHAnsi" w:cstheme="minorHAnsi"/>
                <w:b/>
              </w:rPr>
              <w:t>Figli a carico</w:t>
            </w:r>
          </w:p>
        </w:tc>
        <w:tc>
          <w:tcPr>
            <w:tcW w:w="3827" w:type="dxa"/>
          </w:tcPr>
          <w:p w14:paraId="1C9E3AA9" w14:textId="77777777" w:rsidR="00FC450F" w:rsidRPr="00FC450F" w:rsidRDefault="00FC450F" w:rsidP="003D0A5E">
            <w:pPr>
              <w:shd w:val="clear" w:color="auto" w:fill="FFFFFF"/>
              <w:spacing w:before="40" w:after="40"/>
              <w:jc w:val="center"/>
              <w:rPr>
                <w:rFonts w:asciiTheme="minorHAnsi" w:eastAsia="Calibri" w:hAnsiTheme="minorHAnsi" w:cstheme="minorHAnsi"/>
                <w:b/>
              </w:rPr>
            </w:pPr>
            <w:r w:rsidRPr="00FC450F">
              <w:rPr>
                <w:rFonts w:asciiTheme="minorHAnsi" w:eastAsia="Calibri" w:hAnsiTheme="minorHAnsi" w:cstheme="minorHAnsi"/>
                <w:b/>
              </w:rPr>
              <w:t>Figli agli studi</w:t>
            </w:r>
          </w:p>
        </w:tc>
      </w:tr>
      <w:tr w:rsidR="00FC450F" w:rsidRPr="00FC450F" w14:paraId="03D2D7D5" w14:textId="77777777" w:rsidTr="00EA3E2C">
        <w:tc>
          <w:tcPr>
            <w:tcW w:w="2047" w:type="dxa"/>
          </w:tcPr>
          <w:p w14:paraId="2B5D5B4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AG</w:t>
            </w:r>
          </w:p>
        </w:tc>
        <w:tc>
          <w:tcPr>
            <w:tcW w:w="3760" w:type="dxa"/>
          </w:tcPr>
          <w:p w14:paraId="37839E9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9000</w:t>
            </w:r>
          </w:p>
        </w:tc>
        <w:tc>
          <w:tcPr>
            <w:tcW w:w="3827" w:type="dxa"/>
          </w:tcPr>
          <w:p w14:paraId="4F68D57C"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2000</w:t>
            </w:r>
          </w:p>
        </w:tc>
      </w:tr>
      <w:tr w:rsidR="00FC450F" w:rsidRPr="00FC450F" w14:paraId="058D8924" w14:textId="77777777" w:rsidTr="00EA3E2C">
        <w:tc>
          <w:tcPr>
            <w:tcW w:w="2047" w:type="dxa"/>
          </w:tcPr>
          <w:p w14:paraId="4AAEBB6E"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AI</w:t>
            </w:r>
          </w:p>
        </w:tc>
        <w:tc>
          <w:tcPr>
            <w:tcW w:w="3760" w:type="dxa"/>
          </w:tcPr>
          <w:p w14:paraId="2C59358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c>
          <w:tcPr>
            <w:tcW w:w="3827" w:type="dxa"/>
          </w:tcPr>
          <w:p w14:paraId="7566D88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8000</w:t>
            </w:r>
          </w:p>
        </w:tc>
      </w:tr>
      <w:tr w:rsidR="00FC450F" w:rsidRPr="00FC450F" w14:paraId="11B580F6" w14:textId="77777777" w:rsidTr="00EA3E2C">
        <w:tc>
          <w:tcPr>
            <w:tcW w:w="2047" w:type="dxa"/>
          </w:tcPr>
          <w:p w14:paraId="21D2D25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AR</w:t>
            </w:r>
          </w:p>
        </w:tc>
        <w:tc>
          <w:tcPr>
            <w:tcW w:w="3760" w:type="dxa"/>
          </w:tcPr>
          <w:p w14:paraId="2FDB35A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c>
          <w:tcPr>
            <w:tcW w:w="3827" w:type="dxa"/>
          </w:tcPr>
          <w:p w14:paraId="07A64BC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r>
      <w:tr w:rsidR="00FC450F" w:rsidRPr="00FC450F" w14:paraId="3C6BD997" w14:textId="77777777" w:rsidTr="00EA3E2C">
        <w:tc>
          <w:tcPr>
            <w:tcW w:w="2047" w:type="dxa"/>
          </w:tcPr>
          <w:p w14:paraId="7B21204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BE</w:t>
            </w:r>
          </w:p>
        </w:tc>
        <w:tc>
          <w:tcPr>
            <w:tcW w:w="3760" w:type="dxa"/>
          </w:tcPr>
          <w:p w14:paraId="40E0258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8000</w:t>
            </w:r>
          </w:p>
        </w:tc>
        <w:tc>
          <w:tcPr>
            <w:tcW w:w="3827" w:type="dxa"/>
          </w:tcPr>
          <w:p w14:paraId="720B73F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6200</w:t>
            </w:r>
          </w:p>
        </w:tc>
      </w:tr>
      <w:tr w:rsidR="00FC450F" w:rsidRPr="00FC450F" w14:paraId="190EFDB1" w14:textId="77777777" w:rsidTr="00EA3E2C">
        <w:tc>
          <w:tcPr>
            <w:tcW w:w="2047" w:type="dxa"/>
          </w:tcPr>
          <w:p w14:paraId="1087453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BL</w:t>
            </w:r>
          </w:p>
        </w:tc>
        <w:tc>
          <w:tcPr>
            <w:tcW w:w="3760" w:type="dxa"/>
          </w:tcPr>
          <w:p w14:paraId="3076C37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c>
          <w:tcPr>
            <w:tcW w:w="3827" w:type="dxa"/>
          </w:tcPr>
          <w:p w14:paraId="5734A0F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2000</w:t>
            </w:r>
          </w:p>
        </w:tc>
      </w:tr>
      <w:tr w:rsidR="00FC450F" w:rsidRPr="00FC450F" w14:paraId="4514D384" w14:textId="77777777" w:rsidTr="00EA3E2C">
        <w:tc>
          <w:tcPr>
            <w:tcW w:w="2047" w:type="dxa"/>
          </w:tcPr>
          <w:p w14:paraId="6F27355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BS</w:t>
            </w:r>
          </w:p>
        </w:tc>
        <w:tc>
          <w:tcPr>
            <w:tcW w:w="3760" w:type="dxa"/>
          </w:tcPr>
          <w:p w14:paraId="4E36DDE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7800</w:t>
            </w:r>
          </w:p>
        </w:tc>
        <w:tc>
          <w:tcPr>
            <w:tcW w:w="3827" w:type="dxa"/>
          </w:tcPr>
          <w:p w14:paraId="29EB5B2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r>
      <w:tr w:rsidR="00FC450F" w:rsidRPr="00FC450F" w14:paraId="165D7B7A" w14:textId="77777777" w:rsidTr="00EA3E2C">
        <w:tc>
          <w:tcPr>
            <w:tcW w:w="2047" w:type="dxa"/>
          </w:tcPr>
          <w:p w14:paraId="4B033B7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FR</w:t>
            </w:r>
          </w:p>
        </w:tc>
        <w:tc>
          <w:tcPr>
            <w:tcW w:w="3760" w:type="dxa"/>
          </w:tcPr>
          <w:p w14:paraId="560CBC7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8500</w:t>
            </w:r>
          </w:p>
        </w:tc>
        <w:tc>
          <w:tcPr>
            <w:tcW w:w="3827" w:type="dxa"/>
          </w:tcPr>
          <w:p w14:paraId="41A5F2B9"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r>
      <w:tr w:rsidR="00FC450F" w:rsidRPr="00FC450F" w14:paraId="3C458EBF" w14:textId="77777777" w:rsidTr="00EA3E2C">
        <w:tc>
          <w:tcPr>
            <w:tcW w:w="2047" w:type="dxa"/>
          </w:tcPr>
          <w:p w14:paraId="1B56A9C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GE</w:t>
            </w:r>
          </w:p>
        </w:tc>
        <w:tc>
          <w:tcPr>
            <w:tcW w:w="3760" w:type="dxa"/>
          </w:tcPr>
          <w:p w14:paraId="66BAE79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10078</w:t>
            </w:r>
          </w:p>
        </w:tc>
        <w:tc>
          <w:tcPr>
            <w:tcW w:w="3827" w:type="dxa"/>
          </w:tcPr>
          <w:p w14:paraId="2B53789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r>
      <w:tr w:rsidR="00FC450F" w:rsidRPr="00FC450F" w14:paraId="4DE5AF37" w14:textId="77777777" w:rsidTr="00EA3E2C">
        <w:tc>
          <w:tcPr>
            <w:tcW w:w="2047" w:type="dxa"/>
          </w:tcPr>
          <w:p w14:paraId="53820C1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GL</w:t>
            </w:r>
          </w:p>
        </w:tc>
        <w:tc>
          <w:tcPr>
            <w:tcW w:w="3760" w:type="dxa"/>
          </w:tcPr>
          <w:p w14:paraId="3F163B2D"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7000</w:t>
            </w:r>
          </w:p>
        </w:tc>
        <w:tc>
          <w:tcPr>
            <w:tcW w:w="3827" w:type="dxa"/>
          </w:tcPr>
          <w:p w14:paraId="52E8F40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r>
      <w:tr w:rsidR="00FC450F" w:rsidRPr="00FC450F" w14:paraId="6CBBF464" w14:textId="77777777" w:rsidTr="00EA3E2C">
        <w:tc>
          <w:tcPr>
            <w:tcW w:w="2047" w:type="dxa"/>
          </w:tcPr>
          <w:p w14:paraId="7F7FBD8C"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GR</w:t>
            </w:r>
          </w:p>
        </w:tc>
        <w:tc>
          <w:tcPr>
            <w:tcW w:w="3760" w:type="dxa"/>
          </w:tcPr>
          <w:p w14:paraId="6297ABA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9300</w:t>
            </w:r>
          </w:p>
        </w:tc>
        <w:tc>
          <w:tcPr>
            <w:tcW w:w="3827" w:type="dxa"/>
          </w:tcPr>
          <w:p w14:paraId="6FA01E6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9300</w:t>
            </w:r>
          </w:p>
        </w:tc>
      </w:tr>
      <w:tr w:rsidR="00FC450F" w:rsidRPr="00FC450F" w14:paraId="024DF32C" w14:textId="77777777" w:rsidTr="00EA3E2C">
        <w:tc>
          <w:tcPr>
            <w:tcW w:w="2047" w:type="dxa"/>
          </w:tcPr>
          <w:p w14:paraId="019B948C"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LU</w:t>
            </w:r>
          </w:p>
        </w:tc>
        <w:tc>
          <w:tcPr>
            <w:tcW w:w="3760" w:type="dxa"/>
          </w:tcPr>
          <w:p w14:paraId="489E67D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7200</w:t>
            </w:r>
          </w:p>
        </w:tc>
        <w:tc>
          <w:tcPr>
            <w:tcW w:w="3827" w:type="dxa"/>
          </w:tcPr>
          <w:p w14:paraId="0002B10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5300</w:t>
            </w:r>
          </w:p>
        </w:tc>
      </w:tr>
      <w:tr w:rsidR="00FC450F" w:rsidRPr="00FC450F" w14:paraId="20A1EEDB" w14:textId="77777777" w:rsidTr="00EA3E2C">
        <w:tc>
          <w:tcPr>
            <w:tcW w:w="2047" w:type="dxa"/>
          </w:tcPr>
          <w:p w14:paraId="0376971C"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JU</w:t>
            </w:r>
          </w:p>
        </w:tc>
        <w:tc>
          <w:tcPr>
            <w:tcW w:w="3760" w:type="dxa"/>
          </w:tcPr>
          <w:p w14:paraId="778FD05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5200</w:t>
            </w:r>
          </w:p>
        </w:tc>
        <w:tc>
          <w:tcPr>
            <w:tcW w:w="3827" w:type="dxa"/>
          </w:tcPr>
          <w:p w14:paraId="633919DC"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9800</w:t>
            </w:r>
          </w:p>
        </w:tc>
      </w:tr>
      <w:tr w:rsidR="00FC450F" w:rsidRPr="00FC450F" w14:paraId="3617E4B2" w14:textId="77777777" w:rsidTr="00EA3E2C">
        <w:tc>
          <w:tcPr>
            <w:tcW w:w="2047" w:type="dxa"/>
          </w:tcPr>
          <w:p w14:paraId="7F550A8A"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NE</w:t>
            </w:r>
          </w:p>
        </w:tc>
        <w:tc>
          <w:tcPr>
            <w:tcW w:w="3760" w:type="dxa"/>
          </w:tcPr>
          <w:p w14:paraId="7C825F2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8000</w:t>
            </w:r>
          </w:p>
        </w:tc>
        <w:tc>
          <w:tcPr>
            <w:tcW w:w="3827" w:type="dxa"/>
          </w:tcPr>
          <w:p w14:paraId="3089EB62"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r>
      <w:tr w:rsidR="00FC450F" w:rsidRPr="00FC450F" w14:paraId="7B947980" w14:textId="77777777" w:rsidTr="00EA3E2C">
        <w:tc>
          <w:tcPr>
            <w:tcW w:w="2047" w:type="dxa"/>
          </w:tcPr>
          <w:p w14:paraId="4DAD4F3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NW</w:t>
            </w:r>
          </w:p>
        </w:tc>
        <w:tc>
          <w:tcPr>
            <w:tcW w:w="3760" w:type="dxa"/>
          </w:tcPr>
          <w:p w14:paraId="0CC3CC1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5400</w:t>
            </w:r>
          </w:p>
        </w:tc>
        <w:tc>
          <w:tcPr>
            <w:tcW w:w="3827" w:type="dxa"/>
          </w:tcPr>
          <w:p w14:paraId="4E7863A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5400</w:t>
            </w:r>
          </w:p>
        </w:tc>
      </w:tr>
      <w:tr w:rsidR="00FC450F" w:rsidRPr="00FC450F" w14:paraId="5B576999" w14:textId="77777777" w:rsidTr="00EA3E2C">
        <w:tc>
          <w:tcPr>
            <w:tcW w:w="2047" w:type="dxa"/>
          </w:tcPr>
          <w:p w14:paraId="0A06104D"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OW</w:t>
            </w:r>
          </w:p>
        </w:tc>
        <w:tc>
          <w:tcPr>
            <w:tcW w:w="3760" w:type="dxa"/>
          </w:tcPr>
          <w:p w14:paraId="25AC038F"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6200</w:t>
            </w:r>
          </w:p>
        </w:tc>
        <w:tc>
          <w:tcPr>
            <w:tcW w:w="3827" w:type="dxa"/>
          </w:tcPr>
          <w:p w14:paraId="5311578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5100</w:t>
            </w:r>
          </w:p>
        </w:tc>
      </w:tr>
      <w:tr w:rsidR="00FC450F" w:rsidRPr="00FC450F" w14:paraId="4E99B416" w14:textId="77777777" w:rsidTr="00EA3E2C">
        <w:tc>
          <w:tcPr>
            <w:tcW w:w="2047" w:type="dxa"/>
          </w:tcPr>
          <w:p w14:paraId="437AFC1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SG</w:t>
            </w:r>
          </w:p>
        </w:tc>
        <w:tc>
          <w:tcPr>
            <w:tcW w:w="3760" w:type="dxa"/>
          </w:tcPr>
          <w:p w14:paraId="602581E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10200</w:t>
            </w:r>
          </w:p>
        </w:tc>
        <w:tc>
          <w:tcPr>
            <w:tcW w:w="3827" w:type="dxa"/>
          </w:tcPr>
          <w:p w14:paraId="19F45CD2"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2800</w:t>
            </w:r>
          </w:p>
        </w:tc>
      </w:tr>
      <w:tr w:rsidR="00FC450F" w:rsidRPr="00FC450F" w14:paraId="1BC9F311" w14:textId="77777777" w:rsidTr="00EA3E2C">
        <w:tc>
          <w:tcPr>
            <w:tcW w:w="2047" w:type="dxa"/>
          </w:tcPr>
          <w:p w14:paraId="799E9AFD"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SH</w:t>
            </w:r>
          </w:p>
        </w:tc>
        <w:tc>
          <w:tcPr>
            <w:tcW w:w="3760" w:type="dxa"/>
          </w:tcPr>
          <w:p w14:paraId="54ACC46F"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8400</w:t>
            </w:r>
          </w:p>
        </w:tc>
        <w:tc>
          <w:tcPr>
            <w:tcW w:w="3827" w:type="dxa"/>
          </w:tcPr>
          <w:p w14:paraId="02F8BF2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r>
      <w:tr w:rsidR="00FC450F" w:rsidRPr="00FC450F" w14:paraId="73D725C2" w14:textId="77777777" w:rsidTr="00EA3E2C">
        <w:tc>
          <w:tcPr>
            <w:tcW w:w="2047" w:type="dxa"/>
          </w:tcPr>
          <w:p w14:paraId="2D7E99FD"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SO</w:t>
            </w:r>
          </w:p>
        </w:tc>
        <w:tc>
          <w:tcPr>
            <w:tcW w:w="3760" w:type="dxa"/>
          </w:tcPr>
          <w:p w14:paraId="6CE63BF9"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6000</w:t>
            </w:r>
          </w:p>
        </w:tc>
        <w:tc>
          <w:tcPr>
            <w:tcW w:w="3827" w:type="dxa"/>
          </w:tcPr>
          <w:p w14:paraId="5797C11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r>
      <w:tr w:rsidR="00FC450F" w:rsidRPr="00FC450F" w14:paraId="5CDBFA34" w14:textId="77777777" w:rsidTr="00EA3E2C">
        <w:tc>
          <w:tcPr>
            <w:tcW w:w="2047" w:type="dxa"/>
          </w:tcPr>
          <w:p w14:paraId="1FD0693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SZ</w:t>
            </w:r>
          </w:p>
        </w:tc>
        <w:tc>
          <w:tcPr>
            <w:tcW w:w="3760" w:type="dxa"/>
          </w:tcPr>
          <w:p w14:paraId="1961C9B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9000</w:t>
            </w:r>
          </w:p>
        </w:tc>
        <w:tc>
          <w:tcPr>
            <w:tcW w:w="3827" w:type="dxa"/>
          </w:tcPr>
          <w:p w14:paraId="578322D4"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2000</w:t>
            </w:r>
          </w:p>
        </w:tc>
      </w:tr>
      <w:tr w:rsidR="00FC450F" w:rsidRPr="00FC450F" w14:paraId="793C9B00" w14:textId="77777777" w:rsidTr="00EA3E2C">
        <w:tc>
          <w:tcPr>
            <w:tcW w:w="2047" w:type="dxa"/>
          </w:tcPr>
          <w:p w14:paraId="7E1A78E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TG</w:t>
            </w:r>
          </w:p>
        </w:tc>
        <w:tc>
          <w:tcPr>
            <w:tcW w:w="3760" w:type="dxa"/>
          </w:tcPr>
          <w:p w14:paraId="589D11D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8000</w:t>
            </w:r>
          </w:p>
        </w:tc>
        <w:tc>
          <w:tcPr>
            <w:tcW w:w="3827" w:type="dxa"/>
          </w:tcPr>
          <w:p w14:paraId="1CC2D39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2000</w:t>
            </w:r>
          </w:p>
        </w:tc>
      </w:tr>
      <w:tr w:rsidR="00FC450F" w:rsidRPr="00FC450F" w14:paraId="64B2E350" w14:textId="77777777" w:rsidTr="00EA3E2C">
        <w:tc>
          <w:tcPr>
            <w:tcW w:w="2047" w:type="dxa"/>
          </w:tcPr>
          <w:p w14:paraId="251349F6" w14:textId="77777777" w:rsidR="00FC450F" w:rsidRPr="00FC450F" w:rsidRDefault="00FC450F" w:rsidP="003D0A5E">
            <w:pPr>
              <w:shd w:val="clear" w:color="auto" w:fill="FFFFFF"/>
              <w:spacing w:before="40" w:after="40"/>
              <w:jc w:val="center"/>
              <w:rPr>
                <w:rFonts w:asciiTheme="minorHAnsi" w:eastAsia="Calibri" w:hAnsiTheme="minorHAnsi" w:cstheme="minorHAnsi"/>
                <w:color w:val="FF0000"/>
              </w:rPr>
            </w:pPr>
            <w:r w:rsidRPr="00FC450F">
              <w:rPr>
                <w:rFonts w:asciiTheme="minorHAnsi" w:eastAsia="Calibri" w:hAnsiTheme="minorHAnsi" w:cstheme="minorHAnsi"/>
                <w:color w:val="FF0000"/>
              </w:rPr>
              <w:t>TI</w:t>
            </w:r>
          </w:p>
        </w:tc>
        <w:tc>
          <w:tcPr>
            <w:tcW w:w="3760" w:type="dxa"/>
          </w:tcPr>
          <w:p w14:paraId="700918B0" w14:textId="77777777" w:rsidR="00FC450F" w:rsidRPr="00FC450F" w:rsidRDefault="00FC450F" w:rsidP="003D0A5E">
            <w:pPr>
              <w:shd w:val="clear" w:color="auto" w:fill="FFFFFF"/>
              <w:spacing w:before="40" w:after="40"/>
              <w:jc w:val="center"/>
              <w:rPr>
                <w:rFonts w:asciiTheme="minorHAnsi" w:eastAsia="Calibri" w:hAnsiTheme="minorHAnsi" w:cstheme="minorHAnsi"/>
                <w:color w:val="FF0000"/>
              </w:rPr>
            </w:pPr>
            <w:r w:rsidRPr="00FC450F">
              <w:rPr>
                <w:rFonts w:asciiTheme="minorHAnsi" w:eastAsia="Calibri" w:hAnsiTheme="minorHAnsi" w:cstheme="minorHAnsi"/>
                <w:color w:val="FF0000"/>
              </w:rPr>
              <w:t>11100</w:t>
            </w:r>
          </w:p>
        </w:tc>
        <w:tc>
          <w:tcPr>
            <w:tcW w:w="3827" w:type="dxa"/>
          </w:tcPr>
          <w:p w14:paraId="28050C3A" w14:textId="77777777" w:rsidR="00FC450F" w:rsidRPr="00FC450F" w:rsidRDefault="00FC450F" w:rsidP="003D0A5E">
            <w:pPr>
              <w:shd w:val="clear" w:color="auto" w:fill="FFFFFF"/>
              <w:spacing w:before="40" w:after="40"/>
              <w:jc w:val="center"/>
              <w:rPr>
                <w:rFonts w:asciiTheme="minorHAnsi" w:eastAsia="Calibri" w:hAnsiTheme="minorHAnsi" w:cstheme="minorHAnsi"/>
                <w:color w:val="FF0000"/>
              </w:rPr>
            </w:pPr>
            <w:r w:rsidRPr="00FC450F">
              <w:rPr>
                <w:rFonts w:asciiTheme="minorHAnsi" w:eastAsia="Calibri" w:hAnsiTheme="minorHAnsi" w:cstheme="minorHAnsi"/>
                <w:color w:val="FF0000"/>
              </w:rPr>
              <w:t>13400</w:t>
            </w:r>
          </w:p>
        </w:tc>
      </w:tr>
      <w:tr w:rsidR="00FC450F" w:rsidRPr="00FC450F" w14:paraId="3CC23036" w14:textId="77777777" w:rsidTr="00EA3E2C">
        <w:tc>
          <w:tcPr>
            <w:tcW w:w="2047" w:type="dxa"/>
          </w:tcPr>
          <w:p w14:paraId="3DC7508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UR</w:t>
            </w:r>
          </w:p>
        </w:tc>
        <w:tc>
          <w:tcPr>
            <w:tcW w:w="3760" w:type="dxa"/>
          </w:tcPr>
          <w:p w14:paraId="22690411"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8000</w:t>
            </w:r>
          </w:p>
        </w:tc>
        <w:tc>
          <w:tcPr>
            <w:tcW w:w="3827" w:type="dxa"/>
          </w:tcPr>
          <w:p w14:paraId="31CDBC6B"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12900</w:t>
            </w:r>
          </w:p>
        </w:tc>
      </w:tr>
      <w:tr w:rsidR="00FC450F" w:rsidRPr="00FC450F" w14:paraId="21F88A34" w14:textId="77777777" w:rsidTr="00EA3E2C">
        <w:tc>
          <w:tcPr>
            <w:tcW w:w="2047" w:type="dxa"/>
          </w:tcPr>
          <w:p w14:paraId="00C04B3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VD</w:t>
            </w:r>
          </w:p>
        </w:tc>
        <w:tc>
          <w:tcPr>
            <w:tcW w:w="3760" w:type="dxa"/>
          </w:tcPr>
          <w:p w14:paraId="6C11DD9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c>
          <w:tcPr>
            <w:tcW w:w="3827" w:type="dxa"/>
          </w:tcPr>
          <w:p w14:paraId="046E993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3200</w:t>
            </w:r>
          </w:p>
        </w:tc>
      </w:tr>
      <w:tr w:rsidR="00FC450F" w:rsidRPr="00FC450F" w14:paraId="26DD37AB" w14:textId="77777777" w:rsidTr="00EA3E2C">
        <w:tc>
          <w:tcPr>
            <w:tcW w:w="2047" w:type="dxa"/>
          </w:tcPr>
          <w:p w14:paraId="56DAC1B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VS</w:t>
            </w:r>
          </w:p>
        </w:tc>
        <w:tc>
          <w:tcPr>
            <w:tcW w:w="3760" w:type="dxa"/>
          </w:tcPr>
          <w:p w14:paraId="21462E4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11410</w:t>
            </w:r>
          </w:p>
        </w:tc>
        <w:tc>
          <w:tcPr>
            <w:tcW w:w="3827" w:type="dxa"/>
          </w:tcPr>
          <w:p w14:paraId="1C69EE07"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5000</w:t>
            </w:r>
          </w:p>
        </w:tc>
      </w:tr>
      <w:tr w:rsidR="00FC450F" w:rsidRPr="00FC450F" w14:paraId="289BEDE6" w14:textId="77777777" w:rsidTr="00EA3E2C">
        <w:tc>
          <w:tcPr>
            <w:tcW w:w="2047" w:type="dxa"/>
          </w:tcPr>
          <w:p w14:paraId="0FAD6CA5"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ZG</w:t>
            </w:r>
          </w:p>
        </w:tc>
        <w:tc>
          <w:tcPr>
            <w:tcW w:w="3760" w:type="dxa"/>
          </w:tcPr>
          <w:p w14:paraId="0B2DC166"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18000</w:t>
            </w:r>
          </w:p>
        </w:tc>
        <w:tc>
          <w:tcPr>
            <w:tcW w:w="3827" w:type="dxa"/>
          </w:tcPr>
          <w:p w14:paraId="7561162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r>
      <w:tr w:rsidR="00FC450F" w:rsidRPr="00FC450F" w14:paraId="02C310CB" w14:textId="77777777" w:rsidTr="00EA3E2C">
        <w:tc>
          <w:tcPr>
            <w:tcW w:w="2047" w:type="dxa"/>
          </w:tcPr>
          <w:p w14:paraId="010263A8"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ZH</w:t>
            </w:r>
          </w:p>
        </w:tc>
        <w:tc>
          <w:tcPr>
            <w:tcW w:w="3760" w:type="dxa"/>
          </w:tcPr>
          <w:p w14:paraId="53B5C200"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9000</w:t>
            </w:r>
          </w:p>
        </w:tc>
        <w:tc>
          <w:tcPr>
            <w:tcW w:w="3827" w:type="dxa"/>
          </w:tcPr>
          <w:p w14:paraId="7EE06D03" w14:textId="77777777" w:rsidR="00FC450F" w:rsidRPr="00FC450F" w:rsidRDefault="00FC450F" w:rsidP="003D0A5E">
            <w:pPr>
              <w:shd w:val="clear" w:color="auto" w:fill="FFFFFF"/>
              <w:spacing w:before="40" w:after="40"/>
              <w:jc w:val="center"/>
              <w:rPr>
                <w:rFonts w:asciiTheme="minorHAnsi" w:eastAsia="Calibri" w:hAnsiTheme="minorHAnsi" w:cstheme="minorHAnsi"/>
              </w:rPr>
            </w:pPr>
            <w:r w:rsidRPr="00FC450F">
              <w:rPr>
                <w:rFonts w:asciiTheme="minorHAnsi" w:eastAsia="Calibri" w:hAnsiTheme="minorHAnsi" w:cstheme="minorHAnsi"/>
              </w:rPr>
              <w:t>0</w:t>
            </w:r>
          </w:p>
        </w:tc>
      </w:tr>
    </w:tbl>
    <w:p w14:paraId="1067E33D" w14:textId="22F8C41B" w:rsidR="00FC450F" w:rsidRDefault="00FC450F" w:rsidP="00FC450F">
      <w:pPr>
        <w:rPr>
          <w:rFonts w:eastAsia="Calibri" w:cs="Arial"/>
          <w:sz w:val="24"/>
          <w:szCs w:val="24"/>
        </w:rPr>
      </w:pPr>
    </w:p>
    <w:p w14:paraId="3C880CC3" w14:textId="77777777" w:rsidR="00BC18CA" w:rsidRPr="00FC450F" w:rsidRDefault="00BC18CA" w:rsidP="00FC450F">
      <w:pPr>
        <w:rPr>
          <w:rFonts w:eastAsia="Calibri" w:cs="Arial"/>
          <w:sz w:val="24"/>
          <w:szCs w:val="24"/>
        </w:rPr>
      </w:pPr>
    </w:p>
    <w:p w14:paraId="7C854412" w14:textId="77777777" w:rsidR="00FC450F" w:rsidRPr="00FC450F" w:rsidRDefault="00FC450F" w:rsidP="003D0A5E">
      <w:pPr>
        <w:pStyle w:val="Titolo1"/>
        <w:tabs>
          <w:tab w:val="left" w:pos="0"/>
          <w:tab w:val="left" w:pos="567"/>
        </w:tabs>
        <w:spacing w:before="0"/>
        <w:jc w:val="both"/>
        <w:rPr>
          <w:rFonts w:eastAsia="Calibri" w:cs="Times New Roman"/>
          <w:caps/>
          <w:sz w:val="24"/>
          <w:szCs w:val="24"/>
          <w:lang w:val="it-IT" w:eastAsia="it-IT"/>
        </w:rPr>
      </w:pPr>
      <w:r w:rsidRPr="00FC450F">
        <w:rPr>
          <w:rFonts w:eastAsia="Calibri" w:cs="Times New Roman"/>
          <w:caps/>
          <w:sz w:val="24"/>
          <w:szCs w:val="24"/>
          <w:lang w:val="it-IT" w:eastAsia="it-IT"/>
        </w:rPr>
        <w:lastRenderedPageBreak/>
        <w:t>3.</w:t>
      </w:r>
      <w:r w:rsidRPr="00FC450F">
        <w:rPr>
          <w:rFonts w:eastAsia="Calibri" w:cs="Times New Roman"/>
          <w:caps/>
          <w:sz w:val="24"/>
          <w:szCs w:val="24"/>
          <w:lang w:val="it-IT" w:eastAsia="it-IT"/>
        </w:rPr>
        <w:tab/>
        <w:t xml:space="preserve">Impatto attuale sulle finanze cantonali e comunali delle </w:t>
      </w:r>
      <w:r w:rsidR="003D0A5E">
        <w:rPr>
          <w:rFonts w:eastAsia="Calibri" w:cs="Times New Roman"/>
          <w:caps/>
          <w:sz w:val="24"/>
          <w:szCs w:val="24"/>
          <w:lang w:val="it-IT" w:eastAsia="it-IT"/>
        </w:rPr>
        <w:tab/>
      </w:r>
      <w:r w:rsidRPr="00FC450F">
        <w:rPr>
          <w:rFonts w:eastAsia="Calibri" w:cs="Times New Roman"/>
          <w:caps/>
          <w:sz w:val="24"/>
          <w:szCs w:val="24"/>
          <w:lang w:val="it-IT" w:eastAsia="it-IT"/>
        </w:rPr>
        <w:t>deduzioni assicurative</w:t>
      </w:r>
    </w:p>
    <w:p w14:paraId="1F915E20"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 Le deduzioni assicurative</w:t>
      </w:r>
      <w:r w:rsidRPr="00FC450F">
        <w:rPr>
          <w:rFonts w:eastAsia="Calibri" w:cs="Arial"/>
          <w:sz w:val="24"/>
          <w:szCs w:val="24"/>
          <w:vertAlign w:val="superscript"/>
        </w:rPr>
        <w:footnoteReference w:id="1"/>
      </w:r>
      <w:r w:rsidRPr="00FC450F">
        <w:rPr>
          <w:rFonts w:eastAsia="Calibri" w:cs="Arial"/>
          <w:sz w:val="24"/>
          <w:szCs w:val="24"/>
        </w:rPr>
        <w:t xml:space="preserve"> costano molto e il loro impatto per le finanze dello Stato è molto importante.  Riportiamo nella tabella seguente i minori introiti dovuti alle deduzioni assicurative suddivisi per fasce di reddito imponibile.</w:t>
      </w:r>
    </w:p>
    <w:p w14:paraId="26D4C792" w14:textId="77777777" w:rsidR="00FC450F" w:rsidRPr="00FC450F" w:rsidRDefault="00FC450F" w:rsidP="00FC450F">
      <w:pPr>
        <w:shd w:val="clear" w:color="auto" w:fill="FFFFFF"/>
        <w:spacing w:after="120"/>
        <w:rPr>
          <w:rFonts w:eastAsia="Calibri" w:cs="Arial"/>
          <w:sz w:val="24"/>
          <w:szCs w:val="24"/>
        </w:rPr>
      </w:pPr>
    </w:p>
    <w:tbl>
      <w:tblPr>
        <w:tblStyle w:val="Grigliatabella"/>
        <w:tblW w:w="9628" w:type="dxa"/>
        <w:tblLook w:val="04A0" w:firstRow="1" w:lastRow="0" w:firstColumn="1" w:lastColumn="0" w:noHBand="0" w:noVBand="1"/>
      </w:tblPr>
      <w:tblGrid>
        <w:gridCol w:w="2407"/>
        <w:gridCol w:w="2407"/>
        <w:gridCol w:w="2407"/>
        <w:gridCol w:w="2407"/>
      </w:tblGrid>
      <w:tr w:rsidR="00FC450F" w:rsidRPr="00FC450F" w14:paraId="62E41F1C" w14:textId="77777777" w:rsidTr="00EA3E2C">
        <w:tc>
          <w:tcPr>
            <w:tcW w:w="2407" w:type="dxa"/>
            <w:vAlign w:val="bottom"/>
          </w:tcPr>
          <w:p w14:paraId="4BF8ECA0" w14:textId="77777777" w:rsidR="00FC450F" w:rsidRPr="00FC450F" w:rsidRDefault="00FC450F" w:rsidP="00FC450F">
            <w:pPr>
              <w:shd w:val="clear" w:color="auto" w:fill="FFFFFF"/>
              <w:spacing w:before="40" w:after="40"/>
              <w:jc w:val="both"/>
              <w:rPr>
                <w:rFonts w:eastAsia="Calibri" w:cs="Arial"/>
                <w:b/>
              </w:rPr>
            </w:pPr>
            <w:r w:rsidRPr="00FC450F">
              <w:rPr>
                <w:rFonts w:eastAsia="Calibri" w:cs="Arial"/>
                <w:b/>
              </w:rPr>
              <w:t>Fascia di reddito imponibile</w:t>
            </w:r>
          </w:p>
        </w:tc>
        <w:tc>
          <w:tcPr>
            <w:tcW w:w="2407" w:type="dxa"/>
            <w:vAlign w:val="bottom"/>
          </w:tcPr>
          <w:p w14:paraId="279AA5FF" w14:textId="77777777" w:rsidR="00FC450F" w:rsidRPr="00FC450F" w:rsidRDefault="00FC450F" w:rsidP="00FC450F">
            <w:pPr>
              <w:shd w:val="clear" w:color="auto" w:fill="FFFFFF"/>
              <w:spacing w:before="40" w:after="40"/>
              <w:jc w:val="both"/>
              <w:rPr>
                <w:rFonts w:eastAsia="Calibri" w:cs="Arial"/>
                <w:b/>
              </w:rPr>
            </w:pPr>
            <w:r w:rsidRPr="00FC450F">
              <w:rPr>
                <w:rFonts w:eastAsia="Calibri" w:cs="Arial"/>
                <w:b/>
              </w:rPr>
              <w:t>Numero casi</w:t>
            </w:r>
          </w:p>
        </w:tc>
        <w:tc>
          <w:tcPr>
            <w:tcW w:w="2407" w:type="dxa"/>
            <w:vAlign w:val="bottom"/>
          </w:tcPr>
          <w:p w14:paraId="72DEE261" w14:textId="77777777" w:rsidR="00FC450F" w:rsidRPr="00FC450F" w:rsidRDefault="00FC450F" w:rsidP="00FC450F">
            <w:pPr>
              <w:shd w:val="clear" w:color="auto" w:fill="FFFFFF"/>
              <w:spacing w:before="40" w:after="40"/>
              <w:jc w:val="both"/>
              <w:rPr>
                <w:rFonts w:eastAsia="Calibri" w:cs="Arial"/>
                <w:b/>
              </w:rPr>
            </w:pPr>
            <w:r w:rsidRPr="00FC450F">
              <w:rPr>
                <w:rFonts w:eastAsia="Calibri" w:cs="Arial"/>
                <w:b/>
              </w:rPr>
              <w:t>Minor entrata cantonale</w:t>
            </w:r>
          </w:p>
        </w:tc>
        <w:tc>
          <w:tcPr>
            <w:tcW w:w="2407" w:type="dxa"/>
            <w:vAlign w:val="bottom"/>
          </w:tcPr>
          <w:p w14:paraId="6B9F8CA9" w14:textId="77777777" w:rsidR="00FC450F" w:rsidRPr="00FC450F" w:rsidRDefault="00FC450F" w:rsidP="00FC450F">
            <w:pPr>
              <w:shd w:val="clear" w:color="auto" w:fill="FFFFFF"/>
              <w:spacing w:before="40" w:after="40"/>
              <w:jc w:val="both"/>
              <w:rPr>
                <w:rFonts w:eastAsia="Calibri" w:cs="Arial"/>
                <w:b/>
              </w:rPr>
            </w:pPr>
            <w:r w:rsidRPr="00FC450F">
              <w:rPr>
                <w:rFonts w:eastAsia="Calibri" w:cs="Arial"/>
                <w:b/>
              </w:rPr>
              <w:t>Minor entrata comunale</w:t>
            </w:r>
          </w:p>
        </w:tc>
      </w:tr>
      <w:tr w:rsidR="00FC450F" w:rsidRPr="00FC450F" w14:paraId="7F4DB999" w14:textId="77777777" w:rsidTr="00EA3E2C">
        <w:tc>
          <w:tcPr>
            <w:tcW w:w="2407" w:type="dxa"/>
            <w:vAlign w:val="bottom"/>
          </w:tcPr>
          <w:p w14:paraId="648A6EC7"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Esenti</w:t>
            </w:r>
          </w:p>
        </w:tc>
        <w:tc>
          <w:tcPr>
            <w:tcW w:w="2407" w:type="dxa"/>
            <w:vAlign w:val="bottom"/>
          </w:tcPr>
          <w:p w14:paraId="2DC8C0EE"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34’492</w:t>
            </w:r>
          </w:p>
        </w:tc>
        <w:tc>
          <w:tcPr>
            <w:tcW w:w="2407" w:type="dxa"/>
            <w:vAlign w:val="bottom"/>
          </w:tcPr>
          <w:p w14:paraId="099E2EE0"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2’488’906</w:t>
            </w:r>
          </w:p>
        </w:tc>
        <w:tc>
          <w:tcPr>
            <w:tcW w:w="2407" w:type="dxa"/>
            <w:vAlign w:val="bottom"/>
          </w:tcPr>
          <w:p w14:paraId="1478F4A2"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1’991’125</w:t>
            </w:r>
          </w:p>
        </w:tc>
      </w:tr>
      <w:tr w:rsidR="00FC450F" w:rsidRPr="00FC450F" w14:paraId="2194FB1F" w14:textId="77777777" w:rsidTr="00EA3E2C">
        <w:tc>
          <w:tcPr>
            <w:tcW w:w="2407" w:type="dxa"/>
            <w:vAlign w:val="bottom"/>
          </w:tcPr>
          <w:p w14:paraId="63D61F1C"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0-60</w:t>
            </w:r>
          </w:p>
        </w:tc>
        <w:tc>
          <w:tcPr>
            <w:tcW w:w="2407" w:type="dxa"/>
            <w:vAlign w:val="bottom"/>
          </w:tcPr>
          <w:p w14:paraId="2874712E"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93’407</w:t>
            </w:r>
          </w:p>
        </w:tc>
        <w:tc>
          <w:tcPr>
            <w:tcW w:w="2407" w:type="dxa"/>
            <w:vAlign w:val="bottom"/>
          </w:tcPr>
          <w:p w14:paraId="1626BCCB"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53’087’875</w:t>
            </w:r>
          </w:p>
        </w:tc>
        <w:tc>
          <w:tcPr>
            <w:tcW w:w="2407" w:type="dxa"/>
            <w:vAlign w:val="bottom"/>
          </w:tcPr>
          <w:p w14:paraId="67256B5F"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42’470’300</w:t>
            </w:r>
          </w:p>
        </w:tc>
      </w:tr>
      <w:tr w:rsidR="00FC450F" w:rsidRPr="00FC450F" w14:paraId="18EC24E8" w14:textId="77777777" w:rsidTr="00EA3E2C">
        <w:tc>
          <w:tcPr>
            <w:tcW w:w="2407" w:type="dxa"/>
            <w:vAlign w:val="bottom"/>
          </w:tcPr>
          <w:p w14:paraId="6B72A568"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60-80</w:t>
            </w:r>
          </w:p>
        </w:tc>
        <w:tc>
          <w:tcPr>
            <w:tcW w:w="2407" w:type="dxa"/>
            <w:vAlign w:val="bottom"/>
          </w:tcPr>
          <w:p w14:paraId="28407C1F"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21’271</w:t>
            </w:r>
          </w:p>
        </w:tc>
        <w:tc>
          <w:tcPr>
            <w:tcW w:w="2407" w:type="dxa"/>
            <w:vAlign w:val="bottom"/>
          </w:tcPr>
          <w:p w14:paraId="4CE6761F"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21’709’315</w:t>
            </w:r>
          </w:p>
        </w:tc>
        <w:tc>
          <w:tcPr>
            <w:tcW w:w="2407" w:type="dxa"/>
            <w:vAlign w:val="bottom"/>
          </w:tcPr>
          <w:p w14:paraId="404E5A54"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17’367’452</w:t>
            </w:r>
          </w:p>
        </w:tc>
      </w:tr>
      <w:tr w:rsidR="00FC450F" w:rsidRPr="00FC450F" w14:paraId="6BA17A11" w14:textId="77777777" w:rsidTr="00EA3E2C">
        <w:tc>
          <w:tcPr>
            <w:tcW w:w="2407" w:type="dxa"/>
            <w:vAlign w:val="bottom"/>
          </w:tcPr>
          <w:p w14:paraId="36508A56"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80-110</w:t>
            </w:r>
          </w:p>
        </w:tc>
        <w:tc>
          <w:tcPr>
            <w:tcW w:w="2407" w:type="dxa"/>
            <w:vAlign w:val="bottom"/>
          </w:tcPr>
          <w:p w14:paraId="4AD7C59B"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13’352</w:t>
            </w:r>
          </w:p>
        </w:tc>
        <w:tc>
          <w:tcPr>
            <w:tcW w:w="2407" w:type="dxa"/>
            <w:vAlign w:val="bottom"/>
          </w:tcPr>
          <w:p w14:paraId="52C4A645"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16’646’918</w:t>
            </w:r>
          </w:p>
        </w:tc>
        <w:tc>
          <w:tcPr>
            <w:tcW w:w="2407" w:type="dxa"/>
            <w:vAlign w:val="bottom"/>
          </w:tcPr>
          <w:p w14:paraId="5D2B9289"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13’317’534</w:t>
            </w:r>
          </w:p>
        </w:tc>
      </w:tr>
      <w:tr w:rsidR="00FC450F" w:rsidRPr="00FC450F" w14:paraId="6545A550" w14:textId="77777777" w:rsidTr="00EA3E2C">
        <w:tc>
          <w:tcPr>
            <w:tcW w:w="2407" w:type="dxa"/>
            <w:vAlign w:val="bottom"/>
          </w:tcPr>
          <w:p w14:paraId="2CD4D863"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110-160</w:t>
            </w:r>
          </w:p>
        </w:tc>
        <w:tc>
          <w:tcPr>
            <w:tcW w:w="2407" w:type="dxa"/>
            <w:vAlign w:val="bottom"/>
          </w:tcPr>
          <w:p w14:paraId="7C7E0B54"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7’101</w:t>
            </w:r>
          </w:p>
        </w:tc>
        <w:tc>
          <w:tcPr>
            <w:tcW w:w="2407" w:type="dxa"/>
            <w:vAlign w:val="bottom"/>
          </w:tcPr>
          <w:p w14:paraId="0A858CA8"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9’294’687</w:t>
            </w:r>
          </w:p>
        </w:tc>
        <w:tc>
          <w:tcPr>
            <w:tcW w:w="2407" w:type="dxa"/>
            <w:vAlign w:val="bottom"/>
          </w:tcPr>
          <w:p w14:paraId="4071B550"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7’435’750</w:t>
            </w:r>
          </w:p>
        </w:tc>
      </w:tr>
      <w:tr w:rsidR="00FC450F" w:rsidRPr="00FC450F" w14:paraId="3FDA021D" w14:textId="77777777" w:rsidTr="00EA3E2C">
        <w:tc>
          <w:tcPr>
            <w:tcW w:w="2407" w:type="dxa"/>
            <w:vAlign w:val="bottom"/>
          </w:tcPr>
          <w:p w14:paraId="3BE3D371"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160-200</w:t>
            </w:r>
          </w:p>
        </w:tc>
        <w:tc>
          <w:tcPr>
            <w:tcW w:w="2407" w:type="dxa"/>
            <w:vAlign w:val="bottom"/>
          </w:tcPr>
          <w:p w14:paraId="2E3366AD"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2’088</w:t>
            </w:r>
          </w:p>
        </w:tc>
        <w:tc>
          <w:tcPr>
            <w:tcW w:w="2407" w:type="dxa"/>
            <w:vAlign w:val="bottom"/>
          </w:tcPr>
          <w:p w14:paraId="04F6BF69"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2’939’086</w:t>
            </w:r>
          </w:p>
        </w:tc>
        <w:tc>
          <w:tcPr>
            <w:tcW w:w="2407" w:type="dxa"/>
            <w:vAlign w:val="bottom"/>
          </w:tcPr>
          <w:p w14:paraId="0919DA57"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2’351’269</w:t>
            </w:r>
          </w:p>
        </w:tc>
      </w:tr>
      <w:tr w:rsidR="00FC450F" w:rsidRPr="00FC450F" w14:paraId="306E19AF" w14:textId="77777777" w:rsidTr="00EA3E2C">
        <w:tc>
          <w:tcPr>
            <w:tcW w:w="2407" w:type="dxa"/>
            <w:vAlign w:val="bottom"/>
          </w:tcPr>
          <w:p w14:paraId="298FE974"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200- 250</w:t>
            </w:r>
          </w:p>
        </w:tc>
        <w:tc>
          <w:tcPr>
            <w:tcW w:w="2407" w:type="dxa"/>
            <w:vAlign w:val="bottom"/>
          </w:tcPr>
          <w:p w14:paraId="10FBD598"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1’328</w:t>
            </w:r>
          </w:p>
        </w:tc>
        <w:tc>
          <w:tcPr>
            <w:tcW w:w="2407" w:type="dxa"/>
            <w:vAlign w:val="bottom"/>
          </w:tcPr>
          <w:p w14:paraId="283DE284"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1’960’581</w:t>
            </w:r>
          </w:p>
        </w:tc>
        <w:tc>
          <w:tcPr>
            <w:tcW w:w="2407" w:type="dxa"/>
            <w:vAlign w:val="bottom"/>
          </w:tcPr>
          <w:p w14:paraId="6927A191"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1’568’465</w:t>
            </w:r>
          </w:p>
        </w:tc>
      </w:tr>
      <w:tr w:rsidR="00FC450F" w:rsidRPr="00FC450F" w14:paraId="47619902" w14:textId="77777777" w:rsidTr="00EA3E2C">
        <w:tc>
          <w:tcPr>
            <w:tcW w:w="2407" w:type="dxa"/>
            <w:vAlign w:val="bottom"/>
          </w:tcPr>
          <w:p w14:paraId="0ADC1888"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250-500</w:t>
            </w:r>
          </w:p>
        </w:tc>
        <w:tc>
          <w:tcPr>
            <w:tcW w:w="2407" w:type="dxa"/>
            <w:vAlign w:val="bottom"/>
          </w:tcPr>
          <w:p w14:paraId="38A5D799"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1’734</w:t>
            </w:r>
          </w:p>
        </w:tc>
        <w:tc>
          <w:tcPr>
            <w:tcW w:w="2407" w:type="dxa"/>
            <w:vAlign w:val="bottom"/>
          </w:tcPr>
          <w:p w14:paraId="4D4CD948"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2’709’354</w:t>
            </w:r>
          </w:p>
        </w:tc>
        <w:tc>
          <w:tcPr>
            <w:tcW w:w="2407" w:type="dxa"/>
            <w:vAlign w:val="bottom"/>
          </w:tcPr>
          <w:p w14:paraId="18386AB0"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2’167’483</w:t>
            </w:r>
          </w:p>
        </w:tc>
      </w:tr>
      <w:tr w:rsidR="00FC450F" w:rsidRPr="00FC450F" w14:paraId="27A5ABA6" w14:textId="77777777" w:rsidTr="00EA3E2C">
        <w:tc>
          <w:tcPr>
            <w:tcW w:w="2407" w:type="dxa"/>
            <w:vAlign w:val="bottom"/>
          </w:tcPr>
          <w:p w14:paraId="0637CEFA"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oltre 500</w:t>
            </w:r>
          </w:p>
        </w:tc>
        <w:tc>
          <w:tcPr>
            <w:tcW w:w="2407" w:type="dxa"/>
            <w:vAlign w:val="bottom"/>
          </w:tcPr>
          <w:p w14:paraId="260BF9DB"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531</w:t>
            </w:r>
          </w:p>
        </w:tc>
        <w:tc>
          <w:tcPr>
            <w:tcW w:w="2407" w:type="dxa"/>
            <w:vAlign w:val="bottom"/>
          </w:tcPr>
          <w:p w14:paraId="347D0067"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852’117</w:t>
            </w:r>
          </w:p>
        </w:tc>
        <w:tc>
          <w:tcPr>
            <w:tcW w:w="2407" w:type="dxa"/>
            <w:vAlign w:val="bottom"/>
          </w:tcPr>
          <w:p w14:paraId="3A8551F3"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681’693</w:t>
            </w:r>
          </w:p>
        </w:tc>
      </w:tr>
      <w:tr w:rsidR="00FC450F" w:rsidRPr="00FC450F" w14:paraId="1B0DE19D" w14:textId="77777777" w:rsidTr="00EA3E2C">
        <w:tc>
          <w:tcPr>
            <w:tcW w:w="2407" w:type="dxa"/>
            <w:vAlign w:val="bottom"/>
          </w:tcPr>
          <w:p w14:paraId="19B6C704"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Totale</w:t>
            </w:r>
          </w:p>
        </w:tc>
        <w:tc>
          <w:tcPr>
            <w:tcW w:w="2407" w:type="dxa"/>
            <w:vAlign w:val="bottom"/>
          </w:tcPr>
          <w:p w14:paraId="13FD916A" w14:textId="77777777" w:rsidR="00FC450F" w:rsidRPr="00FC450F" w:rsidRDefault="00FC450F" w:rsidP="003D0A5E">
            <w:pPr>
              <w:spacing w:before="40" w:after="40"/>
              <w:jc w:val="center"/>
              <w:rPr>
                <w:rFonts w:eastAsia="Calibri" w:cs="Arial"/>
                <w:color w:val="000000"/>
              </w:rPr>
            </w:pPr>
            <w:r w:rsidRPr="00FC450F">
              <w:rPr>
                <w:rFonts w:eastAsia="Calibri" w:cs="Arial"/>
                <w:color w:val="000000"/>
              </w:rPr>
              <w:t>175’304</w:t>
            </w:r>
          </w:p>
        </w:tc>
        <w:tc>
          <w:tcPr>
            <w:tcW w:w="2407" w:type="dxa"/>
            <w:vAlign w:val="bottom"/>
          </w:tcPr>
          <w:p w14:paraId="01C04263"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111’688’839</w:t>
            </w:r>
          </w:p>
        </w:tc>
        <w:tc>
          <w:tcPr>
            <w:tcW w:w="2407" w:type="dxa"/>
            <w:vAlign w:val="bottom"/>
          </w:tcPr>
          <w:p w14:paraId="47BF9041" w14:textId="77777777" w:rsidR="00FC450F" w:rsidRPr="00FC450F" w:rsidRDefault="00FC450F" w:rsidP="003D0A5E">
            <w:pPr>
              <w:shd w:val="clear" w:color="auto" w:fill="FFFFFF"/>
              <w:spacing w:before="40" w:after="40"/>
              <w:jc w:val="center"/>
              <w:rPr>
                <w:rFonts w:eastAsia="Calibri" w:cs="Arial"/>
              </w:rPr>
            </w:pPr>
            <w:r w:rsidRPr="00FC450F">
              <w:rPr>
                <w:rFonts w:eastAsia="Calibri" w:cs="Arial"/>
              </w:rPr>
              <w:t>89’351’071</w:t>
            </w:r>
          </w:p>
        </w:tc>
      </w:tr>
    </w:tbl>
    <w:p w14:paraId="7E94FFE6" w14:textId="77777777" w:rsidR="00FC450F" w:rsidRPr="00FC450F" w:rsidRDefault="00FC450F" w:rsidP="00FC450F">
      <w:pPr>
        <w:rPr>
          <w:rFonts w:eastAsia="Calibri" w:cs="Arial"/>
          <w:sz w:val="24"/>
          <w:szCs w:val="24"/>
        </w:rPr>
      </w:pPr>
    </w:p>
    <w:p w14:paraId="352A1FC7" w14:textId="77777777" w:rsidR="00FC450F" w:rsidRPr="00FC450F" w:rsidRDefault="00FC450F" w:rsidP="00FC450F">
      <w:pPr>
        <w:rPr>
          <w:rFonts w:eastAsia="Calibri" w:cs="Arial"/>
          <w:sz w:val="24"/>
          <w:szCs w:val="24"/>
        </w:rPr>
      </w:pPr>
      <w:r w:rsidRPr="00FC450F">
        <w:rPr>
          <w:rFonts w:eastAsia="Calibri" w:cs="Arial"/>
          <w:sz w:val="24"/>
          <w:szCs w:val="24"/>
        </w:rPr>
        <w:t>Con riferimento alle imposte del 2014, a cui verosimilmente si riferiscono i dati, Dati alla mano le deduzioni sociali decurtano le entrate fiscali del 14% rispetto al gettito delle persone fisiche.</w:t>
      </w:r>
    </w:p>
    <w:p w14:paraId="2C11EDA3" w14:textId="77777777" w:rsidR="00FC450F" w:rsidRDefault="00FC450F" w:rsidP="00FC450F">
      <w:pPr>
        <w:rPr>
          <w:rFonts w:eastAsia="Calibri" w:cs="Arial"/>
          <w:sz w:val="24"/>
          <w:szCs w:val="24"/>
        </w:rPr>
      </w:pPr>
    </w:p>
    <w:p w14:paraId="46D63F9C" w14:textId="77777777" w:rsidR="003D0A5E" w:rsidRPr="00FC450F" w:rsidRDefault="003D0A5E" w:rsidP="00FC450F">
      <w:pPr>
        <w:rPr>
          <w:rFonts w:eastAsia="Calibri" w:cs="Arial"/>
          <w:sz w:val="24"/>
          <w:szCs w:val="24"/>
        </w:rPr>
      </w:pPr>
    </w:p>
    <w:p w14:paraId="245322C2" w14:textId="77777777" w:rsidR="00FC450F" w:rsidRPr="00FC450F" w:rsidRDefault="00FC450F" w:rsidP="007B5832">
      <w:pPr>
        <w:pStyle w:val="Titolo1"/>
        <w:tabs>
          <w:tab w:val="left" w:pos="0"/>
        </w:tabs>
        <w:spacing w:before="0"/>
        <w:jc w:val="both"/>
        <w:rPr>
          <w:rFonts w:eastAsia="Calibri" w:cs="Arial"/>
          <w:sz w:val="24"/>
          <w:szCs w:val="24"/>
          <w:lang w:val="it-IT" w:eastAsia="it-IT"/>
        </w:rPr>
      </w:pPr>
      <w:r w:rsidRPr="00FC450F">
        <w:rPr>
          <w:rFonts w:eastAsia="Calibri" w:cs="Times New Roman"/>
          <w:caps/>
          <w:sz w:val="24"/>
          <w:szCs w:val="24"/>
          <w:lang w:val="it-IT" w:eastAsia="it-IT"/>
        </w:rPr>
        <w:t>4.</w:t>
      </w:r>
      <w:r w:rsidRPr="00FC450F">
        <w:rPr>
          <w:rFonts w:eastAsia="Calibri" w:cs="Times New Roman"/>
          <w:caps/>
          <w:sz w:val="24"/>
          <w:szCs w:val="24"/>
          <w:lang w:val="it-IT" w:eastAsia="it-IT"/>
        </w:rPr>
        <w:tab/>
        <w:t>Impatto sulle singole economie domestiche</w:t>
      </w:r>
    </w:p>
    <w:p w14:paraId="24693336"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Il fatto che l’onere assicurativo sia una deduzione sul reddito premia  automaticamente le fasce più ricche di popolazione, perché maggiore è il reddito, maggiore è la riduzione dell’imposta dovuta.</w:t>
      </w:r>
    </w:p>
    <w:p w14:paraId="72DE6413"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Dividendo quindi la riduzione delle entrate per le casse dello Stato per il numero dei beneficiari, secondo la fascia di reddito, si ottengono questi risultati:</w:t>
      </w:r>
    </w:p>
    <w:p w14:paraId="58B2155A" w14:textId="77777777" w:rsidR="00FC450F" w:rsidRPr="00FC450F" w:rsidRDefault="00FC450F" w:rsidP="00FC450F">
      <w:pPr>
        <w:shd w:val="clear" w:color="auto" w:fill="FFFFFF"/>
        <w:spacing w:after="120"/>
        <w:rPr>
          <w:rFonts w:eastAsia="Calibri" w:cs="Arial"/>
          <w:sz w:val="24"/>
          <w:szCs w:val="24"/>
        </w:rPr>
      </w:pPr>
    </w:p>
    <w:tbl>
      <w:tblPr>
        <w:tblStyle w:val="Grigliatabella"/>
        <w:tblW w:w="9628" w:type="dxa"/>
        <w:tblLook w:val="04A0" w:firstRow="1" w:lastRow="0" w:firstColumn="1" w:lastColumn="0" w:noHBand="0" w:noVBand="1"/>
      </w:tblPr>
      <w:tblGrid>
        <w:gridCol w:w="4814"/>
        <w:gridCol w:w="4814"/>
      </w:tblGrid>
      <w:tr w:rsidR="00FC450F" w:rsidRPr="00FC450F" w14:paraId="7D33B8A1" w14:textId="77777777" w:rsidTr="00EA3E2C">
        <w:tc>
          <w:tcPr>
            <w:tcW w:w="4814" w:type="dxa"/>
            <w:vAlign w:val="bottom"/>
          </w:tcPr>
          <w:p w14:paraId="42E9FFA0" w14:textId="77777777" w:rsidR="00FC450F" w:rsidRPr="00FC450F" w:rsidRDefault="00FC450F" w:rsidP="00FC450F">
            <w:pPr>
              <w:shd w:val="clear" w:color="auto" w:fill="FFFFFF"/>
              <w:spacing w:before="40" w:after="40"/>
              <w:jc w:val="both"/>
              <w:rPr>
                <w:rFonts w:eastAsia="Calibri" w:cs="Arial"/>
                <w:b/>
              </w:rPr>
            </w:pPr>
            <w:r w:rsidRPr="00FC450F">
              <w:rPr>
                <w:rFonts w:eastAsia="Calibri" w:cs="Arial"/>
                <w:b/>
              </w:rPr>
              <w:t>Fascia di reddito</w:t>
            </w:r>
          </w:p>
        </w:tc>
        <w:tc>
          <w:tcPr>
            <w:tcW w:w="4814" w:type="dxa"/>
            <w:vAlign w:val="bottom"/>
          </w:tcPr>
          <w:p w14:paraId="2600867A" w14:textId="77777777" w:rsidR="00FC450F" w:rsidRPr="00FC450F" w:rsidRDefault="00FC450F" w:rsidP="00FC450F">
            <w:pPr>
              <w:shd w:val="clear" w:color="auto" w:fill="FFFFFF"/>
              <w:spacing w:before="40" w:after="40"/>
              <w:jc w:val="both"/>
              <w:rPr>
                <w:rFonts w:eastAsia="Calibri" w:cs="Arial"/>
                <w:b/>
              </w:rPr>
            </w:pPr>
            <w:r w:rsidRPr="00FC450F">
              <w:rPr>
                <w:rFonts w:eastAsia="Calibri" w:cs="Arial"/>
                <w:b/>
              </w:rPr>
              <w:t>Risparmio per i beneficiari sull’ imposta cantonale + comunale in franchi</w:t>
            </w:r>
          </w:p>
        </w:tc>
      </w:tr>
      <w:tr w:rsidR="00FC450F" w:rsidRPr="00FC450F" w14:paraId="3500F4BC" w14:textId="77777777" w:rsidTr="00EA3E2C">
        <w:tc>
          <w:tcPr>
            <w:tcW w:w="4814" w:type="dxa"/>
            <w:vAlign w:val="bottom"/>
          </w:tcPr>
          <w:p w14:paraId="443EEF2D"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Esenti</w:t>
            </w:r>
          </w:p>
        </w:tc>
        <w:tc>
          <w:tcPr>
            <w:tcW w:w="4814" w:type="dxa"/>
            <w:vAlign w:val="bottom"/>
          </w:tcPr>
          <w:p w14:paraId="3D6A6066"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129.8861</w:t>
            </w:r>
          </w:p>
        </w:tc>
      </w:tr>
      <w:tr w:rsidR="00FC450F" w:rsidRPr="00FC450F" w14:paraId="58DCFBC0" w14:textId="77777777" w:rsidTr="00EA3E2C">
        <w:tc>
          <w:tcPr>
            <w:tcW w:w="4814" w:type="dxa"/>
            <w:vAlign w:val="bottom"/>
          </w:tcPr>
          <w:p w14:paraId="00B9954F"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0-60</w:t>
            </w:r>
          </w:p>
        </w:tc>
        <w:tc>
          <w:tcPr>
            <w:tcW w:w="4814" w:type="dxa"/>
            <w:vAlign w:val="bottom"/>
          </w:tcPr>
          <w:p w14:paraId="6AA1B656"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1023.03</w:t>
            </w:r>
          </w:p>
        </w:tc>
      </w:tr>
      <w:tr w:rsidR="00FC450F" w:rsidRPr="00FC450F" w14:paraId="3202CCB0" w14:textId="77777777" w:rsidTr="00EA3E2C">
        <w:tc>
          <w:tcPr>
            <w:tcW w:w="4814" w:type="dxa"/>
            <w:vAlign w:val="bottom"/>
          </w:tcPr>
          <w:p w14:paraId="30B2D961"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60-80</w:t>
            </w:r>
          </w:p>
        </w:tc>
        <w:tc>
          <w:tcPr>
            <w:tcW w:w="4814" w:type="dxa"/>
            <w:vAlign w:val="bottom"/>
          </w:tcPr>
          <w:p w14:paraId="584A35E7"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1837.091</w:t>
            </w:r>
          </w:p>
        </w:tc>
      </w:tr>
      <w:tr w:rsidR="00FC450F" w:rsidRPr="00FC450F" w14:paraId="3DC3BD53" w14:textId="77777777" w:rsidTr="00EA3E2C">
        <w:tc>
          <w:tcPr>
            <w:tcW w:w="4814" w:type="dxa"/>
            <w:vAlign w:val="bottom"/>
          </w:tcPr>
          <w:p w14:paraId="307359C0"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80-110</w:t>
            </w:r>
          </w:p>
        </w:tc>
        <w:tc>
          <w:tcPr>
            <w:tcW w:w="4814" w:type="dxa"/>
            <w:vAlign w:val="bottom"/>
          </w:tcPr>
          <w:p w14:paraId="5446DE1C"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2244.192</w:t>
            </w:r>
          </w:p>
        </w:tc>
      </w:tr>
      <w:tr w:rsidR="00FC450F" w:rsidRPr="00FC450F" w14:paraId="3C8E5C47" w14:textId="77777777" w:rsidTr="00EA3E2C">
        <w:tc>
          <w:tcPr>
            <w:tcW w:w="4814" w:type="dxa"/>
            <w:vAlign w:val="bottom"/>
          </w:tcPr>
          <w:p w14:paraId="1942FB3C"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110-160</w:t>
            </w:r>
          </w:p>
        </w:tc>
        <w:tc>
          <w:tcPr>
            <w:tcW w:w="4814" w:type="dxa"/>
            <w:vAlign w:val="bottom"/>
          </w:tcPr>
          <w:p w14:paraId="39ACFDB8"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2356.068</w:t>
            </w:r>
          </w:p>
        </w:tc>
      </w:tr>
      <w:tr w:rsidR="00FC450F" w:rsidRPr="00FC450F" w14:paraId="2D5E31DD" w14:textId="77777777" w:rsidTr="00EA3E2C">
        <w:tc>
          <w:tcPr>
            <w:tcW w:w="4814" w:type="dxa"/>
            <w:vAlign w:val="bottom"/>
          </w:tcPr>
          <w:p w14:paraId="3C76E0DE"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160-200</w:t>
            </w:r>
          </w:p>
        </w:tc>
        <w:tc>
          <w:tcPr>
            <w:tcW w:w="4814" w:type="dxa"/>
            <w:vAlign w:val="bottom"/>
          </w:tcPr>
          <w:p w14:paraId="379D6CA8"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2533.695</w:t>
            </w:r>
          </w:p>
        </w:tc>
      </w:tr>
      <w:tr w:rsidR="00FC450F" w:rsidRPr="00FC450F" w14:paraId="0264A3EF" w14:textId="77777777" w:rsidTr="00EA3E2C">
        <w:tc>
          <w:tcPr>
            <w:tcW w:w="4814" w:type="dxa"/>
            <w:vAlign w:val="bottom"/>
          </w:tcPr>
          <w:p w14:paraId="11ABB40B"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200- 250</w:t>
            </w:r>
          </w:p>
        </w:tc>
        <w:tc>
          <w:tcPr>
            <w:tcW w:w="4814" w:type="dxa"/>
            <w:vAlign w:val="bottom"/>
          </w:tcPr>
          <w:p w14:paraId="0326CBCA" w14:textId="77777777" w:rsidR="00FC450F" w:rsidRPr="00FC450F" w:rsidRDefault="00FC450F" w:rsidP="007B5832">
            <w:pPr>
              <w:shd w:val="clear" w:color="auto" w:fill="FFFFFF"/>
              <w:spacing w:before="40" w:after="40"/>
              <w:jc w:val="center"/>
              <w:rPr>
                <w:rFonts w:eastAsia="Calibri" w:cs="Arial"/>
              </w:rPr>
            </w:pPr>
            <w:r w:rsidRPr="00FC450F">
              <w:rPr>
                <w:rFonts w:eastAsia="Calibri" w:cs="Arial"/>
              </w:rPr>
              <w:t>2657.414</w:t>
            </w:r>
          </w:p>
        </w:tc>
      </w:tr>
      <w:tr w:rsidR="00FC450F" w:rsidRPr="00FC450F" w14:paraId="0243A742" w14:textId="77777777" w:rsidTr="00EA3E2C">
        <w:tc>
          <w:tcPr>
            <w:tcW w:w="4814" w:type="dxa"/>
            <w:vAlign w:val="bottom"/>
          </w:tcPr>
          <w:p w14:paraId="69F1A6FF" w14:textId="77777777" w:rsidR="00FC450F" w:rsidRPr="00FC450F" w:rsidRDefault="00FC450F" w:rsidP="00FC450F">
            <w:pPr>
              <w:shd w:val="clear" w:color="auto" w:fill="FFFFFF"/>
              <w:spacing w:before="40" w:after="40"/>
              <w:jc w:val="both"/>
              <w:rPr>
                <w:rFonts w:eastAsia="Calibri" w:cs="Arial"/>
              </w:rPr>
            </w:pPr>
            <w:r w:rsidRPr="00FC450F">
              <w:rPr>
                <w:rFonts w:eastAsia="Calibri" w:cs="Arial"/>
              </w:rPr>
              <w:lastRenderedPageBreak/>
              <w:t>250-500</w:t>
            </w:r>
          </w:p>
        </w:tc>
        <w:tc>
          <w:tcPr>
            <w:tcW w:w="4814" w:type="dxa"/>
            <w:vAlign w:val="bottom"/>
          </w:tcPr>
          <w:p w14:paraId="76A064B0" w14:textId="77777777" w:rsidR="00FC450F" w:rsidRPr="00FC450F" w:rsidRDefault="00FC450F" w:rsidP="00FC450F">
            <w:pPr>
              <w:shd w:val="clear" w:color="auto" w:fill="FFFFFF"/>
              <w:spacing w:before="40" w:after="40"/>
              <w:jc w:val="both"/>
              <w:rPr>
                <w:rFonts w:eastAsia="Calibri" w:cs="Arial"/>
              </w:rPr>
            </w:pPr>
            <w:r w:rsidRPr="00FC450F">
              <w:rPr>
                <w:rFonts w:eastAsia="Calibri" w:cs="Arial"/>
              </w:rPr>
              <w:t>2812.478</w:t>
            </w:r>
          </w:p>
        </w:tc>
      </w:tr>
      <w:tr w:rsidR="00FC450F" w:rsidRPr="00FC450F" w14:paraId="26E87E66" w14:textId="77777777" w:rsidTr="00EA3E2C">
        <w:tc>
          <w:tcPr>
            <w:tcW w:w="4814" w:type="dxa"/>
            <w:vAlign w:val="bottom"/>
          </w:tcPr>
          <w:p w14:paraId="78743111" w14:textId="77777777" w:rsidR="00FC450F" w:rsidRPr="00FC450F" w:rsidRDefault="00FC450F" w:rsidP="00FC450F">
            <w:pPr>
              <w:shd w:val="clear" w:color="auto" w:fill="FFFFFF"/>
              <w:spacing w:before="40" w:after="40"/>
              <w:jc w:val="both"/>
              <w:rPr>
                <w:rFonts w:eastAsia="Calibri" w:cs="Arial"/>
              </w:rPr>
            </w:pPr>
            <w:r w:rsidRPr="00FC450F">
              <w:rPr>
                <w:rFonts w:eastAsia="Calibri" w:cs="Arial"/>
              </w:rPr>
              <w:t>oltre 500</w:t>
            </w:r>
          </w:p>
        </w:tc>
        <w:tc>
          <w:tcPr>
            <w:tcW w:w="4814" w:type="dxa"/>
            <w:vAlign w:val="bottom"/>
          </w:tcPr>
          <w:p w14:paraId="1C8B4BD2" w14:textId="77777777" w:rsidR="00FC450F" w:rsidRPr="00FC450F" w:rsidRDefault="00FC450F" w:rsidP="00FC450F">
            <w:pPr>
              <w:shd w:val="clear" w:color="auto" w:fill="FFFFFF"/>
              <w:spacing w:before="40" w:after="40"/>
              <w:jc w:val="both"/>
              <w:rPr>
                <w:rFonts w:eastAsia="Calibri" w:cs="Arial"/>
              </w:rPr>
            </w:pPr>
            <w:r w:rsidRPr="00FC450F">
              <w:rPr>
                <w:rFonts w:eastAsia="Calibri" w:cs="Arial"/>
              </w:rPr>
              <w:t>2888.532</w:t>
            </w:r>
          </w:p>
        </w:tc>
      </w:tr>
    </w:tbl>
    <w:p w14:paraId="4045D0FE" w14:textId="77777777" w:rsidR="00FC450F" w:rsidRPr="00FC450F" w:rsidRDefault="00FC450F" w:rsidP="00FC450F">
      <w:pPr>
        <w:rPr>
          <w:rFonts w:eastAsia="Calibri" w:cs="Arial"/>
          <w:sz w:val="24"/>
          <w:szCs w:val="24"/>
        </w:rPr>
      </w:pPr>
    </w:p>
    <w:p w14:paraId="516F741E" w14:textId="77777777" w:rsidR="00FC450F" w:rsidRPr="00FC450F" w:rsidRDefault="00FC450F" w:rsidP="00FC450F">
      <w:pPr>
        <w:rPr>
          <w:rFonts w:eastAsia="Calibri" w:cs="Arial"/>
          <w:sz w:val="24"/>
          <w:szCs w:val="24"/>
        </w:rPr>
      </w:pPr>
    </w:p>
    <w:p w14:paraId="3BC6868E" w14:textId="77777777" w:rsidR="00FC450F" w:rsidRPr="00FC450F" w:rsidRDefault="00FC450F" w:rsidP="00563CFA">
      <w:pPr>
        <w:keepNext/>
        <w:tabs>
          <w:tab w:val="left" w:pos="567"/>
        </w:tabs>
        <w:spacing w:after="120"/>
        <w:outlineLvl w:val="1"/>
        <w:rPr>
          <w:rFonts w:eastAsia="Calibri" w:cs="Arial"/>
          <w:b/>
          <w:sz w:val="24"/>
          <w:szCs w:val="24"/>
          <w:lang w:val="it-IT" w:eastAsia="it-IT"/>
        </w:rPr>
      </w:pPr>
      <w:r w:rsidRPr="00FC450F">
        <w:rPr>
          <w:rFonts w:eastAsia="Calibri" w:cs="Arial"/>
          <w:b/>
          <w:sz w:val="24"/>
          <w:szCs w:val="24"/>
          <w:lang w:val="it-IT" w:eastAsia="it-IT"/>
        </w:rPr>
        <w:t>5.</w:t>
      </w:r>
      <w:r w:rsidRPr="00FC450F">
        <w:rPr>
          <w:rFonts w:eastAsia="Calibri" w:cs="Arial"/>
          <w:b/>
          <w:sz w:val="24"/>
          <w:szCs w:val="24"/>
          <w:lang w:val="it-IT" w:eastAsia="it-IT"/>
        </w:rPr>
        <w:tab/>
      </w:r>
      <w:r w:rsidRPr="00FC450F">
        <w:rPr>
          <w:rFonts w:eastAsia="Calibri" w:cs="Times New Roman"/>
          <w:b/>
          <w:caps/>
          <w:sz w:val="24"/>
          <w:szCs w:val="24"/>
          <w:lang w:val="it-IT" w:eastAsia="it-IT"/>
        </w:rPr>
        <w:t>Evoluzione dei premi cassa malati</w:t>
      </w:r>
    </w:p>
    <w:p w14:paraId="4A24BF64"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Nel corso degli anni il premio medio (assicurazione malattia di base obbligatoria) incassato dagli assicuratori malattia è costantemente aumentato. Il premio cassa malati per il ceto medio e medio basso è una parte sempre più importante delle spese mensili. Il prossimo anno sarà particolarmente incisivo considerato un incremento, che mai prima si era visto, pari al 9.2%. </w:t>
      </w:r>
    </w:p>
    <w:p w14:paraId="7ECF35F1"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Questo incremento avviene oltre tutto in un periodo inflazionistico, che già colpisce in modo più significativo i redditi più bassi. Al contempo l’adeguamento al rincaro dei salari è stato da più parti messo in discussione da parte del mondo padronale. </w:t>
      </w:r>
    </w:p>
    <w:p w14:paraId="6E555DDA" w14:textId="77777777" w:rsidR="00FC450F" w:rsidRPr="00FC450F" w:rsidRDefault="00FC450F" w:rsidP="00563CFA">
      <w:pPr>
        <w:shd w:val="clear" w:color="auto" w:fill="FFFFFF"/>
        <w:rPr>
          <w:rFonts w:eastAsia="Calibri" w:cs="Arial"/>
          <w:sz w:val="24"/>
          <w:szCs w:val="24"/>
        </w:rPr>
      </w:pPr>
      <w:r w:rsidRPr="00FC450F">
        <w:rPr>
          <w:rFonts w:eastAsia="Calibri" w:cs="Arial"/>
          <w:b/>
          <w:bCs/>
          <w:sz w:val="24"/>
          <w:szCs w:val="24"/>
        </w:rPr>
        <w:t>Ecco perché è assolutamente necessario e urgente utilizzare le risorse in maniera mirata là dove c’è il bisogno.</w:t>
      </w:r>
    </w:p>
    <w:p w14:paraId="5BFE6569" w14:textId="77777777" w:rsidR="00FC450F" w:rsidRPr="00FC450F" w:rsidRDefault="00FC450F" w:rsidP="00563CFA">
      <w:pPr>
        <w:rPr>
          <w:rFonts w:eastAsia="Calibri" w:cs="Arial"/>
          <w:sz w:val="24"/>
          <w:szCs w:val="24"/>
        </w:rPr>
      </w:pPr>
    </w:p>
    <w:p w14:paraId="498558AB" w14:textId="77777777" w:rsidR="00FC450F" w:rsidRPr="00FC450F" w:rsidRDefault="00FC450F" w:rsidP="00FC450F">
      <w:pPr>
        <w:rPr>
          <w:rFonts w:eastAsia="Calibri" w:cs="Arial"/>
          <w:sz w:val="24"/>
          <w:szCs w:val="24"/>
        </w:rPr>
      </w:pPr>
    </w:p>
    <w:p w14:paraId="1BA764B3" w14:textId="77777777" w:rsidR="00FC450F" w:rsidRPr="00FC450F" w:rsidRDefault="00FC450F" w:rsidP="00563CFA">
      <w:pPr>
        <w:keepNext/>
        <w:tabs>
          <w:tab w:val="left" w:pos="567"/>
        </w:tabs>
        <w:spacing w:after="120"/>
        <w:outlineLvl w:val="1"/>
        <w:rPr>
          <w:rFonts w:eastAsia="Calibri" w:cs="Arial"/>
          <w:b/>
          <w:sz w:val="24"/>
          <w:szCs w:val="24"/>
          <w:lang w:val="it-IT" w:eastAsia="it-IT"/>
        </w:rPr>
      </w:pPr>
      <w:r w:rsidRPr="00FC450F">
        <w:rPr>
          <w:rFonts w:eastAsia="Calibri" w:cs="Arial"/>
          <w:b/>
          <w:sz w:val="24"/>
          <w:szCs w:val="24"/>
          <w:lang w:val="it-IT" w:eastAsia="it-IT"/>
        </w:rPr>
        <w:t>6.</w:t>
      </w:r>
      <w:r w:rsidRPr="00FC450F">
        <w:rPr>
          <w:rFonts w:eastAsia="Calibri" w:cs="Arial"/>
          <w:b/>
          <w:sz w:val="24"/>
          <w:szCs w:val="24"/>
          <w:lang w:val="it-IT" w:eastAsia="it-IT"/>
        </w:rPr>
        <w:tab/>
      </w:r>
      <w:r w:rsidR="00563CFA" w:rsidRPr="00FC450F">
        <w:rPr>
          <w:rFonts w:eastAsia="Calibri" w:cs="Arial"/>
          <w:b/>
          <w:sz w:val="24"/>
          <w:szCs w:val="24"/>
          <w:lang w:val="it-IT" w:eastAsia="it-IT"/>
        </w:rPr>
        <w:t>EVOLUZIONE DEI SUSSIDI ORDINARI DI CASSA MALATI</w:t>
      </w:r>
    </w:p>
    <w:p w14:paraId="7FCEF2ED" w14:textId="77777777" w:rsidR="00FC450F" w:rsidRPr="00FC450F" w:rsidRDefault="00FC450F" w:rsidP="00FC450F">
      <w:pPr>
        <w:shd w:val="clear" w:color="auto" w:fill="FFFFFF"/>
        <w:spacing w:before="120"/>
        <w:rPr>
          <w:rFonts w:eastAsia="Calibri" w:cs="Arial"/>
          <w:sz w:val="24"/>
          <w:szCs w:val="24"/>
        </w:rPr>
      </w:pPr>
      <w:r w:rsidRPr="00FC450F">
        <w:rPr>
          <w:rFonts w:eastAsia="Calibri" w:cs="Arial"/>
          <w:sz w:val="24"/>
          <w:szCs w:val="24"/>
        </w:rPr>
        <w:t>Paradossalmente,  nonostante l’aumento costante dei premi, il contributo cantonale alla riduzione dei premi cassa malati ordinari</w:t>
      </w:r>
      <w:r w:rsidRPr="00FC450F">
        <w:rPr>
          <w:rFonts w:eastAsia="Calibri" w:cs="Arial"/>
          <w:sz w:val="24"/>
          <w:szCs w:val="24"/>
          <w:vertAlign w:val="superscript"/>
        </w:rPr>
        <w:footnoteReference w:id="2"/>
      </w:r>
      <w:r w:rsidRPr="00FC450F">
        <w:rPr>
          <w:rFonts w:eastAsia="Calibri" w:cs="Arial"/>
          <w:sz w:val="24"/>
          <w:szCs w:val="24"/>
        </w:rPr>
        <w:t xml:space="preserve"> ha subito diversi tagli negli anni.  Emblematici quelli del 2015 e del 2016.</w:t>
      </w:r>
    </w:p>
    <w:p w14:paraId="414A6E60" w14:textId="77777777" w:rsidR="00FC450F" w:rsidRPr="00FC450F" w:rsidRDefault="00FC450F" w:rsidP="00FC450F">
      <w:pPr>
        <w:shd w:val="clear" w:color="auto" w:fill="FFFFFF"/>
        <w:spacing w:before="120"/>
        <w:rPr>
          <w:rFonts w:eastAsia="Calibri" w:cs="Arial"/>
          <w:sz w:val="24"/>
          <w:szCs w:val="24"/>
        </w:rPr>
      </w:pPr>
      <w:r w:rsidRPr="00FC450F">
        <w:rPr>
          <w:rFonts w:eastAsia="Calibri" w:cs="Arial"/>
          <w:sz w:val="24"/>
          <w:szCs w:val="24"/>
        </w:rPr>
        <w:t>Ricordiamo che a consuntivo 2014 i milioni a carico della riduzione dei premi cassa malati erano 163, mentre nel 2015 sono diventati 142.</w:t>
      </w:r>
    </w:p>
    <w:p w14:paraId="5F793183" w14:textId="77777777" w:rsidR="00FC450F" w:rsidRPr="00FC450F" w:rsidRDefault="00FC450F" w:rsidP="00FC450F">
      <w:pPr>
        <w:shd w:val="clear" w:color="auto" w:fill="FFFFFF"/>
        <w:spacing w:before="120"/>
        <w:rPr>
          <w:rFonts w:eastAsia="Calibri" w:cs="Arial"/>
          <w:sz w:val="24"/>
          <w:szCs w:val="24"/>
        </w:rPr>
      </w:pPr>
      <w:r w:rsidRPr="00FC450F">
        <w:rPr>
          <w:rFonts w:eastAsia="Calibri" w:cs="Arial"/>
          <w:sz w:val="24"/>
          <w:szCs w:val="24"/>
        </w:rPr>
        <w:t>Negli ultimi due anni per fortuna si è cercato di invertire la tendenza, consci dei tagli eccessivi effettuati. La strada per riportare il sostegno sui premi di casse malati a livelli utili per il ceto medio è però ancora lunga e in questo senso ricordiamo la nostra iniziativa che chiede di fare in modo che nessuna economia domestica debba pagare, per le spese cassa malati, più del 10% del suo reddito, iniziativa che paradossalmente (sempre se crediamo alle affermazioni di tutti i partiti che vogliono aiutare il ceto medio!) vede l’opposizione della maggioranza della Commissione sanità e socialità e che verosimilmente sarà bocciata in aula nella seduta del 21 novembre 2022.</w:t>
      </w:r>
    </w:p>
    <w:p w14:paraId="476D6A39" w14:textId="77777777" w:rsidR="00FC450F" w:rsidRPr="00FC450F" w:rsidRDefault="00FC450F" w:rsidP="00FC450F">
      <w:pPr>
        <w:rPr>
          <w:rFonts w:eastAsia="Calibri" w:cs="Arial"/>
          <w:sz w:val="24"/>
          <w:szCs w:val="24"/>
        </w:rPr>
      </w:pPr>
    </w:p>
    <w:p w14:paraId="4B90DB4E" w14:textId="77777777" w:rsidR="00FC450F" w:rsidRPr="00FC450F" w:rsidRDefault="00FC450F" w:rsidP="00FC450F">
      <w:pPr>
        <w:rPr>
          <w:rFonts w:eastAsia="Calibri" w:cs="Arial"/>
          <w:sz w:val="24"/>
          <w:szCs w:val="24"/>
        </w:rPr>
      </w:pPr>
    </w:p>
    <w:p w14:paraId="0F3A2DEF" w14:textId="77777777" w:rsidR="00FC450F" w:rsidRPr="00FC450F" w:rsidRDefault="00FC450F" w:rsidP="00004947">
      <w:pPr>
        <w:keepNext/>
        <w:tabs>
          <w:tab w:val="left" w:pos="567"/>
        </w:tabs>
        <w:spacing w:after="120"/>
        <w:outlineLvl w:val="1"/>
        <w:rPr>
          <w:rFonts w:eastAsia="Calibri" w:cs="Arial"/>
          <w:b/>
          <w:sz w:val="24"/>
          <w:szCs w:val="24"/>
          <w:lang w:val="it-IT" w:eastAsia="it-IT"/>
        </w:rPr>
      </w:pPr>
      <w:r w:rsidRPr="00FC450F">
        <w:rPr>
          <w:rFonts w:eastAsia="Calibri" w:cs="Arial"/>
          <w:b/>
          <w:sz w:val="24"/>
          <w:szCs w:val="24"/>
          <w:lang w:val="it-IT" w:eastAsia="it-IT"/>
        </w:rPr>
        <w:t>7.</w:t>
      </w:r>
      <w:r w:rsidRPr="00FC450F">
        <w:rPr>
          <w:rFonts w:eastAsia="Calibri" w:cs="Arial"/>
          <w:b/>
          <w:sz w:val="24"/>
          <w:szCs w:val="24"/>
          <w:lang w:val="it-IT" w:eastAsia="it-IT"/>
        </w:rPr>
        <w:tab/>
      </w:r>
      <w:r w:rsidR="00004947" w:rsidRPr="00FC450F">
        <w:rPr>
          <w:rFonts w:eastAsia="Calibri" w:cs="Arial"/>
          <w:b/>
          <w:sz w:val="24"/>
          <w:szCs w:val="24"/>
          <w:lang w:val="it-IT" w:eastAsia="it-IT"/>
        </w:rPr>
        <w:t xml:space="preserve">INQUADRAMENTO STORICO DELLE DEDUZIONI FISCALI CON RILEVANZA </w:t>
      </w:r>
      <w:r w:rsidR="00004947">
        <w:rPr>
          <w:rFonts w:eastAsia="Calibri" w:cs="Arial"/>
          <w:b/>
          <w:sz w:val="24"/>
          <w:szCs w:val="24"/>
          <w:lang w:val="it-IT" w:eastAsia="it-IT"/>
        </w:rPr>
        <w:tab/>
      </w:r>
      <w:r w:rsidR="00004947" w:rsidRPr="00FC450F">
        <w:rPr>
          <w:rFonts w:eastAsia="Calibri" w:cs="Arial"/>
          <w:b/>
          <w:sz w:val="24"/>
          <w:szCs w:val="24"/>
          <w:lang w:val="it-IT" w:eastAsia="it-IT"/>
        </w:rPr>
        <w:t>SOCIALE</w:t>
      </w:r>
    </w:p>
    <w:p w14:paraId="4600E132"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Per inquadrare la questione delle deduzioni fiscali con rilevanza sociale è necessario fare un passo indietro nel tempo.</w:t>
      </w:r>
    </w:p>
    <w:p w14:paraId="2ACC1DEC"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In questo Cantone per almeno tre decenni il discorso politico ha puntato il dito contro gli aiuti sociali dello Stato, perché non sarebbero stati mirati ai bisogni delle persone, ma invece distribuiti a “innaffiatoio”.</w:t>
      </w:r>
    </w:p>
    <w:p w14:paraId="73A4A9A4"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Negli anni ’90, a seguito dell’Anno internazionale della famiglia (1993) e all’entrata in vigore della Legge sull’Assicurazione contro le malattie – </w:t>
      </w:r>
      <w:proofErr w:type="spellStart"/>
      <w:r w:rsidRPr="00FC450F">
        <w:rPr>
          <w:rFonts w:eastAsia="Calibri" w:cs="Arial"/>
          <w:sz w:val="24"/>
          <w:szCs w:val="24"/>
        </w:rPr>
        <w:t>LAMal</w:t>
      </w:r>
      <w:proofErr w:type="spellEnd"/>
      <w:r w:rsidRPr="00FC450F">
        <w:rPr>
          <w:rFonts w:eastAsia="Calibri" w:cs="Arial"/>
          <w:sz w:val="24"/>
          <w:szCs w:val="24"/>
        </w:rPr>
        <w:t xml:space="preserve"> (del 1994 su votazione popolare, entrata in vigore nel 1996, che ha introdotto l’obbligo assicurativo per tutte le persone che vivono in Svizzera), le politiche della famiglia e dell’assicurazione malattia hanno registrato l’avvio di un fermento molto vivace di iniziative.</w:t>
      </w:r>
    </w:p>
    <w:p w14:paraId="0F0D00A7"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Da parte del settore sociale si ricorda la riforma della Legge sugli assegni famigliari dell’11.06.1996 (Messaggio del 18.01.1994), in vigore dal 01.01.1997, che ha introdotto l’Assegno famiglia di prima infanzia – API - e l’Assegno famigliare integrativo – AFI. Essi si aggiungevano all’Assegno di base e all’Assegno di formazione.  E’ utile ricordare come per i due nuovi assegni si sono ripresi come riferimenti i parametri della Legge sulla prestazione complementare AVS/AI, diventando così  precursori della Legge sull’armonizzazione e il coordinamento delle prestazioni sociali del 5.06.2000 (Messaggio del 01.07.1998) in vigore dal 1.02.2003.  </w:t>
      </w:r>
    </w:p>
    <w:p w14:paraId="00DEB4C1"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In quest’ambito è pure stato importante il riorientamento dei contributi federali all’assicurazione malattia obbligatoria tramite la </w:t>
      </w:r>
      <w:proofErr w:type="spellStart"/>
      <w:r w:rsidRPr="00FC450F">
        <w:rPr>
          <w:rFonts w:eastAsia="Calibri" w:cs="Arial"/>
          <w:sz w:val="24"/>
          <w:szCs w:val="24"/>
        </w:rPr>
        <w:t>LAMal</w:t>
      </w:r>
      <w:proofErr w:type="spellEnd"/>
      <w:r w:rsidRPr="00FC450F">
        <w:rPr>
          <w:rFonts w:eastAsia="Calibri" w:cs="Arial"/>
          <w:sz w:val="24"/>
          <w:szCs w:val="24"/>
        </w:rPr>
        <w:t xml:space="preserve">. Prima di questa legge la Confederazione versava, in misura preponderante, i suoi contributi direttamente agli assicuratori malattia in modo che ogni assicurato, indipendentemente dalla sua situazione economica, beneficiasse della stessa riduzione. Con la </w:t>
      </w:r>
      <w:proofErr w:type="spellStart"/>
      <w:r w:rsidRPr="00FC450F">
        <w:rPr>
          <w:rFonts w:eastAsia="Calibri" w:cs="Arial"/>
          <w:sz w:val="24"/>
          <w:szCs w:val="24"/>
        </w:rPr>
        <w:t>LAMal</w:t>
      </w:r>
      <w:proofErr w:type="spellEnd"/>
      <w:r w:rsidRPr="00FC450F">
        <w:rPr>
          <w:rFonts w:eastAsia="Calibri" w:cs="Arial"/>
          <w:sz w:val="24"/>
          <w:szCs w:val="24"/>
        </w:rPr>
        <w:t xml:space="preserve"> il Legislatore federale ha deciso di versarli ai Cantoni (con l’aggiunta di un importo consistente proveniente dall’IVA) alla condizione che fossero poi da loro ridistribuiti, in aggiunta a quanto già erogavano, in modo mirato alle persone secondo i loro bisogni. Questa modifica, oltre a mirare l’aiuto al bisogno, ha pertanto aumentato in modo rilevante l’importo disponibile per la riduzione dei premi assicurazione malattia ordinari là dove necessario.</w:t>
      </w:r>
    </w:p>
    <w:p w14:paraId="7AC8F86C"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In seguito a questo cambiamento in Ticino è stato introdotto, a partire dal 1996, un nuovo modello di sussidi mirati. Lo stesso era basato ancora sul reddito imponibile e questo perché, da un lato, la Confederazione voleva imporre ai Cantoni i suoi criteri per l’erogazione degli aiuti alle persone e quindi non concedeva la possibilità di non riferirsi al reddito imponibile, dall’altra perché la riduzione dei premi assicurazione malattia riguardava un numero elevato di beneficiari, per cui l’applicazione pura e semplice del reddito disponibile avrebbe comportato oneri amministrativi considerevoli.</w:t>
      </w:r>
    </w:p>
    <w:p w14:paraId="0AEF3CCD"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Sul fronte della fiscalità, per iniziativa del DFE e dell’allora DOS, è poi stato promosso un primo pacchetto fiscale (1997) che ha ridotto le aliquote delle fasce di reddito medio e medio-inferiore, compensato finanziariamente con una corrispondente diminuzione dell’importo globale a disposizione dei contributi per il contenimento dei premi assicurazione malattia.</w:t>
      </w:r>
    </w:p>
    <w:p w14:paraId="16FC4357"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Successivamente a queste operazioni, sono state promosse iniziative fiscali non solo non mirate ai bisogni, ma addirittura inversamente proporzionali ai bisogni. Interventi fiscali sostenuti proprio da quelle forze politiche che puntavano il dito contro gli aiuti a “innaffiatoio” con l’argomentazione che queste iniziative erano risposte all’aumento dei premi assicurazione malattia, nonché interventi mirati di  politica familiare ( ci riferiamo in particolare ai pacchetti fiscali III e IV del 2000  e del 2001 che hanno incrementato le deduzioni fiscali ammesse  e in cui, a parole, si  asseriva che gli sgravi sociali erano mirati in modo efficace ai bisogni).</w:t>
      </w:r>
    </w:p>
    <w:p w14:paraId="66B0234A"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Evidentemente le etichette di “famiglia” e di “premio assicurazione malattia” sono molto “popolari” e di effetto. In realtà le stesse erano in contrasto con la funzione di ridistribuzione della ricchezza da parte dello Stato, incrementando le disparità sociali e di conseguenza affievolendo la coesione sociale.</w:t>
      </w:r>
    </w:p>
    <w:p w14:paraId="0E46C10D"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Non tutte le famiglie infatti hanno necessariamente bisogno di un sostegno e non tutti coloro che pagano un premio dell’assicurazione malattia hanno bisogno di aiuto.</w:t>
      </w:r>
    </w:p>
    <w:p w14:paraId="4B68CA2B" w14:textId="77777777" w:rsidR="00FC450F" w:rsidRPr="00FC450F" w:rsidRDefault="00FC450F" w:rsidP="00FC450F">
      <w:pPr>
        <w:rPr>
          <w:rFonts w:eastAsia="Calibri" w:cs="Arial"/>
          <w:b/>
          <w:bCs/>
          <w:sz w:val="24"/>
          <w:szCs w:val="24"/>
        </w:rPr>
      </w:pPr>
      <w:r w:rsidRPr="00FC450F">
        <w:rPr>
          <w:rFonts w:eastAsia="Calibri" w:cs="Arial"/>
          <w:b/>
          <w:bCs/>
          <w:sz w:val="24"/>
          <w:szCs w:val="24"/>
        </w:rPr>
        <w:t>Di fatto gli sgravi fiscali hanno aumentato la povertà relativa, cioè il divario di reddito disponibile tra i cittadini più fragili economicamente e quelli benestanti.</w:t>
      </w:r>
    </w:p>
    <w:p w14:paraId="0E20A12D" w14:textId="77777777" w:rsidR="00FC450F" w:rsidRDefault="00FC450F" w:rsidP="00FC450F">
      <w:pPr>
        <w:rPr>
          <w:rFonts w:eastAsia="Calibri" w:cs="Arial"/>
          <w:sz w:val="24"/>
          <w:szCs w:val="24"/>
        </w:rPr>
      </w:pPr>
    </w:p>
    <w:p w14:paraId="14D3EEC0" w14:textId="77777777" w:rsidR="005F4FBC" w:rsidRPr="00FC450F" w:rsidRDefault="005F4FBC" w:rsidP="00FC450F">
      <w:pPr>
        <w:rPr>
          <w:rFonts w:eastAsia="Calibri" w:cs="Arial"/>
          <w:sz w:val="24"/>
          <w:szCs w:val="24"/>
        </w:rPr>
      </w:pPr>
    </w:p>
    <w:p w14:paraId="217B0675" w14:textId="77777777" w:rsidR="00FC450F" w:rsidRPr="00FC450F" w:rsidRDefault="005F4FBC" w:rsidP="005F4FBC">
      <w:pPr>
        <w:keepNext/>
        <w:tabs>
          <w:tab w:val="left" w:pos="567"/>
        </w:tabs>
        <w:spacing w:after="120"/>
        <w:outlineLvl w:val="1"/>
        <w:rPr>
          <w:rFonts w:eastAsia="Calibri" w:cs="Arial"/>
          <w:b/>
          <w:sz w:val="24"/>
          <w:szCs w:val="24"/>
          <w:lang w:val="it-IT" w:eastAsia="it-IT"/>
        </w:rPr>
      </w:pPr>
      <w:r>
        <w:rPr>
          <w:rFonts w:eastAsia="Calibri" w:cs="Arial"/>
          <w:b/>
          <w:sz w:val="24"/>
          <w:szCs w:val="24"/>
          <w:lang w:val="it-IT" w:eastAsia="it-IT"/>
        </w:rPr>
        <w:t>8.</w:t>
      </w:r>
      <w:r>
        <w:rPr>
          <w:rFonts w:eastAsia="Calibri" w:cs="Arial"/>
          <w:b/>
          <w:sz w:val="24"/>
          <w:szCs w:val="24"/>
          <w:lang w:val="it-IT" w:eastAsia="it-IT"/>
        </w:rPr>
        <w:tab/>
      </w:r>
      <w:r w:rsidRPr="00FC450F">
        <w:rPr>
          <w:rFonts w:eastAsia="Calibri" w:cs="Arial"/>
          <w:b/>
          <w:sz w:val="24"/>
          <w:szCs w:val="24"/>
          <w:lang w:val="it-IT" w:eastAsia="it-IT"/>
        </w:rPr>
        <w:t>DISUGUAGLIANZE IN TICINO</w:t>
      </w:r>
    </w:p>
    <w:p w14:paraId="07B36DA8"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La situazione finanziaria del Canton Ticino e dei suoi cittadini dimostra tutte le sue fragilità, non solo da oggi. La necessità quindi di proporre aiuti mirati e quindi un utilizzo parsimonioso delle risorse è sempre più importante, soprattutto in un Cantone che si è privato di troppe risorse con gli sgravi fiscali e contemporaneamente sono aumentate significativamente le disuguaglianze.</w:t>
      </w:r>
    </w:p>
    <w:p w14:paraId="09826D86"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Se infatti guardiamo i dati</w:t>
      </w:r>
      <w:r w:rsidRPr="00FC450F">
        <w:rPr>
          <w:rFonts w:eastAsia="Calibri" w:cs="Arial"/>
          <w:sz w:val="24"/>
          <w:szCs w:val="24"/>
          <w:vertAlign w:val="superscript"/>
        </w:rPr>
        <w:footnoteReference w:id="3"/>
      </w:r>
      <w:r w:rsidRPr="00FC450F">
        <w:rPr>
          <w:rFonts w:eastAsia="Calibri" w:cs="Arial"/>
          <w:sz w:val="24"/>
          <w:szCs w:val="24"/>
        </w:rPr>
        <w:t xml:space="preserve"> dal 2000 al 2019 sulla distribuzione dei redditi imponibili ci rendiamo conto che il ceto medio basso è scivolato verso il basso, mentre il ceto medio alto è salito verso l’alto.</w:t>
      </w:r>
    </w:p>
    <w:tbl>
      <w:tblPr>
        <w:tblStyle w:val="Tabellagriglia1chiara1"/>
        <w:tblpPr w:leftFromText="141" w:rightFromText="141" w:vertAnchor="text" w:horzAnchor="margin" w:tblpXSpec="center" w:tblpY="249"/>
        <w:tblW w:w="9776" w:type="dxa"/>
        <w:tblLook w:val="04A0" w:firstRow="1" w:lastRow="0" w:firstColumn="1" w:lastColumn="0" w:noHBand="0" w:noVBand="1"/>
      </w:tblPr>
      <w:tblGrid>
        <w:gridCol w:w="1316"/>
        <w:gridCol w:w="1488"/>
        <w:gridCol w:w="1488"/>
        <w:gridCol w:w="960"/>
        <w:gridCol w:w="960"/>
        <w:gridCol w:w="1580"/>
        <w:gridCol w:w="1984"/>
      </w:tblGrid>
      <w:tr w:rsidR="005F4FBC" w:rsidRPr="00FC450F" w14:paraId="0A278284" w14:textId="77777777" w:rsidTr="005F4F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6BB05697" w14:textId="77777777" w:rsidR="005F4FBC" w:rsidRPr="00FC450F" w:rsidRDefault="005F4FBC" w:rsidP="005F4FBC">
            <w:pPr>
              <w:jc w:val="center"/>
              <w:rPr>
                <w:rFonts w:asciiTheme="minorHAnsi" w:eastAsia="Times New Roman" w:hAnsiTheme="minorHAnsi" w:cstheme="minorHAnsi"/>
                <w:lang w:eastAsia="it-CH"/>
              </w:rPr>
            </w:pPr>
            <w:r w:rsidRPr="00FC450F">
              <w:rPr>
                <w:rFonts w:asciiTheme="minorHAnsi" w:eastAsia="Times New Roman" w:hAnsiTheme="minorHAnsi" w:cstheme="minorHAnsi"/>
                <w:color w:val="000000"/>
                <w:lang w:eastAsia="it-CH"/>
              </w:rPr>
              <w:t>Fascia di reddito imponibile</w:t>
            </w:r>
          </w:p>
        </w:tc>
        <w:tc>
          <w:tcPr>
            <w:tcW w:w="1488" w:type="dxa"/>
            <w:noWrap/>
            <w:hideMark/>
          </w:tcPr>
          <w:p w14:paraId="66F6BF70" w14:textId="77777777" w:rsidR="005F4FBC" w:rsidRPr="00FC450F" w:rsidRDefault="005F4FBC" w:rsidP="005F4FB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Numero di contribuenti 2000</w:t>
            </w:r>
          </w:p>
        </w:tc>
        <w:tc>
          <w:tcPr>
            <w:tcW w:w="1488" w:type="dxa"/>
            <w:noWrap/>
            <w:hideMark/>
          </w:tcPr>
          <w:p w14:paraId="231B0AC6" w14:textId="77777777" w:rsidR="005F4FBC" w:rsidRPr="00FC450F" w:rsidRDefault="005F4FBC" w:rsidP="005F4FB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Numero di contribuenti 2019</w:t>
            </w:r>
          </w:p>
        </w:tc>
        <w:tc>
          <w:tcPr>
            <w:tcW w:w="960" w:type="dxa"/>
            <w:noWrap/>
            <w:hideMark/>
          </w:tcPr>
          <w:p w14:paraId="5F7914A9" w14:textId="77777777" w:rsidR="005F4FBC" w:rsidRPr="00FC450F" w:rsidRDefault="005F4FBC" w:rsidP="005F4FB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In % nel 2000</w:t>
            </w:r>
          </w:p>
        </w:tc>
        <w:tc>
          <w:tcPr>
            <w:tcW w:w="960" w:type="dxa"/>
            <w:noWrap/>
            <w:hideMark/>
          </w:tcPr>
          <w:p w14:paraId="431A8337" w14:textId="77777777" w:rsidR="005F4FBC" w:rsidRPr="00FC450F" w:rsidRDefault="005F4FBC" w:rsidP="005F4FB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In % nel 2019</w:t>
            </w:r>
          </w:p>
        </w:tc>
        <w:tc>
          <w:tcPr>
            <w:tcW w:w="1580" w:type="dxa"/>
            <w:noWrap/>
            <w:hideMark/>
          </w:tcPr>
          <w:p w14:paraId="6B28BD6E" w14:textId="77777777" w:rsidR="005F4FBC" w:rsidRPr="00FC450F" w:rsidRDefault="005F4FBC" w:rsidP="005F4FB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Variazione % assoluta 2000 - 2019</w:t>
            </w:r>
          </w:p>
        </w:tc>
        <w:tc>
          <w:tcPr>
            <w:tcW w:w="1984" w:type="dxa"/>
            <w:noWrap/>
            <w:hideMark/>
          </w:tcPr>
          <w:p w14:paraId="14F806BF" w14:textId="77777777" w:rsidR="005F4FBC" w:rsidRPr="00FC450F" w:rsidRDefault="005F4FBC" w:rsidP="005F4FB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Variazione % relativa 2000 - 2019</w:t>
            </w:r>
          </w:p>
        </w:tc>
      </w:tr>
      <w:tr w:rsidR="005F4FBC" w:rsidRPr="00FC450F" w14:paraId="4D6E06F7"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28C6AD1D"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esenti</w:t>
            </w:r>
          </w:p>
        </w:tc>
        <w:tc>
          <w:tcPr>
            <w:tcW w:w="1488" w:type="dxa"/>
            <w:noWrap/>
            <w:hideMark/>
          </w:tcPr>
          <w:p w14:paraId="68EBFCFC"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38</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40554C61"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55</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235FF03E"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22%</w:t>
            </w:r>
          </w:p>
        </w:tc>
        <w:tc>
          <w:tcPr>
            <w:tcW w:w="960" w:type="dxa"/>
            <w:noWrap/>
            <w:hideMark/>
          </w:tcPr>
          <w:p w14:paraId="32904D8C"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27%</w:t>
            </w:r>
          </w:p>
        </w:tc>
        <w:tc>
          <w:tcPr>
            <w:tcW w:w="1580" w:type="dxa"/>
            <w:noWrap/>
            <w:hideMark/>
          </w:tcPr>
          <w:p w14:paraId="64FBB139"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5%</w:t>
            </w:r>
          </w:p>
        </w:tc>
        <w:tc>
          <w:tcPr>
            <w:tcW w:w="1984" w:type="dxa"/>
            <w:noWrap/>
            <w:hideMark/>
          </w:tcPr>
          <w:p w14:paraId="26CACED8"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25%</w:t>
            </w:r>
          </w:p>
        </w:tc>
      </w:tr>
      <w:tr w:rsidR="005F4FBC" w:rsidRPr="00FC450F" w14:paraId="333E53DE"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110E0B0C"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62CA929D"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19</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10678746"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12</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6EBD5408"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11%</w:t>
            </w:r>
          </w:p>
        </w:tc>
        <w:tc>
          <w:tcPr>
            <w:tcW w:w="960" w:type="dxa"/>
            <w:noWrap/>
            <w:hideMark/>
          </w:tcPr>
          <w:p w14:paraId="704D9B4F"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6%</w:t>
            </w:r>
          </w:p>
        </w:tc>
        <w:tc>
          <w:tcPr>
            <w:tcW w:w="1580" w:type="dxa"/>
            <w:noWrap/>
            <w:hideMark/>
          </w:tcPr>
          <w:p w14:paraId="6C4C0ED2"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-5%</w:t>
            </w:r>
          </w:p>
        </w:tc>
        <w:tc>
          <w:tcPr>
            <w:tcW w:w="1984" w:type="dxa"/>
            <w:noWrap/>
            <w:hideMark/>
          </w:tcPr>
          <w:p w14:paraId="3CE1887F"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-45%</w:t>
            </w:r>
          </w:p>
        </w:tc>
      </w:tr>
      <w:tr w:rsidR="005F4FBC" w:rsidRPr="00FC450F" w14:paraId="1379D23E"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79243C6B"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30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7E2ECDBA"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25</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64975852"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1D243674"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14%</w:t>
            </w:r>
          </w:p>
        </w:tc>
        <w:tc>
          <w:tcPr>
            <w:tcW w:w="960" w:type="dxa"/>
            <w:noWrap/>
            <w:hideMark/>
          </w:tcPr>
          <w:p w14:paraId="1149D2DD"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10%</w:t>
            </w:r>
          </w:p>
        </w:tc>
        <w:tc>
          <w:tcPr>
            <w:tcW w:w="1580" w:type="dxa"/>
            <w:noWrap/>
            <w:hideMark/>
          </w:tcPr>
          <w:p w14:paraId="582B3024"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-4%</w:t>
            </w:r>
          </w:p>
        </w:tc>
        <w:tc>
          <w:tcPr>
            <w:tcW w:w="1984" w:type="dxa"/>
            <w:noWrap/>
            <w:hideMark/>
          </w:tcPr>
          <w:p w14:paraId="0BE2B657"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-31%</w:t>
            </w:r>
          </w:p>
        </w:tc>
      </w:tr>
      <w:tr w:rsidR="005F4FBC" w:rsidRPr="00FC450F" w14:paraId="7C4EA8B0"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43835590"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40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20764244"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25</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73D8F315"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23</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64F2584D"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14%</w:t>
            </w:r>
          </w:p>
        </w:tc>
        <w:tc>
          <w:tcPr>
            <w:tcW w:w="960" w:type="dxa"/>
            <w:noWrap/>
            <w:hideMark/>
          </w:tcPr>
          <w:p w14:paraId="40325C90"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11%</w:t>
            </w:r>
          </w:p>
        </w:tc>
        <w:tc>
          <w:tcPr>
            <w:tcW w:w="1580" w:type="dxa"/>
            <w:noWrap/>
            <w:hideMark/>
          </w:tcPr>
          <w:p w14:paraId="6715CAF0"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-3%</w:t>
            </w:r>
          </w:p>
        </w:tc>
        <w:tc>
          <w:tcPr>
            <w:tcW w:w="1984" w:type="dxa"/>
            <w:noWrap/>
            <w:hideMark/>
          </w:tcPr>
          <w:p w14:paraId="4A175618"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-20%</w:t>
            </w:r>
          </w:p>
        </w:tc>
      </w:tr>
      <w:tr w:rsidR="005F4FBC" w:rsidRPr="00FC450F" w14:paraId="789838B8"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70AA5D33"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50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52C651B5"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21</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1D39610D"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22</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3D4CF076"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12%</w:t>
            </w:r>
          </w:p>
        </w:tc>
        <w:tc>
          <w:tcPr>
            <w:tcW w:w="960" w:type="dxa"/>
            <w:noWrap/>
            <w:hideMark/>
          </w:tcPr>
          <w:p w14:paraId="4BB1B64F"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11%</w:t>
            </w:r>
          </w:p>
        </w:tc>
        <w:tc>
          <w:tcPr>
            <w:tcW w:w="1580" w:type="dxa"/>
            <w:noWrap/>
            <w:hideMark/>
          </w:tcPr>
          <w:p w14:paraId="7BABCD90"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w:t>
            </w:r>
          </w:p>
        </w:tc>
        <w:tc>
          <w:tcPr>
            <w:tcW w:w="1984" w:type="dxa"/>
            <w:noWrap/>
            <w:hideMark/>
          </w:tcPr>
          <w:p w14:paraId="08F9F77D"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-9%</w:t>
            </w:r>
          </w:p>
        </w:tc>
      </w:tr>
      <w:tr w:rsidR="005F4FBC" w:rsidRPr="00FC450F" w14:paraId="00BBA671"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02C4E189"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60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560CED74"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15</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48FE6D2F"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18</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63AF8016"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9%</w:t>
            </w:r>
          </w:p>
        </w:tc>
        <w:tc>
          <w:tcPr>
            <w:tcW w:w="960" w:type="dxa"/>
            <w:noWrap/>
            <w:hideMark/>
          </w:tcPr>
          <w:p w14:paraId="5ED1A7ED"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9%</w:t>
            </w:r>
          </w:p>
        </w:tc>
        <w:tc>
          <w:tcPr>
            <w:tcW w:w="1580" w:type="dxa"/>
            <w:noWrap/>
            <w:hideMark/>
          </w:tcPr>
          <w:p w14:paraId="2C242A6E"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0%</w:t>
            </w:r>
          </w:p>
        </w:tc>
        <w:tc>
          <w:tcPr>
            <w:tcW w:w="1984" w:type="dxa"/>
            <w:noWrap/>
            <w:hideMark/>
          </w:tcPr>
          <w:p w14:paraId="027C970E"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4%</w:t>
            </w:r>
          </w:p>
        </w:tc>
      </w:tr>
      <w:tr w:rsidR="005F4FBC" w:rsidRPr="00FC450F" w14:paraId="2C8F2933"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39ECF2ED"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70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52304F93"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22698D33"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13</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465AAC5A"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6%</w:t>
            </w:r>
          </w:p>
        </w:tc>
        <w:tc>
          <w:tcPr>
            <w:tcW w:w="960" w:type="dxa"/>
            <w:noWrap/>
            <w:hideMark/>
          </w:tcPr>
          <w:p w14:paraId="1F92D5D5"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6%</w:t>
            </w:r>
          </w:p>
        </w:tc>
        <w:tc>
          <w:tcPr>
            <w:tcW w:w="1580" w:type="dxa"/>
            <w:noWrap/>
            <w:hideMark/>
          </w:tcPr>
          <w:p w14:paraId="5F221DC0"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w:t>
            </w:r>
          </w:p>
        </w:tc>
        <w:tc>
          <w:tcPr>
            <w:tcW w:w="1984" w:type="dxa"/>
            <w:noWrap/>
            <w:hideMark/>
          </w:tcPr>
          <w:p w14:paraId="3ADC32A1"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13%</w:t>
            </w:r>
          </w:p>
        </w:tc>
      </w:tr>
      <w:tr w:rsidR="005F4FBC" w:rsidRPr="00FC450F" w14:paraId="3781D61D"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0B2C53C9"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80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3E96F9B8"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6</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500</w:t>
            </w:r>
          </w:p>
        </w:tc>
        <w:tc>
          <w:tcPr>
            <w:tcW w:w="1488" w:type="dxa"/>
            <w:noWrap/>
            <w:hideMark/>
          </w:tcPr>
          <w:p w14:paraId="40F6EE6C"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9</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5C257242"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4%</w:t>
            </w:r>
          </w:p>
        </w:tc>
        <w:tc>
          <w:tcPr>
            <w:tcW w:w="960" w:type="dxa"/>
            <w:noWrap/>
            <w:hideMark/>
          </w:tcPr>
          <w:p w14:paraId="239D43B1"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4%</w:t>
            </w:r>
          </w:p>
        </w:tc>
        <w:tc>
          <w:tcPr>
            <w:tcW w:w="1580" w:type="dxa"/>
            <w:noWrap/>
            <w:hideMark/>
          </w:tcPr>
          <w:p w14:paraId="633A9E7D"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w:t>
            </w:r>
          </w:p>
        </w:tc>
        <w:tc>
          <w:tcPr>
            <w:tcW w:w="1984" w:type="dxa"/>
            <w:noWrap/>
            <w:hideMark/>
          </w:tcPr>
          <w:p w14:paraId="5ADEFC4C"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20%</w:t>
            </w:r>
          </w:p>
        </w:tc>
      </w:tr>
      <w:tr w:rsidR="005F4FBC" w:rsidRPr="00FC450F" w14:paraId="63F7F152"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0AFFDC99"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90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14BE86B1"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4</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6C41F51D"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7</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396537F2"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w:t>
            </w:r>
          </w:p>
        </w:tc>
        <w:tc>
          <w:tcPr>
            <w:tcW w:w="960" w:type="dxa"/>
            <w:noWrap/>
            <w:hideMark/>
          </w:tcPr>
          <w:p w14:paraId="7B2013A8"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3%</w:t>
            </w:r>
          </w:p>
        </w:tc>
        <w:tc>
          <w:tcPr>
            <w:tcW w:w="1580" w:type="dxa"/>
            <w:noWrap/>
            <w:hideMark/>
          </w:tcPr>
          <w:p w14:paraId="189EFE95"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w:t>
            </w:r>
          </w:p>
        </w:tc>
        <w:tc>
          <w:tcPr>
            <w:tcW w:w="1984" w:type="dxa"/>
            <w:noWrap/>
            <w:hideMark/>
          </w:tcPr>
          <w:p w14:paraId="269958FF"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52%</w:t>
            </w:r>
          </w:p>
        </w:tc>
      </w:tr>
      <w:tr w:rsidR="005F4FBC" w:rsidRPr="00FC450F" w14:paraId="6477A99F"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39F1C9F4"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100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0BDD7674"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3</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4A15E754"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5</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45585B48"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w:t>
            </w:r>
          </w:p>
        </w:tc>
        <w:tc>
          <w:tcPr>
            <w:tcW w:w="960" w:type="dxa"/>
            <w:noWrap/>
            <w:hideMark/>
          </w:tcPr>
          <w:p w14:paraId="69B2A3DC"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w:t>
            </w:r>
          </w:p>
        </w:tc>
        <w:tc>
          <w:tcPr>
            <w:tcW w:w="1580" w:type="dxa"/>
            <w:noWrap/>
            <w:hideMark/>
          </w:tcPr>
          <w:p w14:paraId="05450C70"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w:t>
            </w:r>
          </w:p>
        </w:tc>
        <w:tc>
          <w:tcPr>
            <w:tcW w:w="1984" w:type="dxa"/>
            <w:noWrap/>
            <w:hideMark/>
          </w:tcPr>
          <w:p w14:paraId="44FACC2D"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44%</w:t>
            </w:r>
          </w:p>
        </w:tc>
      </w:tr>
      <w:tr w:rsidR="005F4FBC" w:rsidRPr="00FC450F" w14:paraId="26E1051F"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5DB31958"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150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3AE023FA"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6</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43D113F3"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11</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46F71ADB"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3%</w:t>
            </w:r>
          </w:p>
        </w:tc>
        <w:tc>
          <w:tcPr>
            <w:tcW w:w="960" w:type="dxa"/>
            <w:noWrap/>
            <w:hideMark/>
          </w:tcPr>
          <w:p w14:paraId="10CE2BA3"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5%</w:t>
            </w:r>
          </w:p>
        </w:tc>
        <w:tc>
          <w:tcPr>
            <w:tcW w:w="1580" w:type="dxa"/>
            <w:noWrap/>
            <w:hideMark/>
          </w:tcPr>
          <w:p w14:paraId="506CCB27"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w:t>
            </w:r>
          </w:p>
        </w:tc>
        <w:tc>
          <w:tcPr>
            <w:tcW w:w="1984" w:type="dxa"/>
            <w:noWrap/>
            <w:hideMark/>
          </w:tcPr>
          <w:p w14:paraId="78BA872F"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59%</w:t>
            </w:r>
          </w:p>
        </w:tc>
      </w:tr>
      <w:tr w:rsidR="005F4FBC" w:rsidRPr="00FC450F" w14:paraId="6F1A794B"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218E313C"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200</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67037C66"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800</w:t>
            </w:r>
          </w:p>
        </w:tc>
        <w:tc>
          <w:tcPr>
            <w:tcW w:w="1488" w:type="dxa"/>
            <w:noWrap/>
            <w:hideMark/>
          </w:tcPr>
          <w:p w14:paraId="0BC83857"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3</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500</w:t>
            </w:r>
          </w:p>
        </w:tc>
        <w:tc>
          <w:tcPr>
            <w:tcW w:w="960" w:type="dxa"/>
            <w:noWrap/>
            <w:hideMark/>
          </w:tcPr>
          <w:p w14:paraId="1B260892"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w:t>
            </w:r>
          </w:p>
        </w:tc>
        <w:tc>
          <w:tcPr>
            <w:tcW w:w="960" w:type="dxa"/>
            <w:noWrap/>
            <w:hideMark/>
          </w:tcPr>
          <w:p w14:paraId="1D238DE7"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w:t>
            </w:r>
          </w:p>
        </w:tc>
        <w:tc>
          <w:tcPr>
            <w:tcW w:w="1580" w:type="dxa"/>
            <w:noWrap/>
            <w:hideMark/>
          </w:tcPr>
          <w:p w14:paraId="7807879E"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w:t>
            </w:r>
          </w:p>
        </w:tc>
        <w:tc>
          <w:tcPr>
            <w:tcW w:w="1984" w:type="dxa"/>
            <w:noWrap/>
            <w:hideMark/>
          </w:tcPr>
          <w:p w14:paraId="53EABB26"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68%</w:t>
            </w:r>
          </w:p>
        </w:tc>
      </w:tr>
      <w:tr w:rsidR="005F4FBC" w:rsidRPr="00FC450F" w14:paraId="0D01F5D6"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65AC1FF0"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oltre</w:t>
            </w:r>
          </w:p>
        </w:tc>
        <w:tc>
          <w:tcPr>
            <w:tcW w:w="1488" w:type="dxa"/>
            <w:noWrap/>
            <w:hideMark/>
          </w:tcPr>
          <w:p w14:paraId="17523765"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1488" w:type="dxa"/>
            <w:noWrap/>
            <w:hideMark/>
          </w:tcPr>
          <w:p w14:paraId="4823E52C"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5</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000</w:t>
            </w:r>
          </w:p>
        </w:tc>
        <w:tc>
          <w:tcPr>
            <w:tcW w:w="960" w:type="dxa"/>
            <w:noWrap/>
            <w:hideMark/>
          </w:tcPr>
          <w:p w14:paraId="241BADC4"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w:t>
            </w:r>
          </w:p>
        </w:tc>
        <w:tc>
          <w:tcPr>
            <w:tcW w:w="960" w:type="dxa"/>
            <w:noWrap/>
            <w:hideMark/>
          </w:tcPr>
          <w:p w14:paraId="54E5F771"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w:t>
            </w:r>
          </w:p>
        </w:tc>
        <w:tc>
          <w:tcPr>
            <w:tcW w:w="1580" w:type="dxa"/>
            <w:noWrap/>
            <w:hideMark/>
          </w:tcPr>
          <w:p w14:paraId="15528F95"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w:t>
            </w:r>
          </w:p>
        </w:tc>
        <w:tc>
          <w:tcPr>
            <w:tcW w:w="1984" w:type="dxa"/>
            <w:noWrap/>
            <w:hideMark/>
          </w:tcPr>
          <w:p w14:paraId="1B5AFF54"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117%</w:t>
            </w:r>
          </w:p>
        </w:tc>
      </w:tr>
      <w:tr w:rsidR="005F4FBC" w:rsidRPr="00FC450F" w14:paraId="20C9849C" w14:textId="77777777" w:rsidTr="005F4FBC">
        <w:trPr>
          <w:trHeight w:val="30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1F40CEB0" w14:textId="77777777" w:rsidR="005F4FBC" w:rsidRPr="00FC450F" w:rsidRDefault="005F4FBC" w:rsidP="005F4FBC">
            <w:pPr>
              <w:jc w:val="left"/>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Totale</w:t>
            </w:r>
          </w:p>
        </w:tc>
        <w:tc>
          <w:tcPr>
            <w:tcW w:w="1488" w:type="dxa"/>
            <w:noWrap/>
            <w:hideMark/>
          </w:tcPr>
          <w:p w14:paraId="1445F568"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176</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300</w:t>
            </w:r>
          </w:p>
        </w:tc>
        <w:tc>
          <w:tcPr>
            <w:tcW w:w="1488" w:type="dxa"/>
            <w:noWrap/>
            <w:hideMark/>
          </w:tcPr>
          <w:p w14:paraId="5AE4447C"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r w:rsidRPr="00FC450F">
              <w:rPr>
                <w:rFonts w:asciiTheme="minorHAnsi" w:eastAsia="Times New Roman" w:hAnsiTheme="minorHAnsi" w:cstheme="minorHAnsi"/>
                <w:color w:val="000000"/>
                <w:lang w:eastAsia="it-CH"/>
              </w:rPr>
              <w:t>203</w:t>
            </w:r>
            <w:r>
              <w:rPr>
                <w:rFonts w:asciiTheme="minorHAnsi" w:eastAsia="Times New Roman" w:hAnsiTheme="minorHAnsi" w:cstheme="minorHAnsi"/>
                <w:color w:val="000000"/>
                <w:lang w:eastAsia="it-CH"/>
              </w:rPr>
              <w:t>’</w:t>
            </w:r>
            <w:r w:rsidRPr="00FC450F">
              <w:rPr>
                <w:rFonts w:asciiTheme="minorHAnsi" w:eastAsia="Times New Roman" w:hAnsiTheme="minorHAnsi" w:cstheme="minorHAnsi"/>
                <w:color w:val="000000"/>
                <w:lang w:eastAsia="it-CH"/>
              </w:rPr>
              <w:t>500</w:t>
            </w:r>
          </w:p>
        </w:tc>
        <w:tc>
          <w:tcPr>
            <w:tcW w:w="960" w:type="dxa"/>
            <w:noWrap/>
            <w:hideMark/>
          </w:tcPr>
          <w:p w14:paraId="0224419C"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it-CH"/>
              </w:rPr>
            </w:pPr>
          </w:p>
        </w:tc>
        <w:tc>
          <w:tcPr>
            <w:tcW w:w="960" w:type="dxa"/>
            <w:noWrap/>
            <w:hideMark/>
          </w:tcPr>
          <w:p w14:paraId="43F5BB1D"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it-CH"/>
              </w:rPr>
            </w:pPr>
          </w:p>
        </w:tc>
        <w:tc>
          <w:tcPr>
            <w:tcW w:w="1580" w:type="dxa"/>
            <w:noWrap/>
            <w:hideMark/>
          </w:tcPr>
          <w:p w14:paraId="45181F47"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it-CH"/>
              </w:rPr>
            </w:pPr>
          </w:p>
        </w:tc>
        <w:tc>
          <w:tcPr>
            <w:tcW w:w="1984" w:type="dxa"/>
            <w:noWrap/>
            <w:hideMark/>
          </w:tcPr>
          <w:p w14:paraId="4974CC2C" w14:textId="77777777" w:rsidR="005F4FBC" w:rsidRPr="00FC450F" w:rsidRDefault="005F4FBC" w:rsidP="005F4FB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it-CH"/>
              </w:rPr>
            </w:pPr>
          </w:p>
        </w:tc>
      </w:tr>
    </w:tbl>
    <w:p w14:paraId="6DF1193B" w14:textId="77777777" w:rsidR="00FC450F" w:rsidRPr="00FC450F" w:rsidRDefault="00FC450F" w:rsidP="00FC450F">
      <w:pPr>
        <w:shd w:val="clear" w:color="auto" w:fill="FFFFFF"/>
        <w:spacing w:after="120"/>
        <w:rPr>
          <w:rFonts w:eastAsia="Calibri" w:cs="Arial"/>
          <w:sz w:val="24"/>
          <w:szCs w:val="24"/>
        </w:rPr>
      </w:pPr>
    </w:p>
    <w:p w14:paraId="5561CDFD" w14:textId="77777777" w:rsidR="00FC450F" w:rsidRPr="00FC450F" w:rsidRDefault="00FC450F" w:rsidP="00FC450F">
      <w:pPr>
        <w:shd w:val="clear" w:color="auto" w:fill="FFFFFF"/>
        <w:spacing w:after="120"/>
        <w:rPr>
          <w:rFonts w:eastAsia="Calibri" w:cs="Arial"/>
          <w:sz w:val="24"/>
          <w:szCs w:val="24"/>
        </w:rPr>
      </w:pPr>
    </w:p>
    <w:p w14:paraId="24284FEF"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noProof/>
          <w:sz w:val="24"/>
          <w:szCs w:val="24"/>
          <w:lang w:eastAsia="it-CH"/>
        </w:rPr>
        <w:drawing>
          <wp:inline distT="0" distB="0" distL="0" distR="0" wp14:anchorId="0437E86C" wp14:editId="6FDC3CB1">
            <wp:extent cx="6120130" cy="3740150"/>
            <wp:effectExtent l="0" t="0" r="13970" b="12700"/>
            <wp:docPr id="1" name="Grafico 1">
              <a:extLst xmlns:a="http://schemas.openxmlformats.org/drawingml/2006/main">
                <a:ext uri="{FF2B5EF4-FFF2-40B4-BE49-F238E27FC236}">
                  <a16:creationId xmlns:a16="http://schemas.microsoft.com/office/drawing/2014/main" id="{611DA031-DF08-A9CC-5E94-A0641C4CF0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8F4251" w14:textId="77777777" w:rsidR="00FC450F" w:rsidRPr="00FC450F" w:rsidRDefault="00FC450F" w:rsidP="00FC450F">
      <w:pPr>
        <w:shd w:val="clear" w:color="auto" w:fill="FFFFFF"/>
        <w:spacing w:after="120"/>
        <w:rPr>
          <w:rFonts w:eastAsia="Calibri" w:cs="Arial"/>
          <w:sz w:val="24"/>
          <w:szCs w:val="24"/>
        </w:rPr>
      </w:pPr>
    </w:p>
    <w:p w14:paraId="47EFE3A2"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noProof/>
          <w:sz w:val="24"/>
          <w:szCs w:val="24"/>
          <w:lang w:eastAsia="it-CH"/>
        </w:rPr>
        <w:drawing>
          <wp:inline distT="0" distB="0" distL="0" distR="0" wp14:anchorId="6F113AC0" wp14:editId="0307B9AF">
            <wp:extent cx="6120130" cy="3676650"/>
            <wp:effectExtent l="0" t="0" r="13970" b="0"/>
            <wp:docPr id="2" name="Grafico 2">
              <a:extLst xmlns:a="http://schemas.openxmlformats.org/drawingml/2006/main">
                <a:ext uri="{FF2B5EF4-FFF2-40B4-BE49-F238E27FC236}">
                  <a16:creationId xmlns:a16="http://schemas.microsoft.com/office/drawing/2014/main" id="{43BD55CE-AADF-B158-B624-E526B863C1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FC9F42" w14:textId="77777777" w:rsidR="00FC450F" w:rsidRPr="00FC450F" w:rsidRDefault="00FC450F" w:rsidP="00FC450F">
      <w:pPr>
        <w:shd w:val="clear" w:color="auto" w:fill="FFFFFF"/>
        <w:spacing w:after="120"/>
        <w:rPr>
          <w:rFonts w:eastAsia="Calibri" w:cs="Arial"/>
          <w:sz w:val="24"/>
          <w:szCs w:val="24"/>
        </w:rPr>
      </w:pPr>
    </w:p>
    <w:p w14:paraId="6E7685E8"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Per fare solo un esempio gli esenti sono passati dal 22% al 25% del totale dei contribuenti, con una variazione relativa del 25% e rappresentano oggi più di un quarto dei contribuenti.</w:t>
      </w:r>
    </w:p>
    <w:p w14:paraId="53FC1ACD" w14:textId="77777777" w:rsidR="00FC450F" w:rsidRPr="00FC450F" w:rsidRDefault="00FC450F" w:rsidP="005F4FBC">
      <w:pPr>
        <w:shd w:val="clear" w:color="auto" w:fill="FFFFFF"/>
        <w:rPr>
          <w:rFonts w:eastAsia="Calibri" w:cs="Arial"/>
          <w:sz w:val="24"/>
          <w:szCs w:val="24"/>
        </w:rPr>
      </w:pPr>
      <w:r w:rsidRPr="00FC450F">
        <w:rPr>
          <w:rFonts w:eastAsia="Calibri" w:cs="Arial"/>
          <w:sz w:val="24"/>
          <w:szCs w:val="24"/>
        </w:rPr>
        <w:t>Le spiegazioni posso essere diverse e andrebbero verificate. Si potrebbe pensare a un aumento delle deduzioni fiscali, che ridurrebbero i redditi in generale e quindi anche gli esenti. Ma dal 2000 al 2019 sono per lo più rimaste le stesse. Per quanto riguarda le persone particolarmente facoltose, sicuramente ci sono stati arrivi importanti, elemento che ci fa dire che la prevista riduzione delle aliquote per le persone con un reddito superiore ai 350 mila franchi non è necessaria.</w:t>
      </w:r>
    </w:p>
    <w:p w14:paraId="099D1EB1" w14:textId="77777777" w:rsidR="00FC450F" w:rsidRDefault="00FC450F" w:rsidP="00FC450F">
      <w:pPr>
        <w:rPr>
          <w:rFonts w:eastAsia="Calibri" w:cs="Arial"/>
          <w:sz w:val="24"/>
          <w:szCs w:val="24"/>
        </w:rPr>
      </w:pPr>
    </w:p>
    <w:p w14:paraId="6BAF1536" w14:textId="77777777" w:rsidR="005F4FBC" w:rsidRPr="00FC450F" w:rsidRDefault="005F4FBC" w:rsidP="00FC450F">
      <w:pPr>
        <w:rPr>
          <w:rFonts w:eastAsia="Calibri" w:cs="Arial"/>
          <w:sz w:val="24"/>
          <w:szCs w:val="24"/>
        </w:rPr>
      </w:pPr>
    </w:p>
    <w:p w14:paraId="36CD9933" w14:textId="77777777" w:rsidR="00FC450F" w:rsidRPr="00FC450F" w:rsidRDefault="00FC450F" w:rsidP="005F4FBC">
      <w:pPr>
        <w:keepNext/>
        <w:tabs>
          <w:tab w:val="left" w:pos="567"/>
        </w:tabs>
        <w:spacing w:after="120"/>
        <w:outlineLvl w:val="1"/>
        <w:rPr>
          <w:rFonts w:eastAsia="Calibri" w:cs="Arial"/>
          <w:b/>
          <w:sz w:val="24"/>
          <w:szCs w:val="24"/>
          <w:lang w:val="it-IT" w:eastAsia="it-IT"/>
        </w:rPr>
      </w:pPr>
      <w:r w:rsidRPr="00FC450F">
        <w:rPr>
          <w:rFonts w:eastAsia="Calibri" w:cs="Arial"/>
          <w:b/>
          <w:sz w:val="24"/>
          <w:szCs w:val="24"/>
          <w:lang w:val="it-IT" w:eastAsia="it-IT"/>
        </w:rPr>
        <w:t xml:space="preserve">10. </w:t>
      </w:r>
      <w:r w:rsidRPr="00FC450F">
        <w:rPr>
          <w:rFonts w:eastAsia="Calibri" w:cs="Arial"/>
          <w:b/>
          <w:sz w:val="24"/>
          <w:szCs w:val="24"/>
          <w:lang w:val="it-IT" w:eastAsia="it-IT"/>
        </w:rPr>
        <w:tab/>
      </w:r>
      <w:r w:rsidR="005F4FBC" w:rsidRPr="00FC450F">
        <w:rPr>
          <w:rFonts w:eastAsia="Calibri" w:cs="Arial"/>
          <w:b/>
          <w:sz w:val="24"/>
          <w:szCs w:val="24"/>
          <w:lang w:val="it-IT" w:eastAsia="it-IT"/>
        </w:rPr>
        <w:t xml:space="preserve">LA SOLUZIONE PROPOSTA DALL’INIZIATIVA “MODIFICA DELL'ART. 32 </w:t>
      </w:r>
      <w:r w:rsidR="005F4FBC">
        <w:rPr>
          <w:rFonts w:eastAsia="Calibri" w:cs="Arial"/>
          <w:b/>
          <w:sz w:val="24"/>
          <w:szCs w:val="24"/>
          <w:lang w:val="it-IT" w:eastAsia="it-IT"/>
        </w:rPr>
        <w:tab/>
      </w:r>
      <w:r w:rsidR="005F4FBC" w:rsidRPr="00FC450F">
        <w:rPr>
          <w:rFonts w:eastAsia="Calibri" w:cs="Arial"/>
          <w:b/>
          <w:sz w:val="24"/>
          <w:szCs w:val="24"/>
          <w:lang w:val="it-IT" w:eastAsia="it-IT"/>
        </w:rPr>
        <w:t xml:space="preserve">DELLA LEGGE TRIBUTARIA: DEDUCIBILITÀ DEI PREMI DI CASSA MALATI DEI </w:t>
      </w:r>
      <w:r w:rsidR="005F4FBC">
        <w:rPr>
          <w:rFonts w:eastAsia="Calibri" w:cs="Arial"/>
          <w:b/>
          <w:sz w:val="24"/>
          <w:szCs w:val="24"/>
          <w:lang w:val="it-IT" w:eastAsia="it-IT"/>
        </w:rPr>
        <w:tab/>
      </w:r>
      <w:r w:rsidR="005F4FBC" w:rsidRPr="00FC450F">
        <w:rPr>
          <w:rFonts w:eastAsia="Calibri" w:cs="Arial"/>
          <w:b/>
          <w:sz w:val="24"/>
          <w:szCs w:val="24"/>
          <w:lang w:val="it-IT" w:eastAsia="it-IT"/>
        </w:rPr>
        <w:t>FIGLI”</w:t>
      </w:r>
    </w:p>
    <w:p w14:paraId="087B189D" w14:textId="77777777" w:rsidR="00FC450F" w:rsidRPr="00FC450F" w:rsidRDefault="00FC450F" w:rsidP="00FC450F">
      <w:pPr>
        <w:rPr>
          <w:rFonts w:eastAsia="Calibri" w:cs="Arial"/>
          <w:sz w:val="24"/>
          <w:szCs w:val="24"/>
        </w:rPr>
      </w:pPr>
      <w:r w:rsidRPr="00FC450F">
        <w:rPr>
          <w:rFonts w:eastAsia="Calibri" w:cs="Arial"/>
          <w:sz w:val="24"/>
          <w:szCs w:val="24"/>
        </w:rPr>
        <w:t xml:space="preserve">L’iniziativa si propone di aiutare le famiglie con figli attraverso una deduzione aggiuntiva di 1200 franchi per figlio sostenendo, con questa modifica, di voler così correre in aiuto del ceto medio in una situazione difficile.  </w:t>
      </w:r>
    </w:p>
    <w:p w14:paraId="756C05C4" w14:textId="77777777" w:rsidR="00FC450F" w:rsidRPr="00FC450F" w:rsidRDefault="00FC450F" w:rsidP="00FC450F">
      <w:pPr>
        <w:rPr>
          <w:rFonts w:eastAsia="Calibri" w:cs="Arial"/>
          <w:sz w:val="24"/>
          <w:szCs w:val="24"/>
        </w:rPr>
      </w:pPr>
    </w:p>
    <w:p w14:paraId="4C261C06" w14:textId="77777777" w:rsidR="00FC450F" w:rsidRPr="00FC450F" w:rsidRDefault="00FC450F" w:rsidP="00FC450F">
      <w:pPr>
        <w:rPr>
          <w:rFonts w:eastAsia="Calibri" w:cs="Arial"/>
          <w:sz w:val="24"/>
          <w:szCs w:val="24"/>
        </w:rPr>
      </w:pPr>
      <w:r w:rsidRPr="00FC450F">
        <w:rPr>
          <w:rFonts w:eastAsia="Calibri" w:cs="Arial"/>
          <w:sz w:val="24"/>
          <w:szCs w:val="24"/>
        </w:rPr>
        <w:t xml:space="preserve">Di seguito dimostreremo come questo non sia vero, visto che usando esattamente le stesse risorse finanziarie per dare aiuti diretti al posto di accordare deduzioni fiscali, si riesce ad aiutare in modo molto più efficace proprio il ceto medio. </w:t>
      </w:r>
    </w:p>
    <w:p w14:paraId="6D0DFAB4" w14:textId="77777777" w:rsidR="00FC450F" w:rsidRDefault="00FC450F" w:rsidP="00FC450F">
      <w:pPr>
        <w:rPr>
          <w:rFonts w:eastAsia="Calibri" w:cs="Arial"/>
          <w:sz w:val="24"/>
          <w:szCs w:val="24"/>
        </w:rPr>
      </w:pPr>
    </w:p>
    <w:p w14:paraId="4C57B424" w14:textId="77777777" w:rsidR="005F4FBC" w:rsidRPr="00FC450F" w:rsidRDefault="005F4FBC" w:rsidP="00FC450F">
      <w:pPr>
        <w:rPr>
          <w:rFonts w:eastAsia="Calibri" w:cs="Arial"/>
          <w:sz w:val="24"/>
          <w:szCs w:val="24"/>
        </w:rPr>
      </w:pPr>
    </w:p>
    <w:p w14:paraId="5BA6A085" w14:textId="77777777" w:rsidR="00FC450F" w:rsidRPr="00FC450F" w:rsidRDefault="00FC450F" w:rsidP="005F4FBC">
      <w:pPr>
        <w:pStyle w:val="Titolo2"/>
        <w:numPr>
          <w:ilvl w:val="0"/>
          <w:numId w:val="0"/>
        </w:numPr>
        <w:tabs>
          <w:tab w:val="left" w:pos="567"/>
        </w:tabs>
        <w:spacing w:before="0" w:after="120"/>
        <w:jc w:val="both"/>
        <w:rPr>
          <w:rFonts w:eastAsia="Calibri" w:cs="Times New Roman"/>
          <w:sz w:val="24"/>
          <w:lang w:val="it-IT" w:eastAsia="it-IT"/>
        </w:rPr>
      </w:pPr>
      <w:r w:rsidRPr="00FC450F">
        <w:rPr>
          <w:rFonts w:eastAsia="Calibri" w:cs="Times New Roman"/>
          <w:sz w:val="24"/>
          <w:lang w:val="it-IT" w:eastAsia="it-IT"/>
        </w:rPr>
        <w:t>Costo dell’iniziativa</w:t>
      </w:r>
    </w:p>
    <w:p w14:paraId="2268E72F" w14:textId="77777777" w:rsidR="00FC450F" w:rsidRPr="00FC450F" w:rsidRDefault="00FC450F" w:rsidP="00FC450F">
      <w:pPr>
        <w:rPr>
          <w:rFonts w:eastAsia="Calibri" w:cs="Arial"/>
          <w:sz w:val="24"/>
          <w:szCs w:val="24"/>
        </w:rPr>
      </w:pPr>
      <w:r w:rsidRPr="00FC450F">
        <w:rPr>
          <w:rFonts w:eastAsia="Calibri" w:cs="Arial"/>
          <w:sz w:val="24"/>
          <w:szCs w:val="24"/>
        </w:rPr>
        <w:t>Ma vediamo il costo effettivo dell’iniziativa IE711 “Modifica dell'art. 32 della Legge tributaria: deducibilità dei premi di cassa malati dei figli”.</w:t>
      </w:r>
    </w:p>
    <w:p w14:paraId="2D79B9E3" w14:textId="77777777" w:rsidR="00FC450F" w:rsidRPr="00FC450F" w:rsidRDefault="00FC450F" w:rsidP="00FC450F">
      <w:pPr>
        <w:rPr>
          <w:rFonts w:eastAsia="Calibri" w:cs="Arial"/>
          <w:sz w:val="24"/>
          <w:szCs w:val="24"/>
        </w:rPr>
      </w:pPr>
      <w:r w:rsidRPr="00FC450F">
        <w:rPr>
          <w:rFonts w:eastAsia="Calibri" w:cs="Arial"/>
          <w:noProof/>
          <w:sz w:val="24"/>
          <w:szCs w:val="24"/>
          <w:lang w:eastAsia="it-CH"/>
        </w:rPr>
        <w:drawing>
          <wp:inline distT="0" distB="0" distL="0" distR="0" wp14:anchorId="5A6B31A2" wp14:editId="5D5C037F">
            <wp:extent cx="6120130" cy="379666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796665"/>
                    </a:xfrm>
                    <a:prstGeom prst="rect">
                      <a:avLst/>
                    </a:prstGeom>
                  </pic:spPr>
                </pic:pic>
              </a:graphicData>
            </a:graphic>
          </wp:inline>
        </w:drawing>
      </w:r>
    </w:p>
    <w:p w14:paraId="31DCFBB4" w14:textId="77777777" w:rsidR="00FC450F" w:rsidRPr="00FC450F" w:rsidRDefault="00FC450F" w:rsidP="005F4FBC">
      <w:pPr>
        <w:rPr>
          <w:rFonts w:eastAsia="Calibri" w:cs="Arial"/>
          <w:sz w:val="24"/>
          <w:szCs w:val="24"/>
        </w:rPr>
      </w:pPr>
      <w:r w:rsidRPr="00FC450F">
        <w:rPr>
          <w:rFonts w:eastAsia="Calibri" w:cs="Arial"/>
          <w:sz w:val="24"/>
          <w:szCs w:val="24"/>
        </w:rPr>
        <w:t xml:space="preserve">L’iniziativa ha un costo stimato in 5.64 milioni per il Cantone, a cui vanno aggiunti i costi per i Comuni. Assumendo come riferimento un moltiplicatore medio dell’83% i costi totali a carico di Cantone e Comuni arrivano a 10.3 milioni di cui 5.64 a carico del Cantone e 4.68 a carico dei Comuni. </w:t>
      </w:r>
    </w:p>
    <w:p w14:paraId="05B0F1C0" w14:textId="77777777" w:rsidR="00FC450F" w:rsidRPr="00FC450F" w:rsidRDefault="00FC450F" w:rsidP="00FC450F">
      <w:pPr>
        <w:rPr>
          <w:rFonts w:eastAsia="Calibri" w:cs="Arial"/>
          <w:sz w:val="24"/>
          <w:szCs w:val="24"/>
        </w:rPr>
      </w:pPr>
      <w:r w:rsidRPr="00FC450F">
        <w:rPr>
          <w:rFonts w:eastAsia="Calibri" w:cs="Arial"/>
          <w:sz w:val="24"/>
          <w:szCs w:val="24"/>
        </w:rPr>
        <w:t>Il Messaggio governativo 8207 prende posizione sull’iniziativa unicamente per quanto riguarda gli aspetti finanziari relativi ai conti dello Stato. Non si preoccupa minimamente di valutare l’efficacia dell’utilizzo di queste risorse.</w:t>
      </w:r>
    </w:p>
    <w:p w14:paraId="7036FF8E" w14:textId="77777777" w:rsidR="00FC450F" w:rsidRPr="00FC450F" w:rsidRDefault="00FC450F" w:rsidP="00FC450F">
      <w:pPr>
        <w:rPr>
          <w:rFonts w:eastAsia="Calibri" w:cs="Arial"/>
          <w:sz w:val="24"/>
          <w:szCs w:val="24"/>
        </w:rPr>
      </w:pPr>
    </w:p>
    <w:p w14:paraId="08F6DC41" w14:textId="77777777" w:rsidR="00FC450F" w:rsidRPr="00FC450F" w:rsidRDefault="00FC450F" w:rsidP="00FC450F">
      <w:pPr>
        <w:rPr>
          <w:rFonts w:eastAsia="Calibri" w:cs="Arial"/>
          <w:sz w:val="24"/>
          <w:szCs w:val="24"/>
        </w:rPr>
      </w:pPr>
      <w:r w:rsidRPr="00FC450F">
        <w:rPr>
          <w:rFonts w:eastAsia="Calibri" w:cs="Arial"/>
          <w:sz w:val="24"/>
          <w:szCs w:val="24"/>
        </w:rPr>
        <w:t>L’impatto sulle finanze cantonali sarà sicuramente da inserire a Preventivo e non da rateizzare come propone il Governo.</w:t>
      </w:r>
    </w:p>
    <w:p w14:paraId="016C7239" w14:textId="77777777" w:rsidR="00FC450F" w:rsidRPr="00FC450F" w:rsidRDefault="00FC450F" w:rsidP="00FC450F">
      <w:pPr>
        <w:rPr>
          <w:rFonts w:eastAsia="Calibri" w:cs="Arial"/>
          <w:sz w:val="24"/>
          <w:szCs w:val="24"/>
        </w:rPr>
      </w:pPr>
      <w:r w:rsidRPr="00FC450F">
        <w:rPr>
          <w:rFonts w:eastAsia="Calibri" w:cs="Arial"/>
          <w:sz w:val="24"/>
          <w:szCs w:val="24"/>
        </w:rPr>
        <w:t>Per quanto riguarda il piano finanziario e la futura riforma fiscale ci sembrano parole al vento quelle pronunciate dal Governo che chiedono o sperano che il Parlamento dedurrà i 5.6 milioni all’importo previsto di 60 milioni per la riforma fiscale, che vedrà la luce nel 2023.</w:t>
      </w:r>
    </w:p>
    <w:p w14:paraId="3866A88F" w14:textId="77777777" w:rsidR="00FC450F" w:rsidRPr="00FC450F" w:rsidRDefault="00FC450F" w:rsidP="00FC450F">
      <w:pPr>
        <w:rPr>
          <w:rFonts w:eastAsia="Calibri" w:cs="Arial"/>
          <w:sz w:val="24"/>
          <w:szCs w:val="24"/>
        </w:rPr>
      </w:pPr>
    </w:p>
    <w:p w14:paraId="555D441A" w14:textId="77777777" w:rsidR="00FC450F" w:rsidRPr="00FC450F" w:rsidRDefault="00FC450F" w:rsidP="00FC450F">
      <w:pPr>
        <w:rPr>
          <w:rFonts w:eastAsia="Calibri" w:cs="Arial"/>
          <w:sz w:val="24"/>
          <w:szCs w:val="24"/>
        </w:rPr>
      </w:pPr>
      <w:r w:rsidRPr="00FC450F">
        <w:rPr>
          <w:rFonts w:eastAsia="Calibri" w:cs="Arial"/>
          <w:sz w:val="24"/>
          <w:szCs w:val="24"/>
        </w:rPr>
        <w:t>Ragionando così comunque bisognerebbe fare lo stesso con l’iniziativa della lega che propone l’aumento della deduzione per le persone sole (“altri contribuenti”)</w:t>
      </w:r>
    </w:p>
    <w:p w14:paraId="760A69B1" w14:textId="77777777" w:rsidR="00FC450F" w:rsidRPr="00FC450F" w:rsidRDefault="00FC450F" w:rsidP="00FC450F">
      <w:pPr>
        <w:rPr>
          <w:rFonts w:eastAsia="Calibri" w:cs="Arial"/>
          <w:sz w:val="24"/>
          <w:szCs w:val="24"/>
        </w:rPr>
      </w:pPr>
      <w:r w:rsidRPr="00FC450F">
        <w:rPr>
          <w:rFonts w:eastAsia="Calibri" w:cs="Arial"/>
          <w:sz w:val="24"/>
          <w:szCs w:val="24"/>
        </w:rPr>
        <w:t>da 5’200 franchi a 9’000 franchi e per i coniugati da 10’500 franchi a 18’000 franchi, il cui costo per il Cantone è stimato in 30 milioni.</w:t>
      </w:r>
    </w:p>
    <w:p w14:paraId="088599C0" w14:textId="77777777" w:rsidR="00FC450F" w:rsidRPr="00FC450F" w:rsidRDefault="00FC450F" w:rsidP="00FC450F">
      <w:pPr>
        <w:rPr>
          <w:rFonts w:eastAsia="Calibri" w:cs="Arial"/>
          <w:sz w:val="24"/>
          <w:szCs w:val="24"/>
        </w:rPr>
      </w:pPr>
    </w:p>
    <w:p w14:paraId="08680457" w14:textId="77777777" w:rsidR="00FC450F" w:rsidRPr="00FC450F" w:rsidRDefault="00FC450F" w:rsidP="00FC450F">
      <w:pPr>
        <w:rPr>
          <w:rFonts w:eastAsia="Calibri" w:cs="Arial"/>
          <w:b/>
          <w:bCs/>
          <w:sz w:val="24"/>
          <w:szCs w:val="24"/>
        </w:rPr>
      </w:pPr>
      <w:r w:rsidRPr="00FC450F">
        <w:rPr>
          <w:rFonts w:eastAsia="Calibri" w:cs="Arial"/>
          <w:b/>
          <w:bCs/>
          <w:sz w:val="24"/>
          <w:szCs w:val="24"/>
        </w:rPr>
        <w:t>Benefici per gli assicurati nella situazione attuale e con le nuove deduzioni aggiuntive per fascia di reddito disponibile.</w:t>
      </w:r>
    </w:p>
    <w:p w14:paraId="197B29D1" w14:textId="77777777" w:rsidR="00FC450F" w:rsidRPr="00FC450F" w:rsidRDefault="00FC450F" w:rsidP="00FC450F">
      <w:pPr>
        <w:rPr>
          <w:rFonts w:eastAsia="Calibri" w:cs="Arial"/>
          <w:sz w:val="24"/>
          <w:szCs w:val="24"/>
        </w:rPr>
      </w:pPr>
    </w:p>
    <w:p w14:paraId="24FFF0D9" w14:textId="5F8FA85E"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Abbiamo calcolato il beneficio </w:t>
      </w:r>
      <w:r w:rsidRPr="00FC450F">
        <w:rPr>
          <w:rFonts w:eastAsia="Calibri" w:cs="Arial"/>
          <w:bCs/>
          <w:sz w:val="24"/>
          <w:szCs w:val="24"/>
        </w:rPr>
        <w:t xml:space="preserve">per gli assicurati nella situazione attuale e con le nuove deduzioni aggiuntive </w:t>
      </w:r>
      <w:r w:rsidRPr="00FC450F">
        <w:rPr>
          <w:rFonts w:eastAsia="Calibri" w:cs="Arial"/>
          <w:sz w:val="24"/>
          <w:szCs w:val="24"/>
        </w:rPr>
        <w:t>per ogni figlio</w:t>
      </w:r>
      <w:r w:rsidRPr="00FC450F">
        <w:rPr>
          <w:rFonts w:eastAsia="Calibri" w:cs="Arial"/>
          <w:bCs/>
          <w:sz w:val="24"/>
          <w:szCs w:val="24"/>
        </w:rPr>
        <w:t xml:space="preserve"> </w:t>
      </w:r>
      <w:r w:rsidRPr="00FC450F">
        <w:rPr>
          <w:rFonts w:eastAsia="Calibri" w:cs="Arial"/>
          <w:sz w:val="24"/>
          <w:szCs w:val="24"/>
        </w:rPr>
        <w:t xml:space="preserve">in base al reddito disponibile. </w:t>
      </w:r>
    </w:p>
    <w:p w14:paraId="09C777F9" w14:textId="34B6C655" w:rsidR="00FC450F" w:rsidRDefault="00FC450F" w:rsidP="00FC450F">
      <w:pPr>
        <w:shd w:val="clear" w:color="auto" w:fill="FFFFFF"/>
        <w:spacing w:after="120"/>
        <w:rPr>
          <w:rFonts w:eastAsia="Calibri" w:cs="Arial"/>
          <w:bCs/>
          <w:sz w:val="24"/>
          <w:szCs w:val="24"/>
        </w:rPr>
      </w:pPr>
      <w:r w:rsidRPr="00FC450F">
        <w:rPr>
          <w:rFonts w:eastAsia="Calibri" w:cs="Arial"/>
          <w:bCs/>
          <w:sz w:val="24"/>
          <w:szCs w:val="24"/>
        </w:rPr>
        <w:t xml:space="preserve">Il reddito disponibile è </w:t>
      </w:r>
      <w:r w:rsidR="00DA59DC">
        <w:rPr>
          <w:rFonts w:eastAsia="Calibri" w:cs="Arial"/>
          <w:bCs/>
          <w:sz w:val="24"/>
          <w:szCs w:val="24"/>
        </w:rPr>
        <w:t xml:space="preserve">simile a </w:t>
      </w:r>
      <w:r w:rsidRPr="00FC450F">
        <w:rPr>
          <w:rFonts w:eastAsia="Calibri" w:cs="Arial"/>
          <w:bCs/>
          <w:sz w:val="24"/>
          <w:szCs w:val="24"/>
        </w:rPr>
        <w:t>quello utilizzato per definire il diritto al sussidio e il suo ammontare.</w:t>
      </w:r>
    </w:p>
    <w:p w14:paraId="62E3817F" w14:textId="0B00B117" w:rsidR="00DA59DC" w:rsidRDefault="00DA59DC" w:rsidP="00FC450F">
      <w:pPr>
        <w:shd w:val="clear" w:color="auto" w:fill="FFFFFF"/>
        <w:spacing w:after="120"/>
        <w:rPr>
          <w:rFonts w:eastAsia="Calibri" w:cs="Arial"/>
          <w:bCs/>
          <w:sz w:val="24"/>
          <w:szCs w:val="24"/>
        </w:rPr>
      </w:pPr>
      <w:r>
        <w:rPr>
          <w:rFonts w:eastAsia="Calibri" w:cs="Arial"/>
          <w:bCs/>
          <w:sz w:val="24"/>
          <w:szCs w:val="24"/>
        </w:rPr>
        <w:t xml:space="preserve">Secondo la </w:t>
      </w:r>
      <w:proofErr w:type="spellStart"/>
      <w:r>
        <w:rPr>
          <w:rFonts w:eastAsia="Calibri" w:cs="Arial"/>
          <w:bCs/>
          <w:sz w:val="24"/>
          <w:szCs w:val="24"/>
        </w:rPr>
        <w:t>LCamal</w:t>
      </w:r>
      <w:proofErr w:type="spellEnd"/>
      <w:r>
        <w:rPr>
          <w:rFonts w:eastAsia="Calibri" w:cs="Arial"/>
          <w:bCs/>
          <w:sz w:val="24"/>
          <w:szCs w:val="24"/>
        </w:rPr>
        <w:t xml:space="preserve"> il reddito disponibile di riferimento viene calcolato così:</w:t>
      </w:r>
    </w:p>
    <w:p w14:paraId="0D526970" w14:textId="77777777" w:rsidR="00DA59DC" w:rsidRDefault="00DA59DC" w:rsidP="00DA59DC">
      <w:pPr>
        <w:pStyle w:val="NormaleWeb"/>
        <w:numPr>
          <w:ilvl w:val="0"/>
          <w:numId w:val="36"/>
        </w:numPr>
        <w:shd w:val="clear" w:color="auto" w:fill="FFFFFF"/>
        <w:spacing w:before="0" w:beforeAutospacing="0" w:after="0" w:afterAutospacing="0"/>
        <w:ind w:right="187"/>
        <w:jc w:val="both"/>
        <w:rPr>
          <w:rFonts w:ascii="Arial" w:hAnsi="Arial" w:cs="Arial"/>
          <w:color w:val="000000"/>
          <w:sz w:val="20"/>
          <w:szCs w:val="20"/>
        </w:rPr>
      </w:pPr>
      <w:r>
        <w:rPr>
          <w:rFonts w:ascii="Arial" w:hAnsi="Arial" w:cs="Arial"/>
          <w:b/>
          <w:bCs/>
          <w:color w:val="000000"/>
          <w:sz w:val="20"/>
          <w:szCs w:val="20"/>
        </w:rPr>
        <w:t>Reddito disponibile di riferimento</w:t>
      </w:r>
      <w:bookmarkStart w:id="0" w:name="_ftnref59"/>
      <w:bookmarkEnd w:id="0"/>
    </w:p>
    <w:p w14:paraId="2DA3B013" w14:textId="77777777" w:rsidR="00DA59DC" w:rsidRDefault="00DA59DC" w:rsidP="00DA59DC">
      <w:pPr>
        <w:pStyle w:val="NormaleWeb"/>
        <w:shd w:val="clear" w:color="auto" w:fill="FFFFFF"/>
        <w:spacing w:before="0" w:beforeAutospacing="0" w:after="0" w:afterAutospacing="0"/>
        <w:ind w:right="187"/>
        <w:jc w:val="both"/>
        <w:rPr>
          <w:rFonts w:ascii="Arial" w:hAnsi="Arial" w:cs="Arial"/>
          <w:color w:val="000000"/>
          <w:sz w:val="20"/>
          <w:szCs w:val="20"/>
        </w:rPr>
      </w:pPr>
    </w:p>
    <w:p w14:paraId="7BA6A031" w14:textId="77777777" w:rsidR="00DA59DC" w:rsidRDefault="00DA59DC" w:rsidP="00DA59DC">
      <w:pPr>
        <w:pStyle w:val="NormaleWeb"/>
        <w:shd w:val="clear" w:color="auto" w:fill="FFFFFF"/>
        <w:spacing w:before="0" w:beforeAutospacing="0" w:after="0" w:afterAutospacing="0"/>
        <w:ind w:left="720" w:right="187"/>
        <w:jc w:val="both"/>
        <w:rPr>
          <w:rFonts w:ascii="Arial" w:hAnsi="Arial" w:cs="Arial"/>
          <w:color w:val="000000"/>
          <w:sz w:val="20"/>
          <w:szCs w:val="20"/>
        </w:rPr>
      </w:pPr>
      <w:r>
        <w:rPr>
          <w:rFonts w:ascii="Arial" w:hAnsi="Arial" w:cs="Arial"/>
          <w:b/>
          <w:bCs/>
          <w:color w:val="000000"/>
          <w:sz w:val="20"/>
          <w:szCs w:val="20"/>
        </w:rPr>
        <w:t>Art. 31</w:t>
      </w:r>
      <w:bookmarkStart w:id="1" w:name="_ftnref60"/>
      <w:bookmarkEnd w:id="1"/>
    </w:p>
    <w:p w14:paraId="425C6918" w14:textId="77777777" w:rsidR="00DA59DC" w:rsidRDefault="00DA59DC" w:rsidP="00DA59DC">
      <w:pPr>
        <w:pStyle w:val="NormaleWeb"/>
        <w:shd w:val="clear" w:color="auto" w:fill="FFFFFF"/>
        <w:spacing w:before="0" w:beforeAutospacing="0" w:after="0" w:afterAutospacing="0"/>
        <w:ind w:left="720" w:right="187"/>
        <w:jc w:val="both"/>
        <w:rPr>
          <w:rFonts w:ascii="Arial" w:hAnsi="Arial" w:cs="Arial"/>
          <w:color w:val="000000"/>
          <w:sz w:val="20"/>
          <w:szCs w:val="20"/>
        </w:rPr>
      </w:pPr>
    </w:p>
    <w:p w14:paraId="6E3889C5" w14:textId="77777777" w:rsidR="00DA59DC" w:rsidRDefault="00DA59DC" w:rsidP="00DA59DC">
      <w:pPr>
        <w:pStyle w:val="NormaleWeb"/>
        <w:shd w:val="clear" w:color="auto" w:fill="FFFFFF"/>
        <w:spacing w:before="0" w:beforeAutospacing="0" w:after="0" w:afterAutospacing="0"/>
        <w:ind w:left="720" w:right="187"/>
        <w:jc w:val="both"/>
        <w:rPr>
          <w:rFonts w:ascii="Arial" w:hAnsi="Arial" w:cs="Arial"/>
          <w:color w:val="000000"/>
          <w:sz w:val="20"/>
          <w:szCs w:val="20"/>
        </w:rPr>
      </w:pPr>
      <w:r>
        <w:rPr>
          <w:rFonts w:ascii="Arial" w:hAnsi="Arial" w:cs="Arial"/>
          <w:color w:val="000000"/>
          <w:position w:val="4"/>
          <w:sz w:val="16"/>
          <w:szCs w:val="16"/>
        </w:rPr>
        <w:t>1</w:t>
      </w:r>
      <w:r>
        <w:rPr>
          <w:rFonts w:ascii="Arial" w:hAnsi="Arial" w:cs="Arial"/>
          <w:color w:val="000000"/>
          <w:sz w:val="20"/>
          <w:szCs w:val="20"/>
        </w:rPr>
        <w:t>Il reddito disponibile di riferimento (RD) è costituito dei seguenti parametri:</w:t>
      </w:r>
    </w:p>
    <w:p w14:paraId="0A0A326C"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p>
    <w:p w14:paraId="443D036B"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r>
        <w:rPr>
          <w:rFonts w:ascii="Arial" w:hAnsi="Arial" w:cs="Arial"/>
          <w:color w:val="000000"/>
          <w:sz w:val="20"/>
          <w:szCs w:val="20"/>
        </w:rPr>
        <w:t xml:space="preserve">a) </w:t>
      </w:r>
      <w:proofErr w:type="spellStart"/>
      <w:r>
        <w:rPr>
          <w:rFonts w:ascii="Arial" w:hAnsi="Arial" w:cs="Arial"/>
          <w:color w:val="000000"/>
          <w:sz w:val="20"/>
          <w:szCs w:val="20"/>
        </w:rPr>
        <w:t>RLReddito</w:t>
      </w:r>
      <w:proofErr w:type="spellEnd"/>
      <w:r>
        <w:rPr>
          <w:rFonts w:ascii="Arial" w:hAnsi="Arial" w:cs="Arial"/>
          <w:color w:val="000000"/>
          <w:sz w:val="20"/>
          <w:szCs w:val="20"/>
        </w:rPr>
        <w:t xml:space="preserve"> lordo (somma di tutti i redditi dell’unità di riferimento secondo la legge tributaria del 21 giugno 1994 [di seguito: LT]);</w:t>
      </w:r>
    </w:p>
    <w:p w14:paraId="73B903D3"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p>
    <w:p w14:paraId="1BD49B55"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r>
        <w:rPr>
          <w:rFonts w:ascii="Arial" w:hAnsi="Arial" w:cs="Arial"/>
          <w:color w:val="000000"/>
          <w:sz w:val="20"/>
          <w:szCs w:val="20"/>
        </w:rPr>
        <w:t xml:space="preserve">b) </w:t>
      </w:r>
      <w:proofErr w:type="spellStart"/>
      <w:r>
        <w:rPr>
          <w:rFonts w:ascii="Arial" w:hAnsi="Arial" w:cs="Arial"/>
          <w:color w:val="000000"/>
          <w:sz w:val="20"/>
          <w:szCs w:val="20"/>
        </w:rPr>
        <w:t>qSOSTQuota</w:t>
      </w:r>
      <w:proofErr w:type="spellEnd"/>
      <w:r>
        <w:rPr>
          <w:rFonts w:ascii="Arial" w:hAnsi="Arial" w:cs="Arial"/>
          <w:color w:val="000000"/>
          <w:sz w:val="20"/>
          <w:szCs w:val="20"/>
        </w:rPr>
        <w:t xml:space="preserve"> parte sostanza (=1/15 sostanza netta secondo LT);</w:t>
      </w:r>
    </w:p>
    <w:p w14:paraId="4657D216"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p>
    <w:p w14:paraId="32237766"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r>
        <w:rPr>
          <w:rFonts w:ascii="Arial" w:hAnsi="Arial" w:cs="Arial"/>
          <w:color w:val="000000"/>
          <w:sz w:val="20"/>
          <w:szCs w:val="20"/>
        </w:rPr>
        <w:t xml:space="preserve">c) </w:t>
      </w:r>
      <w:proofErr w:type="spellStart"/>
      <w:r>
        <w:rPr>
          <w:rFonts w:ascii="Arial" w:hAnsi="Arial" w:cs="Arial"/>
          <w:color w:val="000000"/>
          <w:sz w:val="20"/>
          <w:szCs w:val="20"/>
        </w:rPr>
        <w:t>PMRPremio</w:t>
      </w:r>
      <w:proofErr w:type="spellEnd"/>
      <w:r>
        <w:rPr>
          <w:rFonts w:ascii="Arial" w:hAnsi="Arial" w:cs="Arial"/>
          <w:color w:val="000000"/>
          <w:sz w:val="20"/>
          <w:szCs w:val="20"/>
        </w:rPr>
        <w:t xml:space="preserve"> medio di riferimento dell’anno di competenza, con franchigia ordinaria e rischio di infortunio incluso;</w:t>
      </w:r>
    </w:p>
    <w:p w14:paraId="15A862FE"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p>
    <w:p w14:paraId="77EA6311"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r>
        <w:rPr>
          <w:rFonts w:ascii="Arial" w:hAnsi="Arial" w:cs="Arial"/>
          <w:color w:val="000000"/>
          <w:sz w:val="20"/>
          <w:szCs w:val="20"/>
        </w:rPr>
        <w:t xml:space="preserve">d) </w:t>
      </w:r>
      <w:proofErr w:type="spellStart"/>
      <w:r>
        <w:rPr>
          <w:rFonts w:ascii="Arial" w:hAnsi="Arial" w:cs="Arial"/>
          <w:color w:val="000000"/>
          <w:sz w:val="20"/>
          <w:szCs w:val="20"/>
        </w:rPr>
        <w:t>CSContributi</w:t>
      </w:r>
      <w:proofErr w:type="spellEnd"/>
      <w:r>
        <w:rPr>
          <w:rFonts w:ascii="Arial" w:hAnsi="Arial" w:cs="Arial"/>
          <w:color w:val="000000"/>
          <w:sz w:val="20"/>
          <w:szCs w:val="20"/>
        </w:rPr>
        <w:t xml:space="preserve"> sociali obbligatori (AVS, AI, IPG, AD, AINP, LPP; secondo LT);</w:t>
      </w:r>
    </w:p>
    <w:p w14:paraId="75E7773D"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p>
    <w:p w14:paraId="4BD646EF"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r>
        <w:rPr>
          <w:rFonts w:ascii="Arial" w:hAnsi="Arial" w:cs="Arial"/>
          <w:color w:val="000000"/>
          <w:sz w:val="20"/>
          <w:szCs w:val="20"/>
        </w:rPr>
        <w:t xml:space="preserve">e) </w:t>
      </w:r>
      <w:proofErr w:type="spellStart"/>
      <w:r>
        <w:rPr>
          <w:rFonts w:ascii="Arial" w:hAnsi="Arial" w:cs="Arial"/>
          <w:color w:val="000000"/>
          <w:sz w:val="20"/>
          <w:szCs w:val="20"/>
        </w:rPr>
        <w:t>ALIMPensioni</w:t>
      </w:r>
      <w:proofErr w:type="spellEnd"/>
      <w:r>
        <w:rPr>
          <w:rFonts w:ascii="Arial" w:hAnsi="Arial" w:cs="Arial"/>
          <w:color w:val="000000"/>
          <w:sz w:val="20"/>
          <w:szCs w:val="20"/>
        </w:rPr>
        <w:t xml:space="preserve"> alimentari pagate (per figli ed ex-coniuge, secondo LT);</w:t>
      </w:r>
    </w:p>
    <w:p w14:paraId="766C2EB0"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p>
    <w:p w14:paraId="2F481D69"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r>
        <w:rPr>
          <w:rFonts w:ascii="Arial" w:hAnsi="Arial" w:cs="Arial"/>
          <w:color w:val="000000"/>
          <w:sz w:val="20"/>
          <w:szCs w:val="20"/>
        </w:rPr>
        <w:t xml:space="preserve">f) </w:t>
      </w:r>
      <w:proofErr w:type="spellStart"/>
      <w:r>
        <w:rPr>
          <w:rFonts w:ascii="Arial" w:hAnsi="Arial" w:cs="Arial"/>
          <w:color w:val="000000"/>
          <w:sz w:val="20"/>
          <w:szCs w:val="20"/>
        </w:rPr>
        <w:t>SPPROFSpese</w:t>
      </w:r>
      <w:proofErr w:type="spellEnd"/>
      <w:r>
        <w:rPr>
          <w:rFonts w:ascii="Arial" w:hAnsi="Arial" w:cs="Arial"/>
          <w:color w:val="000000"/>
          <w:sz w:val="20"/>
          <w:szCs w:val="20"/>
        </w:rPr>
        <w:t xml:space="preserve"> professionali per salariati (secondo LT) [massimo 4'000 CHF/anno per UR];</w:t>
      </w:r>
    </w:p>
    <w:p w14:paraId="7C9D0834"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p>
    <w:p w14:paraId="2F50A289"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r>
        <w:rPr>
          <w:rFonts w:ascii="Arial" w:hAnsi="Arial" w:cs="Arial"/>
          <w:color w:val="000000"/>
          <w:sz w:val="20"/>
          <w:szCs w:val="20"/>
        </w:rPr>
        <w:t xml:space="preserve">g) </w:t>
      </w:r>
      <w:proofErr w:type="spellStart"/>
      <w:r>
        <w:rPr>
          <w:rFonts w:ascii="Arial" w:hAnsi="Arial" w:cs="Arial"/>
          <w:color w:val="000000"/>
          <w:sz w:val="20"/>
          <w:szCs w:val="20"/>
        </w:rPr>
        <w:t>SPINTSpese</w:t>
      </w:r>
      <w:proofErr w:type="spellEnd"/>
      <w:r>
        <w:rPr>
          <w:rFonts w:ascii="Arial" w:hAnsi="Arial" w:cs="Arial"/>
          <w:color w:val="000000"/>
          <w:sz w:val="20"/>
          <w:szCs w:val="20"/>
        </w:rPr>
        <w:t xml:space="preserve"> per interessi passivi privati e aziendali (secondo LT) [massimo 3'000 CHF/anno per UR].</w:t>
      </w:r>
    </w:p>
    <w:p w14:paraId="43782E1F"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p>
    <w:p w14:paraId="748E389F" w14:textId="77777777" w:rsidR="00DA59DC" w:rsidRDefault="00DA59DC" w:rsidP="00DA59DC">
      <w:pPr>
        <w:pStyle w:val="NormaleWeb"/>
        <w:shd w:val="clear" w:color="auto" w:fill="FFFFFF"/>
        <w:spacing w:before="0" w:beforeAutospacing="0" w:after="0" w:afterAutospacing="0"/>
        <w:ind w:left="1134" w:right="187" w:hanging="414"/>
        <w:jc w:val="both"/>
        <w:rPr>
          <w:rFonts w:ascii="Arial" w:hAnsi="Arial" w:cs="Arial"/>
          <w:color w:val="000000"/>
          <w:sz w:val="20"/>
          <w:szCs w:val="20"/>
        </w:rPr>
      </w:pPr>
    </w:p>
    <w:p w14:paraId="0F1F120B" w14:textId="77777777" w:rsidR="00DA59DC" w:rsidRDefault="00DA59DC" w:rsidP="00DA59DC">
      <w:pPr>
        <w:pStyle w:val="NormaleWeb"/>
        <w:shd w:val="clear" w:color="auto" w:fill="FFFFFF"/>
        <w:spacing w:before="0" w:beforeAutospacing="0" w:after="0" w:afterAutospacing="0"/>
        <w:ind w:left="720" w:right="187"/>
        <w:jc w:val="both"/>
        <w:rPr>
          <w:rFonts w:ascii="Arial" w:hAnsi="Arial" w:cs="Arial"/>
          <w:color w:val="000000"/>
          <w:sz w:val="20"/>
          <w:szCs w:val="20"/>
        </w:rPr>
      </w:pPr>
      <w:r>
        <w:rPr>
          <w:rFonts w:ascii="Arial" w:hAnsi="Arial" w:cs="Arial"/>
          <w:color w:val="000000"/>
          <w:position w:val="4"/>
          <w:sz w:val="16"/>
          <w:szCs w:val="16"/>
        </w:rPr>
        <w:t>2</w:t>
      </w:r>
      <w:r>
        <w:rPr>
          <w:rFonts w:ascii="Arial" w:hAnsi="Arial" w:cs="Arial"/>
          <w:color w:val="000000"/>
          <w:sz w:val="20"/>
          <w:szCs w:val="20"/>
        </w:rPr>
        <w:t>Esso è stabilito come segue:</w:t>
      </w:r>
    </w:p>
    <w:p w14:paraId="3603E13A" w14:textId="77777777" w:rsidR="00DA59DC" w:rsidRDefault="00DA59DC" w:rsidP="00DA59DC">
      <w:pPr>
        <w:pStyle w:val="NormaleWeb"/>
        <w:shd w:val="clear" w:color="auto" w:fill="FFFFFF"/>
        <w:spacing w:before="0" w:beforeAutospacing="0" w:after="0" w:afterAutospacing="0"/>
        <w:ind w:left="720" w:right="187"/>
        <w:jc w:val="both"/>
        <w:rPr>
          <w:rFonts w:ascii="Arial" w:hAnsi="Arial" w:cs="Arial"/>
          <w:color w:val="000000"/>
          <w:sz w:val="20"/>
          <w:szCs w:val="20"/>
        </w:rPr>
      </w:pPr>
      <w:r>
        <w:rPr>
          <w:rFonts w:ascii="Arial" w:hAnsi="Arial" w:cs="Arial"/>
          <w:color w:val="000000"/>
          <w:sz w:val="20"/>
          <w:szCs w:val="20"/>
        </w:rPr>
        <w:t xml:space="preserve">RD = [RL + </w:t>
      </w:r>
      <w:proofErr w:type="spellStart"/>
      <w:r>
        <w:rPr>
          <w:rFonts w:ascii="Arial" w:hAnsi="Arial" w:cs="Arial"/>
          <w:color w:val="000000"/>
          <w:sz w:val="20"/>
          <w:szCs w:val="20"/>
        </w:rPr>
        <w:t>qSOST</w:t>
      </w:r>
      <w:proofErr w:type="spellEnd"/>
      <w:r>
        <w:rPr>
          <w:rFonts w:ascii="Arial" w:hAnsi="Arial" w:cs="Arial"/>
          <w:color w:val="000000"/>
          <w:sz w:val="20"/>
          <w:szCs w:val="20"/>
        </w:rPr>
        <w:t>] - [PMR + CS + ALIM + SPPROF + SPINT]</w:t>
      </w:r>
    </w:p>
    <w:p w14:paraId="4DE42E82" w14:textId="77777777" w:rsidR="00DA59DC" w:rsidRDefault="00DA59DC" w:rsidP="00DA59DC">
      <w:pPr>
        <w:pStyle w:val="NormaleWeb"/>
        <w:shd w:val="clear" w:color="auto" w:fill="FFFFFF"/>
        <w:spacing w:before="0" w:beforeAutospacing="0" w:after="0" w:afterAutospacing="0"/>
        <w:ind w:left="720" w:right="187"/>
        <w:jc w:val="both"/>
        <w:rPr>
          <w:rFonts w:ascii="Arial" w:hAnsi="Arial" w:cs="Arial"/>
          <w:color w:val="000000"/>
          <w:sz w:val="20"/>
          <w:szCs w:val="20"/>
        </w:rPr>
      </w:pPr>
    </w:p>
    <w:p w14:paraId="45D91328" w14:textId="77777777" w:rsidR="00DA59DC" w:rsidRDefault="00DA59DC" w:rsidP="00DA59DC">
      <w:pPr>
        <w:pStyle w:val="NormaleWeb"/>
        <w:shd w:val="clear" w:color="auto" w:fill="FFFFFF"/>
        <w:spacing w:before="0" w:beforeAutospacing="0" w:after="0" w:afterAutospacing="0"/>
        <w:ind w:left="720" w:right="187"/>
        <w:jc w:val="both"/>
        <w:rPr>
          <w:rFonts w:ascii="Arial" w:hAnsi="Arial" w:cs="Arial"/>
          <w:color w:val="000000"/>
          <w:sz w:val="20"/>
          <w:szCs w:val="20"/>
        </w:rPr>
      </w:pPr>
      <w:r>
        <w:rPr>
          <w:rFonts w:ascii="Arial" w:hAnsi="Arial" w:cs="Arial"/>
          <w:color w:val="000000"/>
          <w:position w:val="4"/>
          <w:sz w:val="16"/>
          <w:szCs w:val="16"/>
        </w:rPr>
        <w:t>3</w:t>
      </w:r>
      <w:r>
        <w:rPr>
          <w:rFonts w:ascii="Arial" w:hAnsi="Arial" w:cs="Arial"/>
          <w:color w:val="000000"/>
          <w:sz w:val="20"/>
          <w:szCs w:val="20"/>
        </w:rPr>
        <w:t>Il reddito disponibile di riferimento è determinato dalla somma dei parametri accertati per l’unità di riferimento considerata.</w:t>
      </w:r>
    </w:p>
    <w:p w14:paraId="33C0CEE2" w14:textId="77777777" w:rsidR="00DA59DC" w:rsidRDefault="00DA59DC" w:rsidP="00DA59DC">
      <w:pPr>
        <w:pStyle w:val="NormaleWeb"/>
        <w:shd w:val="clear" w:color="auto" w:fill="FFFFFF"/>
        <w:spacing w:before="0" w:beforeAutospacing="0" w:after="0" w:afterAutospacing="0"/>
        <w:ind w:left="720" w:right="187"/>
        <w:jc w:val="both"/>
        <w:rPr>
          <w:rFonts w:ascii="Arial" w:hAnsi="Arial" w:cs="Arial"/>
          <w:color w:val="000000"/>
          <w:sz w:val="20"/>
          <w:szCs w:val="20"/>
        </w:rPr>
      </w:pPr>
    </w:p>
    <w:p w14:paraId="06CD766B" w14:textId="77777777" w:rsidR="00DA59DC" w:rsidRDefault="00DA59DC" w:rsidP="00DA59DC">
      <w:pPr>
        <w:pStyle w:val="NormaleWeb"/>
        <w:shd w:val="clear" w:color="auto" w:fill="FFFFFF"/>
        <w:spacing w:before="0" w:beforeAutospacing="0" w:after="0" w:afterAutospacing="0"/>
        <w:ind w:left="720" w:right="187"/>
        <w:jc w:val="both"/>
        <w:rPr>
          <w:rFonts w:ascii="Arial" w:hAnsi="Arial" w:cs="Arial"/>
          <w:color w:val="000000"/>
          <w:sz w:val="20"/>
          <w:szCs w:val="20"/>
        </w:rPr>
      </w:pPr>
      <w:r>
        <w:rPr>
          <w:rFonts w:ascii="Arial" w:hAnsi="Arial" w:cs="Arial"/>
          <w:color w:val="000000"/>
          <w:position w:val="4"/>
          <w:sz w:val="16"/>
          <w:szCs w:val="16"/>
        </w:rPr>
        <w:t>4</w:t>
      </w:r>
      <w:r>
        <w:rPr>
          <w:rFonts w:ascii="Arial" w:hAnsi="Arial" w:cs="Arial"/>
          <w:color w:val="000000"/>
          <w:sz w:val="20"/>
          <w:szCs w:val="20"/>
        </w:rPr>
        <w:t>Se il reddito disponibile di riferimento è inferiore allo zero, esso equivale a zero.</w:t>
      </w:r>
      <w:bookmarkStart w:id="2" w:name="_ftnref61"/>
      <w:bookmarkEnd w:id="2"/>
      <w:r>
        <w:rPr>
          <w:rFonts w:ascii="Arial" w:hAnsi="Arial" w:cs="Arial"/>
          <w:color w:val="000000"/>
          <w:sz w:val="20"/>
          <w:szCs w:val="20"/>
        </w:rPr>
        <w:t xml:space="preserve"> </w:t>
      </w:r>
    </w:p>
    <w:p w14:paraId="5EA86F6B" w14:textId="77777777" w:rsidR="00DA59DC" w:rsidRDefault="00DA59DC" w:rsidP="00FC450F">
      <w:pPr>
        <w:shd w:val="clear" w:color="auto" w:fill="FFFFFF"/>
        <w:spacing w:after="120"/>
        <w:rPr>
          <w:rFonts w:eastAsia="Calibri" w:cs="Arial"/>
          <w:bCs/>
          <w:sz w:val="24"/>
          <w:szCs w:val="24"/>
        </w:rPr>
      </w:pPr>
    </w:p>
    <w:p w14:paraId="17234E34" w14:textId="3E87B35F" w:rsidR="00DA59DC" w:rsidRDefault="00DA59DC" w:rsidP="00FC450F">
      <w:pPr>
        <w:shd w:val="clear" w:color="auto" w:fill="FFFFFF"/>
        <w:spacing w:after="120"/>
        <w:rPr>
          <w:rFonts w:eastAsia="Calibri" w:cs="Arial"/>
          <w:bCs/>
          <w:sz w:val="24"/>
          <w:szCs w:val="24"/>
        </w:rPr>
      </w:pPr>
      <w:r>
        <w:rPr>
          <w:rFonts w:eastAsia="Calibri" w:cs="Arial"/>
          <w:bCs/>
          <w:sz w:val="24"/>
          <w:szCs w:val="24"/>
        </w:rPr>
        <w:t xml:space="preserve">Il reddito disponibile a cui faremo riferimento nei grafici è come quello definito nella </w:t>
      </w:r>
      <w:proofErr w:type="spellStart"/>
      <w:r>
        <w:rPr>
          <w:rFonts w:eastAsia="Calibri" w:cs="Arial"/>
          <w:bCs/>
          <w:sz w:val="24"/>
          <w:szCs w:val="24"/>
        </w:rPr>
        <w:t>LCamal</w:t>
      </w:r>
      <w:proofErr w:type="spellEnd"/>
      <w:r>
        <w:rPr>
          <w:rFonts w:eastAsia="Calibri" w:cs="Arial"/>
          <w:bCs/>
          <w:sz w:val="24"/>
          <w:szCs w:val="24"/>
        </w:rPr>
        <w:t>, a cui però non viene tolto il Premio Medio di Riferimento.</w:t>
      </w:r>
    </w:p>
    <w:p w14:paraId="76F90D03" w14:textId="4B75338F" w:rsidR="00DA59DC" w:rsidRDefault="00DA59DC" w:rsidP="00FC450F">
      <w:pPr>
        <w:shd w:val="clear" w:color="auto" w:fill="FFFFFF"/>
        <w:spacing w:after="120"/>
        <w:rPr>
          <w:rFonts w:eastAsia="Calibri" w:cs="Arial"/>
          <w:bCs/>
          <w:sz w:val="24"/>
          <w:szCs w:val="24"/>
        </w:rPr>
      </w:pPr>
    </w:p>
    <w:p w14:paraId="6A47DE5F" w14:textId="591E3023" w:rsidR="00DA59DC" w:rsidRDefault="00DA59DC" w:rsidP="00FC450F">
      <w:pPr>
        <w:shd w:val="clear" w:color="auto" w:fill="FFFFFF"/>
        <w:spacing w:after="120"/>
        <w:rPr>
          <w:rFonts w:eastAsia="Calibri" w:cs="Arial"/>
          <w:bCs/>
          <w:sz w:val="24"/>
          <w:szCs w:val="24"/>
        </w:rPr>
      </w:pPr>
      <w:r>
        <w:rPr>
          <w:rFonts w:cs="Arial"/>
          <w:color w:val="000000"/>
          <w:sz w:val="20"/>
          <w:szCs w:val="20"/>
        </w:rPr>
        <w:t xml:space="preserve">Reddito disponibile = [RL + </w:t>
      </w:r>
      <w:proofErr w:type="spellStart"/>
      <w:r>
        <w:rPr>
          <w:rFonts w:cs="Arial"/>
          <w:color w:val="000000"/>
          <w:sz w:val="20"/>
          <w:szCs w:val="20"/>
        </w:rPr>
        <w:t>qSOST</w:t>
      </w:r>
      <w:proofErr w:type="spellEnd"/>
      <w:r>
        <w:rPr>
          <w:rFonts w:cs="Arial"/>
          <w:color w:val="000000"/>
          <w:sz w:val="20"/>
          <w:szCs w:val="20"/>
        </w:rPr>
        <w:t>] - [CS + ALIM + SPPROF + SPINT]</w:t>
      </w:r>
    </w:p>
    <w:p w14:paraId="0AE7D00C" w14:textId="77777777" w:rsidR="00DA59DC" w:rsidRPr="00FC450F" w:rsidRDefault="00DA59DC" w:rsidP="00FC450F">
      <w:pPr>
        <w:shd w:val="clear" w:color="auto" w:fill="FFFFFF"/>
        <w:spacing w:after="120"/>
        <w:rPr>
          <w:rFonts w:eastAsia="Calibri" w:cs="Arial"/>
          <w:bCs/>
          <w:sz w:val="24"/>
          <w:szCs w:val="24"/>
        </w:rPr>
      </w:pPr>
    </w:p>
    <w:p w14:paraId="44523558" w14:textId="77777777" w:rsidR="00FC450F" w:rsidRPr="00FC450F" w:rsidRDefault="00FC450F" w:rsidP="00FC450F">
      <w:pPr>
        <w:shd w:val="clear" w:color="auto" w:fill="FFFFFF"/>
        <w:spacing w:after="120"/>
        <w:rPr>
          <w:rFonts w:eastAsia="Calibri" w:cs="Arial"/>
          <w:b/>
          <w:bCs/>
          <w:sz w:val="24"/>
          <w:szCs w:val="24"/>
        </w:rPr>
      </w:pPr>
      <w:r w:rsidRPr="00FC450F">
        <w:rPr>
          <w:rFonts w:eastAsia="Calibri" w:cs="Arial"/>
          <w:b/>
          <w:bCs/>
          <w:sz w:val="24"/>
          <w:szCs w:val="24"/>
        </w:rPr>
        <w:t>Per i calcoli si è preso come esempio di riferimento una famiglia con due figli.</w:t>
      </w:r>
    </w:p>
    <w:p w14:paraId="20D5390D"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Per calcolare il beneficio della deduzione al premio medio di riferimento abbiamo dedotto il possibile sussidio percepito. Questo è il motivo per cui le cifre potrebbero essere differenti da quelle presenti nel Messaggio governativo 8207.</w:t>
      </w:r>
    </w:p>
    <w:p w14:paraId="2EFA7786" w14:textId="4357B65F" w:rsidR="00FC450F" w:rsidRPr="00FC450F" w:rsidRDefault="00DA59DC" w:rsidP="00FC450F">
      <w:pPr>
        <w:shd w:val="clear" w:color="auto" w:fill="FFFFFF"/>
        <w:spacing w:after="120"/>
        <w:rPr>
          <w:rFonts w:eastAsia="Calibri" w:cs="Arial"/>
          <w:sz w:val="24"/>
          <w:szCs w:val="24"/>
        </w:rPr>
      </w:pPr>
      <w:r w:rsidRPr="00FC450F">
        <w:rPr>
          <w:rFonts w:eastAsia="Calibri" w:cs="Arial"/>
          <w:sz w:val="24"/>
          <w:szCs w:val="24"/>
        </w:rPr>
        <w:t>Sottolineiamo</w:t>
      </w:r>
      <w:r w:rsidR="00FC450F" w:rsidRPr="00FC450F">
        <w:rPr>
          <w:rFonts w:eastAsia="Calibri" w:cs="Arial"/>
          <w:sz w:val="24"/>
          <w:szCs w:val="24"/>
        </w:rPr>
        <w:t xml:space="preserve"> come sia stato necessario inserire questo calcolo perché i sussidi sono basati sul reddito netto e quindi era necessario avere a disposizione lo stesso per poter fare confronti nelle prossime sezioni.</w:t>
      </w:r>
    </w:p>
    <w:p w14:paraId="59C81450" w14:textId="77777777" w:rsidR="00FC450F" w:rsidRPr="00FC450F" w:rsidRDefault="00FC450F" w:rsidP="00FC450F">
      <w:pPr>
        <w:shd w:val="clear" w:color="auto" w:fill="FFFFFF"/>
        <w:spacing w:after="120"/>
        <w:rPr>
          <w:rFonts w:eastAsia="Calibri" w:cs="Arial"/>
          <w:sz w:val="24"/>
          <w:szCs w:val="24"/>
        </w:rPr>
      </w:pPr>
    </w:p>
    <w:p w14:paraId="6BC02996" w14:textId="77777777" w:rsidR="00FC450F" w:rsidRPr="00FC450F" w:rsidRDefault="00FC450F" w:rsidP="00FC450F">
      <w:pPr>
        <w:shd w:val="clear" w:color="auto" w:fill="FFFFFF"/>
        <w:spacing w:after="120"/>
        <w:rPr>
          <w:rFonts w:eastAsia="Calibri" w:cs="Arial"/>
          <w:b/>
          <w:bCs/>
          <w:sz w:val="24"/>
          <w:szCs w:val="24"/>
        </w:rPr>
      </w:pPr>
      <w:r w:rsidRPr="00FC450F">
        <w:rPr>
          <w:rFonts w:eastAsia="Calibri" w:cs="Arial"/>
          <w:b/>
          <w:bCs/>
          <w:sz w:val="24"/>
          <w:szCs w:val="24"/>
        </w:rPr>
        <w:t>Beneficio delle deduzioni attuali per i premi cassa malati per una famiglia con due figli per fascia di reddito disponibile</w:t>
      </w:r>
    </w:p>
    <w:p w14:paraId="4608483E" w14:textId="77777777" w:rsidR="00FC450F" w:rsidRPr="00FC450F" w:rsidRDefault="00FC450F" w:rsidP="00FC450F">
      <w:pPr>
        <w:shd w:val="clear" w:color="auto" w:fill="FFFFFF"/>
        <w:spacing w:after="120"/>
        <w:rPr>
          <w:rFonts w:eastAsia="Calibri" w:cs="Arial"/>
          <w:b/>
          <w:bCs/>
          <w:sz w:val="24"/>
          <w:szCs w:val="24"/>
        </w:rPr>
      </w:pPr>
    </w:p>
    <w:p w14:paraId="46C849F7"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noProof/>
          <w:sz w:val="24"/>
          <w:szCs w:val="24"/>
          <w:lang w:eastAsia="it-CH"/>
        </w:rPr>
        <w:drawing>
          <wp:inline distT="0" distB="0" distL="0" distR="0" wp14:anchorId="2DFF0258" wp14:editId="2B09B054">
            <wp:extent cx="6116320" cy="3133725"/>
            <wp:effectExtent l="0" t="0" r="17780" b="9525"/>
            <wp:docPr id="3" name="Grafico 3">
              <a:extLst xmlns:a="http://schemas.openxmlformats.org/drawingml/2006/main">
                <a:ext uri="{FF2B5EF4-FFF2-40B4-BE49-F238E27FC236}">
                  <a16:creationId xmlns:a16="http://schemas.microsoft.com/office/drawing/2014/main" id="{E0869E60-6855-0B8E-626D-7C7708F6AB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CA6199" w14:textId="77777777" w:rsidR="00FC450F" w:rsidRPr="00FC450F" w:rsidRDefault="00FC450F" w:rsidP="00FC450F">
      <w:pPr>
        <w:rPr>
          <w:rFonts w:eastAsia="Calibri" w:cs="Arial"/>
          <w:b/>
          <w:bCs/>
          <w:sz w:val="24"/>
          <w:szCs w:val="24"/>
        </w:rPr>
      </w:pPr>
    </w:p>
    <w:p w14:paraId="4B0EEE64" w14:textId="77777777" w:rsidR="00FC450F" w:rsidRPr="00FC450F" w:rsidRDefault="00FC450F" w:rsidP="00FC450F">
      <w:pPr>
        <w:rPr>
          <w:rFonts w:eastAsia="Calibri" w:cs="Arial"/>
          <w:b/>
          <w:bCs/>
          <w:sz w:val="24"/>
          <w:szCs w:val="24"/>
        </w:rPr>
      </w:pPr>
      <w:r w:rsidRPr="00FC450F">
        <w:rPr>
          <w:rFonts w:eastAsia="Calibri" w:cs="Arial"/>
          <w:b/>
          <w:bCs/>
          <w:sz w:val="24"/>
          <w:szCs w:val="24"/>
        </w:rPr>
        <w:t xml:space="preserve">Beneficio ottenuto da una coppia con due figli grazie al versamento di un sussidio diretto calcolato con l’ausilio del calcolatore IAS per il 2023. </w:t>
      </w:r>
    </w:p>
    <w:p w14:paraId="16DC5AEE" w14:textId="77777777" w:rsidR="00FC450F" w:rsidRPr="00FC450F" w:rsidRDefault="00FC450F" w:rsidP="00FC450F">
      <w:pPr>
        <w:rPr>
          <w:rFonts w:eastAsia="Calibri" w:cs="Arial"/>
          <w:b/>
          <w:bCs/>
          <w:sz w:val="24"/>
          <w:szCs w:val="24"/>
        </w:rPr>
      </w:pPr>
    </w:p>
    <w:p w14:paraId="1E9925D1" w14:textId="77777777" w:rsidR="00FC450F" w:rsidRPr="00FC450F" w:rsidRDefault="00FC450F" w:rsidP="00FC450F">
      <w:pPr>
        <w:rPr>
          <w:rFonts w:eastAsia="Calibri" w:cs="Arial"/>
          <w:bCs/>
          <w:sz w:val="24"/>
          <w:szCs w:val="24"/>
        </w:rPr>
      </w:pPr>
      <w:r w:rsidRPr="00FC450F">
        <w:rPr>
          <w:rFonts w:eastAsia="Calibri" w:cs="Arial"/>
          <w:bCs/>
          <w:sz w:val="24"/>
          <w:szCs w:val="24"/>
        </w:rPr>
        <w:t>Utilizzando il “Calcolatore dei premi” proposto sul sito IAS</w:t>
      </w:r>
      <w:r w:rsidRPr="00FC450F">
        <w:rPr>
          <w:rFonts w:eastAsia="Calibri" w:cs="Arial"/>
          <w:bCs/>
          <w:sz w:val="24"/>
          <w:szCs w:val="24"/>
          <w:vertAlign w:val="superscript"/>
        </w:rPr>
        <w:footnoteReference w:id="4"/>
      </w:r>
      <w:r w:rsidRPr="00FC450F">
        <w:rPr>
          <w:rFonts w:eastAsia="Calibri" w:cs="Arial"/>
          <w:bCs/>
          <w:sz w:val="24"/>
          <w:szCs w:val="24"/>
        </w:rPr>
        <w:t xml:space="preserve"> abbiamo estrapolato la tabella e poi il grafico che seguono in cui, in base al reddito netto, quantifichiamo il sussidio annuale a cui si ha diritto.</w:t>
      </w:r>
    </w:p>
    <w:p w14:paraId="744C9618" w14:textId="77777777" w:rsidR="00FC450F" w:rsidRPr="00FC450F" w:rsidRDefault="00FC450F" w:rsidP="00FC450F">
      <w:pPr>
        <w:shd w:val="clear" w:color="auto" w:fill="FFFFFF"/>
        <w:spacing w:after="120"/>
        <w:rPr>
          <w:rFonts w:eastAsia="Calibri" w:cs="Arial"/>
          <w:sz w:val="24"/>
          <w:szCs w:val="24"/>
        </w:rPr>
      </w:pPr>
    </w:p>
    <w:p w14:paraId="39270863" w14:textId="77777777" w:rsidR="00FC450F" w:rsidRPr="00FC450F" w:rsidRDefault="00FC450F" w:rsidP="00FC450F">
      <w:pPr>
        <w:rPr>
          <w:rFonts w:eastAsia="Calibri" w:cs="Arial"/>
          <w:sz w:val="24"/>
          <w:szCs w:val="24"/>
        </w:rPr>
      </w:pPr>
      <w:r w:rsidRPr="00FC450F">
        <w:rPr>
          <w:rFonts w:eastAsia="Calibri" w:cs="Arial"/>
          <w:noProof/>
          <w:sz w:val="24"/>
          <w:szCs w:val="24"/>
          <w:lang w:eastAsia="it-CH"/>
        </w:rPr>
        <w:drawing>
          <wp:inline distT="0" distB="0" distL="0" distR="0" wp14:anchorId="2DBE4F7F" wp14:editId="78FC91D3">
            <wp:extent cx="6116320" cy="3258820"/>
            <wp:effectExtent l="0" t="0" r="17780" b="17780"/>
            <wp:docPr id="11" name="Grafico 1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798692" w14:textId="77777777" w:rsidR="00FC450F" w:rsidRPr="00FC450F" w:rsidRDefault="00FC450F" w:rsidP="00FC450F">
      <w:pPr>
        <w:rPr>
          <w:rFonts w:eastAsia="Calibri" w:cs="Arial"/>
          <w:sz w:val="24"/>
          <w:szCs w:val="24"/>
        </w:rPr>
      </w:pPr>
    </w:p>
    <w:p w14:paraId="362C6941" w14:textId="77777777" w:rsidR="00FC450F" w:rsidRPr="00FC450F" w:rsidRDefault="00FC450F" w:rsidP="00FC450F">
      <w:pPr>
        <w:rPr>
          <w:rFonts w:eastAsia="Calibri" w:cs="Arial"/>
          <w:b/>
          <w:bCs/>
          <w:sz w:val="24"/>
          <w:szCs w:val="24"/>
        </w:rPr>
      </w:pPr>
      <w:r w:rsidRPr="00FC450F">
        <w:rPr>
          <w:rFonts w:eastAsia="Calibri" w:cs="Arial"/>
          <w:b/>
          <w:bCs/>
          <w:sz w:val="24"/>
          <w:szCs w:val="24"/>
        </w:rPr>
        <w:t>Beneficio attuale complessivo di deduzioni e sussidi per una famiglia con due figli per fascia di reddito disponibile</w:t>
      </w:r>
    </w:p>
    <w:p w14:paraId="60CEB0C3" w14:textId="77777777" w:rsidR="00FC450F" w:rsidRPr="00FC450F" w:rsidRDefault="00FC450F" w:rsidP="00FC450F">
      <w:pPr>
        <w:rPr>
          <w:rFonts w:eastAsia="Calibri" w:cs="Arial"/>
          <w:b/>
          <w:bCs/>
          <w:sz w:val="24"/>
          <w:szCs w:val="24"/>
        </w:rPr>
      </w:pPr>
    </w:p>
    <w:p w14:paraId="746013FC" w14:textId="77777777" w:rsidR="00FC450F" w:rsidRPr="00FC450F" w:rsidRDefault="00FC450F" w:rsidP="00FC450F">
      <w:pPr>
        <w:rPr>
          <w:rFonts w:eastAsia="Calibri" w:cs="Arial"/>
          <w:b/>
          <w:bCs/>
          <w:sz w:val="24"/>
          <w:szCs w:val="24"/>
        </w:rPr>
      </w:pPr>
      <w:r w:rsidRPr="00FC450F">
        <w:rPr>
          <w:rFonts w:eastAsia="Calibri" w:cs="Arial"/>
          <w:noProof/>
          <w:sz w:val="24"/>
          <w:szCs w:val="24"/>
          <w:lang w:eastAsia="it-CH"/>
        </w:rPr>
        <w:drawing>
          <wp:inline distT="0" distB="0" distL="0" distR="0" wp14:anchorId="0C7351ED" wp14:editId="3F1AB7C1">
            <wp:extent cx="6116320" cy="3440430"/>
            <wp:effectExtent l="0" t="0" r="0" b="7620"/>
            <wp:docPr id="12" name="Elemento gra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6116320" cy="3440430"/>
                    </a:xfrm>
                    <a:prstGeom prst="rect">
                      <a:avLst/>
                    </a:prstGeom>
                  </pic:spPr>
                </pic:pic>
              </a:graphicData>
            </a:graphic>
          </wp:inline>
        </w:drawing>
      </w:r>
    </w:p>
    <w:p w14:paraId="24EBA103" w14:textId="77777777" w:rsidR="00FC450F" w:rsidRPr="00FC450F" w:rsidRDefault="00FC450F" w:rsidP="00FC450F">
      <w:pPr>
        <w:rPr>
          <w:rFonts w:eastAsia="Calibri" w:cs="Arial"/>
          <w:sz w:val="24"/>
          <w:szCs w:val="24"/>
        </w:rPr>
      </w:pPr>
      <w:r w:rsidRPr="00FC450F">
        <w:rPr>
          <w:rFonts w:eastAsia="Calibri" w:cs="Arial"/>
          <w:sz w:val="24"/>
          <w:szCs w:val="24"/>
        </w:rPr>
        <w:t>Da questo grafico si può vedere l’effetto soglia quando finisce il diritto ai sussidi.</w:t>
      </w:r>
    </w:p>
    <w:p w14:paraId="7E8CAA4E" w14:textId="77777777" w:rsidR="00FC450F" w:rsidRPr="00FC450F" w:rsidRDefault="00FC450F" w:rsidP="00FC450F">
      <w:pPr>
        <w:rPr>
          <w:rFonts w:eastAsia="Calibri" w:cs="Arial"/>
          <w:b/>
          <w:bCs/>
          <w:sz w:val="24"/>
          <w:szCs w:val="24"/>
        </w:rPr>
      </w:pPr>
    </w:p>
    <w:p w14:paraId="756E77B5" w14:textId="77777777" w:rsidR="00FC450F" w:rsidRPr="00FC450F" w:rsidRDefault="00FC450F" w:rsidP="00FC450F">
      <w:pPr>
        <w:rPr>
          <w:rFonts w:eastAsia="Calibri" w:cs="Arial"/>
          <w:b/>
          <w:bCs/>
          <w:sz w:val="24"/>
          <w:szCs w:val="24"/>
        </w:rPr>
      </w:pPr>
      <w:r w:rsidRPr="00FC450F">
        <w:rPr>
          <w:rFonts w:eastAsia="Calibri" w:cs="Arial"/>
          <w:b/>
          <w:bCs/>
          <w:sz w:val="24"/>
          <w:szCs w:val="24"/>
        </w:rPr>
        <w:t>Beneficio effettivo della nuova deduzione per una famiglia con due figli per fascia di reddito disponibile</w:t>
      </w:r>
    </w:p>
    <w:p w14:paraId="29F340E2" w14:textId="77777777" w:rsidR="00FC450F" w:rsidRPr="00FC450F" w:rsidRDefault="00FC450F" w:rsidP="00FC450F">
      <w:pPr>
        <w:rPr>
          <w:rFonts w:eastAsia="Calibri" w:cs="Arial"/>
          <w:sz w:val="24"/>
          <w:szCs w:val="24"/>
        </w:rPr>
      </w:pPr>
    </w:p>
    <w:p w14:paraId="740CE7C1" w14:textId="77777777" w:rsidR="00FC450F" w:rsidRPr="00FC450F" w:rsidRDefault="00FC450F" w:rsidP="00FC450F">
      <w:pPr>
        <w:rPr>
          <w:rFonts w:eastAsia="Calibri" w:cs="Arial"/>
          <w:sz w:val="24"/>
          <w:szCs w:val="24"/>
        </w:rPr>
      </w:pPr>
      <w:r w:rsidRPr="00FC450F">
        <w:rPr>
          <w:rFonts w:eastAsia="Calibri" w:cs="Arial"/>
          <w:noProof/>
          <w:sz w:val="24"/>
          <w:szCs w:val="24"/>
          <w:lang w:eastAsia="it-CH"/>
        </w:rPr>
        <w:drawing>
          <wp:inline distT="0" distB="0" distL="0" distR="0" wp14:anchorId="7F084BF7" wp14:editId="7C572F4C">
            <wp:extent cx="6116320" cy="3440430"/>
            <wp:effectExtent l="0" t="0" r="0" b="7620"/>
            <wp:docPr id="13" name="Elemento grafic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6116320" cy="3440430"/>
                    </a:xfrm>
                    <a:prstGeom prst="rect">
                      <a:avLst/>
                    </a:prstGeom>
                  </pic:spPr>
                </pic:pic>
              </a:graphicData>
            </a:graphic>
          </wp:inline>
        </w:drawing>
      </w:r>
    </w:p>
    <w:p w14:paraId="2E23C629" w14:textId="77777777" w:rsidR="00FC450F" w:rsidRPr="00FC450F" w:rsidRDefault="00FC450F" w:rsidP="00FC450F">
      <w:pPr>
        <w:rPr>
          <w:rFonts w:eastAsia="Calibri" w:cs="Arial"/>
          <w:b/>
          <w:bCs/>
          <w:sz w:val="24"/>
          <w:szCs w:val="24"/>
        </w:rPr>
      </w:pPr>
      <w:r w:rsidRPr="00FC450F">
        <w:rPr>
          <w:rFonts w:eastAsia="Calibri" w:cs="Arial"/>
          <w:b/>
          <w:bCs/>
          <w:sz w:val="24"/>
          <w:szCs w:val="24"/>
        </w:rPr>
        <w:t>Proposta di ampliamento dei sussidi da sostituire alle deduzioni per una famiglia con due figli per fascia di reddito disponibile</w:t>
      </w:r>
    </w:p>
    <w:p w14:paraId="2D75CDDD" w14:textId="77777777" w:rsidR="00FC450F" w:rsidRPr="00FC450F" w:rsidRDefault="00FC450F" w:rsidP="00FC450F">
      <w:pPr>
        <w:rPr>
          <w:rFonts w:eastAsia="Calibri" w:cs="Arial"/>
          <w:sz w:val="24"/>
          <w:szCs w:val="24"/>
        </w:rPr>
      </w:pPr>
    </w:p>
    <w:p w14:paraId="1B676F41" w14:textId="77777777" w:rsidR="00FC450F" w:rsidRPr="00FC450F" w:rsidRDefault="00FC450F" w:rsidP="00FC450F">
      <w:pPr>
        <w:rPr>
          <w:rFonts w:eastAsia="Calibri" w:cs="Arial"/>
          <w:sz w:val="24"/>
          <w:szCs w:val="24"/>
        </w:rPr>
      </w:pPr>
      <w:r w:rsidRPr="00FC450F">
        <w:rPr>
          <w:rFonts w:eastAsia="Calibri" w:cs="Arial"/>
          <w:noProof/>
          <w:sz w:val="24"/>
          <w:szCs w:val="24"/>
          <w:lang w:eastAsia="it-CH"/>
        </w:rPr>
        <w:drawing>
          <wp:inline distT="0" distB="0" distL="0" distR="0" wp14:anchorId="37BE7E75" wp14:editId="22060E1F">
            <wp:extent cx="6116320" cy="3440430"/>
            <wp:effectExtent l="0" t="0" r="0" b="7620"/>
            <wp:docPr id="17" name="Elemento grafic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6116320" cy="3440430"/>
                    </a:xfrm>
                    <a:prstGeom prst="rect">
                      <a:avLst/>
                    </a:prstGeom>
                  </pic:spPr>
                </pic:pic>
              </a:graphicData>
            </a:graphic>
          </wp:inline>
        </w:drawing>
      </w:r>
    </w:p>
    <w:p w14:paraId="6A23CD87" w14:textId="77777777" w:rsidR="00FC450F" w:rsidRPr="00FC450F" w:rsidRDefault="00FC450F" w:rsidP="00FC450F">
      <w:pPr>
        <w:rPr>
          <w:rFonts w:eastAsia="Calibri" w:cs="Arial"/>
          <w:sz w:val="24"/>
          <w:szCs w:val="24"/>
        </w:rPr>
      </w:pPr>
      <w:r w:rsidRPr="00FC450F">
        <w:rPr>
          <w:rFonts w:eastAsia="Calibri" w:cs="Arial"/>
          <w:sz w:val="24"/>
          <w:szCs w:val="24"/>
        </w:rPr>
        <w:t>I montanti degli assegni determinano un costo pari alle deduzioni.</w:t>
      </w:r>
    </w:p>
    <w:p w14:paraId="7A90A7BB" w14:textId="77777777" w:rsidR="00FC450F" w:rsidRPr="00FC450F" w:rsidRDefault="00FC450F" w:rsidP="00FC450F">
      <w:pPr>
        <w:rPr>
          <w:rFonts w:eastAsia="Calibri" w:cs="Arial"/>
          <w:sz w:val="24"/>
          <w:szCs w:val="24"/>
        </w:rPr>
      </w:pPr>
    </w:p>
    <w:p w14:paraId="1A7F9C29" w14:textId="77777777" w:rsidR="00FC450F" w:rsidRPr="00FC450F" w:rsidRDefault="00FC450F" w:rsidP="00FC450F">
      <w:pPr>
        <w:rPr>
          <w:rFonts w:eastAsia="Calibri" w:cs="Arial"/>
          <w:b/>
          <w:bCs/>
          <w:sz w:val="24"/>
          <w:szCs w:val="24"/>
        </w:rPr>
      </w:pPr>
      <w:r w:rsidRPr="00FC450F">
        <w:rPr>
          <w:rFonts w:eastAsia="Calibri" w:cs="Arial"/>
          <w:b/>
          <w:bCs/>
          <w:sz w:val="24"/>
          <w:szCs w:val="24"/>
        </w:rPr>
        <w:t>Raffronto tra nuova deduzione e nuovo aiuto</w:t>
      </w:r>
    </w:p>
    <w:p w14:paraId="2C9681AD" w14:textId="77777777" w:rsidR="00FC450F" w:rsidRPr="00FC450F" w:rsidRDefault="00FC450F" w:rsidP="00FC450F">
      <w:pPr>
        <w:rPr>
          <w:rFonts w:eastAsia="Calibri" w:cs="Arial"/>
          <w:sz w:val="24"/>
          <w:szCs w:val="24"/>
        </w:rPr>
      </w:pPr>
    </w:p>
    <w:p w14:paraId="24F986D7" w14:textId="77777777" w:rsidR="00FC450F" w:rsidRPr="00FC450F" w:rsidRDefault="00FC450F" w:rsidP="00FC450F">
      <w:pPr>
        <w:rPr>
          <w:rFonts w:eastAsia="Calibri" w:cs="Arial"/>
          <w:sz w:val="24"/>
          <w:szCs w:val="24"/>
        </w:rPr>
      </w:pPr>
      <w:r w:rsidRPr="00FC450F">
        <w:rPr>
          <w:rFonts w:eastAsia="Calibri" w:cs="Arial"/>
          <w:noProof/>
          <w:sz w:val="24"/>
          <w:szCs w:val="24"/>
          <w:lang w:eastAsia="it-CH"/>
        </w:rPr>
        <w:drawing>
          <wp:inline distT="0" distB="0" distL="0" distR="0" wp14:anchorId="5D5876E7" wp14:editId="25D66C3D">
            <wp:extent cx="6116320" cy="3440430"/>
            <wp:effectExtent l="0" t="0" r="0" b="7620"/>
            <wp:docPr id="14" name="Elemento grafic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6116320" cy="3440430"/>
                    </a:xfrm>
                    <a:prstGeom prst="rect">
                      <a:avLst/>
                    </a:prstGeom>
                  </pic:spPr>
                </pic:pic>
              </a:graphicData>
            </a:graphic>
          </wp:inline>
        </w:drawing>
      </w:r>
    </w:p>
    <w:p w14:paraId="13B6BA67" w14:textId="77777777" w:rsidR="00FC450F" w:rsidRPr="00FC450F" w:rsidRDefault="00FC450F" w:rsidP="00FC450F">
      <w:pPr>
        <w:rPr>
          <w:rFonts w:eastAsia="Calibri" w:cs="Arial"/>
          <w:sz w:val="24"/>
          <w:szCs w:val="24"/>
        </w:rPr>
      </w:pPr>
    </w:p>
    <w:p w14:paraId="6419C227" w14:textId="77777777" w:rsidR="005F4FBC" w:rsidRDefault="005F4FBC" w:rsidP="00FC450F">
      <w:pPr>
        <w:rPr>
          <w:rFonts w:eastAsia="Calibri" w:cs="Arial"/>
          <w:b/>
          <w:bCs/>
          <w:sz w:val="24"/>
          <w:szCs w:val="24"/>
        </w:rPr>
      </w:pPr>
    </w:p>
    <w:p w14:paraId="4B3A4FF9" w14:textId="77777777" w:rsidR="005F4FBC" w:rsidRDefault="005F4FBC" w:rsidP="00FC450F">
      <w:pPr>
        <w:rPr>
          <w:rFonts w:eastAsia="Calibri" w:cs="Arial"/>
          <w:b/>
          <w:bCs/>
          <w:sz w:val="24"/>
          <w:szCs w:val="24"/>
        </w:rPr>
      </w:pPr>
      <w:r>
        <w:rPr>
          <w:rFonts w:eastAsia="Calibri" w:cs="Arial"/>
          <w:b/>
          <w:bCs/>
          <w:sz w:val="24"/>
          <w:szCs w:val="24"/>
        </w:rPr>
        <w:br/>
      </w:r>
    </w:p>
    <w:p w14:paraId="171ADC53" w14:textId="77777777" w:rsidR="00FC450F" w:rsidRPr="00FC450F" w:rsidRDefault="00FC450F" w:rsidP="00FC450F">
      <w:pPr>
        <w:rPr>
          <w:rFonts w:eastAsia="Calibri" w:cs="Arial"/>
          <w:b/>
          <w:bCs/>
          <w:sz w:val="24"/>
          <w:szCs w:val="24"/>
        </w:rPr>
      </w:pPr>
      <w:r w:rsidRPr="00FC450F">
        <w:rPr>
          <w:rFonts w:eastAsia="Calibri" w:cs="Arial"/>
          <w:b/>
          <w:bCs/>
          <w:sz w:val="24"/>
          <w:szCs w:val="24"/>
        </w:rPr>
        <w:t>Beneficio complessivo ottenuto cumulando sussidi, deduzioni attuali e nuove deduzioni.</w:t>
      </w:r>
    </w:p>
    <w:p w14:paraId="7C831FF6" w14:textId="77777777" w:rsidR="00FC450F" w:rsidRPr="00FC450F" w:rsidRDefault="00FC450F" w:rsidP="00FC450F">
      <w:pPr>
        <w:rPr>
          <w:rFonts w:eastAsia="Calibri" w:cs="Arial"/>
          <w:sz w:val="24"/>
          <w:szCs w:val="24"/>
        </w:rPr>
      </w:pPr>
    </w:p>
    <w:p w14:paraId="4D6E08F7" w14:textId="19CC720E" w:rsidR="00FC450F" w:rsidRPr="00FC450F" w:rsidRDefault="00FC450F" w:rsidP="00FC450F">
      <w:pPr>
        <w:rPr>
          <w:rFonts w:eastAsia="Calibri" w:cs="Arial"/>
          <w:sz w:val="24"/>
          <w:szCs w:val="24"/>
        </w:rPr>
      </w:pPr>
      <w:r w:rsidRPr="00FC450F">
        <w:rPr>
          <w:rFonts w:eastAsia="Calibri" w:cs="Arial"/>
          <w:sz w:val="24"/>
          <w:szCs w:val="24"/>
        </w:rPr>
        <w:t>Il beneficio complessivo per una famiglia deve però essere calcolato sommando le deduzioni già in vigore oggi con quelle previste con l’in</w:t>
      </w:r>
      <w:r w:rsidR="00700EAC">
        <w:rPr>
          <w:rFonts w:eastAsia="Calibri" w:cs="Arial"/>
          <w:sz w:val="24"/>
          <w:szCs w:val="24"/>
        </w:rPr>
        <w:t>i</w:t>
      </w:r>
      <w:r w:rsidRPr="00FC450F">
        <w:rPr>
          <w:rFonts w:eastAsia="Calibri" w:cs="Arial"/>
          <w:sz w:val="24"/>
          <w:szCs w:val="24"/>
        </w:rPr>
        <w:t xml:space="preserve">ziativa, a cui va aggiunto l’eventuale sussidio già in vigore. </w:t>
      </w:r>
    </w:p>
    <w:p w14:paraId="115ADB74" w14:textId="77777777" w:rsidR="00FC450F" w:rsidRPr="00FC450F" w:rsidRDefault="00FC450F" w:rsidP="00FC450F">
      <w:pPr>
        <w:rPr>
          <w:rFonts w:eastAsia="Calibri" w:cs="Arial"/>
          <w:sz w:val="24"/>
          <w:szCs w:val="24"/>
        </w:rPr>
      </w:pPr>
    </w:p>
    <w:p w14:paraId="65A19DF2" w14:textId="77777777" w:rsidR="00FC450F" w:rsidRPr="00FC450F" w:rsidRDefault="00FC450F" w:rsidP="00FC450F">
      <w:pPr>
        <w:rPr>
          <w:rFonts w:eastAsia="Calibri" w:cs="Arial"/>
          <w:sz w:val="24"/>
          <w:szCs w:val="24"/>
        </w:rPr>
      </w:pPr>
      <w:r w:rsidRPr="00FC450F">
        <w:rPr>
          <w:rFonts w:eastAsia="Calibri" w:cs="Arial"/>
          <w:sz w:val="24"/>
          <w:szCs w:val="24"/>
        </w:rPr>
        <w:t>Nel grafico che segue presentiamo il beneficio complessivo per una famiglia con due figli in base al reddito disponibile.</w:t>
      </w:r>
    </w:p>
    <w:p w14:paraId="04353E96" w14:textId="77777777" w:rsidR="00FC450F" w:rsidRPr="00FC450F" w:rsidRDefault="00FC450F" w:rsidP="00FC450F">
      <w:pPr>
        <w:rPr>
          <w:rFonts w:eastAsia="Calibri" w:cs="Arial"/>
          <w:sz w:val="24"/>
          <w:szCs w:val="24"/>
        </w:rPr>
      </w:pPr>
    </w:p>
    <w:p w14:paraId="09AEA2AA" w14:textId="77777777" w:rsidR="00FC450F" w:rsidRPr="00FC450F" w:rsidRDefault="00FC450F" w:rsidP="00FC450F">
      <w:pPr>
        <w:rPr>
          <w:rFonts w:eastAsia="Calibri" w:cs="Arial"/>
          <w:sz w:val="24"/>
          <w:szCs w:val="24"/>
        </w:rPr>
      </w:pPr>
      <w:r w:rsidRPr="00FC450F">
        <w:rPr>
          <w:rFonts w:eastAsia="Calibri" w:cs="Arial"/>
          <w:noProof/>
          <w:sz w:val="24"/>
          <w:szCs w:val="24"/>
          <w:lang w:eastAsia="it-CH"/>
        </w:rPr>
        <w:drawing>
          <wp:inline distT="0" distB="0" distL="0" distR="0" wp14:anchorId="2E031E5A" wp14:editId="48B03365">
            <wp:extent cx="6116320" cy="3306445"/>
            <wp:effectExtent l="0" t="0" r="17780" b="8255"/>
            <wp:docPr id="15" name="Grafico 1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A300A5" w14:textId="77777777" w:rsidR="00FC450F" w:rsidRPr="00FC450F" w:rsidRDefault="00FC450F" w:rsidP="00FC450F">
      <w:pPr>
        <w:rPr>
          <w:rFonts w:eastAsia="Calibri" w:cs="Arial"/>
          <w:sz w:val="24"/>
          <w:szCs w:val="24"/>
        </w:rPr>
      </w:pPr>
    </w:p>
    <w:p w14:paraId="075C65DA" w14:textId="77777777" w:rsidR="00FC450F" w:rsidRPr="00FC450F" w:rsidRDefault="00FC450F" w:rsidP="00FC450F">
      <w:pPr>
        <w:rPr>
          <w:rFonts w:eastAsia="Calibri" w:cs="Arial"/>
          <w:sz w:val="24"/>
          <w:szCs w:val="24"/>
        </w:rPr>
      </w:pPr>
    </w:p>
    <w:p w14:paraId="7EBC209A" w14:textId="77777777" w:rsidR="00FC450F" w:rsidRPr="00FC450F" w:rsidRDefault="00FC450F" w:rsidP="00FC450F">
      <w:pPr>
        <w:rPr>
          <w:rFonts w:eastAsia="Calibri" w:cs="Arial"/>
          <w:sz w:val="24"/>
          <w:szCs w:val="24"/>
        </w:rPr>
      </w:pPr>
      <w:r w:rsidRPr="00FC450F">
        <w:rPr>
          <w:rFonts w:eastAsia="Calibri" w:cs="Arial"/>
          <w:sz w:val="24"/>
          <w:szCs w:val="24"/>
        </w:rPr>
        <w:t>Come si vede in modo chiaro la nuova deduzione non riesce assolutamente ad aiutare il ceto medio.</w:t>
      </w:r>
    </w:p>
    <w:p w14:paraId="123BADEF" w14:textId="77777777" w:rsidR="00FC450F" w:rsidRDefault="00FC450F" w:rsidP="00FC450F">
      <w:pPr>
        <w:rPr>
          <w:rFonts w:eastAsia="Calibri" w:cs="Arial"/>
          <w:sz w:val="24"/>
          <w:szCs w:val="24"/>
        </w:rPr>
      </w:pPr>
    </w:p>
    <w:p w14:paraId="168C5237" w14:textId="77777777" w:rsidR="005F4FBC" w:rsidRPr="00FC450F" w:rsidRDefault="005F4FBC" w:rsidP="00FC450F">
      <w:pPr>
        <w:rPr>
          <w:rFonts w:eastAsia="Calibri" w:cs="Arial"/>
          <w:sz w:val="24"/>
          <w:szCs w:val="24"/>
        </w:rPr>
      </w:pPr>
    </w:p>
    <w:p w14:paraId="203AB7C9" w14:textId="77777777" w:rsidR="00FC450F" w:rsidRPr="00FC450F" w:rsidRDefault="00FC450F" w:rsidP="005F4FBC">
      <w:pPr>
        <w:pStyle w:val="Titolo1"/>
        <w:tabs>
          <w:tab w:val="left" w:pos="567"/>
        </w:tabs>
        <w:spacing w:before="0"/>
        <w:ind w:left="567" w:hanging="567"/>
        <w:jc w:val="both"/>
        <w:rPr>
          <w:rFonts w:eastAsia="Calibri" w:cs="Times New Roman"/>
          <w:caps/>
          <w:sz w:val="24"/>
          <w:szCs w:val="24"/>
          <w:lang w:val="it-IT" w:eastAsia="it-IT"/>
        </w:rPr>
      </w:pPr>
      <w:r w:rsidRPr="00FC450F">
        <w:rPr>
          <w:rFonts w:eastAsia="Calibri" w:cs="Times New Roman"/>
          <w:caps/>
          <w:sz w:val="24"/>
          <w:szCs w:val="24"/>
          <w:lang w:val="it-IT" w:eastAsia="it-IT"/>
        </w:rPr>
        <w:t xml:space="preserve">11. </w:t>
      </w:r>
      <w:r w:rsidRPr="00FC450F">
        <w:rPr>
          <w:rFonts w:eastAsia="Calibri" w:cs="Times New Roman"/>
          <w:caps/>
          <w:sz w:val="24"/>
          <w:szCs w:val="24"/>
          <w:lang w:val="it-IT" w:eastAsia="it-IT"/>
        </w:rPr>
        <w:tab/>
        <w:t>Il nostro controprogetto indiretto</w:t>
      </w:r>
    </w:p>
    <w:p w14:paraId="07A96F84" w14:textId="6149262E" w:rsidR="00FC450F" w:rsidRPr="00FC450F" w:rsidRDefault="00FC450F" w:rsidP="00FC450F">
      <w:pPr>
        <w:rPr>
          <w:rFonts w:eastAsia="Calibri" w:cs="Arial"/>
          <w:b/>
          <w:sz w:val="24"/>
          <w:szCs w:val="24"/>
        </w:rPr>
      </w:pPr>
      <w:r w:rsidRPr="00FC450F">
        <w:rPr>
          <w:rFonts w:eastAsia="Calibri" w:cs="Arial"/>
          <w:sz w:val="24"/>
          <w:szCs w:val="24"/>
        </w:rPr>
        <w:t>Il nostro controprogetto indiretto, proposto nella forma di un’iniziativa generica, propone di utilizzare i 10 milioni previsti come perdita di entrate fiscali generata dall’iniziativa elaborata “Modifica dell'art. 32 della Legge tributaria: deducibilità dei premi di cassa malati dei figli”</w:t>
      </w:r>
    </w:p>
    <w:p w14:paraId="0A27D819" w14:textId="53403549"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 xml:space="preserve">per aiutare in maniera decisamente maggiore il ceto medio tramite lo strumento dei sussidi invece che delle deduzioni. </w:t>
      </w:r>
    </w:p>
    <w:p w14:paraId="3599F2F3"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Gli importi messi in campo e i risultati ottenuti sono descritti nella tabella sottostante.</w:t>
      </w:r>
    </w:p>
    <w:p w14:paraId="6E0A3322"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In questo modo si riesce così a colmare in maniera più precisa e mirata la “valle” oggi esistente dai 112mila ai 142mila franchi.</w:t>
      </w:r>
    </w:p>
    <w:p w14:paraId="18589DE8"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Il costo di 10 milioni sarebbe da ripartire con i Comuni, che con l’iniziativa avrebbero un minor gettito stimato in 4.6 milioni.</w:t>
      </w:r>
    </w:p>
    <w:p w14:paraId="1AAE9F2E"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sz w:val="24"/>
          <w:szCs w:val="24"/>
        </w:rPr>
        <w:t>Nella tabella seguente il nuovo aiuto per una coppia con due figli in base al reddito disponibile.</w:t>
      </w:r>
    </w:p>
    <w:p w14:paraId="381D6FA5" w14:textId="77777777" w:rsidR="00FC450F" w:rsidRPr="00FC450F" w:rsidRDefault="00FC450F" w:rsidP="00FC450F">
      <w:pPr>
        <w:shd w:val="clear" w:color="auto" w:fill="FFFFFF"/>
        <w:spacing w:after="120"/>
        <w:rPr>
          <w:rFonts w:eastAsia="Calibri" w:cs="Arial"/>
          <w:sz w:val="24"/>
          <w:szCs w:val="24"/>
        </w:rPr>
      </w:pPr>
    </w:p>
    <w:tbl>
      <w:tblPr>
        <w:tblStyle w:val="Tabellagriglia1chiara1"/>
        <w:tblW w:w="8289" w:type="dxa"/>
        <w:tblLook w:val="04A0" w:firstRow="1" w:lastRow="0" w:firstColumn="1" w:lastColumn="0" w:noHBand="0" w:noVBand="1"/>
      </w:tblPr>
      <w:tblGrid>
        <w:gridCol w:w="1838"/>
        <w:gridCol w:w="1843"/>
        <w:gridCol w:w="2198"/>
        <w:gridCol w:w="2410"/>
      </w:tblGrid>
      <w:tr w:rsidR="002D74EC" w:rsidRPr="00FC450F" w14:paraId="4F81BC9F" w14:textId="77777777" w:rsidTr="007A0C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C50CECD" w14:textId="0FCA60CB" w:rsidR="002D74EC" w:rsidRPr="00FC450F" w:rsidRDefault="002D74EC" w:rsidP="00FC450F">
            <w:pPr>
              <w:jc w:val="left"/>
              <w:rPr>
                <w:rFonts w:eastAsia="Times New Roman" w:cs="Arial"/>
                <w:color w:val="000000"/>
                <w:sz w:val="24"/>
                <w:szCs w:val="24"/>
                <w:lang w:eastAsia="it-CH"/>
              </w:rPr>
            </w:pPr>
            <w:r w:rsidRPr="00FC450F">
              <w:rPr>
                <w:rFonts w:eastAsia="Times New Roman" w:cs="Arial"/>
                <w:color w:val="000000"/>
                <w:sz w:val="24"/>
                <w:szCs w:val="24"/>
                <w:lang w:eastAsia="it-CH"/>
              </w:rPr>
              <w:t xml:space="preserve">Reddito </w:t>
            </w:r>
            <w:r>
              <w:rPr>
                <w:rFonts w:eastAsia="Times New Roman" w:cs="Arial"/>
                <w:color w:val="000000"/>
                <w:sz w:val="24"/>
                <w:szCs w:val="24"/>
                <w:lang w:eastAsia="it-CH"/>
              </w:rPr>
              <w:t>disponibile</w:t>
            </w:r>
          </w:p>
        </w:tc>
        <w:tc>
          <w:tcPr>
            <w:tcW w:w="1843" w:type="dxa"/>
          </w:tcPr>
          <w:p w14:paraId="291D0FD1" w14:textId="27C166E6" w:rsidR="002D74EC" w:rsidRPr="00FC450F" w:rsidRDefault="002D74EC" w:rsidP="00093E3C">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Pr>
                <w:rFonts w:eastAsia="Times New Roman" w:cs="Arial"/>
                <w:color w:val="000000"/>
                <w:sz w:val="24"/>
                <w:szCs w:val="24"/>
                <w:lang w:eastAsia="it-CH"/>
              </w:rPr>
              <w:t>Reddito disponibile di riferimento (</w:t>
            </w:r>
            <w:proofErr w:type="spellStart"/>
            <w:r>
              <w:rPr>
                <w:rFonts w:eastAsia="Times New Roman" w:cs="Arial"/>
                <w:color w:val="000000"/>
                <w:sz w:val="24"/>
                <w:szCs w:val="24"/>
                <w:lang w:eastAsia="it-CH"/>
              </w:rPr>
              <w:t>LCamal</w:t>
            </w:r>
            <w:proofErr w:type="spellEnd"/>
            <w:r>
              <w:rPr>
                <w:rFonts w:eastAsia="Times New Roman" w:cs="Arial"/>
                <w:color w:val="000000"/>
                <w:sz w:val="24"/>
                <w:szCs w:val="24"/>
                <w:lang w:eastAsia="it-CH"/>
              </w:rPr>
              <w:t>)</w:t>
            </w:r>
          </w:p>
        </w:tc>
        <w:tc>
          <w:tcPr>
            <w:tcW w:w="2198" w:type="dxa"/>
            <w:noWrap/>
            <w:hideMark/>
          </w:tcPr>
          <w:p w14:paraId="231A81B7" w14:textId="7B3E890F" w:rsidR="002D74EC" w:rsidRPr="00FC450F" w:rsidRDefault="002D74EC" w:rsidP="00093E3C">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nuovo aiuto per due figli</w:t>
            </w:r>
          </w:p>
        </w:tc>
        <w:tc>
          <w:tcPr>
            <w:tcW w:w="2410" w:type="dxa"/>
          </w:tcPr>
          <w:p w14:paraId="4AEF0AE4" w14:textId="77777777" w:rsidR="002D74EC" w:rsidRPr="00FC450F" w:rsidRDefault="002D74EC" w:rsidP="00093E3C">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nuovo aiuto per ogni figlio</w:t>
            </w:r>
          </w:p>
        </w:tc>
      </w:tr>
      <w:tr w:rsidR="002D74EC" w:rsidRPr="00FC450F" w14:paraId="7C32AC6A" w14:textId="77777777" w:rsidTr="007A0C2A">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F2DF9E7" w14:textId="741EB02C" w:rsidR="002D74EC" w:rsidRPr="00FC450F" w:rsidRDefault="000B3915" w:rsidP="00FC450F">
            <w:pPr>
              <w:jc w:val="left"/>
              <w:rPr>
                <w:rFonts w:eastAsia="Times New Roman" w:cs="Arial"/>
                <w:color w:val="000000"/>
                <w:sz w:val="24"/>
                <w:szCs w:val="24"/>
                <w:lang w:eastAsia="it-CH"/>
              </w:rPr>
            </w:pPr>
            <w:r>
              <w:rPr>
                <w:rFonts w:eastAsia="Times New Roman" w:cs="Arial"/>
                <w:color w:val="000000"/>
                <w:sz w:val="24"/>
                <w:szCs w:val="24"/>
                <w:lang w:eastAsia="it-CH"/>
              </w:rPr>
              <w:t>69</w:t>
            </w:r>
            <w:r w:rsidR="002D74EC">
              <w:rPr>
                <w:rFonts w:eastAsia="Times New Roman" w:cs="Arial"/>
                <w:color w:val="000000"/>
                <w:sz w:val="24"/>
                <w:szCs w:val="24"/>
                <w:lang w:eastAsia="it-CH"/>
              </w:rPr>
              <w:t>'</w:t>
            </w:r>
            <w:r>
              <w:rPr>
                <w:rFonts w:eastAsia="Times New Roman" w:cs="Arial"/>
                <w:color w:val="000000"/>
                <w:sz w:val="24"/>
                <w:szCs w:val="24"/>
                <w:lang w:eastAsia="it-CH"/>
              </w:rPr>
              <w:t>2</w:t>
            </w:r>
            <w:r w:rsidR="002D74EC" w:rsidRPr="00FC450F">
              <w:rPr>
                <w:rFonts w:eastAsia="Times New Roman" w:cs="Arial"/>
                <w:color w:val="000000"/>
                <w:sz w:val="24"/>
                <w:szCs w:val="24"/>
                <w:lang w:eastAsia="it-CH"/>
              </w:rPr>
              <w:t>00</w:t>
            </w:r>
            <w:r w:rsidR="002D74EC">
              <w:rPr>
                <w:rFonts w:eastAsia="Times New Roman" w:cs="Arial"/>
                <w:color w:val="000000"/>
                <w:sz w:val="24"/>
                <w:szCs w:val="24"/>
                <w:lang w:eastAsia="it-CH"/>
              </w:rPr>
              <w:t xml:space="preserve"> – </w:t>
            </w:r>
            <w:r>
              <w:rPr>
                <w:rFonts w:eastAsia="Times New Roman" w:cs="Arial"/>
                <w:color w:val="000000"/>
                <w:sz w:val="24"/>
                <w:szCs w:val="24"/>
                <w:lang w:eastAsia="it-CH"/>
              </w:rPr>
              <w:t>80</w:t>
            </w:r>
            <w:r w:rsidR="002D74EC">
              <w:rPr>
                <w:rFonts w:eastAsia="Times New Roman" w:cs="Arial"/>
                <w:color w:val="000000"/>
                <w:sz w:val="24"/>
                <w:szCs w:val="24"/>
                <w:lang w:eastAsia="it-CH"/>
              </w:rPr>
              <w:t>’700</w:t>
            </w:r>
          </w:p>
        </w:tc>
        <w:tc>
          <w:tcPr>
            <w:tcW w:w="1843" w:type="dxa"/>
          </w:tcPr>
          <w:p w14:paraId="74A120B3" w14:textId="674B7B4E" w:rsidR="002D74EC" w:rsidRPr="007A0C2A" w:rsidRDefault="000B3915" w:rsidP="007A0C2A">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4"/>
                <w:szCs w:val="24"/>
                <w:lang w:eastAsia="it-CH"/>
              </w:rPr>
            </w:pPr>
            <w:r>
              <w:rPr>
                <w:rFonts w:eastAsia="Times New Roman" w:cs="Arial"/>
                <w:b/>
                <w:bCs/>
                <w:color w:val="000000"/>
                <w:sz w:val="24"/>
                <w:szCs w:val="24"/>
                <w:lang w:eastAsia="it-CH"/>
              </w:rPr>
              <w:t>54</w:t>
            </w:r>
            <w:r w:rsidR="002D74EC" w:rsidRPr="007A0C2A">
              <w:rPr>
                <w:rFonts w:eastAsia="Times New Roman" w:cs="Arial"/>
                <w:b/>
                <w:bCs/>
                <w:color w:val="000000"/>
                <w:sz w:val="24"/>
                <w:szCs w:val="24"/>
                <w:lang w:eastAsia="it-CH"/>
              </w:rPr>
              <w:t xml:space="preserve">'200 – </w:t>
            </w:r>
            <w:r>
              <w:rPr>
                <w:rFonts w:eastAsia="Times New Roman" w:cs="Arial"/>
                <w:b/>
                <w:bCs/>
                <w:color w:val="000000"/>
                <w:sz w:val="24"/>
                <w:szCs w:val="24"/>
                <w:lang w:eastAsia="it-CH"/>
              </w:rPr>
              <w:t>65</w:t>
            </w:r>
            <w:r w:rsidR="002D74EC" w:rsidRPr="007A0C2A">
              <w:rPr>
                <w:rFonts w:eastAsia="Times New Roman" w:cs="Arial"/>
                <w:b/>
                <w:bCs/>
                <w:color w:val="000000"/>
                <w:sz w:val="24"/>
                <w:szCs w:val="24"/>
                <w:lang w:eastAsia="it-CH"/>
              </w:rPr>
              <w:t>’700</w:t>
            </w:r>
          </w:p>
        </w:tc>
        <w:tc>
          <w:tcPr>
            <w:tcW w:w="2198" w:type="dxa"/>
            <w:noWrap/>
            <w:hideMark/>
          </w:tcPr>
          <w:p w14:paraId="61D8DA19" w14:textId="5AF49912"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300</w:t>
            </w:r>
          </w:p>
        </w:tc>
        <w:tc>
          <w:tcPr>
            <w:tcW w:w="2410" w:type="dxa"/>
          </w:tcPr>
          <w:p w14:paraId="5733E059" w14:textId="77777777"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150</w:t>
            </w:r>
          </w:p>
        </w:tc>
      </w:tr>
      <w:tr w:rsidR="002D74EC" w:rsidRPr="00FC450F" w14:paraId="4A414A9F" w14:textId="77777777" w:rsidTr="007A0C2A">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F0D68E7" w14:textId="04D53BEE" w:rsidR="002D74EC" w:rsidRPr="00FC450F" w:rsidRDefault="000B3915" w:rsidP="00FC450F">
            <w:pPr>
              <w:jc w:val="left"/>
              <w:rPr>
                <w:rFonts w:eastAsia="Times New Roman" w:cs="Arial"/>
                <w:color w:val="000000"/>
                <w:sz w:val="24"/>
                <w:szCs w:val="24"/>
                <w:lang w:eastAsia="it-CH"/>
              </w:rPr>
            </w:pPr>
            <w:r>
              <w:rPr>
                <w:rFonts w:eastAsia="Times New Roman" w:cs="Arial"/>
                <w:color w:val="000000"/>
                <w:sz w:val="24"/>
                <w:szCs w:val="24"/>
                <w:lang w:eastAsia="it-CH"/>
              </w:rPr>
              <w:t>80</w:t>
            </w:r>
            <w:r w:rsidR="002D74EC">
              <w:rPr>
                <w:rFonts w:eastAsia="Times New Roman" w:cs="Arial"/>
                <w:color w:val="000000"/>
                <w:sz w:val="24"/>
                <w:szCs w:val="24"/>
                <w:lang w:eastAsia="it-CH"/>
              </w:rPr>
              <w:t>'</w:t>
            </w:r>
            <w:r w:rsidR="002D74EC" w:rsidRPr="00FC450F">
              <w:rPr>
                <w:rFonts w:eastAsia="Times New Roman" w:cs="Arial"/>
                <w:color w:val="000000"/>
                <w:sz w:val="24"/>
                <w:szCs w:val="24"/>
                <w:lang w:eastAsia="it-CH"/>
              </w:rPr>
              <w:t>700</w:t>
            </w:r>
            <w:r w:rsidR="002D74EC">
              <w:rPr>
                <w:rFonts w:eastAsia="Times New Roman" w:cs="Arial"/>
                <w:color w:val="000000"/>
                <w:sz w:val="24"/>
                <w:szCs w:val="24"/>
                <w:lang w:eastAsia="it-CH"/>
              </w:rPr>
              <w:t xml:space="preserve"> – </w:t>
            </w:r>
            <w:r>
              <w:rPr>
                <w:rFonts w:eastAsia="Times New Roman" w:cs="Arial"/>
                <w:color w:val="000000"/>
                <w:sz w:val="24"/>
                <w:szCs w:val="24"/>
                <w:lang w:eastAsia="it-CH"/>
              </w:rPr>
              <w:t>9</w:t>
            </w:r>
            <w:r w:rsidR="002D74EC">
              <w:rPr>
                <w:rFonts w:eastAsia="Times New Roman" w:cs="Arial"/>
                <w:color w:val="000000"/>
                <w:sz w:val="24"/>
                <w:szCs w:val="24"/>
                <w:lang w:eastAsia="it-CH"/>
              </w:rPr>
              <w:t>2’700</w:t>
            </w:r>
          </w:p>
        </w:tc>
        <w:tc>
          <w:tcPr>
            <w:tcW w:w="1843" w:type="dxa"/>
          </w:tcPr>
          <w:p w14:paraId="49E1A618" w14:textId="322830DA" w:rsidR="002D74EC" w:rsidRPr="007A0C2A" w:rsidRDefault="000B3915" w:rsidP="007A0C2A">
            <w:pPr>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4"/>
                <w:szCs w:val="24"/>
                <w:lang w:eastAsia="it-CH"/>
              </w:rPr>
            </w:pPr>
            <w:r>
              <w:rPr>
                <w:rFonts w:eastAsia="Times New Roman" w:cs="Arial"/>
                <w:b/>
                <w:bCs/>
                <w:color w:val="000000"/>
                <w:sz w:val="24"/>
                <w:szCs w:val="24"/>
                <w:lang w:eastAsia="it-CH"/>
              </w:rPr>
              <w:t>65</w:t>
            </w:r>
            <w:r w:rsidR="002D74EC" w:rsidRPr="007A0C2A">
              <w:rPr>
                <w:rFonts w:eastAsia="Times New Roman" w:cs="Arial"/>
                <w:b/>
                <w:bCs/>
                <w:color w:val="000000"/>
                <w:sz w:val="24"/>
                <w:szCs w:val="24"/>
                <w:lang w:eastAsia="it-CH"/>
              </w:rPr>
              <w:t xml:space="preserve">'700 – </w:t>
            </w:r>
            <w:r>
              <w:rPr>
                <w:rFonts w:eastAsia="Times New Roman" w:cs="Arial"/>
                <w:b/>
                <w:bCs/>
                <w:color w:val="000000"/>
                <w:sz w:val="24"/>
                <w:szCs w:val="24"/>
                <w:lang w:eastAsia="it-CH"/>
              </w:rPr>
              <w:t>7</w:t>
            </w:r>
            <w:r w:rsidR="002D74EC" w:rsidRPr="007A0C2A">
              <w:rPr>
                <w:rFonts w:eastAsia="Times New Roman" w:cs="Arial"/>
                <w:b/>
                <w:bCs/>
                <w:color w:val="000000"/>
                <w:sz w:val="24"/>
                <w:szCs w:val="24"/>
                <w:lang w:eastAsia="it-CH"/>
              </w:rPr>
              <w:t>7’700</w:t>
            </w:r>
          </w:p>
        </w:tc>
        <w:tc>
          <w:tcPr>
            <w:tcW w:w="2198" w:type="dxa"/>
            <w:noWrap/>
            <w:hideMark/>
          </w:tcPr>
          <w:p w14:paraId="007E2C48" w14:textId="64707912"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800</w:t>
            </w:r>
          </w:p>
        </w:tc>
        <w:tc>
          <w:tcPr>
            <w:tcW w:w="2410" w:type="dxa"/>
          </w:tcPr>
          <w:p w14:paraId="037568C7" w14:textId="77777777"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400</w:t>
            </w:r>
          </w:p>
        </w:tc>
      </w:tr>
      <w:tr w:rsidR="002D74EC" w:rsidRPr="00FC450F" w14:paraId="772F0D3B" w14:textId="77777777" w:rsidTr="007A0C2A">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5D8A12B" w14:textId="0B123EAB" w:rsidR="002D74EC" w:rsidRPr="00FC450F" w:rsidRDefault="000B3915" w:rsidP="00FC450F">
            <w:pPr>
              <w:jc w:val="left"/>
              <w:rPr>
                <w:rFonts w:eastAsia="Times New Roman" w:cs="Arial"/>
                <w:color w:val="000000"/>
                <w:sz w:val="24"/>
                <w:szCs w:val="24"/>
                <w:lang w:eastAsia="it-CH"/>
              </w:rPr>
            </w:pPr>
            <w:r>
              <w:rPr>
                <w:rFonts w:eastAsia="Times New Roman" w:cs="Arial"/>
                <w:color w:val="000000"/>
                <w:sz w:val="24"/>
                <w:szCs w:val="24"/>
                <w:lang w:eastAsia="it-CH"/>
              </w:rPr>
              <w:t>9</w:t>
            </w:r>
            <w:r w:rsidR="002D74EC" w:rsidRPr="00FC450F">
              <w:rPr>
                <w:rFonts w:eastAsia="Times New Roman" w:cs="Arial"/>
                <w:color w:val="000000"/>
                <w:sz w:val="24"/>
                <w:szCs w:val="24"/>
                <w:lang w:eastAsia="it-CH"/>
              </w:rPr>
              <w:t>2</w:t>
            </w:r>
            <w:r w:rsidR="002D74EC">
              <w:rPr>
                <w:rFonts w:eastAsia="Times New Roman" w:cs="Arial"/>
                <w:color w:val="000000"/>
                <w:sz w:val="24"/>
                <w:szCs w:val="24"/>
                <w:lang w:eastAsia="it-CH"/>
              </w:rPr>
              <w:t>'</w:t>
            </w:r>
            <w:r w:rsidR="002D74EC" w:rsidRPr="00FC450F">
              <w:rPr>
                <w:rFonts w:eastAsia="Times New Roman" w:cs="Arial"/>
                <w:color w:val="000000"/>
                <w:sz w:val="24"/>
                <w:szCs w:val="24"/>
                <w:lang w:eastAsia="it-CH"/>
              </w:rPr>
              <w:t>700</w:t>
            </w:r>
            <w:r w:rsidR="002D74EC">
              <w:rPr>
                <w:rFonts w:eastAsia="Times New Roman" w:cs="Arial"/>
                <w:color w:val="000000"/>
                <w:sz w:val="24"/>
                <w:szCs w:val="24"/>
                <w:lang w:eastAsia="it-CH"/>
              </w:rPr>
              <w:t xml:space="preserve"> – 1</w:t>
            </w:r>
            <w:r>
              <w:rPr>
                <w:rFonts w:eastAsia="Times New Roman" w:cs="Arial"/>
                <w:color w:val="000000"/>
                <w:sz w:val="24"/>
                <w:szCs w:val="24"/>
                <w:lang w:eastAsia="it-CH"/>
              </w:rPr>
              <w:t>0</w:t>
            </w:r>
            <w:r w:rsidR="002D74EC">
              <w:rPr>
                <w:rFonts w:eastAsia="Times New Roman" w:cs="Arial"/>
                <w:color w:val="000000"/>
                <w:sz w:val="24"/>
                <w:szCs w:val="24"/>
                <w:lang w:eastAsia="it-CH"/>
              </w:rPr>
              <w:t>2’700</w:t>
            </w:r>
          </w:p>
        </w:tc>
        <w:tc>
          <w:tcPr>
            <w:tcW w:w="1843" w:type="dxa"/>
          </w:tcPr>
          <w:p w14:paraId="538D6D75" w14:textId="51D5A8C9" w:rsidR="002D74EC" w:rsidRPr="007A0C2A" w:rsidRDefault="000B3915" w:rsidP="007A0C2A">
            <w:pPr>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4"/>
                <w:szCs w:val="24"/>
                <w:lang w:eastAsia="it-CH"/>
              </w:rPr>
            </w:pPr>
            <w:r>
              <w:rPr>
                <w:rFonts w:eastAsia="Times New Roman" w:cs="Arial"/>
                <w:b/>
                <w:bCs/>
                <w:color w:val="000000"/>
                <w:sz w:val="24"/>
                <w:szCs w:val="24"/>
                <w:lang w:eastAsia="it-CH"/>
              </w:rPr>
              <w:t>7</w:t>
            </w:r>
            <w:r w:rsidR="002D74EC" w:rsidRPr="007A0C2A">
              <w:rPr>
                <w:rFonts w:eastAsia="Times New Roman" w:cs="Arial"/>
                <w:b/>
                <w:bCs/>
                <w:color w:val="000000"/>
                <w:sz w:val="24"/>
                <w:szCs w:val="24"/>
                <w:lang w:eastAsia="it-CH"/>
              </w:rPr>
              <w:t xml:space="preserve">7'700 – </w:t>
            </w:r>
            <w:r>
              <w:rPr>
                <w:rFonts w:eastAsia="Times New Roman" w:cs="Arial"/>
                <w:b/>
                <w:bCs/>
                <w:color w:val="000000"/>
                <w:sz w:val="24"/>
                <w:szCs w:val="24"/>
                <w:lang w:eastAsia="it-CH"/>
              </w:rPr>
              <w:t>8</w:t>
            </w:r>
            <w:r w:rsidR="002D74EC" w:rsidRPr="007A0C2A">
              <w:rPr>
                <w:rFonts w:eastAsia="Times New Roman" w:cs="Arial"/>
                <w:b/>
                <w:bCs/>
                <w:color w:val="000000"/>
                <w:sz w:val="24"/>
                <w:szCs w:val="24"/>
                <w:lang w:eastAsia="it-CH"/>
              </w:rPr>
              <w:t>7’700</w:t>
            </w:r>
          </w:p>
        </w:tc>
        <w:tc>
          <w:tcPr>
            <w:tcW w:w="2198" w:type="dxa"/>
            <w:noWrap/>
            <w:hideMark/>
          </w:tcPr>
          <w:p w14:paraId="22ABBC53" w14:textId="70ADB88A"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1000</w:t>
            </w:r>
          </w:p>
        </w:tc>
        <w:tc>
          <w:tcPr>
            <w:tcW w:w="2410" w:type="dxa"/>
          </w:tcPr>
          <w:p w14:paraId="31647D7E" w14:textId="77777777"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500</w:t>
            </w:r>
          </w:p>
        </w:tc>
      </w:tr>
      <w:tr w:rsidR="002D74EC" w:rsidRPr="00FC450F" w14:paraId="4832B687" w14:textId="77777777" w:rsidTr="007A0C2A">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31B950E" w14:textId="68001165" w:rsidR="002D74EC" w:rsidRPr="00FC450F" w:rsidRDefault="002D74EC" w:rsidP="00FC450F">
            <w:pPr>
              <w:jc w:val="left"/>
              <w:rPr>
                <w:rFonts w:eastAsia="Times New Roman" w:cs="Arial"/>
                <w:color w:val="000000"/>
                <w:sz w:val="24"/>
                <w:szCs w:val="24"/>
                <w:lang w:eastAsia="it-CH"/>
              </w:rPr>
            </w:pPr>
            <w:r w:rsidRPr="00FC450F">
              <w:rPr>
                <w:rFonts w:eastAsia="Times New Roman" w:cs="Arial"/>
                <w:color w:val="000000"/>
                <w:sz w:val="24"/>
                <w:szCs w:val="24"/>
                <w:lang w:eastAsia="it-CH"/>
              </w:rPr>
              <w:t>1</w:t>
            </w:r>
            <w:r w:rsidR="000B3915">
              <w:rPr>
                <w:rFonts w:eastAsia="Times New Roman" w:cs="Arial"/>
                <w:color w:val="000000"/>
                <w:sz w:val="24"/>
                <w:szCs w:val="24"/>
                <w:lang w:eastAsia="it-CH"/>
              </w:rPr>
              <w:t>0</w:t>
            </w:r>
            <w:r w:rsidRPr="00FC450F">
              <w:rPr>
                <w:rFonts w:eastAsia="Times New Roman" w:cs="Arial"/>
                <w:color w:val="000000"/>
                <w:sz w:val="24"/>
                <w:szCs w:val="24"/>
                <w:lang w:eastAsia="it-CH"/>
              </w:rPr>
              <w:t>2</w:t>
            </w:r>
            <w:r>
              <w:rPr>
                <w:rFonts w:eastAsia="Times New Roman" w:cs="Arial"/>
                <w:color w:val="000000"/>
                <w:sz w:val="24"/>
                <w:szCs w:val="24"/>
                <w:lang w:eastAsia="it-CH"/>
              </w:rPr>
              <w:t>'</w:t>
            </w:r>
            <w:r w:rsidRPr="00FC450F">
              <w:rPr>
                <w:rFonts w:eastAsia="Times New Roman" w:cs="Arial"/>
                <w:color w:val="000000"/>
                <w:sz w:val="24"/>
                <w:szCs w:val="24"/>
                <w:lang w:eastAsia="it-CH"/>
              </w:rPr>
              <w:t>700</w:t>
            </w:r>
            <w:r>
              <w:rPr>
                <w:rFonts w:eastAsia="Times New Roman" w:cs="Arial"/>
                <w:color w:val="000000"/>
                <w:sz w:val="24"/>
                <w:szCs w:val="24"/>
                <w:lang w:eastAsia="it-CH"/>
              </w:rPr>
              <w:t xml:space="preserve"> – 1</w:t>
            </w:r>
            <w:r w:rsidR="000B3915">
              <w:rPr>
                <w:rFonts w:eastAsia="Times New Roman" w:cs="Arial"/>
                <w:color w:val="000000"/>
                <w:sz w:val="24"/>
                <w:szCs w:val="24"/>
                <w:lang w:eastAsia="it-CH"/>
              </w:rPr>
              <w:t>1</w:t>
            </w:r>
            <w:r>
              <w:rPr>
                <w:rFonts w:eastAsia="Times New Roman" w:cs="Arial"/>
                <w:color w:val="000000"/>
                <w:sz w:val="24"/>
                <w:szCs w:val="24"/>
                <w:lang w:eastAsia="it-CH"/>
              </w:rPr>
              <w:t>2’700</w:t>
            </w:r>
          </w:p>
        </w:tc>
        <w:tc>
          <w:tcPr>
            <w:tcW w:w="1843" w:type="dxa"/>
          </w:tcPr>
          <w:p w14:paraId="50FC1091" w14:textId="13ECC6CB" w:rsidR="002D74EC" w:rsidRPr="007A0C2A" w:rsidRDefault="000B3915" w:rsidP="007A0C2A">
            <w:pPr>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4"/>
                <w:szCs w:val="24"/>
                <w:lang w:eastAsia="it-CH"/>
              </w:rPr>
            </w:pPr>
            <w:r>
              <w:rPr>
                <w:rFonts w:eastAsia="Times New Roman" w:cs="Arial"/>
                <w:b/>
                <w:bCs/>
                <w:color w:val="000000"/>
                <w:sz w:val="24"/>
                <w:szCs w:val="24"/>
                <w:lang w:eastAsia="it-CH"/>
              </w:rPr>
              <w:t>8</w:t>
            </w:r>
            <w:r w:rsidR="002D74EC" w:rsidRPr="007A0C2A">
              <w:rPr>
                <w:rFonts w:eastAsia="Times New Roman" w:cs="Arial"/>
                <w:b/>
                <w:bCs/>
                <w:color w:val="000000"/>
                <w:sz w:val="24"/>
                <w:szCs w:val="24"/>
                <w:lang w:eastAsia="it-CH"/>
              </w:rPr>
              <w:t xml:space="preserve">7'700 – </w:t>
            </w:r>
            <w:r>
              <w:rPr>
                <w:rFonts w:eastAsia="Times New Roman" w:cs="Arial"/>
                <w:b/>
                <w:bCs/>
                <w:color w:val="000000"/>
                <w:sz w:val="24"/>
                <w:szCs w:val="24"/>
                <w:lang w:eastAsia="it-CH"/>
              </w:rPr>
              <w:t>9</w:t>
            </w:r>
            <w:r w:rsidR="002D74EC" w:rsidRPr="007A0C2A">
              <w:rPr>
                <w:rFonts w:eastAsia="Times New Roman" w:cs="Arial"/>
                <w:b/>
                <w:bCs/>
                <w:color w:val="000000"/>
                <w:sz w:val="24"/>
                <w:szCs w:val="24"/>
                <w:lang w:eastAsia="it-CH"/>
              </w:rPr>
              <w:t>7’700</w:t>
            </w:r>
          </w:p>
        </w:tc>
        <w:tc>
          <w:tcPr>
            <w:tcW w:w="2198" w:type="dxa"/>
            <w:noWrap/>
            <w:hideMark/>
          </w:tcPr>
          <w:p w14:paraId="34322768" w14:textId="73AD0DEC"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900</w:t>
            </w:r>
          </w:p>
        </w:tc>
        <w:tc>
          <w:tcPr>
            <w:tcW w:w="2410" w:type="dxa"/>
          </w:tcPr>
          <w:p w14:paraId="031E9B26" w14:textId="77777777"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450</w:t>
            </w:r>
          </w:p>
        </w:tc>
      </w:tr>
      <w:tr w:rsidR="002D74EC" w:rsidRPr="00FC450F" w14:paraId="6A8CAEFB" w14:textId="77777777" w:rsidTr="007A0C2A">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C913BF3" w14:textId="382A89A8" w:rsidR="002D74EC" w:rsidRPr="00FC450F" w:rsidRDefault="002D74EC" w:rsidP="00FC450F">
            <w:pPr>
              <w:jc w:val="left"/>
              <w:rPr>
                <w:rFonts w:eastAsia="Times New Roman" w:cs="Arial"/>
                <w:color w:val="000000"/>
                <w:sz w:val="24"/>
                <w:szCs w:val="24"/>
                <w:lang w:eastAsia="it-CH"/>
              </w:rPr>
            </w:pPr>
            <w:r w:rsidRPr="00FC450F">
              <w:rPr>
                <w:rFonts w:eastAsia="Times New Roman" w:cs="Arial"/>
                <w:color w:val="000000"/>
                <w:sz w:val="24"/>
                <w:szCs w:val="24"/>
                <w:lang w:eastAsia="it-CH"/>
              </w:rPr>
              <w:t>1</w:t>
            </w:r>
            <w:r w:rsidR="000B3915">
              <w:rPr>
                <w:rFonts w:eastAsia="Times New Roman" w:cs="Arial"/>
                <w:color w:val="000000"/>
                <w:sz w:val="24"/>
                <w:szCs w:val="24"/>
                <w:lang w:eastAsia="it-CH"/>
              </w:rPr>
              <w:t>1</w:t>
            </w:r>
            <w:r w:rsidRPr="00FC450F">
              <w:rPr>
                <w:rFonts w:eastAsia="Times New Roman" w:cs="Arial"/>
                <w:color w:val="000000"/>
                <w:sz w:val="24"/>
                <w:szCs w:val="24"/>
                <w:lang w:eastAsia="it-CH"/>
              </w:rPr>
              <w:t>2</w:t>
            </w:r>
            <w:r>
              <w:rPr>
                <w:rFonts w:eastAsia="Times New Roman" w:cs="Arial"/>
                <w:color w:val="000000"/>
                <w:sz w:val="24"/>
                <w:szCs w:val="24"/>
                <w:lang w:eastAsia="it-CH"/>
              </w:rPr>
              <w:t>'</w:t>
            </w:r>
            <w:r w:rsidRPr="00FC450F">
              <w:rPr>
                <w:rFonts w:eastAsia="Times New Roman" w:cs="Arial"/>
                <w:color w:val="000000"/>
                <w:sz w:val="24"/>
                <w:szCs w:val="24"/>
                <w:lang w:eastAsia="it-CH"/>
              </w:rPr>
              <w:t>700</w:t>
            </w:r>
            <w:r>
              <w:rPr>
                <w:rFonts w:eastAsia="Times New Roman" w:cs="Arial"/>
                <w:color w:val="000000"/>
                <w:sz w:val="24"/>
                <w:szCs w:val="24"/>
                <w:lang w:eastAsia="it-CH"/>
              </w:rPr>
              <w:t xml:space="preserve"> – 1</w:t>
            </w:r>
            <w:r w:rsidR="000B3915">
              <w:rPr>
                <w:rFonts w:eastAsia="Times New Roman" w:cs="Arial"/>
                <w:color w:val="000000"/>
                <w:sz w:val="24"/>
                <w:szCs w:val="24"/>
                <w:lang w:eastAsia="it-CH"/>
              </w:rPr>
              <w:t>2</w:t>
            </w:r>
            <w:r>
              <w:rPr>
                <w:rFonts w:eastAsia="Times New Roman" w:cs="Arial"/>
                <w:color w:val="000000"/>
                <w:sz w:val="24"/>
                <w:szCs w:val="24"/>
                <w:lang w:eastAsia="it-CH"/>
              </w:rPr>
              <w:t>2’700</w:t>
            </w:r>
          </w:p>
        </w:tc>
        <w:tc>
          <w:tcPr>
            <w:tcW w:w="1843" w:type="dxa"/>
          </w:tcPr>
          <w:p w14:paraId="38665659" w14:textId="25147AFD" w:rsidR="002D74EC" w:rsidRPr="007A0C2A" w:rsidRDefault="000B3915" w:rsidP="007A0C2A">
            <w:pPr>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4"/>
                <w:szCs w:val="24"/>
                <w:lang w:eastAsia="it-CH"/>
              </w:rPr>
            </w:pPr>
            <w:r>
              <w:rPr>
                <w:rFonts w:eastAsia="Times New Roman" w:cs="Arial"/>
                <w:b/>
                <w:bCs/>
                <w:color w:val="000000"/>
                <w:sz w:val="24"/>
                <w:szCs w:val="24"/>
                <w:lang w:eastAsia="it-CH"/>
              </w:rPr>
              <w:t>9</w:t>
            </w:r>
            <w:r w:rsidR="002D74EC" w:rsidRPr="007A0C2A">
              <w:rPr>
                <w:rFonts w:eastAsia="Times New Roman" w:cs="Arial"/>
                <w:b/>
                <w:bCs/>
                <w:color w:val="000000"/>
                <w:sz w:val="24"/>
                <w:szCs w:val="24"/>
                <w:lang w:eastAsia="it-CH"/>
              </w:rPr>
              <w:t>7'700 – 1</w:t>
            </w:r>
            <w:r>
              <w:rPr>
                <w:rFonts w:eastAsia="Times New Roman" w:cs="Arial"/>
                <w:b/>
                <w:bCs/>
                <w:color w:val="000000"/>
                <w:sz w:val="24"/>
                <w:szCs w:val="24"/>
                <w:lang w:eastAsia="it-CH"/>
              </w:rPr>
              <w:t>0</w:t>
            </w:r>
            <w:r w:rsidR="002D74EC" w:rsidRPr="007A0C2A">
              <w:rPr>
                <w:rFonts w:eastAsia="Times New Roman" w:cs="Arial"/>
                <w:b/>
                <w:bCs/>
                <w:color w:val="000000"/>
                <w:sz w:val="24"/>
                <w:szCs w:val="24"/>
                <w:lang w:eastAsia="it-CH"/>
              </w:rPr>
              <w:t>7’700</w:t>
            </w:r>
          </w:p>
        </w:tc>
        <w:tc>
          <w:tcPr>
            <w:tcW w:w="2198" w:type="dxa"/>
            <w:noWrap/>
            <w:hideMark/>
          </w:tcPr>
          <w:p w14:paraId="4AB5C121" w14:textId="71147200"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800</w:t>
            </w:r>
          </w:p>
        </w:tc>
        <w:tc>
          <w:tcPr>
            <w:tcW w:w="2410" w:type="dxa"/>
          </w:tcPr>
          <w:p w14:paraId="39BEDF63" w14:textId="77777777"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400</w:t>
            </w:r>
          </w:p>
        </w:tc>
      </w:tr>
      <w:tr w:rsidR="002D74EC" w:rsidRPr="00FC450F" w14:paraId="77D8430E" w14:textId="77777777" w:rsidTr="007A0C2A">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221C11B" w14:textId="725DB84C" w:rsidR="002D74EC" w:rsidRPr="00FC450F" w:rsidRDefault="002D74EC" w:rsidP="00FC450F">
            <w:pPr>
              <w:jc w:val="left"/>
              <w:rPr>
                <w:rFonts w:eastAsia="Times New Roman" w:cs="Arial"/>
                <w:color w:val="000000"/>
                <w:sz w:val="24"/>
                <w:szCs w:val="24"/>
                <w:lang w:eastAsia="it-CH"/>
              </w:rPr>
            </w:pPr>
            <w:r w:rsidRPr="00FC450F">
              <w:rPr>
                <w:rFonts w:eastAsia="Times New Roman" w:cs="Arial"/>
                <w:color w:val="000000"/>
                <w:sz w:val="24"/>
                <w:szCs w:val="24"/>
                <w:lang w:eastAsia="it-CH"/>
              </w:rPr>
              <w:t>1</w:t>
            </w:r>
            <w:r w:rsidR="000B3915">
              <w:rPr>
                <w:rFonts w:eastAsia="Times New Roman" w:cs="Arial"/>
                <w:color w:val="000000"/>
                <w:sz w:val="24"/>
                <w:szCs w:val="24"/>
                <w:lang w:eastAsia="it-CH"/>
              </w:rPr>
              <w:t>2</w:t>
            </w:r>
            <w:r w:rsidRPr="00FC450F">
              <w:rPr>
                <w:rFonts w:eastAsia="Times New Roman" w:cs="Arial"/>
                <w:color w:val="000000"/>
                <w:sz w:val="24"/>
                <w:szCs w:val="24"/>
                <w:lang w:eastAsia="it-CH"/>
              </w:rPr>
              <w:t>2</w:t>
            </w:r>
            <w:r>
              <w:rPr>
                <w:rFonts w:eastAsia="Times New Roman" w:cs="Arial"/>
                <w:color w:val="000000"/>
                <w:sz w:val="24"/>
                <w:szCs w:val="24"/>
                <w:lang w:eastAsia="it-CH"/>
              </w:rPr>
              <w:t>'</w:t>
            </w:r>
            <w:r w:rsidRPr="00FC450F">
              <w:rPr>
                <w:rFonts w:eastAsia="Times New Roman" w:cs="Arial"/>
                <w:color w:val="000000"/>
                <w:sz w:val="24"/>
                <w:szCs w:val="24"/>
                <w:lang w:eastAsia="it-CH"/>
              </w:rPr>
              <w:t>700</w:t>
            </w:r>
            <w:r>
              <w:rPr>
                <w:rFonts w:eastAsia="Times New Roman" w:cs="Arial"/>
                <w:color w:val="000000"/>
                <w:sz w:val="24"/>
                <w:szCs w:val="24"/>
                <w:lang w:eastAsia="it-CH"/>
              </w:rPr>
              <w:t xml:space="preserve"> – 1</w:t>
            </w:r>
            <w:r w:rsidR="000B3915">
              <w:rPr>
                <w:rFonts w:eastAsia="Times New Roman" w:cs="Arial"/>
                <w:color w:val="000000"/>
                <w:sz w:val="24"/>
                <w:szCs w:val="24"/>
                <w:lang w:eastAsia="it-CH"/>
              </w:rPr>
              <w:t>3</w:t>
            </w:r>
            <w:r>
              <w:rPr>
                <w:rFonts w:eastAsia="Times New Roman" w:cs="Arial"/>
                <w:color w:val="000000"/>
                <w:sz w:val="24"/>
                <w:szCs w:val="24"/>
                <w:lang w:eastAsia="it-CH"/>
              </w:rPr>
              <w:t>2’700</w:t>
            </w:r>
          </w:p>
        </w:tc>
        <w:tc>
          <w:tcPr>
            <w:tcW w:w="1843" w:type="dxa"/>
          </w:tcPr>
          <w:p w14:paraId="5494766B" w14:textId="3E8BB398" w:rsidR="002D74EC" w:rsidRPr="007A0C2A" w:rsidRDefault="007A0C2A" w:rsidP="007A0C2A">
            <w:pPr>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4"/>
                <w:szCs w:val="24"/>
                <w:lang w:eastAsia="it-CH"/>
              </w:rPr>
            </w:pPr>
            <w:r w:rsidRPr="007A0C2A">
              <w:rPr>
                <w:rFonts w:eastAsia="Times New Roman" w:cs="Arial"/>
                <w:b/>
                <w:bCs/>
                <w:color w:val="000000"/>
                <w:sz w:val="24"/>
                <w:szCs w:val="24"/>
                <w:lang w:eastAsia="it-CH"/>
              </w:rPr>
              <w:t>1</w:t>
            </w:r>
            <w:r w:rsidR="000B3915">
              <w:rPr>
                <w:rFonts w:eastAsia="Times New Roman" w:cs="Arial"/>
                <w:b/>
                <w:bCs/>
                <w:color w:val="000000"/>
                <w:sz w:val="24"/>
                <w:szCs w:val="24"/>
                <w:lang w:eastAsia="it-CH"/>
              </w:rPr>
              <w:t>0</w:t>
            </w:r>
            <w:r w:rsidRPr="007A0C2A">
              <w:rPr>
                <w:rFonts w:eastAsia="Times New Roman" w:cs="Arial"/>
                <w:b/>
                <w:bCs/>
                <w:color w:val="000000"/>
                <w:sz w:val="24"/>
                <w:szCs w:val="24"/>
                <w:lang w:eastAsia="it-CH"/>
              </w:rPr>
              <w:t>7'700 – 1</w:t>
            </w:r>
            <w:r w:rsidR="000B3915">
              <w:rPr>
                <w:rFonts w:eastAsia="Times New Roman" w:cs="Arial"/>
                <w:b/>
                <w:bCs/>
                <w:color w:val="000000"/>
                <w:sz w:val="24"/>
                <w:szCs w:val="24"/>
                <w:lang w:eastAsia="it-CH"/>
              </w:rPr>
              <w:t>1</w:t>
            </w:r>
            <w:r w:rsidRPr="007A0C2A">
              <w:rPr>
                <w:rFonts w:eastAsia="Times New Roman" w:cs="Arial"/>
                <w:b/>
                <w:bCs/>
                <w:color w:val="000000"/>
                <w:sz w:val="24"/>
                <w:szCs w:val="24"/>
                <w:lang w:eastAsia="it-CH"/>
              </w:rPr>
              <w:t>7’700</w:t>
            </w:r>
          </w:p>
        </w:tc>
        <w:tc>
          <w:tcPr>
            <w:tcW w:w="2198" w:type="dxa"/>
            <w:noWrap/>
            <w:hideMark/>
          </w:tcPr>
          <w:p w14:paraId="53F9EE31" w14:textId="490B60FC"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700</w:t>
            </w:r>
          </w:p>
        </w:tc>
        <w:tc>
          <w:tcPr>
            <w:tcW w:w="2410" w:type="dxa"/>
          </w:tcPr>
          <w:p w14:paraId="3633AF49" w14:textId="77777777"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350</w:t>
            </w:r>
          </w:p>
        </w:tc>
      </w:tr>
      <w:tr w:rsidR="002D74EC" w:rsidRPr="00FC450F" w14:paraId="56C7AA54" w14:textId="77777777" w:rsidTr="007A0C2A">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E91717D" w14:textId="51136730" w:rsidR="002D74EC" w:rsidRPr="00FC450F" w:rsidRDefault="002D74EC" w:rsidP="00FC450F">
            <w:pPr>
              <w:jc w:val="left"/>
              <w:rPr>
                <w:rFonts w:eastAsia="Times New Roman" w:cs="Arial"/>
                <w:color w:val="000000"/>
                <w:sz w:val="24"/>
                <w:szCs w:val="24"/>
                <w:lang w:eastAsia="it-CH"/>
              </w:rPr>
            </w:pPr>
            <w:r w:rsidRPr="00FC450F">
              <w:rPr>
                <w:rFonts w:eastAsia="Times New Roman" w:cs="Arial"/>
                <w:color w:val="000000"/>
                <w:sz w:val="24"/>
                <w:szCs w:val="24"/>
                <w:lang w:eastAsia="it-CH"/>
              </w:rPr>
              <w:t>1</w:t>
            </w:r>
            <w:r w:rsidR="000B3915">
              <w:rPr>
                <w:rFonts w:eastAsia="Times New Roman" w:cs="Arial"/>
                <w:color w:val="000000"/>
                <w:sz w:val="24"/>
                <w:szCs w:val="24"/>
                <w:lang w:eastAsia="it-CH"/>
              </w:rPr>
              <w:t>3</w:t>
            </w:r>
            <w:r w:rsidRPr="00FC450F">
              <w:rPr>
                <w:rFonts w:eastAsia="Times New Roman" w:cs="Arial"/>
                <w:color w:val="000000"/>
                <w:sz w:val="24"/>
                <w:szCs w:val="24"/>
                <w:lang w:eastAsia="it-CH"/>
              </w:rPr>
              <w:t>2</w:t>
            </w:r>
            <w:r>
              <w:rPr>
                <w:rFonts w:eastAsia="Times New Roman" w:cs="Arial"/>
                <w:color w:val="000000"/>
                <w:sz w:val="24"/>
                <w:szCs w:val="24"/>
                <w:lang w:eastAsia="it-CH"/>
              </w:rPr>
              <w:t>'</w:t>
            </w:r>
            <w:r w:rsidRPr="00FC450F">
              <w:rPr>
                <w:rFonts w:eastAsia="Times New Roman" w:cs="Arial"/>
                <w:color w:val="000000"/>
                <w:sz w:val="24"/>
                <w:szCs w:val="24"/>
                <w:lang w:eastAsia="it-CH"/>
              </w:rPr>
              <w:t>700</w:t>
            </w:r>
            <w:r>
              <w:rPr>
                <w:rFonts w:eastAsia="Times New Roman" w:cs="Arial"/>
                <w:color w:val="000000"/>
                <w:sz w:val="24"/>
                <w:szCs w:val="24"/>
                <w:lang w:eastAsia="it-CH"/>
              </w:rPr>
              <w:t xml:space="preserve"> – 1</w:t>
            </w:r>
            <w:r w:rsidR="000B3915">
              <w:rPr>
                <w:rFonts w:eastAsia="Times New Roman" w:cs="Arial"/>
                <w:color w:val="000000"/>
                <w:sz w:val="24"/>
                <w:szCs w:val="24"/>
                <w:lang w:eastAsia="it-CH"/>
              </w:rPr>
              <w:t>4</w:t>
            </w:r>
            <w:r>
              <w:rPr>
                <w:rFonts w:eastAsia="Times New Roman" w:cs="Arial"/>
                <w:color w:val="000000"/>
                <w:sz w:val="24"/>
                <w:szCs w:val="24"/>
                <w:lang w:eastAsia="it-CH"/>
              </w:rPr>
              <w:t>2’700</w:t>
            </w:r>
          </w:p>
        </w:tc>
        <w:tc>
          <w:tcPr>
            <w:tcW w:w="1843" w:type="dxa"/>
          </w:tcPr>
          <w:p w14:paraId="4B459EC6" w14:textId="52BADC4C" w:rsidR="002D74EC" w:rsidRPr="007A0C2A" w:rsidRDefault="007A0C2A" w:rsidP="007A0C2A">
            <w:pPr>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4"/>
                <w:szCs w:val="24"/>
                <w:lang w:eastAsia="it-CH"/>
              </w:rPr>
            </w:pPr>
            <w:r w:rsidRPr="007A0C2A">
              <w:rPr>
                <w:rFonts w:eastAsia="Times New Roman" w:cs="Arial"/>
                <w:b/>
                <w:bCs/>
                <w:color w:val="000000"/>
                <w:sz w:val="24"/>
                <w:szCs w:val="24"/>
                <w:lang w:eastAsia="it-CH"/>
              </w:rPr>
              <w:t>1</w:t>
            </w:r>
            <w:r w:rsidR="000B3915">
              <w:rPr>
                <w:rFonts w:eastAsia="Times New Roman" w:cs="Arial"/>
                <w:b/>
                <w:bCs/>
                <w:color w:val="000000"/>
                <w:sz w:val="24"/>
                <w:szCs w:val="24"/>
                <w:lang w:eastAsia="it-CH"/>
              </w:rPr>
              <w:t>1</w:t>
            </w:r>
            <w:r w:rsidRPr="007A0C2A">
              <w:rPr>
                <w:rFonts w:eastAsia="Times New Roman" w:cs="Arial"/>
                <w:b/>
                <w:bCs/>
                <w:color w:val="000000"/>
                <w:sz w:val="24"/>
                <w:szCs w:val="24"/>
                <w:lang w:eastAsia="it-CH"/>
              </w:rPr>
              <w:t>7'700 – 1</w:t>
            </w:r>
            <w:r w:rsidR="000B3915">
              <w:rPr>
                <w:rFonts w:eastAsia="Times New Roman" w:cs="Arial"/>
                <w:b/>
                <w:bCs/>
                <w:color w:val="000000"/>
                <w:sz w:val="24"/>
                <w:szCs w:val="24"/>
                <w:lang w:eastAsia="it-CH"/>
              </w:rPr>
              <w:t>2</w:t>
            </w:r>
            <w:r w:rsidRPr="007A0C2A">
              <w:rPr>
                <w:rFonts w:eastAsia="Times New Roman" w:cs="Arial"/>
                <w:b/>
                <w:bCs/>
                <w:color w:val="000000"/>
                <w:sz w:val="24"/>
                <w:szCs w:val="24"/>
                <w:lang w:eastAsia="it-CH"/>
              </w:rPr>
              <w:t>7’700</w:t>
            </w:r>
          </w:p>
        </w:tc>
        <w:tc>
          <w:tcPr>
            <w:tcW w:w="2198" w:type="dxa"/>
            <w:noWrap/>
            <w:hideMark/>
          </w:tcPr>
          <w:p w14:paraId="6CBB968F" w14:textId="5E8FBCAA"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500</w:t>
            </w:r>
          </w:p>
        </w:tc>
        <w:tc>
          <w:tcPr>
            <w:tcW w:w="2410" w:type="dxa"/>
          </w:tcPr>
          <w:p w14:paraId="738BD718" w14:textId="77777777" w:rsidR="002D74EC" w:rsidRPr="00FC450F" w:rsidRDefault="002D74EC" w:rsidP="00093E3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250</w:t>
            </w:r>
          </w:p>
        </w:tc>
      </w:tr>
    </w:tbl>
    <w:p w14:paraId="44DE4709" w14:textId="77777777" w:rsidR="00FC450F" w:rsidRPr="00FC450F" w:rsidRDefault="00FC450F" w:rsidP="00FC450F">
      <w:pPr>
        <w:shd w:val="clear" w:color="auto" w:fill="FFFFFF"/>
        <w:spacing w:after="120"/>
        <w:rPr>
          <w:rFonts w:eastAsia="Calibri" w:cs="Arial"/>
          <w:sz w:val="24"/>
          <w:szCs w:val="24"/>
        </w:rPr>
      </w:pPr>
    </w:p>
    <w:p w14:paraId="1E57FB0A" w14:textId="77777777" w:rsidR="00FC450F" w:rsidRPr="00FC450F" w:rsidRDefault="00FC450F" w:rsidP="00FC450F">
      <w:pPr>
        <w:shd w:val="clear" w:color="auto" w:fill="FFFFFF"/>
        <w:spacing w:after="120"/>
        <w:rPr>
          <w:rFonts w:eastAsia="Calibri" w:cs="Arial"/>
          <w:sz w:val="24"/>
          <w:szCs w:val="24"/>
        </w:rPr>
      </w:pPr>
      <w:r w:rsidRPr="00FC450F">
        <w:rPr>
          <w:rFonts w:eastAsia="Calibri" w:cs="Arial"/>
          <w:noProof/>
          <w:sz w:val="24"/>
          <w:szCs w:val="24"/>
          <w:lang w:eastAsia="it-CH"/>
        </w:rPr>
        <w:drawing>
          <wp:inline distT="0" distB="0" distL="0" distR="0" wp14:anchorId="2AB07539" wp14:editId="7A938556">
            <wp:extent cx="6116320" cy="3209290"/>
            <wp:effectExtent l="0" t="0" r="17780" b="10160"/>
            <wp:docPr id="16" name="Grafico 16">
              <a:extLst xmlns:a="http://schemas.openxmlformats.org/drawingml/2006/main">
                <a:ext uri="{FF2B5EF4-FFF2-40B4-BE49-F238E27FC236}">
                  <a16:creationId xmlns:a16="http://schemas.microsoft.com/office/drawing/2014/main" id="{D50DEF74-73A4-135F-3D81-6C98C0347C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0466F26" w14:textId="1C53E5F5" w:rsidR="00FC450F" w:rsidRDefault="00FC450F" w:rsidP="00FC450F">
      <w:pPr>
        <w:rPr>
          <w:rFonts w:eastAsia="Calibri" w:cs="Arial"/>
          <w:sz w:val="24"/>
          <w:szCs w:val="24"/>
        </w:rPr>
      </w:pPr>
    </w:p>
    <w:p w14:paraId="59A9BBD9" w14:textId="077F88F6" w:rsidR="00D0214A" w:rsidRDefault="00D0214A" w:rsidP="00FC450F">
      <w:pPr>
        <w:rPr>
          <w:rFonts w:eastAsia="Calibri" w:cs="Arial"/>
          <w:sz w:val="24"/>
          <w:szCs w:val="24"/>
        </w:rPr>
      </w:pPr>
      <w:r>
        <w:rPr>
          <w:rFonts w:eastAsia="Calibri" w:cs="Arial"/>
          <w:sz w:val="24"/>
          <w:szCs w:val="24"/>
        </w:rPr>
        <w:t>Analogamente a una coppia con figli abbiamo calcolato gli aiuti per un nucleo formato da una persona sola con figli.</w:t>
      </w:r>
    </w:p>
    <w:p w14:paraId="42B5FFE3" w14:textId="5B267BFC" w:rsidR="00550E50" w:rsidRDefault="00550E50" w:rsidP="00FC450F">
      <w:pPr>
        <w:rPr>
          <w:rFonts w:eastAsia="Calibri" w:cs="Arial"/>
          <w:sz w:val="24"/>
          <w:szCs w:val="24"/>
        </w:rPr>
      </w:pPr>
    </w:p>
    <w:p w14:paraId="6E6F4830" w14:textId="7CC6E973" w:rsidR="00550E50" w:rsidRDefault="00550E50" w:rsidP="00FC450F">
      <w:pPr>
        <w:rPr>
          <w:rFonts w:eastAsia="Calibri" w:cs="Arial"/>
          <w:sz w:val="24"/>
          <w:szCs w:val="24"/>
        </w:rPr>
      </w:pPr>
    </w:p>
    <w:p w14:paraId="3B080F64" w14:textId="77777777" w:rsidR="00550E50" w:rsidRDefault="00550E50" w:rsidP="00FC450F">
      <w:pPr>
        <w:rPr>
          <w:rFonts w:eastAsia="Calibri" w:cs="Arial"/>
          <w:sz w:val="24"/>
          <w:szCs w:val="24"/>
        </w:rPr>
      </w:pPr>
    </w:p>
    <w:p w14:paraId="0549B386" w14:textId="7778DD2A" w:rsidR="00D0214A" w:rsidRDefault="00D0214A" w:rsidP="00FC450F">
      <w:pPr>
        <w:rPr>
          <w:rFonts w:eastAsia="Calibri" w:cs="Arial"/>
          <w:sz w:val="24"/>
          <w:szCs w:val="24"/>
        </w:rPr>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559"/>
        <w:gridCol w:w="1843"/>
        <w:gridCol w:w="1701"/>
      </w:tblGrid>
      <w:tr w:rsidR="00D0214A" w:rsidRPr="00D0214A" w14:paraId="7E99055C" w14:textId="77777777" w:rsidTr="00D0214A">
        <w:trPr>
          <w:trHeight w:val="300"/>
        </w:trPr>
        <w:tc>
          <w:tcPr>
            <w:tcW w:w="1413" w:type="dxa"/>
            <w:shd w:val="clear" w:color="auto" w:fill="auto"/>
            <w:noWrap/>
            <w:vAlign w:val="bottom"/>
            <w:hideMark/>
          </w:tcPr>
          <w:p w14:paraId="1DAF5A0B" w14:textId="6A53E975" w:rsidR="00D0214A" w:rsidRPr="00D0214A" w:rsidRDefault="00D0214A" w:rsidP="00D0214A">
            <w:pPr>
              <w:jc w:val="right"/>
              <w:rPr>
                <w:rFonts w:ascii="Calibri" w:eastAsia="Times New Roman" w:hAnsi="Calibri" w:cs="Calibri"/>
                <w:color w:val="000000"/>
                <w:lang w:eastAsia="it-CH"/>
              </w:rPr>
            </w:pPr>
            <w:r w:rsidRPr="00FC450F">
              <w:rPr>
                <w:rFonts w:eastAsia="Times New Roman" w:cs="Arial"/>
                <w:color w:val="000000"/>
                <w:sz w:val="24"/>
                <w:szCs w:val="24"/>
                <w:lang w:eastAsia="it-CH"/>
              </w:rPr>
              <w:t xml:space="preserve">Reddito </w:t>
            </w:r>
            <w:r>
              <w:rPr>
                <w:rFonts w:eastAsia="Times New Roman" w:cs="Arial"/>
                <w:color w:val="000000"/>
                <w:sz w:val="24"/>
                <w:szCs w:val="24"/>
                <w:lang w:eastAsia="it-CH"/>
              </w:rPr>
              <w:t>disponibile</w:t>
            </w:r>
          </w:p>
        </w:tc>
        <w:tc>
          <w:tcPr>
            <w:tcW w:w="1559" w:type="dxa"/>
          </w:tcPr>
          <w:p w14:paraId="20C97278" w14:textId="049FEBDA" w:rsidR="00D0214A" w:rsidRPr="00D0214A" w:rsidRDefault="00D0214A" w:rsidP="00D0214A">
            <w:pPr>
              <w:jc w:val="right"/>
              <w:rPr>
                <w:rFonts w:ascii="Calibri" w:eastAsia="Times New Roman" w:hAnsi="Calibri" w:cs="Calibri"/>
                <w:color w:val="000000"/>
                <w:lang w:eastAsia="it-CH"/>
              </w:rPr>
            </w:pPr>
            <w:r>
              <w:rPr>
                <w:rFonts w:eastAsia="Times New Roman" w:cs="Arial"/>
                <w:color w:val="000000"/>
                <w:sz w:val="24"/>
                <w:szCs w:val="24"/>
                <w:lang w:eastAsia="it-CH"/>
              </w:rPr>
              <w:t>Reddito disponibile di riferimento (</w:t>
            </w:r>
            <w:proofErr w:type="spellStart"/>
            <w:r>
              <w:rPr>
                <w:rFonts w:eastAsia="Times New Roman" w:cs="Arial"/>
                <w:color w:val="000000"/>
                <w:sz w:val="24"/>
                <w:szCs w:val="24"/>
                <w:lang w:eastAsia="it-CH"/>
              </w:rPr>
              <w:t>LCamal</w:t>
            </w:r>
            <w:proofErr w:type="spellEnd"/>
            <w:r>
              <w:rPr>
                <w:rFonts w:eastAsia="Times New Roman" w:cs="Arial"/>
                <w:color w:val="000000"/>
                <w:sz w:val="24"/>
                <w:szCs w:val="24"/>
                <w:lang w:eastAsia="it-CH"/>
              </w:rPr>
              <w:t>)</w:t>
            </w:r>
          </w:p>
        </w:tc>
        <w:tc>
          <w:tcPr>
            <w:tcW w:w="1843" w:type="dxa"/>
          </w:tcPr>
          <w:p w14:paraId="3B1FD614" w14:textId="04F6BE40" w:rsidR="00D0214A" w:rsidRPr="00D0214A" w:rsidRDefault="00D0214A" w:rsidP="00D0214A">
            <w:pPr>
              <w:jc w:val="right"/>
              <w:rPr>
                <w:rFonts w:ascii="Calibri" w:eastAsia="Times New Roman" w:hAnsi="Calibri" w:cs="Calibri"/>
                <w:color w:val="000000"/>
                <w:lang w:eastAsia="it-CH"/>
              </w:rPr>
            </w:pPr>
            <w:r w:rsidRPr="00FC450F">
              <w:rPr>
                <w:rFonts w:eastAsia="Times New Roman" w:cs="Arial"/>
                <w:color w:val="000000"/>
                <w:sz w:val="24"/>
                <w:szCs w:val="24"/>
                <w:lang w:eastAsia="it-CH"/>
              </w:rPr>
              <w:t>nuovo aiuto per due figli</w:t>
            </w:r>
          </w:p>
        </w:tc>
        <w:tc>
          <w:tcPr>
            <w:tcW w:w="1701" w:type="dxa"/>
            <w:shd w:val="clear" w:color="auto" w:fill="auto"/>
            <w:noWrap/>
            <w:vAlign w:val="bottom"/>
            <w:hideMark/>
          </w:tcPr>
          <w:p w14:paraId="6B1E25B2" w14:textId="63955A81" w:rsidR="00D0214A" w:rsidRPr="00D0214A" w:rsidRDefault="00D0214A" w:rsidP="00D0214A">
            <w:pPr>
              <w:jc w:val="right"/>
              <w:rPr>
                <w:rFonts w:ascii="Calibri" w:eastAsia="Times New Roman" w:hAnsi="Calibri" w:cs="Calibri"/>
                <w:color w:val="000000"/>
                <w:lang w:eastAsia="it-CH"/>
              </w:rPr>
            </w:pPr>
            <w:r w:rsidRPr="00FC450F">
              <w:rPr>
                <w:rFonts w:eastAsia="Times New Roman" w:cs="Arial"/>
                <w:color w:val="000000"/>
                <w:sz w:val="24"/>
                <w:szCs w:val="24"/>
                <w:lang w:eastAsia="it-CH"/>
              </w:rPr>
              <w:t>nuovo aiuto per ogni figlio</w:t>
            </w:r>
          </w:p>
        </w:tc>
      </w:tr>
      <w:tr w:rsidR="00D0214A" w:rsidRPr="00D0214A" w14:paraId="0B50366A" w14:textId="77777777" w:rsidTr="00D0214A">
        <w:trPr>
          <w:trHeight w:val="300"/>
        </w:trPr>
        <w:tc>
          <w:tcPr>
            <w:tcW w:w="1413" w:type="dxa"/>
            <w:shd w:val="clear" w:color="auto" w:fill="auto"/>
            <w:noWrap/>
            <w:vAlign w:val="bottom"/>
          </w:tcPr>
          <w:p w14:paraId="55B3B46A" w14:textId="01240A45" w:rsidR="00D0214A" w:rsidRPr="007E752B" w:rsidRDefault="00D0214A"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 xml:space="preserve">67’400 – </w:t>
            </w:r>
            <w:r w:rsidRPr="00D0214A">
              <w:rPr>
                <w:rFonts w:eastAsia="Times New Roman" w:cs="Arial"/>
                <w:b/>
                <w:bCs/>
                <w:color w:val="000000"/>
                <w:sz w:val="24"/>
                <w:szCs w:val="24"/>
                <w:lang w:eastAsia="it-CH"/>
              </w:rPr>
              <w:t>77</w:t>
            </w:r>
            <w:r w:rsidRPr="007E752B">
              <w:rPr>
                <w:rFonts w:eastAsia="Times New Roman" w:cs="Arial"/>
                <w:b/>
                <w:bCs/>
                <w:color w:val="000000"/>
                <w:sz w:val="24"/>
                <w:szCs w:val="24"/>
                <w:lang w:eastAsia="it-CH"/>
              </w:rPr>
              <w:t>’</w:t>
            </w:r>
            <w:r w:rsidRPr="00D0214A">
              <w:rPr>
                <w:rFonts w:eastAsia="Times New Roman" w:cs="Arial"/>
                <w:b/>
                <w:bCs/>
                <w:color w:val="000000"/>
                <w:sz w:val="24"/>
                <w:szCs w:val="24"/>
                <w:lang w:eastAsia="it-CH"/>
              </w:rPr>
              <w:t>400</w:t>
            </w:r>
          </w:p>
        </w:tc>
        <w:tc>
          <w:tcPr>
            <w:tcW w:w="1559" w:type="dxa"/>
          </w:tcPr>
          <w:p w14:paraId="6A1D1ACD" w14:textId="464D3388" w:rsidR="00D0214A" w:rsidRPr="007E752B" w:rsidRDefault="00D0214A"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58'000 - 68’000</w:t>
            </w:r>
          </w:p>
        </w:tc>
        <w:tc>
          <w:tcPr>
            <w:tcW w:w="1843" w:type="dxa"/>
          </w:tcPr>
          <w:p w14:paraId="799A1192" w14:textId="398E0938" w:rsidR="00D0214A" w:rsidRPr="007E752B"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300</w:t>
            </w:r>
          </w:p>
        </w:tc>
        <w:tc>
          <w:tcPr>
            <w:tcW w:w="1701" w:type="dxa"/>
            <w:shd w:val="clear" w:color="auto" w:fill="auto"/>
            <w:noWrap/>
            <w:vAlign w:val="bottom"/>
          </w:tcPr>
          <w:p w14:paraId="26A10BD8" w14:textId="0F643FF3" w:rsidR="00D0214A" w:rsidRPr="007E752B"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150</w:t>
            </w:r>
          </w:p>
        </w:tc>
      </w:tr>
      <w:tr w:rsidR="00D0214A" w:rsidRPr="00D0214A" w14:paraId="3E02AE81" w14:textId="77777777" w:rsidTr="00D0214A">
        <w:trPr>
          <w:trHeight w:val="300"/>
        </w:trPr>
        <w:tc>
          <w:tcPr>
            <w:tcW w:w="1413" w:type="dxa"/>
            <w:shd w:val="clear" w:color="auto" w:fill="auto"/>
            <w:noWrap/>
            <w:vAlign w:val="bottom"/>
            <w:hideMark/>
          </w:tcPr>
          <w:p w14:paraId="4F6FA99C" w14:textId="2F233361" w:rsidR="00D0214A" w:rsidRPr="00D0214A" w:rsidRDefault="00D0214A"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 xml:space="preserve">77’400 – </w:t>
            </w:r>
            <w:r w:rsidRPr="00D0214A">
              <w:rPr>
                <w:rFonts w:eastAsia="Times New Roman" w:cs="Arial"/>
                <w:b/>
                <w:bCs/>
                <w:color w:val="000000"/>
                <w:sz w:val="24"/>
                <w:szCs w:val="24"/>
                <w:lang w:eastAsia="it-CH"/>
              </w:rPr>
              <w:t>87</w:t>
            </w:r>
            <w:r w:rsidRPr="007E752B">
              <w:rPr>
                <w:rFonts w:eastAsia="Times New Roman" w:cs="Arial"/>
                <w:b/>
                <w:bCs/>
                <w:color w:val="000000"/>
                <w:sz w:val="24"/>
                <w:szCs w:val="24"/>
                <w:lang w:eastAsia="it-CH"/>
              </w:rPr>
              <w:t>’</w:t>
            </w:r>
            <w:r w:rsidRPr="00D0214A">
              <w:rPr>
                <w:rFonts w:eastAsia="Times New Roman" w:cs="Arial"/>
                <w:b/>
                <w:bCs/>
                <w:color w:val="000000"/>
                <w:sz w:val="24"/>
                <w:szCs w:val="24"/>
                <w:lang w:eastAsia="it-CH"/>
              </w:rPr>
              <w:t>400</w:t>
            </w:r>
          </w:p>
        </w:tc>
        <w:tc>
          <w:tcPr>
            <w:tcW w:w="1559" w:type="dxa"/>
          </w:tcPr>
          <w:p w14:paraId="09BCEB1E" w14:textId="409215B8" w:rsidR="00D0214A" w:rsidRPr="007E752B" w:rsidRDefault="007E752B"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68'000 – 78’000</w:t>
            </w:r>
          </w:p>
        </w:tc>
        <w:tc>
          <w:tcPr>
            <w:tcW w:w="1843" w:type="dxa"/>
          </w:tcPr>
          <w:p w14:paraId="5E9314AC" w14:textId="79598927" w:rsidR="00D0214A" w:rsidRPr="007E752B"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800</w:t>
            </w:r>
          </w:p>
        </w:tc>
        <w:tc>
          <w:tcPr>
            <w:tcW w:w="1701" w:type="dxa"/>
            <w:shd w:val="clear" w:color="auto" w:fill="auto"/>
            <w:noWrap/>
            <w:vAlign w:val="bottom"/>
            <w:hideMark/>
          </w:tcPr>
          <w:p w14:paraId="09CAA403" w14:textId="47BDF252" w:rsidR="00D0214A" w:rsidRPr="00D0214A"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400</w:t>
            </w:r>
          </w:p>
        </w:tc>
      </w:tr>
      <w:tr w:rsidR="00D0214A" w:rsidRPr="00D0214A" w14:paraId="2C80B7CA" w14:textId="77777777" w:rsidTr="00D0214A">
        <w:trPr>
          <w:trHeight w:val="300"/>
        </w:trPr>
        <w:tc>
          <w:tcPr>
            <w:tcW w:w="1413" w:type="dxa"/>
            <w:shd w:val="clear" w:color="auto" w:fill="auto"/>
            <w:noWrap/>
            <w:vAlign w:val="bottom"/>
            <w:hideMark/>
          </w:tcPr>
          <w:p w14:paraId="07ED532C" w14:textId="507117A5" w:rsidR="00D0214A" w:rsidRPr="00D0214A" w:rsidRDefault="00D0214A"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 xml:space="preserve">87'400 - </w:t>
            </w:r>
            <w:r w:rsidRPr="00D0214A">
              <w:rPr>
                <w:rFonts w:eastAsia="Times New Roman" w:cs="Arial"/>
                <w:b/>
                <w:bCs/>
                <w:color w:val="000000"/>
                <w:sz w:val="24"/>
                <w:szCs w:val="24"/>
                <w:lang w:eastAsia="it-CH"/>
              </w:rPr>
              <w:t>97400</w:t>
            </w:r>
          </w:p>
        </w:tc>
        <w:tc>
          <w:tcPr>
            <w:tcW w:w="1559" w:type="dxa"/>
          </w:tcPr>
          <w:p w14:paraId="7337CEEC" w14:textId="776608BE" w:rsidR="00D0214A" w:rsidRPr="007E752B" w:rsidRDefault="007E752B"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78'000 – 88’000</w:t>
            </w:r>
          </w:p>
        </w:tc>
        <w:tc>
          <w:tcPr>
            <w:tcW w:w="1843" w:type="dxa"/>
          </w:tcPr>
          <w:p w14:paraId="7975FAEC" w14:textId="2C182876" w:rsidR="00D0214A" w:rsidRPr="007E752B"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1’000</w:t>
            </w:r>
          </w:p>
        </w:tc>
        <w:tc>
          <w:tcPr>
            <w:tcW w:w="1701" w:type="dxa"/>
            <w:shd w:val="clear" w:color="auto" w:fill="auto"/>
            <w:noWrap/>
            <w:vAlign w:val="bottom"/>
            <w:hideMark/>
          </w:tcPr>
          <w:p w14:paraId="369C7D53" w14:textId="20176C97" w:rsidR="00D0214A" w:rsidRPr="00D0214A"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500</w:t>
            </w:r>
          </w:p>
        </w:tc>
      </w:tr>
      <w:tr w:rsidR="00D0214A" w:rsidRPr="00D0214A" w14:paraId="02F5378B" w14:textId="77777777" w:rsidTr="00D0214A">
        <w:trPr>
          <w:trHeight w:val="300"/>
        </w:trPr>
        <w:tc>
          <w:tcPr>
            <w:tcW w:w="1413" w:type="dxa"/>
            <w:shd w:val="clear" w:color="auto" w:fill="auto"/>
            <w:noWrap/>
            <w:vAlign w:val="bottom"/>
            <w:hideMark/>
          </w:tcPr>
          <w:p w14:paraId="611783AB" w14:textId="4DBE4AC6" w:rsidR="00D0214A" w:rsidRPr="00D0214A" w:rsidRDefault="00D0214A"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 xml:space="preserve">97'400 – </w:t>
            </w:r>
            <w:r w:rsidRPr="00D0214A">
              <w:rPr>
                <w:rFonts w:eastAsia="Times New Roman" w:cs="Arial"/>
                <w:b/>
                <w:bCs/>
                <w:color w:val="000000"/>
                <w:sz w:val="24"/>
                <w:szCs w:val="24"/>
                <w:lang w:eastAsia="it-CH"/>
              </w:rPr>
              <w:t>107</w:t>
            </w:r>
            <w:r w:rsidRPr="007E752B">
              <w:rPr>
                <w:rFonts w:eastAsia="Times New Roman" w:cs="Arial"/>
                <w:b/>
                <w:bCs/>
                <w:color w:val="000000"/>
                <w:sz w:val="24"/>
                <w:szCs w:val="24"/>
                <w:lang w:eastAsia="it-CH"/>
              </w:rPr>
              <w:t>’</w:t>
            </w:r>
            <w:r w:rsidRPr="00D0214A">
              <w:rPr>
                <w:rFonts w:eastAsia="Times New Roman" w:cs="Arial"/>
                <w:b/>
                <w:bCs/>
                <w:color w:val="000000"/>
                <w:sz w:val="24"/>
                <w:szCs w:val="24"/>
                <w:lang w:eastAsia="it-CH"/>
              </w:rPr>
              <w:t>400</w:t>
            </w:r>
          </w:p>
        </w:tc>
        <w:tc>
          <w:tcPr>
            <w:tcW w:w="1559" w:type="dxa"/>
          </w:tcPr>
          <w:p w14:paraId="02B42FC1" w14:textId="602A8EB1" w:rsidR="00D0214A" w:rsidRPr="007E752B" w:rsidRDefault="007E752B"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88'000 – 98’000</w:t>
            </w:r>
          </w:p>
        </w:tc>
        <w:tc>
          <w:tcPr>
            <w:tcW w:w="1843" w:type="dxa"/>
          </w:tcPr>
          <w:p w14:paraId="24B8B379" w14:textId="7A152C3C" w:rsidR="00D0214A" w:rsidRPr="007E752B"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900</w:t>
            </w:r>
          </w:p>
        </w:tc>
        <w:tc>
          <w:tcPr>
            <w:tcW w:w="1701" w:type="dxa"/>
            <w:shd w:val="clear" w:color="auto" w:fill="auto"/>
            <w:noWrap/>
            <w:vAlign w:val="bottom"/>
            <w:hideMark/>
          </w:tcPr>
          <w:p w14:paraId="5E23154E" w14:textId="2A7236BA" w:rsidR="00D0214A" w:rsidRPr="00D0214A"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450</w:t>
            </w:r>
          </w:p>
        </w:tc>
      </w:tr>
      <w:tr w:rsidR="00D0214A" w:rsidRPr="00D0214A" w14:paraId="40F903F0" w14:textId="77777777" w:rsidTr="00D0214A">
        <w:trPr>
          <w:trHeight w:val="300"/>
        </w:trPr>
        <w:tc>
          <w:tcPr>
            <w:tcW w:w="1413" w:type="dxa"/>
            <w:shd w:val="clear" w:color="auto" w:fill="auto"/>
            <w:noWrap/>
            <w:vAlign w:val="bottom"/>
            <w:hideMark/>
          </w:tcPr>
          <w:p w14:paraId="146079AF" w14:textId="52054EBF" w:rsidR="00D0214A" w:rsidRPr="00D0214A" w:rsidRDefault="00D0214A"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 xml:space="preserve">107'400 - </w:t>
            </w:r>
            <w:r w:rsidRPr="00D0214A">
              <w:rPr>
                <w:rFonts w:eastAsia="Times New Roman" w:cs="Arial"/>
                <w:b/>
                <w:bCs/>
                <w:color w:val="000000"/>
                <w:sz w:val="24"/>
                <w:szCs w:val="24"/>
                <w:lang w:eastAsia="it-CH"/>
              </w:rPr>
              <w:t>117</w:t>
            </w:r>
            <w:r w:rsidRPr="007E752B">
              <w:rPr>
                <w:rFonts w:eastAsia="Times New Roman" w:cs="Arial"/>
                <w:b/>
                <w:bCs/>
                <w:color w:val="000000"/>
                <w:sz w:val="24"/>
                <w:szCs w:val="24"/>
                <w:lang w:eastAsia="it-CH"/>
              </w:rPr>
              <w:t>’</w:t>
            </w:r>
            <w:r w:rsidRPr="00D0214A">
              <w:rPr>
                <w:rFonts w:eastAsia="Times New Roman" w:cs="Arial"/>
                <w:b/>
                <w:bCs/>
                <w:color w:val="000000"/>
                <w:sz w:val="24"/>
                <w:szCs w:val="24"/>
                <w:lang w:eastAsia="it-CH"/>
              </w:rPr>
              <w:t>400</w:t>
            </w:r>
          </w:p>
        </w:tc>
        <w:tc>
          <w:tcPr>
            <w:tcW w:w="1559" w:type="dxa"/>
          </w:tcPr>
          <w:p w14:paraId="5BB5174C" w14:textId="3BAEC84A" w:rsidR="00D0214A" w:rsidRPr="007E752B" w:rsidRDefault="007E752B"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98'000 – 108’000</w:t>
            </w:r>
          </w:p>
        </w:tc>
        <w:tc>
          <w:tcPr>
            <w:tcW w:w="1843" w:type="dxa"/>
          </w:tcPr>
          <w:p w14:paraId="4B3F1046" w14:textId="32605068" w:rsidR="00D0214A" w:rsidRPr="007E752B"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800</w:t>
            </w:r>
          </w:p>
        </w:tc>
        <w:tc>
          <w:tcPr>
            <w:tcW w:w="1701" w:type="dxa"/>
            <w:shd w:val="clear" w:color="auto" w:fill="auto"/>
            <w:noWrap/>
            <w:vAlign w:val="bottom"/>
            <w:hideMark/>
          </w:tcPr>
          <w:p w14:paraId="5428EC2B" w14:textId="3D321AA3" w:rsidR="00D0214A" w:rsidRPr="00D0214A"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400</w:t>
            </w:r>
          </w:p>
        </w:tc>
      </w:tr>
      <w:tr w:rsidR="00D0214A" w:rsidRPr="00D0214A" w14:paraId="3C1DD760" w14:textId="77777777" w:rsidTr="00D0214A">
        <w:trPr>
          <w:trHeight w:val="300"/>
        </w:trPr>
        <w:tc>
          <w:tcPr>
            <w:tcW w:w="1413" w:type="dxa"/>
            <w:shd w:val="clear" w:color="auto" w:fill="auto"/>
            <w:noWrap/>
            <w:vAlign w:val="bottom"/>
            <w:hideMark/>
          </w:tcPr>
          <w:p w14:paraId="2C18F19E" w14:textId="69C199F3" w:rsidR="00D0214A" w:rsidRPr="00D0214A" w:rsidRDefault="00D0214A"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 xml:space="preserve">117'400 – </w:t>
            </w:r>
            <w:r w:rsidRPr="00D0214A">
              <w:rPr>
                <w:rFonts w:eastAsia="Times New Roman" w:cs="Arial"/>
                <w:b/>
                <w:bCs/>
                <w:color w:val="000000"/>
                <w:sz w:val="24"/>
                <w:szCs w:val="24"/>
                <w:lang w:eastAsia="it-CH"/>
              </w:rPr>
              <w:t>127</w:t>
            </w:r>
            <w:r w:rsidRPr="007E752B">
              <w:rPr>
                <w:rFonts w:eastAsia="Times New Roman" w:cs="Arial"/>
                <w:b/>
                <w:bCs/>
                <w:color w:val="000000"/>
                <w:sz w:val="24"/>
                <w:szCs w:val="24"/>
                <w:lang w:eastAsia="it-CH"/>
              </w:rPr>
              <w:t>’</w:t>
            </w:r>
            <w:r w:rsidRPr="00D0214A">
              <w:rPr>
                <w:rFonts w:eastAsia="Times New Roman" w:cs="Arial"/>
                <w:b/>
                <w:bCs/>
                <w:color w:val="000000"/>
                <w:sz w:val="24"/>
                <w:szCs w:val="24"/>
                <w:lang w:eastAsia="it-CH"/>
              </w:rPr>
              <w:t>400</w:t>
            </w:r>
          </w:p>
        </w:tc>
        <w:tc>
          <w:tcPr>
            <w:tcW w:w="1559" w:type="dxa"/>
          </w:tcPr>
          <w:p w14:paraId="6CE14EDF" w14:textId="046A2145" w:rsidR="00D0214A" w:rsidRPr="007E752B" w:rsidRDefault="007E752B"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108'000 – 118’000</w:t>
            </w:r>
          </w:p>
        </w:tc>
        <w:tc>
          <w:tcPr>
            <w:tcW w:w="1843" w:type="dxa"/>
          </w:tcPr>
          <w:p w14:paraId="7ED1DC96" w14:textId="1DC2CB9C" w:rsidR="00D0214A" w:rsidRPr="007E752B"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700</w:t>
            </w:r>
          </w:p>
        </w:tc>
        <w:tc>
          <w:tcPr>
            <w:tcW w:w="1701" w:type="dxa"/>
            <w:shd w:val="clear" w:color="auto" w:fill="auto"/>
            <w:noWrap/>
            <w:vAlign w:val="bottom"/>
            <w:hideMark/>
          </w:tcPr>
          <w:p w14:paraId="53FA15A9" w14:textId="624389CB" w:rsidR="00D0214A" w:rsidRPr="00D0214A"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350</w:t>
            </w:r>
          </w:p>
        </w:tc>
      </w:tr>
      <w:tr w:rsidR="00D0214A" w:rsidRPr="00D0214A" w14:paraId="29B35B83" w14:textId="77777777" w:rsidTr="00D0214A">
        <w:trPr>
          <w:trHeight w:val="300"/>
        </w:trPr>
        <w:tc>
          <w:tcPr>
            <w:tcW w:w="1413" w:type="dxa"/>
            <w:shd w:val="clear" w:color="auto" w:fill="auto"/>
            <w:noWrap/>
            <w:vAlign w:val="bottom"/>
            <w:hideMark/>
          </w:tcPr>
          <w:p w14:paraId="5FDC55B0" w14:textId="4FC133BF" w:rsidR="00D0214A" w:rsidRPr="00D0214A" w:rsidRDefault="00D0214A"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 xml:space="preserve">127'400 - </w:t>
            </w:r>
            <w:r w:rsidRPr="00D0214A">
              <w:rPr>
                <w:rFonts w:eastAsia="Times New Roman" w:cs="Arial"/>
                <w:b/>
                <w:bCs/>
                <w:color w:val="000000"/>
                <w:sz w:val="24"/>
                <w:szCs w:val="24"/>
                <w:lang w:eastAsia="it-CH"/>
              </w:rPr>
              <w:t>137400</w:t>
            </w:r>
          </w:p>
        </w:tc>
        <w:tc>
          <w:tcPr>
            <w:tcW w:w="1559" w:type="dxa"/>
          </w:tcPr>
          <w:p w14:paraId="6256437D" w14:textId="1E54E261" w:rsidR="00D0214A" w:rsidRPr="007E752B" w:rsidRDefault="007E752B" w:rsidP="007E752B">
            <w:pPr>
              <w:jc w:val="left"/>
              <w:rPr>
                <w:rFonts w:eastAsia="Times New Roman" w:cs="Arial"/>
                <w:b/>
                <w:bCs/>
                <w:color w:val="000000"/>
                <w:sz w:val="24"/>
                <w:szCs w:val="24"/>
                <w:lang w:eastAsia="it-CH"/>
              </w:rPr>
            </w:pPr>
            <w:r w:rsidRPr="007E752B">
              <w:rPr>
                <w:rFonts w:eastAsia="Times New Roman" w:cs="Arial"/>
                <w:b/>
                <w:bCs/>
                <w:color w:val="000000"/>
                <w:sz w:val="24"/>
                <w:szCs w:val="24"/>
                <w:lang w:eastAsia="it-CH"/>
              </w:rPr>
              <w:t>118'000 – 128’000</w:t>
            </w:r>
          </w:p>
        </w:tc>
        <w:tc>
          <w:tcPr>
            <w:tcW w:w="1843" w:type="dxa"/>
          </w:tcPr>
          <w:p w14:paraId="5FF6FC3E" w14:textId="1ABBD5ED" w:rsidR="00D0214A" w:rsidRPr="007E752B"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500</w:t>
            </w:r>
          </w:p>
        </w:tc>
        <w:tc>
          <w:tcPr>
            <w:tcW w:w="1701" w:type="dxa"/>
            <w:shd w:val="clear" w:color="auto" w:fill="auto"/>
            <w:noWrap/>
            <w:vAlign w:val="bottom"/>
            <w:hideMark/>
          </w:tcPr>
          <w:p w14:paraId="22D03CA5" w14:textId="2B1CDC4C" w:rsidR="00D0214A" w:rsidRPr="00D0214A" w:rsidRDefault="00D0214A" w:rsidP="007E752B">
            <w:pPr>
              <w:jc w:val="center"/>
              <w:rPr>
                <w:rFonts w:eastAsia="Times New Roman" w:cs="Arial"/>
                <w:color w:val="000000"/>
                <w:sz w:val="24"/>
                <w:szCs w:val="24"/>
                <w:lang w:eastAsia="it-CH"/>
              </w:rPr>
            </w:pPr>
            <w:r w:rsidRPr="007E752B">
              <w:rPr>
                <w:rFonts w:eastAsia="Times New Roman" w:cs="Arial"/>
                <w:color w:val="000000"/>
                <w:sz w:val="24"/>
                <w:szCs w:val="24"/>
                <w:lang w:eastAsia="it-CH"/>
              </w:rPr>
              <w:t>250</w:t>
            </w:r>
          </w:p>
        </w:tc>
      </w:tr>
    </w:tbl>
    <w:p w14:paraId="72C98B04" w14:textId="300E9050" w:rsidR="00D0214A" w:rsidRDefault="00D0214A" w:rsidP="00FC450F">
      <w:pPr>
        <w:rPr>
          <w:rFonts w:eastAsia="Calibri" w:cs="Arial"/>
          <w:sz w:val="24"/>
          <w:szCs w:val="24"/>
        </w:rPr>
      </w:pPr>
    </w:p>
    <w:p w14:paraId="39C326D4" w14:textId="4E7A25E9" w:rsidR="000B3915" w:rsidRDefault="000B3915" w:rsidP="00FC450F">
      <w:pPr>
        <w:rPr>
          <w:rFonts w:eastAsia="Calibri" w:cs="Arial"/>
          <w:sz w:val="24"/>
          <w:szCs w:val="24"/>
        </w:rPr>
      </w:pPr>
      <w:r w:rsidRPr="00550E50">
        <w:rPr>
          <w:rFonts w:eastAsia="Calibri" w:cs="Arial"/>
          <w:noProof/>
          <w:sz w:val="24"/>
          <w:szCs w:val="24"/>
          <w:lang w:eastAsia="it-CH"/>
        </w:rPr>
        <w:drawing>
          <wp:inline distT="0" distB="0" distL="0" distR="0" wp14:anchorId="3F0D2AEB" wp14:editId="7004F417">
            <wp:extent cx="6022975" cy="3522345"/>
            <wp:effectExtent l="0" t="0" r="15875" b="1905"/>
            <wp:docPr id="18" name="Grafico 18">
              <a:extLst xmlns:a="http://schemas.openxmlformats.org/drawingml/2006/main">
                <a:ext uri="{FF2B5EF4-FFF2-40B4-BE49-F238E27FC236}">
                  <a16:creationId xmlns:a16="http://schemas.microsoft.com/office/drawing/2014/main" id="{D8A72DC7-78D8-D7FA-FF5E-E62F10187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922C758" w14:textId="424F4A81" w:rsidR="00093E3C" w:rsidRDefault="00093E3C" w:rsidP="00FC450F">
      <w:pPr>
        <w:rPr>
          <w:rFonts w:eastAsia="Calibri" w:cs="Arial"/>
          <w:sz w:val="24"/>
          <w:szCs w:val="24"/>
        </w:rPr>
      </w:pPr>
    </w:p>
    <w:p w14:paraId="76EA0828" w14:textId="77777777" w:rsidR="002D67DF" w:rsidRPr="00FC450F" w:rsidRDefault="002D67DF" w:rsidP="00FC450F">
      <w:pPr>
        <w:rPr>
          <w:rFonts w:eastAsia="Calibri" w:cs="Arial"/>
          <w:sz w:val="24"/>
          <w:szCs w:val="24"/>
        </w:rPr>
      </w:pPr>
      <w:bookmarkStart w:id="3" w:name="_GoBack"/>
      <w:bookmarkEnd w:id="3"/>
    </w:p>
    <w:p w14:paraId="664639D5" w14:textId="77777777" w:rsidR="00FC450F" w:rsidRPr="00FC450F" w:rsidRDefault="00FC450F" w:rsidP="00F947A8">
      <w:pPr>
        <w:pStyle w:val="Titolo1"/>
        <w:tabs>
          <w:tab w:val="left" w:pos="0"/>
        </w:tabs>
        <w:spacing w:before="0"/>
        <w:jc w:val="both"/>
        <w:rPr>
          <w:rFonts w:eastAsia="Calibri" w:cs="Times New Roman"/>
          <w:caps/>
          <w:sz w:val="24"/>
          <w:szCs w:val="24"/>
          <w:lang w:val="it-IT" w:eastAsia="it-IT"/>
        </w:rPr>
      </w:pPr>
      <w:r w:rsidRPr="00FC450F">
        <w:rPr>
          <w:rFonts w:eastAsia="Calibri" w:cs="Times New Roman"/>
          <w:caps/>
          <w:sz w:val="24"/>
          <w:szCs w:val="24"/>
          <w:lang w:val="it-IT" w:eastAsia="it-IT"/>
        </w:rPr>
        <w:t>12.</w:t>
      </w:r>
      <w:r w:rsidRPr="00FC450F">
        <w:rPr>
          <w:rFonts w:eastAsia="Calibri" w:cs="Times New Roman"/>
          <w:caps/>
          <w:sz w:val="24"/>
          <w:szCs w:val="24"/>
          <w:lang w:val="it-IT" w:eastAsia="it-IT"/>
        </w:rPr>
        <w:tab/>
        <w:t>Conclusioni</w:t>
      </w:r>
    </w:p>
    <w:p w14:paraId="2F25896E" w14:textId="77777777" w:rsidR="00FC450F" w:rsidRDefault="00FC450F" w:rsidP="00F947A8">
      <w:pPr>
        <w:shd w:val="clear" w:color="auto" w:fill="FFFFFF"/>
        <w:rPr>
          <w:rFonts w:eastAsia="Calibri" w:cs="Arial"/>
          <w:sz w:val="24"/>
          <w:szCs w:val="24"/>
        </w:rPr>
      </w:pPr>
      <w:r w:rsidRPr="00FC450F">
        <w:rPr>
          <w:rFonts w:eastAsia="Calibri" w:cs="Arial"/>
          <w:sz w:val="24"/>
          <w:szCs w:val="24"/>
        </w:rPr>
        <w:t>I dati esposti dimostrano bene come, nonostante fosse già chiaro come le cosiddette deduzioni con rilevanza sociale favoriscano soprattutto le fasce di popolazione che ne hanno meno bisogno, non si sia voluto intervenire in questo ambito durante la manovra di risanamento delle finanze dello Stato del 2016 non è stata una scelta lungimirante se si ha davvero a cuore il ceto medio.</w:t>
      </w:r>
    </w:p>
    <w:p w14:paraId="4E160DC3" w14:textId="77777777" w:rsidR="00F947A8" w:rsidRPr="00FC450F" w:rsidRDefault="00F947A8" w:rsidP="00F947A8">
      <w:pPr>
        <w:shd w:val="clear" w:color="auto" w:fill="FFFFFF"/>
        <w:rPr>
          <w:rFonts w:eastAsia="Calibri" w:cs="Arial"/>
          <w:sz w:val="24"/>
          <w:szCs w:val="24"/>
        </w:rPr>
      </w:pPr>
    </w:p>
    <w:p w14:paraId="3F1AD2A6" w14:textId="77777777" w:rsidR="00FC450F" w:rsidRDefault="00FC450F" w:rsidP="00F947A8">
      <w:pPr>
        <w:shd w:val="clear" w:color="auto" w:fill="FFFFFF"/>
        <w:rPr>
          <w:rFonts w:eastAsia="Calibri" w:cs="Arial"/>
          <w:sz w:val="24"/>
          <w:szCs w:val="24"/>
        </w:rPr>
      </w:pPr>
      <w:r w:rsidRPr="00FC450F">
        <w:rPr>
          <w:rFonts w:eastAsia="Calibri" w:cs="Arial"/>
          <w:sz w:val="24"/>
          <w:szCs w:val="24"/>
        </w:rPr>
        <w:t xml:space="preserve">Si è invece preferito, a partire dal 2014, proporre importanti tagli ai sussidi cassa malati e alla politica famigliare penalizzando di fatto soprattutto il ceto medio basso. </w:t>
      </w:r>
    </w:p>
    <w:p w14:paraId="030FF7DC" w14:textId="77777777" w:rsidR="00F947A8" w:rsidRPr="00FC450F" w:rsidRDefault="00F947A8" w:rsidP="00F947A8">
      <w:pPr>
        <w:shd w:val="clear" w:color="auto" w:fill="FFFFFF"/>
        <w:rPr>
          <w:rFonts w:eastAsia="Calibri" w:cs="Arial"/>
          <w:sz w:val="24"/>
          <w:szCs w:val="24"/>
        </w:rPr>
      </w:pPr>
    </w:p>
    <w:p w14:paraId="16A46653" w14:textId="77777777" w:rsidR="00FC450F" w:rsidRPr="00FC450F" w:rsidRDefault="00F947A8" w:rsidP="00FC450F">
      <w:pPr>
        <w:shd w:val="clear" w:color="auto" w:fill="FFFFFF"/>
        <w:spacing w:after="120"/>
        <w:rPr>
          <w:rFonts w:eastAsia="Calibri" w:cs="Arial"/>
          <w:sz w:val="24"/>
          <w:szCs w:val="24"/>
        </w:rPr>
      </w:pPr>
      <w:r>
        <w:rPr>
          <w:rFonts w:eastAsia="Calibri" w:cs="Arial"/>
          <w:sz w:val="24"/>
          <w:szCs w:val="24"/>
        </w:rPr>
        <w:t xml:space="preserve">Nei fatti, </w:t>
      </w:r>
      <w:r w:rsidR="00FC450F" w:rsidRPr="00FC450F">
        <w:rPr>
          <w:rFonts w:eastAsia="Calibri" w:cs="Arial"/>
          <w:sz w:val="24"/>
          <w:szCs w:val="24"/>
        </w:rPr>
        <w:t>contraddicendo quanto affermato nelle Linee direttive con la manovra finanziaria del 2016, invece di intaccare il non utile si è andato ad intaccare il necessario.</w:t>
      </w:r>
    </w:p>
    <w:p w14:paraId="3BF648DC" w14:textId="31E94029" w:rsidR="00FC450F" w:rsidRDefault="00FC450F" w:rsidP="00F947A8">
      <w:pPr>
        <w:rPr>
          <w:rFonts w:eastAsia="Calibri" w:cs="Arial"/>
          <w:sz w:val="24"/>
          <w:szCs w:val="24"/>
        </w:rPr>
      </w:pPr>
      <w:r w:rsidRPr="00FC450F">
        <w:rPr>
          <w:rFonts w:eastAsia="Calibri" w:cs="Arial"/>
          <w:sz w:val="24"/>
          <w:szCs w:val="24"/>
        </w:rPr>
        <w:t xml:space="preserve">L’iniziativa “Modifica dell'art. 32 della Legge tributaria: deducibilità dei premi di cassa malati dei figli” non fa che proseguire nella scia di un </w:t>
      </w:r>
      <w:r w:rsidR="00F947A8">
        <w:rPr>
          <w:rFonts w:eastAsia="Calibri" w:cs="Arial"/>
          <w:sz w:val="24"/>
          <w:szCs w:val="24"/>
        </w:rPr>
        <w:t xml:space="preserve">utilizzo delle </w:t>
      </w:r>
      <w:r w:rsidRPr="00FC450F">
        <w:rPr>
          <w:rFonts w:eastAsia="Calibri" w:cs="Arial"/>
          <w:sz w:val="24"/>
          <w:szCs w:val="24"/>
        </w:rPr>
        <w:t>deduzioni fiscali per fare socialità, scelta che non possiamo che ribadire è poco trasparente, non mirata e costosa.</w:t>
      </w:r>
    </w:p>
    <w:p w14:paraId="7255EE12" w14:textId="77777777" w:rsidR="00F947A8" w:rsidRPr="00FC450F" w:rsidRDefault="00F947A8" w:rsidP="00F947A8">
      <w:pPr>
        <w:rPr>
          <w:rFonts w:eastAsia="Calibri" w:cs="Arial"/>
          <w:sz w:val="24"/>
          <w:szCs w:val="24"/>
        </w:rPr>
      </w:pPr>
    </w:p>
    <w:p w14:paraId="659B13AF" w14:textId="77777777" w:rsidR="00FC450F" w:rsidRPr="00FC450F" w:rsidRDefault="00FC450F" w:rsidP="00F947A8">
      <w:pPr>
        <w:shd w:val="clear" w:color="auto" w:fill="FFFFFF"/>
        <w:rPr>
          <w:rFonts w:eastAsia="Calibri" w:cs="Arial"/>
          <w:sz w:val="24"/>
          <w:szCs w:val="24"/>
        </w:rPr>
      </w:pPr>
      <w:r w:rsidRPr="00FC450F">
        <w:rPr>
          <w:rFonts w:eastAsia="Calibri" w:cs="Arial"/>
          <w:sz w:val="24"/>
          <w:szCs w:val="24"/>
        </w:rPr>
        <w:t>Una scelta a nostro giudizio irresponsabile quando, come abbiamo dimostrato in questo Rapporto di minoranza, con lo stesso importo, aumentando i sussidi cassa malati, si può dare un aiuto molto più mirato e efficace</w:t>
      </w:r>
      <w:r w:rsidR="00F947A8">
        <w:rPr>
          <w:rFonts w:eastAsia="Calibri" w:cs="Arial"/>
          <w:sz w:val="24"/>
          <w:szCs w:val="24"/>
        </w:rPr>
        <w:t xml:space="preserve"> pro</w:t>
      </w:r>
      <w:r w:rsidRPr="00FC450F">
        <w:rPr>
          <w:rFonts w:eastAsia="Calibri" w:cs="Arial"/>
          <w:sz w:val="24"/>
          <w:szCs w:val="24"/>
        </w:rPr>
        <w:t xml:space="preserve">prio al ceto medio. </w:t>
      </w:r>
    </w:p>
    <w:p w14:paraId="094F1730" w14:textId="77777777" w:rsidR="00FC450F" w:rsidRPr="00FC450F" w:rsidRDefault="00FC450F" w:rsidP="00FC450F">
      <w:pPr>
        <w:rPr>
          <w:rFonts w:eastAsia="Calibri" w:cs="Arial"/>
          <w:sz w:val="24"/>
          <w:szCs w:val="24"/>
        </w:rPr>
      </w:pPr>
    </w:p>
    <w:p w14:paraId="3A395485" w14:textId="23A0976C" w:rsidR="00FC450F" w:rsidRPr="00FC450F" w:rsidRDefault="00FC450F" w:rsidP="00FC450F">
      <w:pPr>
        <w:rPr>
          <w:rFonts w:eastAsia="Calibri" w:cs="Arial"/>
          <w:b/>
          <w:sz w:val="24"/>
          <w:szCs w:val="24"/>
        </w:rPr>
      </w:pPr>
      <w:r w:rsidRPr="00FC450F">
        <w:rPr>
          <w:rFonts w:eastAsia="Calibri" w:cs="Arial"/>
          <w:sz w:val="24"/>
          <w:szCs w:val="24"/>
        </w:rPr>
        <w:t>Per questi motivi invitiamo questo Parlamento a respingere l’iniziativa “Modifica dell'art. 32 della Legge tributaria: deducibilità dei premi di cassa malati dei figli”</w:t>
      </w:r>
      <w:r w:rsidRPr="00FC450F">
        <w:rPr>
          <w:rFonts w:eastAsia="Calibri" w:cs="Arial"/>
          <w:b/>
          <w:sz w:val="24"/>
          <w:szCs w:val="24"/>
        </w:rPr>
        <w:t xml:space="preserve"> </w:t>
      </w:r>
      <w:r w:rsidRPr="00FC450F">
        <w:rPr>
          <w:rFonts w:eastAsia="Calibri" w:cs="Arial"/>
          <w:sz w:val="24"/>
          <w:szCs w:val="24"/>
        </w:rPr>
        <w:t>e ad approvare il controprogetto indiretto</w:t>
      </w:r>
      <w:r w:rsidR="007A0C2A">
        <w:rPr>
          <w:rFonts w:eastAsia="Calibri" w:cs="Arial"/>
          <w:sz w:val="24"/>
          <w:szCs w:val="24"/>
        </w:rPr>
        <w:t xml:space="preserve"> nella forma elaborata</w:t>
      </w:r>
      <w:r w:rsidRPr="00FC450F">
        <w:rPr>
          <w:rFonts w:eastAsia="Calibri" w:cs="Arial"/>
          <w:sz w:val="24"/>
          <w:szCs w:val="24"/>
        </w:rPr>
        <w:t xml:space="preserve">. </w:t>
      </w:r>
    </w:p>
    <w:p w14:paraId="446C421D" w14:textId="77777777" w:rsidR="00FC450F" w:rsidRPr="00FC450F" w:rsidRDefault="00FC450F" w:rsidP="00FC450F">
      <w:pPr>
        <w:rPr>
          <w:rFonts w:eastAsia="Calibri" w:cs="Arial"/>
          <w:sz w:val="24"/>
          <w:szCs w:val="24"/>
        </w:rPr>
      </w:pPr>
    </w:p>
    <w:p w14:paraId="08313D89" w14:textId="77777777" w:rsidR="00F947A8" w:rsidRPr="00FC450F" w:rsidRDefault="00F947A8" w:rsidP="00FC450F">
      <w:pPr>
        <w:rPr>
          <w:rFonts w:eastAsia="Calibri" w:cs="Arial"/>
          <w:sz w:val="24"/>
          <w:szCs w:val="24"/>
        </w:rPr>
      </w:pPr>
    </w:p>
    <w:p w14:paraId="641272EE" w14:textId="77777777" w:rsidR="00FC450F" w:rsidRPr="00FC450F" w:rsidRDefault="00FC450F" w:rsidP="00FC450F">
      <w:pPr>
        <w:spacing w:after="120"/>
        <w:rPr>
          <w:rFonts w:eastAsia="Calibri" w:cs="Arial"/>
          <w:sz w:val="24"/>
          <w:szCs w:val="24"/>
        </w:rPr>
      </w:pPr>
      <w:r w:rsidRPr="00FC450F">
        <w:rPr>
          <w:rFonts w:eastAsia="Calibri" w:cs="Arial"/>
          <w:sz w:val="24"/>
          <w:szCs w:val="24"/>
        </w:rPr>
        <w:t>Per la minoranza della Commissione gestione e finanze:</w:t>
      </w:r>
    </w:p>
    <w:p w14:paraId="32CFFD36" w14:textId="77777777" w:rsidR="00FC450F" w:rsidRDefault="00FC450F" w:rsidP="00FC450F">
      <w:pPr>
        <w:rPr>
          <w:rFonts w:eastAsia="Calibri" w:cs="Arial"/>
          <w:sz w:val="24"/>
          <w:szCs w:val="24"/>
        </w:rPr>
      </w:pPr>
      <w:r w:rsidRPr="00FC450F">
        <w:rPr>
          <w:rFonts w:eastAsia="Calibri" w:cs="Arial"/>
          <w:sz w:val="24"/>
          <w:szCs w:val="24"/>
        </w:rPr>
        <w:t>Ivo Durisch, relatore</w:t>
      </w:r>
    </w:p>
    <w:p w14:paraId="7031D7E8" w14:textId="77777777" w:rsidR="00F947A8" w:rsidRPr="00FC450F" w:rsidRDefault="00F947A8" w:rsidP="00FC450F">
      <w:pPr>
        <w:rPr>
          <w:rFonts w:eastAsia="Calibri" w:cs="Arial"/>
          <w:sz w:val="24"/>
          <w:szCs w:val="24"/>
        </w:rPr>
      </w:pPr>
      <w:r>
        <w:rPr>
          <w:rFonts w:eastAsia="Calibri" w:cs="Arial"/>
          <w:sz w:val="24"/>
          <w:szCs w:val="24"/>
        </w:rPr>
        <w:t>Bourgoin - Biscossa - Sirica</w:t>
      </w:r>
    </w:p>
    <w:p w14:paraId="4334D093" w14:textId="77777777" w:rsidR="00FC450F" w:rsidRPr="00FC450F" w:rsidRDefault="00FC450F" w:rsidP="00FC450F">
      <w:pPr>
        <w:rPr>
          <w:rFonts w:eastAsia="Calibri" w:cs="Arial"/>
          <w:sz w:val="24"/>
          <w:szCs w:val="24"/>
        </w:rPr>
      </w:pPr>
    </w:p>
    <w:p w14:paraId="5C326374" w14:textId="241EA03F" w:rsidR="007A0C2A" w:rsidRDefault="007A0C2A">
      <w:pPr>
        <w:rPr>
          <w:rFonts w:eastAsia="Calibri" w:cs="Arial"/>
          <w:b/>
          <w:sz w:val="24"/>
          <w:szCs w:val="24"/>
        </w:rPr>
      </w:pPr>
      <w:r>
        <w:rPr>
          <w:rFonts w:eastAsia="Calibri" w:cs="Arial"/>
          <w:b/>
          <w:sz w:val="24"/>
          <w:szCs w:val="24"/>
        </w:rPr>
        <w:br w:type="page"/>
      </w:r>
    </w:p>
    <w:p w14:paraId="39BFC46A" w14:textId="77777777" w:rsidR="007A0C2A" w:rsidRDefault="007A0C2A" w:rsidP="007A0C2A">
      <w:pPr>
        <w:tabs>
          <w:tab w:val="left" w:pos="426"/>
          <w:tab w:val="left" w:pos="709"/>
        </w:tabs>
        <w:rPr>
          <w:rFonts w:eastAsia="Calibri" w:cs="Arial"/>
          <w:sz w:val="24"/>
          <w:szCs w:val="24"/>
        </w:rPr>
      </w:pPr>
      <w:r w:rsidRPr="00B31C6B">
        <w:rPr>
          <w:rFonts w:eastAsia="Calibri" w:cs="Arial"/>
          <w:sz w:val="24"/>
          <w:szCs w:val="24"/>
        </w:rPr>
        <w:t>Disegno</w:t>
      </w:r>
      <w:r>
        <w:rPr>
          <w:rFonts w:eastAsia="Calibri" w:cs="Arial"/>
          <w:sz w:val="24"/>
          <w:szCs w:val="24"/>
        </w:rPr>
        <w:t xml:space="preserve"> di </w:t>
      </w:r>
    </w:p>
    <w:p w14:paraId="0CDEFC1D" w14:textId="77777777" w:rsidR="007A0C2A" w:rsidRPr="00B31C6B" w:rsidRDefault="007A0C2A" w:rsidP="007A0C2A">
      <w:pPr>
        <w:tabs>
          <w:tab w:val="left" w:pos="426"/>
          <w:tab w:val="left" w:pos="709"/>
        </w:tabs>
        <w:rPr>
          <w:rFonts w:eastAsia="Calibri" w:cs="Arial"/>
          <w:sz w:val="24"/>
          <w:szCs w:val="24"/>
        </w:rPr>
      </w:pPr>
    </w:p>
    <w:p w14:paraId="7AB786DD" w14:textId="77777777" w:rsidR="007A0C2A" w:rsidRPr="007A0C2A" w:rsidRDefault="007A0C2A" w:rsidP="007A0C2A">
      <w:pPr>
        <w:shd w:val="clear" w:color="auto" w:fill="FFFFFF"/>
        <w:ind w:right="187"/>
        <w:jc w:val="left"/>
        <w:rPr>
          <w:rFonts w:eastAsia="Times New Roman" w:cs="Arial"/>
          <w:color w:val="000000"/>
          <w:sz w:val="24"/>
          <w:szCs w:val="24"/>
          <w:lang w:eastAsia="it-CH"/>
        </w:rPr>
      </w:pPr>
      <w:r w:rsidRPr="007A0C2A">
        <w:rPr>
          <w:rFonts w:eastAsia="Times New Roman" w:cs="Arial"/>
          <w:b/>
          <w:bCs/>
          <w:color w:val="000000"/>
          <w:sz w:val="24"/>
          <w:szCs w:val="24"/>
          <w:lang w:eastAsia="it-CH"/>
        </w:rPr>
        <w:t>Legge</w:t>
      </w:r>
    </w:p>
    <w:p w14:paraId="14972677" w14:textId="42253E5C" w:rsidR="007A0C2A" w:rsidRPr="00BC18CA" w:rsidRDefault="007A0C2A" w:rsidP="007A0C2A">
      <w:pPr>
        <w:shd w:val="clear" w:color="auto" w:fill="FFFFFF"/>
        <w:ind w:right="187"/>
        <w:jc w:val="left"/>
        <w:rPr>
          <w:rFonts w:eastAsia="Times New Roman" w:cs="Arial"/>
          <w:b/>
          <w:bCs/>
          <w:color w:val="000000"/>
          <w:sz w:val="24"/>
          <w:szCs w:val="24"/>
          <w:lang w:eastAsia="it-CH"/>
        </w:rPr>
      </w:pPr>
      <w:r w:rsidRPr="007A0C2A">
        <w:rPr>
          <w:rFonts w:eastAsia="Times New Roman" w:cs="Arial"/>
          <w:b/>
          <w:bCs/>
          <w:color w:val="000000"/>
          <w:sz w:val="24"/>
          <w:szCs w:val="24"/>
          <w:lang w:eastAsia="it-CH"/>
        </w:rPr>
        <w:t>di applicazione della legge federale sull’assicurazione malattie (</w:t>
      </w:r>
      <w:proofErr w:type="spellStart"/>
      <w:r w:rsidRPr="007A0C2A">
        <w:rPr>
          <w:rFonts w:eastAsia="Times New Roman" w:cs="Arial"/>
          <w:b/>
          <w:bCs/>
          <w:color w:val="000000"/>
          <w:sz w:val="24"/>
          <w:szCs w:val="24"/>
          <w:lang w:eastAsia="it-CH"/>
        </w:rPr>
        <w:t>LCAMal</w:t>
      </w:r>
      <w:proofErr w:type="spellEnd"/>
      <w:r w:rsidRPr="007A0C2A">
        <w:rPr>
          <w:rFonts w:eastAsia="Times New Roman" w:cs="Arial"/>
          <w:b/>
          <w:bCs/>
          <w:color w:val="000000"/>
          <w:sz w:val="24"/>
          <w:szCs w:val="24"/>
          <w:lang w:eastAsia="it-CH"/>
        </w:rPr>
        <w:t>) del 26 giugno 1997</w:t>
      </w:r>
    </w:p>
    <w:p w14:paraId="0D75A52D" w14:textId="77777777" w:rsidR="007A0C2A" w:rsidRPr="00B31C6B" w:rsidRDefault="007A0C2A" w:rsidP="007A0C2A">
      <w:pPr>
        <w:suppressAutoHyphens/>
        <w:rPr>
          <w:rFonts w:eastAsia="Arial" w:cs="Times New Roman"/>
          <w:sz w:val="24"/>
          <w:szCs w:val="24"/>
        </w:rPr>
      </w:pPr>
      <w:r w:rsidRPr="00B31C6B">
        <w:rPr>
          <w:rFonts w:eastAsia="Arial" w:cs="Times New Roman"/>
          <w:sz w:val="24"/>
          <w:szCs w:val="24"/>
        </w:rPr>
        <w:t>modifica del ....................</w:t>
      </w:r>
    </w:p>
    <w:p w14:paraId="754E6B4A" w14:textId="77777777" w:rsidR="007A0C2A" w:rsidRPr="00B31C6B" w:rsidRDefault="007A0C2A" w:rsidP="007A0C2A">
      <w:pPr>
        <w:tabs>
          <w:tab w:val="left" w:pos="426"/>
          <w:tab w:val="left" w:pos="709"/>
        </w:tabs>
        <w:rPr>
          <w:rFonts w:eastAsia="Calibri" w:cs="Arial"/>
          <w:sz w:val="24"/>
          <w:szCs w:val="24"/>
        </w:rPr>
      </w:pPr>
    </w:p>
    <w:p w14:paraId="5C76DBB5" w14:textId="77777777" w:rsidR="007A0C2A" w:rsidRPr="00B31C6B" w:rsidRDefault="007A0C2A" w:rsidP="007A0C2A">
      <w:pPr>
        <w:ind w:right="-1"/>
        <w:rPr>
          <w:rFonts w:eastAsia="Arial" w:cs="Times New Roman"/>
          <w:sz w:val="24"/>
          <w:szCs w:val="24"/>
        </w:rPr>
      </w:pPr>
      <w:r w:rsidRPr="00B31C6B">
        <w:rPr>
          <w:rFonts w:eastAsia="Arial" w:cs="Times New Roman"/>
          <w:sz w:val="24"/>
          <w:szCs w:val="24"/>
        </w:rPr>
        <w:t>IL GRAN CONSIGLIO</w:t>
      </w:r>
    </w:p>
    <w:p w14:paraId="56D7A943" w14:textId="77777777" w:rsidR="007A0C2A" w:rsidRPr="00B31C6B" w:rsidRDefault="007A0C2A" w:rsidP="007A0C2A">
      <w:pPr>
        <w:ind w:right="-1"/>
        <w:rPr>
          <w:rFonts w:eastAsia="Arial" w:cs="Times New Roman"/>
          <w:sz w:val="24"/>
          <w:szCs w:val="24"/>
        </w:rPr>
      </w:pPr>
      <w:r w:rsidRPr="00B31C6B">
        <w:rPr>
          <w:rFonts w:eastAsia="Arial" w:cs="Times New Roman"/>
          <w:sz w:val="24"/>
          <w:szCs w:val="24"/>
        </w:rPr>
        <w:t>DELLA REPUBBLICA E CANTONE TICINO</w:t>
      </w:r>
    </w:p>
    <w:p w14:paraId="2A854882" w14:textId="77777777" w:rsidR="007A0C2A" w:rsidRPr="00B31C6B" w:rsidRDefault="007A0C2A" w:rsidP="007A0C2A">
      <w:pPr>
        <w:tabs>
          <w:tab w:val="left" w:pos="426"/>
          <w:tab w:val="left" w:pos="709"/>
        </w:tabs>
        <w:rPr>
          <w:rFonts w:eastAsia="Calibri" w:cs="Arial"/>
          <w:sz w:val="24"/>
          <w:szCs w:val="24"/>
        </w:rPr>
      </w:pPr>
    </w:p>
    <w:p w14:paraId="563B5C8C" w14:textId="77777777" w:rsidR="007A0C2A" w:rsidRPr="00B31C6B" w:rsidRDefault="007A0C2A" w:rsidP="007A0C2A">
      <w:pPr>
        <w:numPr>
          <w:ilvl w:val="0"/>
          <w:numId w:val="37"/>
        </w:numPr>
        <w:tabs>
          <w:tab w:val="left" w:pos="284"/>
        </w:tabs>
        <w:spacing w:after="120"/>
        <w:ind w:left="284" w:hanging="284"/>
        <w:rPr>
          <w:rFonts w:eastAsia="Calibri" w:cs="Arial"/>
          <w:sz w:val="24"/>
          <w:szCs w:val="24"/>
        </w:rPr>
      </w:pPr>
      <w:r w:rsidRPr="00B31C6B">
        <w:rPr>
          <w:rFonts w:eastAsia="Calibri" w:cs="Arial"/>
          <w:sz w:val="24"/>
          <w:szCs w:val="24"/>
        </w:rPr>
        <w:t>vista l'iniziativa parlamentare elaborata 6 settembre 2022 di Alessandra Gianella, Boris Bignasca, Maurizio Agustoni e Paolo Pamini;</w:t>
      </w:r>
      <w:bookmarkStart w:id="4" w:name="OLE_LINK6"/>
      <w:bookmarkStart w:id="5" w:name="OLE_LINK7"/>
      <w:bookmarkStart w:id="6" w:name="OLE_LINK8"/>
      <w:bookmarkEnd w:id="4"/>
      <w:bookmarkEnd w:id="5"/>
      <w:bookmarkEnd w:id="6"/>
    </w:p>
    <w:p w14:paraId="3E5A3EFA" w14:textId="77777777" w:rsidR="007A0C2A" w:rsidRPr="00B31C6B" w:rsidRDefault="007A0C2A" w:rsidP="007A0C2A">
      <w:pPr>
        <w:numPr>
          <w:ilvl w:val="0"/>
          <w:numId w:val="37"/>
        </w:numPr>
        <w:tabs>
          <w:tab w:val="left" w:pos="284"/>
        </w:tabs>
        <w:spacing w:after="120"/>
        <w:ind w:left="284" w:hanging="284"/>
        <w:rPr>
          <w:rFonts w:eastAsia="Calibri" w:cs="Arial"/>
          <w:sz w:val="24"/>
          <w:szCs w:val="24"/>
        </w:rPr>
      </w:pPr>
      <w:r w:rsidRPr="00B31C6B">
        <w:rPr>
          <w:rFonts w:eastAsia="Calibri" w:cs="Arial"/>
          <w:sz w:val="24"/>
          <w:szCs w:val="24"/>
        </w:rPr>
        <w:t>visto il messaggio del Consiglio di Stato n.8207 del 9 novembre 2022;</w:t>
      </w:r>
    </w:p>
    <w:p w14:paraId="272EC7AD" w14:textId="48F69220" w:rsidR="007A0C2A" w:rsidRPr="00B31C6B" w:rsidRDefault="007A0C2A" w:rsidP="007A0C2A">
      <w:pPr>
        <w:numPr>
          <w:ilvl w:val="0"/>
          <w:numId w:val="37"/>
        </w:numPr>
        <w:tabs>
          <w:tab w:val="left" w:pos="284"/>
        </w:tabs>
        <w:spacing w:after="120"/>
        <w:ind w:left="284" w:hanging="284"/>
        <w:rPr>
          <w:rFonts w:eastAsia="Calibri" w:cs="Arial"/>
          <w:sz w:val="24"/>
          <w:szCs w:val="24"/>
        </w:rPr>
      </w:pPr>
      <w:r w:rsidRPr="00B31C6B">
        <w:rPr>
          <w:rFonts w:eastAsia="Calibri" w:cs="Arial"/>
          <w:sz w:val="24"/>
          <w:szCs w:val="24"/>
        </w:rPr>
        <w:t xml:space="preserve">visto il rapporto di </w:t>
      </w:r>
      <w:r>
        <w:rPr>
          <w:rFonts w:eastAsia="Calibri" w:cs="Arial"/>
          <w:sz w:val="24"/>
          <w:szCs w:val="24"/>
        </w:rPr>
        <w:t>minoranza</w:t>
      </w:r>
      <w:r w:rsidRPr="00B31C6B">
        <w:rPr>
          <w:rFonts w:eastAsia="Calibri" w:cs="Arial"/>
          <w:sz w:val="24"/>
          <w:szCs w:val="24"/>
        </w:rPr>
        <w:t xml:space="preserve"> della Commissione gestione e finanze n. 8207 R</w:t>
      </w:r>
      <w:r w:rsidR="002911C0">
        <w:rPr>
          <w:rFonts w:eastAsia="Calibri" w:cs="Arial"/>
          <w:sz w:val="24"/>
          <w:szCs w:val="24"/>
        </w:rPr>
        <w:t>2</w:t>
      </w:r>
      <w:r w:rsidRPr="00B31C6B">
        <w:rPr>
          <w:rFonts w:eastAsia="Calibri" w:cs="Arial"/>
          <w:sz w:val="24"/>
          <w:szCs w:val="24"/>
        </w:rPr>
        <w:t xml:space="preserve"> del 29 novembre 2022,</w:t>
      </w:r>
    </w:p>
    <w:p w14:paraId="48AEFCEE" w14:textId="77777777" w:rsidR="007A0C2A" w:rsidRPr="00B31C6B" w:rsidRDefault="007A0C2A" w:rsidP="007A0C2A">
      <w:pPr>
        <w:tabs>
          <w:tab w:val="left" w:pos="426"/>
          <w:tab w:val="left" w:pos="709"/>
        </w:tabs>
        <w:rPr>
          <w:rFonts w:eastAsia="Calibri" w:cs="Arial"/>
          <w:sz w:val="24"/>
          <w:szCs w:val="24"/>
        </w:rPr>
      </w:pPr>
    </w:p>
    <w:p w14:paraId="7C2A226E" w14:textId="77777777" w:rsidR="007A0C2A" w:rsidRPr="00B31C6B" w:rsidRDefault="007A0C2A" w:rsidP="007A0C2A">
      <w:pPr>
        <w:tabs>
          <w:tab w:val="left" w:pos="426"/>
          <w:tab w:val="left" w:pos="709"/>
        </w:tabs>
        <w:rPr>
          <w:rFonts w:eastAsia="Calibri" w:cs="Arial"/>
          <w:sz w:val="24"/>
          <w:szCs w:val="24"/>
        </w:rPr>
      </w:pPr>
      <w:r w:rsidRPr="00B31C6B">
        <w:rPr>
          <w:rFonts w:eastAsia="Calibri" w:cs="Arial"/>
          <w:sz w:val="24"/>
          <w:szCs w:val="24"/>
        </w:rPr>
        <w:t xml:space="preserve">decreta: </w:t>
      </w:r>
    </w:p>
    <w:p w14:paraId="7777CC58" w14:textId="77777777" w:rsidR="007A0C2A" w:rsidRPr="00B31C6B" w:rsidRDefault="007A0C2A" w:rsidP="007A0C2A">
      <w:pPr>
        <w:tabs>
          <w:tab w:val="left" w:pos="426"/>
          <w:tab w:val="left" w:pos="709"/>
        </w:tabs>
        <w:rPr>
          <w:rFonts w:eastAsia="Calibri" w:cs="Arial"/>
          <w:sz w:val="24"/>
          <w:szCs w:val="24"/>
        </w:rPr>
      </w:pPr>
    </w:p>
    <w:p w14:paraId="49E74BDF" w14:textId="77777777" w:rsidR="007A0C2A" w:rsidRPr="00B31C6B" w:rsidRDefault="007A0C2A" w:rsidP="007A0C2A">
      <w:pPr>
        <w:tabs>
          <w:tab w:val="left" w:pos="426"/>
          <w:tab w:val="left" w:pos="709"/>
        </w:tabs>
        <w:spacing w:after="120"/>
        <w:rPr>
          <w:rFonts w:eastAsia="Calibri" w:cs="Arial"/>
          <w:b/>
          <w:sz w:val="24"/>
          <w:szCs w:val="24"/>
        </w:rPr>
      </w:pPr>
      <w:r w:rsidRPr="00B31C6B">
        <w:rPr>
          <w:rFonts w:eastAsia="Calibri" w:cs="Arial"/>
          <w:b/>
          <w:sz w:val="24"/>
          <w:szCs w:val="24"/>
        </w:rPr>
        <w:t>I.</w:t>
      </w:r>
    </w:p>
    <w:p w14:paraId="49568640" w14:textId="611456E9" w:rsidR="007A0C2A" w:rsidRPr="00B31C6B" w:rsidRDefault="007A0C2A" w:rsidP="007A0C2A">
      <w:pPr>
        <w:tabs>
          <w:tab w:val="left" w:pos="426"/>
          <w:tab w:val="left" w:pos="709"/>
        </w:tabs>
        <w:rPr>
          <w:rFonts w:eastAsia="Calibri" w:cs="Arial"/>
          <w:sz w:val="24"/>
          <w:szCs w:val="24"/>
        </w:rPr>
      </w:pPr>
      <w:r w:rsidRPr="00B31C6B">
        <w:rPr>
          <w:rFonts w:eastAsia="Calibri" w:cs="Arial"/>
          <w:sz w:val="24"/>
          <w:szCs w:val="24"/>
        </w:rPr>
        <w:t xml:space="preserve">La Legge </w:t>
      </w:r>
      <w:r w:rsidRPr="007A0C2A">
        <w:rPr>
          <w:rFonts w:eastAsia="Calibri" w:cs="Arial"/>
          <w:sz w:val="24"/>
          <w:szCs w:val="24"/>
        </w:rPr>
        <w:t>di applicazione della legge federale sull’assicurazione malattie (</w:t>
      </w:r>
      <w:proofErr w:type="spellStart"/>
      <w:r w:rsidRPr="007A0C2A">
        <w:rPr>
          <w:rFonts w:eastAsia="Calibri" w:cs="Arial"/>
          <w:sz w:val="24"/>
          <w:szCs w:val="24"/>
        </w:rPr>
        <w:t>LCAMal</w:t>
      </w:r>
      <w:proofErr w:type="spellEnd"/>
      <w:r w:rsidRPr="007A0C2A">
        <w:rPr>
          <w:rFonts w:eastAsia="Calibri" w:cs="Arial"/>
          <w:sz w:val="24"/>
          <w:szCs w:val="24"/>
        </w:rPr>
        <w:t>) del 26 giugno 1997</w:t>
      </w:r>
      <w:r>
        <w:rPr>
          <w:rFonts w:eastAsia="Calibri" w:cs="Arial"/>
          <w:sz w:val="24"/>
          <w:szCs w:val="24"/>
        </w:rPr>
        <w:t xml:space="preserve"> è </w:t>
      </w:r>
      <w:r w:rsidRPr="00B31C6B">
        <w:rPr>
          <w:rFonts w:eastAsia="Calibri" w:cs="Arial"/>
          <w:sz w:val="24"/>
          <w:szCs w:val="24"/>
        </w:rPr>
        <w:t>modificata come segue:</w:t>
      </w:r>
    </w:p>
    <w:p w14:paraId="17690FBB" w14:textId="77777777" w:rsidR="007A0C2A" w:rsidRPr="00B31C6B" w:rsidRDefault="007A0C2A" w:rsidP="007A0C2A">
      <w:pPr>
        <w:tabs>
          <w:tab w:val="left" w:pos="426"/>
          <w:tab w:val="left" w:pos="709"/>
        </w:tabs>
        <w:autoSpaceDE w:val="0"/>
        <w:autoSpaceDN w:val="0"/>
        <w:adjustRightInd w:val="0"/>
        <w:rPr>
          <w:rFonts w:eastAsia="Calibri" w:cs="Arial"/>
          <w:b/>
          <w:bCs/>
          <w:color w:val="000000"/>
          <w:sz w:val="24"/>
          <w:szCs w:val="24"/>
          <w:u w:val="single"/>
        </w:rPr>
      </w:pPr>
    </w:p>
    <w:p w14:paraId="24AECAAB" w14:textId="3CD9C2E9" w:rsidR="007A0C2A" w:rsidRDefault="007A0C2A" w:rsidP="007A0C2A">
      <w:pPr>
        <w:pStyle w:val="NormaleWeb"/>
        <w:shd w:val="clear" w:color="auto" w:fill="FFFFFF"/>
        <w:spacing w:before="0" w:beforeAutospacing="0" w:after="0" w:afterAutospacing="0"/>
        <w:ind w:right="187"/>
        <w:rPr>
          <w:rFonts w:ascii="Arial" w:hAnsi="Arial" w:cs="Arial"/>
          <w:color w:val="000000"/>
          <w:sz w:val="20"/>
          <w:szCs w:val="20"/>
        </w:rPr>
      </w:pPr>
      <w:bookmarkStart w:id="7" w:name="_Hlk512785350"/>
      <w:r>
        <w:rPr>
          <w:rFonts w:ascii="Arial" w:hAnsi="Arial" w:cs="Arial"/>
          <w:caps/>
          <w:color w:val="000000"/>
          <w:sz w:val="20"/>
          <w:szCs w:val="20"/>
        </w:rPr>
        <w:t>TITOLO IV</w:t>
      </w:r>
      <w:bookmarkStart w:id="8" w:name="_ftnref41"/>
      <w:bookmarkEnd w:id="8"/>
    </w:p>
    <w:p w14:paraId="60A1D092" w14:textId="77777777" w:rsidR="007A0C2A" w:rsidRPr="007A0C2A" w:rsidRDefault="007A0C2A" w:rsidP="007A0C2A">
      <w:pPr>
        <w:shd w:val="clear" w:color="auto" w:fill="FFFFFF"/>
        <w:ind w:right="187"/>
        <w:jc w:val="left"/>
        <w:rPr>
          <w:rFonts w:eastAsia="Times New Roman" w:cs="Arial"/>
          <w:b/>
          <w:bCs/>
          <w:color w:val="000000"/>
          <w:sz w:val="24"/>
          <w:szCs w:val="24"/>
          <w:lang w:eastAsia="it-CH"/>
        </w:rPr>
      </w:pPr>
      <w:r w:rsidRPr="007A0C2A">
        <w:rPr>
          <w:rFonts w:eastAsia="Times New Roman" w:cs="Arial"/>
          <w:b/>
          <w:bCs/>
          <w:color w:val="000000"/>
          <w:sz w:val="24"/>
          <w:szCs w:val="24"/>
          <w:lang w:eastAsia="it-CH"/>
        </w:rPr>
        <w:t>Riduzione dei premi</w:t>
      </w:r>
    </w:p>
    <w:p w14:paraId="503C7AD5" w14:textId="79B11651" w:rsidR="007A0C2A" w:rsidRDefault="007A0C2A" w:rsidP="007A0C2A">
      <w:pPr>
        <w:tabs>
          <w:tab w:val="left" w:pos="426"/>
          <w:tab w:val="left" w:pos="709"/>
        </w:tabs>
        <w:rPr>
          <w:rFonts w:eastAsia="Calibri" w:cs="Arial"/>
          <w:sz w:val="24"/>
          <w:szCs w:val="24"/>
        </w:rPr>
      </w:pPr>
    </w:p>
    <w:p w14:paraId="7F245E4F" w14:textId="679FB728" w:rsidR="0033728C" w:rsidRPr="0033728C" w:rsidRDefault="0033728C" w:rsidP="0033728C">
      <w:pPr>
        <w:tabs>
          <w:tab w:val="left" w:pos="426"/>
          <w:tab w:val="left" w:pos="709"/>
        </w:tabs>
        <w:rPr>
          <w:rFonts w:eastAsia="Calibri" w:cs="Arial"/>
          <w:sz w:val="24"/>
          <w:szCs w:val="24"/>
        </w:rPr>
      </w:pPr>
      <w:r w:rsidRPr="0033728C">
        <w:rPr>
          <w:rFonts w:eastAsia="Calibri" w:cs="Arial"/>
          <w:sz w:val="24"/>
          <w:szCs w:val="24"/>
        </w:rPr>
        <w:t>Sezione V</w:t>
      </w:r>
    </w:p>
    <w:p w14:paraId="19B20CBA" w14:textId="75426008" w:rsidR="007A0C2A" w:rsidRPr="0033728C" w:rsidRDefault="0033728C" w:rsidP="0033728C">
      <w:pPr>
        <w:tabs>
          <w:tab w:val="left" w:pos="426"/>
          <w:tab w:val="left" w:pos="709"/>
        </w:tabs>
        <w:rPr>
          <w:rFonts w:eastAsia="Calibri" w:cs="Arial"/>
          <w:b/>
          <w:bCs/>
          <w:sz w:val="24"/>
          <w:szCs w:val="24"/>
        </w:rPr>
      </w:pPr>
      <w:r w:rsidRPr="0033728C">
        <w:rPr>
          <w:rFonts w:eastAsia="Calibri" w:cs="Arial"/>
          <w:b/>
          <w:bCs/>
          <w:sz w:val="24"/>
          <w:szCs w:val="24"/>
        </w:rPr>
        <w:t>Norme particolari</w:t>
      </w:r>
    </w:p>
    <w:p w14:paraId="0E6AFF55" w14:textId="39D20D10" w:rsidR="0033728C" w:rsidRPr="0033728C" w:rsidRDefault="0033728C" w:rsidP="0033728C">
      <w:pPr>
        <w:tabs>
          <w:tab w:val="left" w:pos="426"/>
          <w:tab w:val="left" w:pos="709"/>
        </w:tabs>
        <w:rPr>
          <w:rFonts w:eastAsia="Calibri" w:cs="Arial"/>
          <w:sz w:val="24"/>
          <w:szCs w:val="24"/>
        </w:rPr>
      </w:pPr>
    </w:p>
    <w:p w14:paraId="4A4BE698" w14:textId="4F379EFD" w:rsidR="0033728C" w:rsidRPr="00EA4776" w:rsidRDefault="00EA4776" w:rsidP="0033728C">
      <w:pPr>
        <w:tabs>
          <w:tab w:val="left" w:pos="426"/>
          <w:tab w:val="left" w:pos="709"/>
        </w:tabs>
        <w:rPr>
          <w:rFonts w:eastAsia="Calibri" w:cs="Arial"/>
          <w:b/>
          <w:bCs/>
          <w:sz w:val="24"/>
          <w:szCs w:val="24"/>
        </w:rPr>
      </w:pPr>
      <w:r>
        <w:rPr>
          <w:rFonts w:eastAsia="Calibri" w:cs="Arial"/>
          <w:b/>
          <w:bCs/>
          <w:sz w:val="24"/>
          <w:szCs w:val="24"/>
        </w:rPr>
        <w:t>D</w:t>
      </w:r>
      <w:r w:rsidRPr="00EA4776">
        <w:rPr>
          <w:rFonts w:eastAsia="Calibri" w:cs="Arial"/>
          <w:b/>
          <w:bCs/>
          <w:sz w:val="24"/>
          <w:szCs w:val="24"/>
        </w:rPr>
        <w:t>. Assicurati con figli a carico fino a 25 anni</w:t>
      </w:r>
    </w:p>
    <w:p w14:paraId="246DBCF4" w14:textId="77777777" w:rsidR="00EA4776" w:rsidRPr="00B31C6B" w:rsidRDefault="00EA4776" w:rsidP="0033728C">
      <w:pPr>
        <w:tabs>
          <w:tab w:val="left" w:pos="426"/>
          <w:tab w:val="left" w:pos="709"/>
        </w:tabs>
        <w:rPr>
          <w:rFonts w:eastAsia="Calibri" w:cs="Arial"/>
          <w:sz w:val="24"/>
          <w:szCs w:val="24"/>
        </w:rPr>
      </w:pPr>
    </w:p>
    <w:p w14:paraId="25690AF9" w14:textId="73F5D054" w:rsidR="00EA4776" w:rsidRDefault="00EA4776" w:rsidP="007A0C2A">
      <w:pPr>
        <w:tabs>
          <w:tab w:val="left" w:pos="426"/>
          <w:tab w:val="left" w:pos="709"/>
        </w:tabs>
        <w:spacing w:after="120"/>
        <w:rPr>
          <w:rFonts w:eastAsia="Calibri" w:cs="Arial"/>
          <w:b/>
          <w:sz w:val="24"/>
          <w:szCs w:val="24"/>
        </w:rPr>
      </w:pPr>
      <w:r>
        <w:rPr>
          <w:rFonts w:eastAsia="Calibri" w:cs="Arial"/>
          <w:b/>
          <w:sz w:val="24"/>
          <w:szCs w:val="24"/>
        </w:rPr>
        <w:t>Art. 43 c</w:t>
      </w:r>
    </w:p>
    <w:p w14:paraId="38461AA8" w14:textId="7F18287D" w:rsidR="00EA4776" w:rsidRDefault="00EA4776" w:rsidP="007A0C2A">
      <w:pPr>
        <w:tabs>
          <w:tab w:val="left" w:pos="426"/>
          <w:tab w:val="left" w:pos="709"/>
        </w:tabs>
        <w:spacing w:after="120"/>
        <w:rPr>
          <w:rFonts w:eastAsia="Calibri" w:cs="Arial"/>
          <w:bCs/>
          <w:sz w:val="24"/>
          <w:szCs w:val="24"/>
        </w:rPr>
      </w:pPr>
      <w:r w:rsidRPr="00EA4776">
        <w:rPr>
          <w:rFonts w:eastAsia="Calibri" w:cs="Arial"/>
          <w:bCs/>
          <w:sz w:val="24"/>
          <w:szCs w:val="24"/>
        </w:rPr>
        <w:t xml:space="preserve">Agli assicurati con figli a carico fino a 25 anni è concesso un aiuto </w:t>
      </w:r>
      <w:r w:rsidR="002911C0">
        <w:rPr>
          <w:rFonts w:eastAsia="Calibri" w:cs="Arial"/>
          <w:bCs/>
          <w:sz w:val="24"/>
          <w:szCs w:val="24"/>
        </w:rPr>
        <w:t>straordinario</w:t>
      </w:r>
      <w:r w:rsidRPr="00EA4776">
        <w:rPr>
          <w:rFonts w:eastAsia="Calibri" w:cs="Arial"/>
          <w:bCs/>
          <w:sz w:val="24"/>
          <w:szCs w:val="24"/>
        </w:rPr>
        <w:t xml:space="preserve"> per ogni per ogni f</w:t>
      </w:r>
      <w:r w:rsidR="002911C0">
        <w:rPr>
          <w:rFonts w:eastAsia="Calibri" w:cs="Arial"/>
          <w:bCs/>
          <w:sz w:val="24"/>
          <w:szCs w:val="24"/>
        </w:rPr>
        <w:t>i</w:t>
      </w:r>
      <w:r w:rsidRPr="00EA4776">
        <w:rPr>
          <w:rFonts w:eastAsia="Calibri" w:cs="Arial"/>
          <w:bCs/>
          <w:sz w:val="24"/>
          <w:szCs w:val="24"/>
        </w:rPr>
        <w:t xml:space="preserve">glio a carico secondo i seguenti importi </w:t>
      </w:r>
      <w:r w:rsidR="002911C0">
        <w:rPr>
          <w:rFonts w:eastAsia="Calibri" w:cs="Arial"/>
          <w:bCs/>
          <w:sz w:val="24"/>
          <w:szCs w:val="24"/>
        </w:rPr>
        <w:t xml:space="preserve">per fascia di </w:t>
      </w:r>
      <w:r w:rsidRPr="00EA4776">
        <w:rPr>
          <w:rFonts w:eastAsia="Calibri" w:cs="Arial"/>
          <w:bCs/>
          <w:sz w:val="24"/>
          <w:szCs w:val="24"/>
        </w:rPr>
        <w:t>Reddito Disponibile di Riferimento</w:t>
      </w:r>
      <w:r>
        <w:rPr>
          <w:rFonts w:eastAsia="Calibri" w:cs="Arial"/>
          <w:bCs/>
          <w:sz w:val="24"/>
          <w:szCs w:val="24"/>
        </w:rPr>
        <w:t>.</w:t>
      </w:r>
    </w:p>
    <w:p w14:paraId="378C3489" w14:textId="77777777" w:rsidR="007E752B" w:rsidRDefault="007E752B" w:rsidP="007A0C2A">
      <w:pPr>
        <w:tabs>
          <w:tab w:val="left" w:pos="426"/>
          <w:tab w:val="left" w:pos="709"/>
        </w:tabs>
        <w:spacing w:after="120"/>
        <w:rPr>
          <w:rFonts w:eastAsia="Calibri" w:cs="Arial"/>
          <w:bCs/>
          <w:sz w:val="24"/>
          <w:szCs w:val="24"/>
        </w:rPr>
      </w:pPr>
    </w:p>
    <w:p w14:paraId="4948146A" w14:textId="565DFF59" w:rsidR="00EA4776" w:rsidRPr="007E752B" w:rsidRDefault="007E752B" w:rsidP="007A0C2A">
      <w:pPr>
        <w:tabs>
          <w:tab w:val="left" w:pos="426"/>
          <w:tab w:val="left" w:pos="709"/>
        </w:tabs>
        <w:spacing w:after="120"/>
        <w:rPr>
          <w:rFonts w:eastAsia="Calibri" w:cs="Arial"/>
          <w:b/>
          <w:sz w:val="24"/>
          <w:szCs w:val="24"/>
        </w:rPr>
      </w:pPr>
      <w:r w:rsidRPr="007E752B">
        <w:rPr>
          <w:rFonts w:eastAsia="Calibri" w:cs="Arial"/>
          <w:b/>
          <w:sz w:val="24"/>
          <w:szCs w:val="24"/>
        </w:rPr>
        <w:t>Coppia con figli:</w:t>
      </w:r>
    </w:p>
    <w:tbl>
      <w:tblPr>
        <w:tblStyle w:val="Tabellagriglia1chiara1"/>
        <w:tblW w:w="8500" w:type="dxa"/>
        <w:tblLook w:val="04A0" w:firstRow="1" w:lastRow="0" w:firstColumn="1" w:lastColumn="0" w:noHBand="0" w:noVBand="1"/>
      </w:tblPr>
      <w:tblGrid>
        <w:gridCol w:w="3964"/>
        <w:gridCol w:w="4536"/>
      </w:tblGrid>
      <w:tr w:rsidR="00EA4776" w:rsidRPr="00FC450F" w14:paraId="0CA8F7BA" w14:textId="77777777" w:rsidTr="00EA47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tcPr>
          <w:p w14:paraId="2DE3C162" w14:textId="70EC27AB" w:rsidR="00EA4776" w:rsidRPr="00FC450F" w:rsidRDefault="00EA4776" w:rsidP="008E6021">
            <w:pPr>
              <w:jc w:val="center"/>
              <w:rPr>
                <w:rFonts w:eastAsia="Times New Roman" w:cs="Arial"/>
                <w:color w:val="000000"/>
                <w:sz w:val="24"/>
                <w:szCs w:val="24"/>
                <w:lang w:eastAsia="it-CH"/>
              </w:rPr>
            </w:pPr>
            <w:r>
              <w:rPr>
                <w:rFonts w:eastAsia="Times New Roman" w:cs="Arial"/>
                <w:color w:val="000000"/>
                <w:sz w:val="24"/>
                <w:szCs w:val="24"/>
                <w:lang w:eastAsia="it-CH"/>
              </w:rPr>
              <w:t>Reddito disponibile di riferimento (franchi)</w:t>
            </w:r>
          </w:p>
        </w:tc>
        <w:tc>
          <w:tcPr>
            <w:tcW w:w="4536" w:type="dxa"/>
          </w:tcPr>
          <w:p w14:paraId="36DB0DB0" w14:textId="1A7134D9" w:rsidR="00EA4776" w:rsidRPr="00FC450F" w:rsidRDefault="00EA4776" w:rsidP="008E6021">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nuovo aiuto per ogni figlio</w:t>
            </w:r>
            <w:r>
              <w:rPr>
                <w:rFonts w:eastAsia="Times New Roman" w:cs="Arial"/>
                <w:color w:val="000000"/>
                <w:sz w:val="24"/>
                <w:szCs w:val="24"/>
                <w:lang w:eastAsia="it-CH"/>
              </w:rPr>
              <w:t xml:space="preserve"> a carico fino a 25 anni</w:t>
            </w:r>
          </w:p>
        </w:tc>
      </w:tr>
      <w:tr w:rsidR="00EA4776" w:rsidRPr="00FC450F" w14:paraId="5CB3DACD" w14:textId="77777777" w:rsidTr="00EA4776">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755862E7" w14:textId="3BFCF32F" w:rsidR="00EA4776" w:rsidRPr="007A0C2A" w:rsidRDefault="00EA4776" w:rsidP="008E6021">
            <w:pPr>
              <w:rPr>
                <w:rFonts w:eastAsia="Times New Roman" w:cs="Arial"/>
                <w:b w:val="0"/>
                <w:bCs w:val="0"/>
                <w:color w:val="000000"/>
                <w:sz w:val="24"/>
                <w:szCs w:val="24"/>
                <w:lang w:eastAsia="it-CH"/>
              </w:rPr>
            </w:pPr>
            <w:r>
              <w:rPr>
                <w:rFonts w:eastAsia="Times New Roman" w:cs="Arial"/>
                <w:b w:val="0"/>
                <w:bCs w:val="0"/>
                <w:color w:val="000000"/>
                <w:sz w:val="24"/>
                <w:szCs w:val="24"/>
                <w:lang w:eastAsia="it-CH"/>
              </w:rPr>
              <w:t xml:space="preserve">Da </w:t>
            </w:r>
            <w:r w:rsidR="000B3915">
              <w:rPr>
                <w:rFonts w:eastAsia="Times New Roman" w:cs="Arial"/>
                <w:b w:val="0"/>
                <w:bCs w:val="0"/>
                <w:color w:val="000000"/>
                <w:sz w:val="24"/>
                <w:szCs w:val="24"/>
                <w:lang w:eastAsia="it-CH"/>
              </w:rPr>
              <w:t>54</w:t>
            </w:r>
            <w:r w:rsidRPr="007A0C2A">
              <w:rPr>
                <w:rFonts w:eastAsia="Times New Roman" w:cs="Arial"/>
                <w:b w:val="0"/>
                <w:bCs w:val="0"/>
                <w:color w:val="000000"/>
                <w:sz w:val="24"/>
                <w:szCs w:val="24"/>
                <w:lang w:eastAsia="it-CH"/>
              </w:rPr>
              <w:t xml:space="preserve">'200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w:t>
            </w:r>
            <w:r w:rsidR="000B3915">
              <w:rPr>
                <w:rFonts w:eastAsia="Times New Roman" w:cs="Arial"/>
                <w:b w:val="0"/>
                <w:bCs w:val="0"/>
                <w:color w:val="000000"/>
                <w:sz w:val="24"/>
                <w:szCs w:val="24"/>
                <w:lang w:eastAsia="it-CH"/>
              </w:rPr>
              <w:t>65</w:t>
            </w:r>
            <w:r w:rsidRPr="007A0C2A">
              <w:rPr>
                <w:rFonts w:eastAsia="Times New Roman" w:cs="Arial"/>
                <w:b w:val="0"/>
                <w:bCs w:val="0"/>
                <w:color w:val="000000"/>
                <w:sz w:val="24"/>
                <w:szCs w:val="24"/>
                <w:lang w:eastAsia="it-CH"/>
              </w:rPr>
              <w:t>’700</w:t>
            </w:r>
          </w:p>
        </w:tc>
        <w:tc>
          <w:tcPr>
            <w:tcW w:w="4536" w:type="dxa"/>
          </w:tcPr>
          <w:p w14:paraId="09C81AAB" w14:textId="5DFB521E" w:rsidR="00EA4776" w:rsidRPr="00FC450F" w:rsidRDefault="00EA4776"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150</w:t>
            </w:r>
            <w:r>
              <w:rPr>
                <w:rFonts w:eastAsia="Times New Roman" w:cs="Arial"/>
                <w:color w:val="000000"/>
                <w:sz w:val="24"/>
                <w:szCs w:val="24"/>
                <w:lang w:eastAsia="it-CH"/>
              </w:rPr>
              <w:t xml:space="preserve"> franchi</w:t>
            </w:r>
          </w:p>
        </w:tc>
      </w:tr>
      <w:tr w:rsidR="00EA4776" w:rsidRPr="00FC450F" w14:paraId="64F0362C" w14:textId="77777777" w:rsidTr="00EA4776">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29DAB610" w14:textId="5979AC2A" w:rsidR="00EA4776" w:rsidRPr="007A0C2A" w:rsidRDefault="00EA4776"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 xml:space="preserve">Da </w:t>
            </w:r>
            <w:r w:rsidR="000B3915">
              <w:rPr>
                <w:rFonts w:eastAsia="Times New Roman" w:cs="Arial"/>
                <w:b w:val="0"/>
                <w:bCs w:val="0"/>
                <w:color w:val="000000"/>
                <w:sz w:val="24"/>
                <w:szCs w:val="24"/>
                <w:lang w:eastAsia="it-CH"/>
              </w:rPr>
              <w:t>65</w:t>
            </w:r>
            <w:r w:rsidRPr="007A0C2A">
              <w:rPr>
                <w:rFonts w:eastAsia="Times New Roman" w:cs="Arial"/>
                <w:b w:val="0"/>
                <w:bCs w:val="0"/>
                <w:color w:val="000000"/>
                <w:sz w:val="24"/>
                <w:szCs w:val="24"/>
                <w:lang w:eastAsia="it-CH"/>
              </w:rPr>
              <w:t xml:space="preserve">'700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w:t>
            </w:r>
            <w:r w:rsidR="000B3915">
              <w:rPr>
                <w:rFonts w:eastAsia="Times New Roman" w:cs="Arial"/>
                <w:b w:val="0"/>
                <w:bCs w:val="0"/>
                <w:color w:val="000000"/>
                <w:sz w:val="24"/>
                <w:szCs w:val="24"/>
                <w:lang w:eastAsia="it-CH"/>
              </w:rPr>
              <w:t>7</w:t>
            </w:r>
            <w:r w:rsidRPr="007A0C2A">
              <w:rPr>
                <w:rFonts w:eastAsia="Times New Roman" w:cs="Arial"/>
                <w:b w:val="0"/>
                <w:bCs w:val="0"/>
                <w:color w:val="000000"/>
                <w:sz w:val="24"/>
                <w:szCs w:val="24"/>
                <w:lang w:eastAsia="it-CH"/>
              </w:rPr>
              <w:t>7’700</w:t>
            </w:r>
          </w:p>
        </w:tc>
        <w:tc>
          <w:tcPr>
            <w:tcW w:w="4536" w:type="dxa"/>
          </w:tcPr>
          <w:p w14:paraId="4F074508" w14:textId="284BEE93" w:rsidR="00EA4776" w:rsidRPr="00FC450F" w:rsidRDefault="00EA4776"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400</w:t>
            </w:r>
            <w:r>
              <w:rPr>
                <w:rFonts w:eastAsia="Times New Roman" w:cs="Arial"/>
                <w:color w:val="000000"/>
                <w:sz w:val="24"/>
                <w:szCs w:val="24"/>
                <w:lang w:eastAsia="it-CH"/>
              </w:rPr>
              <w:t xml:space="preserve"> franchi</w:t>
            </w:r>
          </w:p>
        </w:tc>
      </w:tr>
      <w:tr w:rsidR="00EA4776" w:rsidRPr="00FC450F" w14:paraId="7CD16037" w14:textId="77777777" w:rsidTr="00EA4776">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367DC332" w14:textId="3FE2A2B1" w:rsidR="00EA4776" w:rsidRPr="007A0C2A" w:rsidRDefault="00EA4776"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 xml:space="preserve">Da </w:t>
            </w:r>
            <w:r w:rsidR="000B3915">
              <w:rPr>
                <w:rFonts w:eastAsia="Times New Roman" w:cs="Arial"/>
                <w:b w:val="0"/>
                <w:bCs w:val="0"/>
                <w:color w:val="000000"/>
                <w:sz w:val="24"/>
                <w:szCs w:val="24"/>
                <w:lang w:eastAsia="it-CH"/>
              </w:rPr>
              <w:t>7</w:t>
            </w:r>
            <w:r w:rsidRPr="007A0C2A">
              <w:rPr>
                <w:rFonts w:eastAsia="Times New Roman" w:cs="Arial"/>
                <w:b w:val="0"/>
                <w:bCs w:val="0"/>
                <w:color w:val="000000"/>
                <w:sz w:val="24"/>
                <w:szCs w:val="24"/>
                <w:lang w:eastAsia="it-CH"/>
              </w:rPr>
              <w:t xml:space="preserve">7'700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w:t>
            </w:r>
            <w:r w:rsidR="000B3915">
              <w:rPr>
                <w:rFonts w:eastAsia="Times New Roman" w:cs="Arial"/>
                <w:b w:val="0"/>
                <w:bCs w:val="0"/>
                <w:color w:val="000000"/>
                <w:sz w:val="24"/>
                <w:szCs w:val="24"/>
                <w:lang w:eastAsia="it-CH"/>
              </w:rPr>
              <w:t>8</w:t>
            </w:r>
            <w:r w:rsidRPr="007A0C2A">
              <w:rPr>
                <w:rFonts w:eastAsia="Times New Roman" w:cs="Arial"/>
                <w:b w:val="0"/>
                <w:bCs w:val="0"/>
                <w:color w:val="000000"/>
                <w:sz w:val="24"/>
                <w:szCs w:val="24"/>
                <w:lang w:eastAsia="it-CH"/>
              </w:rPr>
              <w:t>7’700</w:t>
            </w:r>
          </w:p>
        </w:tc>
        <w:tc>
          <w:tcPr>
            <w:tcW w:w="4536" w:type="dxa"/>
          </w:tcPr>
          <w:p w14:paraId="148992CC" w14:textId="68731795" w:rsidR="00EA4776" w:rsidRPr="00FC450F" w:rsidRDefault="00EA4776"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500</w:t>
            </w:r>
            <w:r>
              <w:rPr>
                <w:rFonts w:eastAsia="Times New Roman" w:cs="Arial"/>
                <w:color w:val="000000"/>
                <w:sz w:val="24"/>
                <w:szCs w:val="24"/>
                <w:lang w:eastAsia="it-CH"/>
              </w:rPr>
              <w:t xml:space="preserve"> franchi</w:t>
            </w:r>
          </w:p>
        </w:tc>
      </w:tr>
      <w:tr w:rsidR="00EA4776" w:rsidRPr="00FC450F" w14:paraId="1836D01B" w14:textId="77777777" w:rsidTr="00EA4776">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4DE79B60" w14:textId="559C6FA6" w:rsidR="00EA4776" w:rsidRPr="007A0C2A" w:rsidRDefault="00EA4776"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 xml:space="preserve">Da </w:t>
            </w:r>
            <w:r w:rsidR="000B3915">
              <w:rPr>
                <w:rFonts w:eastAsia="Times New Roman" w:cs="Arial"/>
                <w:b w:val="0"/>
                <w:bCs w:val="0"/>
                <w:color w:val="000000"/>
                <w:sz w:val="24"/>
                <w:szCs w:val="24"/>
                <w:lang w:eastAsia="it-CH"/>
              </w:rPr>
              <w:t>8</w:t>
            </w:r>
            <w:r w:rsidRPr="007A0C2A">
              <w:rPr>
                <w:rFonts w:eastAsia="Times New Roman" w:cs="Arial"/>
                <w:b w:val="0"/>
                <w:bCs w:val="0"/>
                <w:color w:val="000000"/>
                <w:sz w:val="24"/>
                <w:szCs w:val="24"/>
                <w:lang w:eastAsia="it-CH"/>
              </w:rPr>
              <w:t xml:space="preserve">7'700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w:t>
            </w:r>
            <w:r w:rsidR="000B3915">
              <w:rPr>
                <w:rFonts w:eastAsia="Times New Roman" w:cs="Arial"/>
                <w:b w:val="0"/>
                <w:bCs w:val="0"/>
                <w:color w:val="000000"/>
                <w:sz w:val="24"/>
                <w:szCs w:val="24"/>
                <w:lang w:eastAsia="it-CH"/>
              </w:rPr>
              <w:t>9</w:t>
            </w:r>
            <w:r w:rsidRPr="007A0C2A">
              <w:rPr>
                <w:rFonts w:eastAsia="Times New Roman" w:cs="Arial"/>
                <w:b w:val="0"/>
                <w:bCs w:val="0"/>
                <w:color w:val="000000"/>
                <w:sz w:val="24"/>
                <w:szCs w:val="24"/>
                <w:lang w:eastAsia="it-CH"/>
              </w:rPr>
              <w:t>7’700</w:t>
            </w:r>
          </w:p>
        </w:tc>
        <w:tc>
          <w:tcPr>
            <w:tcW w:w="4536" w:type="dxa"/>
          </w:tcPr>
          <w:p w14:paraId="4B766613" w14:textId="54C86F34" w:rsidR="00EA4776" w:rsidRPr="00FC450F" w:rsidRDefault="00EA4776"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450</w:t>
            </w:r>
            <w:r>
              <w:rPr>
                <w:rFonts w:eastAsia="Times New Roman" w:cs="Arial"/>
                <w:color w:val="000000"/>
                <w:sz w:val="24"/>
                <w:szCs w:val="24"/>
                <w:lang w:eastAsia="it-CH"/>
              </w:rPr>
              <w:t xml:space="preserve"> franchi</w:t>
            </w:r>
          </w:p>
        </w:tc>
      </w:tr>
      <w:tr w:rsidR="00EA4776" w:rsidRPr="00FC450F" w14:paraId="369F80B9" w14:textId="77777777" w:rsidTr="00EA4776">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1742F3A4" w14:textId="58140EF2" w:rsidR="00EA4776" w:rsidRPr="007A0C2A" w:rsidRDefault="00EA4776"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 xml:space="preserve">Da </w:t>
            </w:r>
            <w:r w:rsidR="000B3915">
              <w:rPr>
                <w:rFonts w:eastAsia="Times New Roman" w:cs="Arial"/>
                <w:b w:val="0"/>
                <w:bCs w:val="0"/>
                <w:color w:val="000000"/>
                <w:sz w:val="24"/>
                <w:szCs w:val="24"/>
                <w:lang w:eastAsia="it-CH"/>
              </w:rPr>
              <w:t>9</w:t>
            </w:r>
            <w:r w:rsidRPr="007A0C2A">
              <w:rPr>
                <w:rFonts w:eastAsia="Times New Roman" w:cs="Arial"/>
                <w:b w:val="0"/>
                <w:bCs w:val="0"/>
                <w:color w:val="000000"/>
                <w:sz w:val="24"/>
                <w:szCs w:val="24"/>
                <w:lang w:eastAsia="it-CH"/>
              </w:rPr>
              <w:t xml:space="preserve">7'700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1</w:t>
            </w:r>
            <w:r w:rsidR="000B3915">
              <w:rPr>
                <w:rFonts w:eastAsia="Times New Roman" w:cs="Arial"/>
                <w:b w:val="0"/>
                <w:bCs w:val="0"/>
                <w:color w:val="000000"/>
                <w:sz w:val="24"/>
                <w:szCs w:val="24"/>
                <w:lang w:eastAsia="it-CH"/>
              </w:rPr>
              <w:t>0</w:t>
            </w:r>
            <w:r w:rsidRPr="007A0C2A">
              <w:rPr>
                <w:rFonts w:eastAsia="Times New Roman" w:cs="Arial"/>
                <w:b w:val="0"/>
                <w:bCs w:val="0"/>
                <w:color w:val="000000"/>
                <w:sz w:val="24"/>
                <w:szCs w:val="24"/>
                <w:lang w:eastAsia="it-CH"/>
              </w:rPr>
              <w:t>7’700</w:t>
            </w:r>
          </w:p>
        </w:tc>
        <w:tc>
          <w:tcPr>
            <w:tcW w:w="4536" w:type="dxa"/>
          </w:tcPr>
          <w:p w14:paraId="02209277" w14:textId="5DCB78AF" w:rsidR="00EA4776" w:rsidRPr="00FC450F" w:rsidRDefault="00EA4776"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400</w:t>
            </w:r>
            <w:r>
              <w:rPr>
                <w:rFonts w:eastAsia="Times New Roman" w:cs="Arial"/>
                <w:color w:val="000000"/>
                <w:sz w:val="24"/>
                <w:szCs w:val="24"/>
                <w:lang w:eastAsia="it-CH"/>
              </w:rPr>
              <w:t xml:space="preserve"> franchi</w:t>
            </w:r>
          </w:p>
        </w:tc>
      </w:tr>
      <w:tr w:rsidR="00EA4776" w:rsidRPr="00FC450F" w14:paraId="5F7F2746" w14:textId="77777777" w:rsidTr="00EA4776">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24762F3C" w14:textId="2930B895" w:rsidR="00EA4776" w:rsidRPr="007A0C2A" w:rsidRDefault="00EA4776"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 xml:space="preserve">Da </w:t>
            </w:r>
            <w:r w:rsidRPr="007A0C2A">
              <w:rPr>
                <w:rFonts w:eastAsia="Times New Roman" w:cs="Arial"/>
                <w:b w:val="0"/>
                <w:bCs w:val="0"/>
                <w:color w:val="000000"/>
                <w:sz w:val="24"/>
                <w:szCs w:val="24"/>
                <w:lang w:eastAsia="it-CH"/>
              </w:rPr>
              <w:t>1</w:t>
            </w:r>
            <w:r w:rsidR="000B3915">
              <w:rPr>
                <w:rFonts w:eastAsia="Times New Roman" w:cs="Arial"/>
                <w:b w:val="0"/>
                <w:bCs w:val="0"/>
                <w:color w:val="000000"/>
                <w:sz w:val="24"/>
                <w:szCs w:val="24"/>
                <w:lang w:eastAsia="it-CH"/>
              </w:rPr>
              <w:t>0</w:t>
            </w:r>
            <w:r w:rsidRPr="007A0C2A">
              <w:rPr>
                <w:rFonts w:eastAsia="Times New Roman" w:cs="Arial"/>
                <w:b w:val="0"/>
                <w:bCs w:val="0"/>
                <w:color w:val="000000"/>
                <w:sz w:val="24"/>
                <w:szCs w:val="24"/>
                <w:lang w:eastAsia="it-CH"/>
              </w:rPr>
              <w:t xml:space="preserve">7'700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1</w:t>
            </w:r>
            <w:r w:rsidR="000B3915">
              <w:rPr>
                <w:rFonts w:eastAsia="Times New Roman" w:cs="Arial"/>
                <w:b w:val="0"/>
                <w:bCs w:val="0"/>
                <w:color w:val="000000"/>
                <w:sz w:val="24"/>
                <w:szCs w:val="24"/>
                <w:lang w:eastAsia="it-CH"/>
              </w:rPr>
              <w:t>1</w:t>
            </w:r>
            <w:r w:rsidRPr="007A0C2A">
              <w:rPr>
                <w:rFonts w:eastAsia="Times New Roman" w:cs="Arial"/>
                <w:b w:val="0"/>
                <w:bCs w:val="0"/>
                <w:color w:val="000000"/>
                <w:sz w:val="24"/>
                <w:szCs w:val="24"/>
                <w:lang w:eastAsia="it-CH"/>
              </w:rPr>
              <w:t>7’700</w:t>
            </w:r>
          </w:p>
        </w:tc>
        <w:tc>
          <w:tcPr>
            <w:tcW w:w="4536" w:type="dxa"/>
          </w:tcPr>
          <w:p w14:paraId="1D68FB58" w14:textId="29B070B9" w:rsidR="00EA4776" w:rsidRPr="00FC450F" w:rsidRDefault="00EA4776"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350</w:t>
            </w:r>
            <w:r>
              <w:rPr>
                <w:rFonts w:eastAsia="Times New Roman" w:cs="Arial"/>
                <w:color w:val="000000"/>
                <w:sz w:val="24"/>
                <w:szCs w:val="24"/>
                <w:lang w:eastAsia="it-CH"/>
              </w:rPr>
              <w:t xml:space="preserve"> franchi</w:t>
            </w:r>
          </w:p>
        </w:tc>
      </w:tr>
      <w:tr w:rsidR="00EA4776" w:rsidRPr="00FC450F" w14:paraId="32146889" w14:textId="77777777" w:rsidTr="00EA4776">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5EBD2FFC" w14:textId="7AF93984" w:rsidR="00EA4776" w:rsidRPr="007A0C2A" w:rsidRDefault="00EA4776"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 xml:space="preserve">Da </w:t>
            </w:r>
            <w:r w:rsidRPr="007A0C2A">
              <w:rPr>
                <w:rFonts w:eastAsia="Times New Roman" w:cs="Arial"/>
                <w:b w:val="0"/>
                <w:bCs w:val="0"/>
                <w:color w:val="000000"/>
                <w:sz w:val="24"/>
                <w:szCs w:val="24"/>
                <w:lang w:eastAsia="it-CH"/>
              </w:rPr>
              <w:t>1</w:t>
            </w:r>
            <w:r w:rsidR="004F5716">
              <w:rPr>
                <w:rFonts w:eastAsia="Times New Roman" w:cs="Arial"/>
                <w:b w:val="0"/>
                <w:bCs w:val="0"/>
                <w:color w:val="000000"/>
                <w:sz w:val="24"/>
                <w:szCs w:val="24"/>
                <w:lang w:eastAsia="it-CH"/>
              </w:rPr>
              <w:t>1</w:t>
            </w:r>
            <w:r w:rsidRPr="007A0C2A">
              <w:rPr>
                <w:rFonts w:eastAsia="Times New Roman" w:cs="Arial"/>
                <w:b w:val="0"/>
                <w:bCs w:val="0"/>
                <w:color w:val="000000"/>
                <w:sz w:val="24"/>
                <w:szCs w:val="24"/>
                <w:lang w:eastAsia="it-CH"/>
              </w:rPr>
              <w:t xml:space="preserve">7'700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1</w:t>
            </w:r>
            <w:r w:rsidR="004F5716">
              <w:rPr>
                <w:rFonts w:eastAsia="Times New Roman" w:cs="Arial"/>
                <w:b w:val="0"/>
                <w:bCs w:val="0"/>
                <w:color w:val="000000"/>
                <w:sz w:val="24"/>
                <w:szCs w:val="24"/>
                <w:lang w:eastAsia="it-CH"/>
              </w:rPr>
              <w:t>2</w:t>
            </w:r>
            <w:r w:rsidRPr="007A0C2A">
              <w:rPr>
                <w:rFonts w:eastAsia="Times New Roman" w:cs="Arial"/>
                <w:b w:val="0"/>
                <w:bCs w:val="0"/>
                <w:color w:val="000000"/>
                <w:sz w:val="24"/>
                <w:szCs w:val="24"/>
                <w:lang w:eastAsia="it-CH"/>
              </w:rPr>
              <w:t>7’700</w:t>
            </w:r>
          </w:p>
        </w:tc>
        <w:tc>
          <w:tcPr>
            <w:tcW w:w="4536" w:type="dxa"/>
          </w:tcPr>
          <w:p w14:paraId="21681C5A" w14:textId="0C885887" w:rsidR="00EA4776" w:rsidRPr="00FC450F" w:rsidRDefault="00EA4776"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250</w:t>
            </w:r>
            <w:r>
              <w:rPr>
                <w:rFonts w:eastAsia="Times New Roman" w:cs="Arial"/>
                <w:color w:val="000000"/>
                <w:sz w:val="24"/>
                <w:szCs w:val="24"/>
                <w:lang w:eastAsia="it-CH"/>
              </w:rPr>
              <w:t xml:space="preserve"> franchi</w:t>
            </w:r>
          </w:p>
        </w:tc>
      </w:tr>
    </w:tbl>
    <w:p w14:paraId="55B04884" w14:textId="77777777" w:rsidR="007E752B" w:rsidRDefault="007E752B" w:rsidP="007A0C2A">
      <w:pPr>
        <w:tabs>
          <w:tab w:val="left" w:pos="426"/>
          <w:tab w:val="left" w:pos="709"/>
        </w:tabs>
        <w:spacing w:after="120"/>
        <w:rPr>
          <w:rFonts w:eastAsia="Calibri" w:cs="Arial"/>
          <w:b/>
          <w:sz w:val="24"/>
          <w:szCs w:val="24"/>
        </w:rPr>
      </w:pPr>
    </w:p>
    <w:p w14:paraId="0DAC6D2F" w14:textId="18C8429D" w:rsidR="00EA4776" w:rsidRDefault="007E752B" w:rsidP="007A0C2A">
      <w:pPr>
        <w:tabs>
          <w:tab w:val="left" w:pos="426"/>
          <w:tab w:val="left" w:pos="709"/>
        </w:tabs>
        <w:spacing w:after="120"/>
        <w:rPr>
          <w:rFonts w:eastAsia="Calibri" w:cs="Arial"/>
          <w:b/>
          <w:sz w:val="24"/>
          <w:szCs w:val="24"/>
        </w:rPr>
      </w:pPr>
      <w:r>
        <w:rPr>
          <w:rFonts w:eastAsia="Calibri" w:cs="Arial"/>
          <w:b/>
          <w:sz w:val="24"/>
          <w:szCs w:val="24"/>
        </w:rPr>
        <w:t>Persona sola con figli:</w:t>
      </w:r>
    </w:p>
    <w:tbl>
      <w:tblPr>
        <w:tblStyle w:val="Tabellagriglia1chiara1"/>
        <w:tblW w:w="8500" w:type="dxa"/>
        <w:tblLook w:val="04A0" w:firstRow="1" w:lastRow="0" w:firstColumn="1" w:lastColumn="0" w:noHBand="0" w:noVBand="1"/>
      </w:tblPr>
      <w:tblGrid>
        <w:gridCol w:w="3964"/>
        <w:gridCol w:w="4536"/>
      </w:tblGrid>
      <w:tr w:rsidR="007E752B" w:rsidRPr="00FC450F" w14:paraId="7253C31B" w14:textId="77777777" w:rsidTr="008E60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tcPr>
          <w:p w14:paraId="142A07CA" w14:textId="77777777" w:rsidR="007E752B" w:rsidRPr="00FC450F" w:rsidRDefault="007E752B" w:rsidP="008E6021">
            <w:pPr>
              <w:jc w:val="center"/>
              <w:rPr>
                <w:rFonts w:eastAsia="Times New Roman" w:cs="Arial"/>
                <w:color w:val="000000"/>
                <w:sz w:val="24"/>
                <w:szCs w:val="24"/>
                <w:lang w:eastAsia="it-CH"/>
              </w:rPr>
            </w:pPr>
            <w:r>
              <w:rPr>
                <w:rFonts w:eastAsia="Times New Roman" w:cs="Arial"/>
                <w:color w:val="000000"/>
                <w:sz w:val="24"/>
                <w:szCs w:val="24"/>
                <w:lang w:eastAsia="it-CH"/>
              </w:rPr>
              <w:t>Reddito disponibile di riferimento (franchi)</w:t>
            </w:r>
          </w:p>
        </w:tc>
        <w:tc>
          <w:tcPr>
            <w:tcW w:w="4536" w:type="dxa"/>
          </w:tcPr>
          <w:p w14:paraId="2B7994F2" w14:textId="77777777" w:rsidR="007E752B" w:rsidRPr="00FC450F" w:rsidRDefault="007E752B" w:rsidP="008E6021">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nuovo aiuto per ogni figlio</w:t>
            </w:r>
            <w:r>
              <w:rPr>
                <w:rFonts w:eastAsia="Times New Roman" w:cs="Arial"/>
                <w:color w:val="000000"/>
                <w:sz w:val="24"/>
                <w:szCs w:val="24"/>
                <w:lang w:eastAsia="it-CH"/>
              </w:rPr>
              <w:t xml:space="preserve"> a carico fino a 25 anni</w:t>
            </w:r>
          </w:p>
        </w:tc>
      </w:tr>
      <w:tr w:rsidR="007E752B" w:rsidRPr="00FC450F" w14:paraId="7359294E" w14:textId="77777777" w:rsidTr="008E6021">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1270CFAF" w14:textId="20333659" w:rsidR="007E752B" w:rsidRPr="007A0C2A" w:rsidRDefault="007E752B" w:rsidP="008E6021">
            <w:pPr>
              <w:rPr>
                <w:rFonts w:eastAsia="Times New Roman" w:cs="Arial"/>
                <w:b w:val="0"/>
                <w:bCs w:val="0"/>
                <w:color w:val="000000"/>
                <w:sz w:val="24"/>
                <w:szCs w:val="24"/>
                <w:lang w:eastAsia="it-CH"/>
              </w:rPr>
            </w:pPr>
            <w:r>
              <w:rPr>
                <w:rFonts w:eastAsia="Times New Roman" w:cs="Arial"/>
                <w:b w:val="0"/>
                <w:bCs w:val="0"/>
                <w:color w:val="000000"/>
                <w:sz w:val="24"/>
                <w:szCs w:val="24"/>
                <w:lang w:eastAsia="it-CH"/>
              </w:rPr>
              <w:t>Da 58</w:t>
            </w:r>
            <w:r w:rsidRPr="007A0C2A">
              <w:rPr>
                <w:rFonts w:eastAsia="Times New Roman" w:cs="Arial"/>
                <w:b w:val="0"/>
                <w:bCs w:val="0"/>
                <w:color w:val="000000"/>
                <w:sz w:val="24"/>
                <w:szCs w:val="24"/>
                <w:lang w:eastAsia="it-CH"/>
              </w:rPr>
              <w:t>'</w:t>
            </w:r>
            <w:r>
              <w:rPr>
                <w:rFonts w:eastAsia="Times New Roman" w:cs="Arial"/>
                <w:b w:val="0"/>
                <w:bCs w:val="0"/>
                <w:color w:val="000000"/>
                <w:sz w:val="24"/>
                <w:szCs w:val="24"/>
                <w:lang w:eastAsia="it-CH"/>
              </w:rPr>
              <w:t>0</w:t>
            </w:r>
            <w:r w:rsidRPr="007A0C2A">
              <w:rPr>
                <w:rFonts w:eastAsia="Times New Roman" w:cs="Arial"/>
                <w:b w:val="0"/>
                <w:bCs w:val="0"/>
                <w:color w:val="000000"/>
                <w:sz w:val="24"/>
                <w:szCs w:val="24"/>
                <w:lang w:eastAsia="it-CH"/>
              </w:rPr>
              <w:t xml:space="preserve">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w:t>
            </w:r>
            <w:r>
              <w:rPr>
                <w:rFonts w:eastAsia="Times New Roman" w:cs="Arial"/>
                <w:b w:val="0"/>
                <w:bCs w:val="0"/>
                <w:color w:val="000000"/>
                <w:sz w:val="24"/>
                <w:szCs w:val="24"/>
                <w:lang w:eastAsia="it-CH"/>
              </w:rPr>
              <w:t>68</w:t>
            </w:r>
            <w:r w:rsidRPr="007A0C2A">
              <w:rPr>
                <w:rFonts w:eastAsia="Times New Roman" w:cs="Arial"/>
                <w:b w:val="0"/>
                <w:bCs w:val="0"/>
                <w:color w:val="000000"/>
                <w:sz w:val="24"/>
                <w:szCs w:val="24"/>
                <w:lang w:eastAsia="it-CH"/>
              </w:rPr>
              <w:t>’</w:t>
            </w:r>
            <w:r>
              <w:rPr>
                <w:rFonts w:eastAsia="Times New Roman" w:cs="Arial"/>
                <w:b w:val="0"/>
                <w:bCs w:val="0"/>
                <w:color w:val="000000"/>
                <w:sz w:val="24"/>
                <w:szCs w:val="24"/>
                <w:lang w:eastAsia="it-CH"/>
              </w:rPr>
              <w:t>0</w:t>
            </w:r>
            <w:r w:rsidRPr="007A0C2A">
              <w:rPr>
                <w:rFonts w:eastAsia="Times New Roman" w:cs="Arial"/>
                <w:b w:val="0"/>
                <w:bCs w:val="0"/>
                <w:color w:val="000000"/>
                <w:sz w:val="24"/>
                <w:szCs w:val="24"/>
                <w:lang w:eastAsia="it-CH"/>
              </w:rPr>
              <w:t>00</w:t>
            </w:r>
          </w:p>
        </w:tc>
        <w:tc>
          <w:tcPr>
            <w:tcW w:w="4536" w:type="dxa"/>
          </w:tcPr>
          <w:p w14:paraId="0CDC1D35" w14:textId="77777777" w:rsidR="007E752B" w:rsidRPr="00FC450F" w:rsidRDefault="007E752B"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150</w:t>
            </w:r>
            <w:r>
              <w:rPr>
                <w:rFonts w:eastAsia="Times New Roman" w:cs="Arial"/>
                <w:color w:val="000000"/>
                <w:sz w:val="24"/>
                <w:szCs w:val="24"/>
                <w:lang w:eastAsia="it-CH"/>
              </w:rPr>
              <w:t xml:space="preserve"> franchi</w:t>
            </w:r>
          </w:p>
        </w:tc>
      </w:tr>
      <w:tr w:rsidR="007E752B" w:rsidRPr="00FC450F" w14:paraId="75329C28" w14:textId="77777777" w:rsidTr="008E6021">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3E92983C" w14:textId="45457F3C" w:rsidR="007E752B" w:rsidRPr="007A0C2A" w:rsidRDefault="007E752B"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Da 68</w:t>
            </w:r>
            <w:r w:rsidRPr="007A0C2A">
              <w:rPr>
                <w:rFonts w:eastAsia="Times New Roman" w:cs="Arial"/>
                <w:b w:val="0"/>
                <w:bCs w:val="0"/>
                <w:color w:val="000000"/>
                <w:sz w:val="24"/>
                <w:szCs w:val="24"/>
                <w:lang w:eastAsia="it-CH"/>
              </w:rPr>
              <w:t>'</w:t>
            </w:r>
            <w:r>
              <w:rPr>
                <w:rFonts w:eastAsia="Times New Roman" w:cs="Arial"/>
                <w:b w:val="0"/>
                <w:bCs w:val="0"/>
                <w:color w:val="000000"/>
                <w:sz w:val="24"/>
                <w:szCs w:val="24"/>
                <w:lang w:eastAsia="it-CH"/>
              </w:rPr>
              <w:t>0</w:t>
            </w:r>
            <w:r w:rsidRPr="007A0C2A">
              <w:rPr>
                <w:rFonts w:eastAsia="Times New Roman" w:cs="Arial"/>
                <w:b w:val="0"/>
                <w:bCs w:val="0"/>
                <w:color w:val="000000"/>
                <w:sz w:val="24"/>
                <w:szCs w:val="24"/>
                <w:lang w:eastAsia="it-CH"/>
              </w:rPr>
              <w:t xml:space="preserve">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w:t>
            </w:r>
            <w:r>
              <w:rPr>
                <w:rFonts w:eastAsia="Times New Roman" w:cs="Arial"/>
                <w:b w:val="0"/>
                <w:bCs w:val="0"/>
                <w:color w:val="000000"/>
                <w:sz w:val="24"/>
                <w:szCs w:val="24"/>
                <w:lang w:eastAsia="it-CH"/>
              </w:rPr>
              <w:t>78’0</w:t>
            </w:r>
            <w:r w:rsidRPr="007A0C2A">
              <w:rPr>
                <w:rFonts w:eastAsia="Times New Roman" w:cs="Arial"/>
                <w:b w:val="0"/>
                <w:bCs w:val="0"/>
                <w:color w:val="000000"/>
                <w:sz w:val="24"/>
                <w:szCs w:val="24"/>
                <w:lang w:eastAsia="it-CH"/>
              </w:rPr>
              <w:t>00</w:t>
            </w:r>
          </w:p>
        </w:tc>
        <w:tc>
          <w:tcPr>
            <w:tcW w:w="4536" w:type="dxa"/>
          </w:tcPr>
          <w:p w14:paraId="18E71C3A" w14:textId="77777777" w:rsidR="007E752B" w:rsidRPr="00FC450F" w:rsidRDefault="007E752B"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400</w:t>
            </w:r>
            <w:r>
              <w:rPr>
                <w:rFonts w:eastAsia="Times New Roman" w:cs="Arial"/>
                <w:color w:val="000000"/>
                <w:sz w:val="24"/>
                <w:szCs w:val="24"/>
                <w:lang w:eastAsia="it-CH"/>
              </w:rPr>
              <w:t xml:space="preserve"> franchi</w:t>
            </w:r>
          </w:p>
        </w:tc>
      </w:tr>
      <w:tr w:rsidR="007E752B" w:rsidRPr="00FC450F" w14:paraId="53B2DDA2" w14:textId="77777777" w:rsidTr="008E6021">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319DA87D" w14:textId="26444A95" w:rsidR="007E752B" w:rsidRPr="007A0C2A" w:rsidRDefault="007E752B"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Da 78’0</w:t>
            </w:r>
            <w:r w:rsidRPr="007A0C2A">
              <w:rPr>
                <w:rFonts w:eastAsia="Times New Roman" w:cs="Arial"/>
                <w:b w:val="0"/>
                <w:bCs w:val="0"/>
                <w:color w:val="000000"/>
                <w:sz w:val="24"/>
                <w:szCs w:val="24"/>
                <w:lang w:eastAsia="it-CH"/>
              </w:rPr>
              <w:t xml:space="preserve">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w:t>
            </w:r>
            <w:r>
              <w:rPr>
                <w:rFonts w:eastAsia="Times New Roman" w:cs="Arial"/>
                <w:b w:val="0"/>
                <w:bCs w:val="0"/>
                <w:color w:val="000000"/>
                <w:sz w:val="24"/>
                <w:szCs w:val="24"/>
                <w:lang w:eastAsia="it-CH"/>
              </w:rPr>
              <w:t>88’0</w:t>
            </w:r>
            <w:r w:rsidRPr="007A0C2A">
              <w:rPr>
                <w:rFonts w:eastAsia="Times New Roman" w:cs="Arial"/>
                <w:b w:val="0"/>
                <w:bCs w:val="0"/>
                <w:color w:val="000000"/>
                <w:sz w:val="24"/>
                <w:szCs w:val="24"/>
                <w:lang w:eastAsia="it-CH"/>
              </w:rPr>
              <w:t>00</w:t>
            </w:r>
          </w:p>
        </w:tc>
        <w:tc>
          <w:tcPr>
            <w:tcW w:w="4536" w:type="dxa"/>
          </w:tcPr>
          <w:p w14:paraId="085583ED" w14:textId="77777777" w:rsidR="007E752B" w:rsidRPr="00FC450F" w:rsidRDefault="007E752B"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500</w:t>
            </w:r>
            <w:r>
              <w:rPr>
                <w:rFonts w:eastAsia="Times New Roman" w:cs="Arial"/>
                <w:color w:val="000000"/>
                <w:sz w:val="24"/>
                <w:szCs w:val="24"/>
                <w:lang w:eastAsia="it-CH"/>
              </w:rPr>
              <w:t xml:space="preserve"> franchi</w:t>
            </w:r>
          </w:p>
        </w:tc>
      </w:tr>
      <w:tr w:rsidR="007E752B" w:rsidRPr="00FC450F" w14:paraId="6822153A" w14:textId="77777777" w:rsidTr="008E6021">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0FED7515" w14:textId="7C774E19" w:rsidR="007E752B" w:rsidRPr="007A0C2A" w:rsidRDefault="007E752B"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Da 88’0</w:t>
            </w:r>
            <w:r w:rsidRPr="007A0C2A">
              <w:rPr>
                <w:rFonts w:eastAsia="Times New Roman" w:cs="Arial"/>
                <w:b w:val="0"/>
                <w:bCs w:val="0"/>
                <w:color w:val="000000"/>
                <w:sz w:val="24"/>
                <w:szCs w:val="24"/>
                <w:lang w:eastAsia="it-CH"/>
              </w:rPr>
              <w:t xml:space="preserve">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w:t>
            </w:r>
            <w:r>
              <w:rPr>
                <w:rFonts w:eastAsia="Times New Roman" w:cs="Arial"/>
                <w:b w:val="0"/>
                <w:bCs w:val="0"/>
                <w:color w:val="000000"/>
                <w:sz w:val="24"/>
                <w:szCs w:val="24"/>
                <w:lang w:eastAsia="it-CH"/>
              </w:rPr>
              <w:t>98’0</w:t>
            </w:r>
            <w:r w:rsidRPr="007A0C2A">
              <w:rPr>
                <w:rFonts w:eastAsia="Times New Roman" w:cs="Arial"/>
                <w:b w:val="0"/>
                <w:bCs w:val="0"/>
                <w:color w:val="000000"/>
                <w:sz w:val="24"/>
                <w:szCs w:val="24"/>
                <w:lang w:eastAsia="it-CH"/>
              </w:rPr>
              <w:t>00</w:t>
            </w:r>
          </w:p>
        </w:tc>
        <w:tc>
          <w:tcPr>
            <w:tcW w:w="4536" w:type="dxa"/>
          </w:tcPr>
          <w:p w14:paraId="23B16951" w14:textId="77777777" w:rsidR="007E752B" w:rsidRPr="00FC450F" w:rsidRDefault="007E752B"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450</w:t>
            </w:r>
            <w:r>
              <w:rPr>
                <w:rFonts w:eastAsia="Times New Roman" w:cs="Arial"/>
                <w:color w:val="000000"/>
                <w:sz w:val="24"/>
                <w:szCs w:val="24"/>
                <w:lang w:eastAsia="it-CH"/>
              </w:rPr>
              <w:t xml:space="preserve"> franchi</w:t>
            </w:r>
          </w:p>
        </w:tc>
      </w:tr>
      <w:tr w:rsidR="007E752B" w:rsidRPr="00FC450F" w14:paraId="39CA83B9" w14:textId="77777777" w:rsidTr="008E6021">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7E9532E0" w14:textId="3EDAACD6" w:rsidR="007E752B" w:rsidRPr="007A0C2A" w:rsidRDefault="007E752B"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Da 98’0</w:t>
            </w:r>
            <w:r w:rsidRPr="007A0C2A">
              <w:rPr>
                <w:rFonts w:eastAsia="Times New Roman" w:cs="Arial"/>
                <w:b w:val="0"/>
                <w:bCs w:val="0"/>
                <w:color w:val="000000"/>
                <w:sz w:val="24"/>
                <w:szCs w:val="24"/>
                <w:lang w:eastAsia="it-CH"/>
              </w:rPr>
              <w:t xml:space="preserve">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w:t>
            </w:r>
            <w:r>
              <w:rPr>
                <w:rFonts w:eastAsia="Times New Roman" w:cs="Arial"/>
                <w:b w:val="0"/>
                <w:bCs w:val="0"/>
                <w:color w:val="000000"/>
                <w:sz w:val="24"/>
                <w:szCs w:val="24"/>
                <w:lang w:eastAsia="it-CH"/>
              </w:rPr>
              <w:t>108’0</w:t>
            </w:r>
            <w:r w:rsidRPr="007A0C2A">
              <w:rPr>
                <w:rFonts w:eastAsia="Times New Roman" w:cs="Arial"/>
                <w:b w:val="0"/>
                <w:bCs w:val="0"/>
                <w:color w:val="000000"/>
                <w:sz w:val="24"/>
                <w:szCs w:val="24"/>
                <w:lang w:eastAsia="it-CH"/>
              </w:rPr>
              <w:t>00</w:t>
            </w:r>
          </w:p>
        </w:tc>
        <w:tc>
          <w:tcPr>
            <w:tcW w:w="4536" w:type="dxa"/>
          </w:tcPr>
          <w:p w14:paraId="3CCDAF4A" w14:textId="77777777" w:rsidR="007E752B" w:rsidRPr="00FC450F" w:rsidRDefault="007E752B"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400</w:t>
            </w:r>
            <w:r>
              <w:rPr>
                <w:rFonts w:eastAsia="Times New Roman" w:cs="Arial"/>
                <w:color w:val="000000"/>
                <w:sz w:val="24"/>
                <w:szCs w:val="24"/>
                <w:lang w:eastAsia="it-CH"/>
              </w:rPr>
              <w:t xml:space="preserve"> franchi</w:t>
            </w:r>
          </w:p>
        </w:tc>
      </w:tr>
      <w:tr w:rsidR="007E752B" w:rsidRPr="00FC450F" w14:paraId="6B855636" w14:textId="77777777" w:rsidTr="008E6021">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292C21E1" w14:textId="0C124335" w:rsidR="007E752B" w:rsidRPr="007A0C2A" w:rsidRDefault="007E752B"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Da 108’0</w:t>
            </w:r>
            <w:r w:rsidRPr="007A0C2A">
              <w:rPr>
                <w:rFonts w:eastAsia="Times New Roman" w:cs="Arial"/>
                <w:b w:val="0"/>
                <w:bCs w:val="0"/>
                <w:color w:val="000000"/>
                <w:sz w:val="24"/>
                <w:szCs w:val="24"/>
                <w:lang w:eastAsia="it-CH"/>
              </w:rPr>
              <w:t xml:space="preserve">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w:t>
            </w:r>
            <w:r>
              <w:rPr>
                <w:rFonts w:eastAsia="Times New Roman" w:cs="Arial"/>
                <w:b w:val="0"/>
                <w:bCs w:val="0"/>
                <w:color w:val="000000"/>
                <w:sz w:val="24"/>
                <w:szCs w:val="24"/>
                <w:lang w:eastAsia="it-CH"/>
              </w:rPr>
              <w:t>118’0</w:t>
            </w:r>
            <w:r w:rsidRPr="007A0C2A">
              <w:rPr>
                <w:rFonts w:eastAsia="Times New Roman" w:cs="Arial"/>
                <w:b w:val="0"/>
                <w:bCs w:val="0"/>
                <w:color w:val="000000"/>
                <w:sz w:val="24"/>
                <w:szCs w:val="24"/>
                <w:lang w:eastAsia="it-CH"/>
              </w:rPr>
              <w:t>00</w:t>
            </w:r>
          </w:p>
        </w:tc>
        <w:tc>
          <w:tcPr>
            <w:tcW w:w="4536" w:type="dxa"/>
          </w:tcPr>
          <w:p w14:paraId="1D1C8E21" w14:textId="77777777" w:rsidR="007E752B" w:rsidRPr="00FC450F" w:rsidRDefault="007E752B"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350</w:t>
            </w:r>
            <w:r>
              <w:rPr>
                <w:rFonts w:eastAsia="Times New Roman" w:cs="Arial"/>
                <w:color w:val="000000"/>
                <w:sz w:val="24"/>
                <w:szCs w:val="24"/>
                <w:lang w:eastAsia="it-CH"/>
              </w:rPr>
              <w:t xml:space="preserve"> franchi</w:t>
            </w:r>
          </w:p>
        </w:tc>
      </w:tr>
      <w:tr w:rsidR="007E752B" w:rsidRPr="00FC450F" w14:paraId="36C01542" w14:textId="77777777" w:rsidTr="008E6021">
        <w:trPr>
          <w:trHeight w:val="300"/>
        </w:trPr>
        <w:tc>
          <w:tcPr>
            <w:cnfStyle w:val="001000000000" w:firstRow="0" w:lastRow="0" w:firstColumn="1" w:lastColumn="0" w:oddVBand="0" w:evenVBand="0" w:oddHBand="0" w:evenHBand="0" w:firstRowFirstColumn="0" w:firstRowLastColumn="0" w:lastRowFirstColumn="0" w:lastRowLastColumn="0"/>
            <w:tcW w:w="3964" w:type="dxa"/>
          </w:tcPr>
          <w:p w14:paraId="754947BB" w14:textId="512DEB69" w:rsidR="007E752B" w:rsidRPr="007A0C2A" w:rsidRDefault="007E752B" w:rsidP="008E6021">
            <w:pPr>
              <w:jc w:val="left"/>
              <w:rPr>
                <w:rFonts w:eastAsia="Times New Roman" w:cs="Arial"/>
                <w:b w:val="0"/>
                <w:bCs w:val="0"/>
                <w:color w:val="000000"/>
                <w:sz w:val="24"/>
                <w:szCs w:val="24"/>
                <w:lang w:eastAsia="it-CH"/>
              </w:rPr>
            </w:pPr>
            <w:r>
              <w:rPr>
                <w:rFonts w:eastAsia="Times New Roman" w:cs="Arial"/>
                <w:b w:val="0"/>
                <w:bCs w:val="0"/>
                <w:color w:val="000000"/>
                <w:sz w:val="24"/>
                <w:szCs w:val="24"/>
                <w:lang w:eastAsia="it-CH"/>
              </w:rPr>
              <w:t>Da 118’0</w:t>
            </w:r>
            <w:r w:rsidRPr="007A0C2A">
              <w:rPr>
                <w:rFonts w:eastAsia="Times New Roman" w:cs="Arial"/>
                <w:b w:val="0"/>
                <w:bCs w:val="0"/>
                <w:color w:val="000000"/>
                <w:sz w:val="24"/>
                <w:szCs w:val="24"/>
                <w:lang w:eastAsia="it-CH"/>
              </w:rPr>
              <w:t xml:space="preserve">00 </w:t>
            </w:r>
            <w:r>
              <w:rPr>
                <w:rFonts w:eastAsia="Times New Roman" w:cs="Arial"/>
                <w:b w:val="0"/>
                <w:bCs w:val="0"/>
                <w:color w:val="000000"/>
                <w:sz w:val="24"/>
                <w:szCs w:val="24"/>
                <w:lang w:eastAsia="it-CH"/>
              </w:rPr>
              <w:t>a</w:t>
            </w:r>
            <w:r w:rsidRPr="007A0C2A">
              <w:rPr>
                <w:rFonts w:eastAsia="Times New Roman" w:cs="Arial"/>
                <w:b w:val="0"/>
                <w:bCs w:val="0"/>
                <w:color w:val="000000"/>
                <w:sz w:val="24"/>
                <w:szCs w:val="24"/>
                <w:lang w:eastAsia="it-CH"/>
              </w:rPr>
              <w:t xml:space="preserve"> </w:t>
            </w:r>
            <w:r>
              <w:rPr>
                <w:rFonts w:eastAsia="Times New Roman" w:cs="Arial"/>
                <w:b w:val="0"/>
                <w:bCs w:val="0"/>
                <w:color w:val="000000"/>
                <w:sz w:val="24"/>
                <w:szCs w:val="24"/>
                <w:lang w:eastAsia="it-CH"/>
              </w:rPr>
              <w:t>128’0</w:t>
            </w:r>
            <w:r w:rsidRPr="007A0C2A">
              <w:rPr>
                <w:rFonts w:eastAsia="Times New Roman" w:cs="Arial"/>
                <w:b w:val="0"/>
                <w:bCs w:val="0"/>
                <w:color w:val="000000"/>
                <w:sz w:val="24"/>
                <w:szCs w:val="24"/>
                <w:lang w:eastAsia="it-CH"/>
              </w:rPr>
              <w:t>00</w:t>
            </w:r>
          </w:p>
        </w:tc>
        <w:tc>
          <w:tcPr>
            <w:tcW w:w="4536" w:type="dxa"/>
          </w:tcPr>
          <w:p w14:paraId="1751C35A" w14:textId="77777777" w:rsidR="007E752B" w:rsidRPr="00FC450F" w:rsidRDefault="007E752B" w:rsidP="008E602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4"/>
                <w:szCs w:val="24"/>
                <w:lang w:eastAsia="it-CH"/>
              </w:rPr>
            </w:pPr>
            <w:r w:rsidRPr="00FC450F">
              <w:rPr>
                <w:rFonts w:eastAsia="Times New Roman" w:cs="Arial"/>
                <w:color w:val="000000"/>
                <w:sz w:val="24"/>
                <w:szCs w:val="24"/>
                <w:lang w:eastAsia="it-CH"/>
              </w:rPr>
              <w:t>250</w:t>
            </w:r>
            <w:r>
              <w:rPr>
                <w:rFonts w:eastAsia="Times New Roman" w:cs="Arial"/>
                <w:color w:val="000000"/>
                <w:sz w:val="24"/>
                <w:szCs w:val="24"/>
                <w:lang w:eastAsia="it-CH"/>
              </w:rPr>
              <w:t xml:space="preserve"> franchi</w:t>
            </w:r>
          </w:p>
        </w:tc>
      </w:tr>
    </w:tbl>
    <w:p w14:paraId="625FD1A4" w14:textId="77777777" w:rsidR="000B3915" w:rsidRDefault="000B3915" w:rsidP="007A0C2A">
      <w:pPr>
        <w:tabs>
          <w:tab w:val="left" w:pos="426"/>
          <w:tab w:val="left" w:pos="709"/>
        </w:tabs>
        <w:spacing w:after="120"/>
        <w:rPr>
          <w:rFonts w:eastAsia="Calibri" w:cs="Arial"/>
          <w:b/>
          <w:sz w:val="24"/>
          <w:szCs w:val="24"/>
        </w:rPr>
      </w:pPr>
    </w:p>
    <w:p w14:paraId="3B410DA1" w14:textId="7BDB4167" w:rsidR="007A0C2A" w:rsidRPr="00B31C6B" w:rsidRDefault="007A0C2A" w:rsidP="007A0C2A">
      <w:pPr>
        <w:tabs>
          <w:tab w:val="left" w:pos="426"/>
          <w:tab w:val="left" w:pos="709"/>
        </w:tabs>
        <w:spacing w:after="120"/>
        <w:rPr>
          <w:rFonts w:eastAsia="Calibri" w:cs="Arial"/>
          <w:b/>
          <w:sz w:val="24"/>
          <w:szCs w:val="24"/>
        </w:rPr>
      </w:pPr>
      <w:r w:rsidRPr="00B31C6B">
        <w:rPr>
          <w:rFonts w:eastAsia="Calibri" w:cs="Arial"/>
          <w:b/>
          <w:sz w:val="24"/>
          <w:szCs w:val="24"/>
        </w:rPr>
        <w:t>II.</w:t>
      </w:r>
    </w:p>
    <w:p w14:paraId="49B4A192" w14:textId="77777777" w:rsidR="007A0C2A" w:rsidRPr="00B31C6B" w:rsidRDefault="007A0C2A" w:rsidP="007A0C2A">
      <w:pPr>
        <w:tabs>
          <w:tab w:val="left" w:pos="284"/>
          <w:tab w:val="left" w:pos="426"/>
          <w:tab w:val="left" w:pos="709"/>
        </w:tabs>
        <w:rPr>
          <w:rFonts w:ascii="Calibri" w:eastAsia="Calibri" w:hAnsi="Calibri" w:cs="Times New Roman"/>
          <w:sz w:val="24"/>
          <w:szCs w:val="24"/>
        </w:rPr>
      </w:pPr>
      <w:r w:rsidRPr="00B31C6B">
        <w:rPr>
          <w:rFonts w:eastAsia="Calibri" w:cs="Arial"/>
          <w:sz w:val="24"/>
          <w:szCs w:val="24"/>
        </w:rPr>
        <w:t>Trascorsi i termini per l'esercizio del diritto di referendum, la presente modifica di legge è pubblicata nel Bollettino ufficiale delle leggi e degli atti esecutivi ed entra in vigore il 1° gennaio 2023.</w:t>
      </w:r>
      <w:bookmarkEnd w:id="7"/>
    </w:p>
    <w:p w14:paraId="45F66974" w14:textId="77777777" w:rsidR="00FC450F" w:rsidRPr="00FC450F" w:rsidRDefault="00FC450F" w:rsidP="00FC450F">
      <w:pPr>
        <w:rPr>
          <w:rFonts w:eastAsia="Calibri" w:cs="Arial"/>
          <w:b/>
          <w:sz w:val="24"/>
          <w:szCs w:val="24"/>
        </w:rPr>
      </w:pPr>
    </w:p>
    <w:p w14:paraId="141E40FF" w14:textId="77777777" w:rsidR="008F52AF" w:rsidRPr="00FC450F" w:rsidRDefault="008F52AF" w:rsidP="00D33940">
      <w:pPr>
        <w:pStyle w:val="StandardRisoluzionedelConsigliodiStato"/>
        <w:ind w:right="-1"/>
      </w:pPr>
    </w:p>
    <w:p w14:paraId="67B020AB" w14:textId="77777777" w:rsidR="00D649A8" w:rsidRPr="00FC450F" w:rsidRDefault="00D649A8" w:rsidP="00D33940">
      <w:pPr>
        <w:pStyle w:val="StandardRisoluzionedelConsigliodiStato"/>
        <w:ind w:right="-1"/>
      </w:pPr>
    </w:p>
    <w:p w14:paraId="6AE23C80" w14:textId="77777777" w:rsidR="00D649A8" w:rsidRPr="00FC450F" w:rsidRDefault="00D649A8" w:rsidP="00D33940">
      <w:pPr>
        <w:pStyle w:val="StandardRisoluzionedelConsigliodiStato"/>
        <w:ind w:right="-1"/>
      </w:pPr>
    </w:p>
    <w:sectPr w:rsidR="00D649A8" w:rsidRPr="00FC450F" w:rsidSect="00375115">
      <w:headerReference w:type="even" r:id="rId27"/>
      <w:headerReference w:type="default" r:id="rId28"/>
      <w:footerReference w:type="even" r:id="rId29"/>
      <w:footerReference w:type="default" r:id="rId30"/>
      <w:headerReference w:type="first" r:id="rId31"/>
      <w:footerReference w:type="first" r:id="rId32"/>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13E0A" w14:textId="77777777" w:rsidR="00CE44D8" w:rsidRDefault="00CE44D8" w:rsidP="00F657BF">
      <w:r>
        <w:separator/>
      </w:r>
    </w:p>
  </w:endnote>
  <w:endnote w:type="continuationSeparator" w:id="0">
    <w:p w14:paraId="235FA8CF" w14:textId="77777777" w:rsidR="00CE44D8" w:rsidRDefault="00CE44D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altName w:val="Calibri"/>
    <w:panose1 w:val="020B0302020104020203"/>
    <w:charset w:val="00"/>
    <w:family w:val="swiss"/>
    <w:pitch w:val="variable"/>
    <w:sig w:usb0="00000003" w:usb1="00000000" w:usb2="00000000" w:usb3="00000000" w:csb0="00000001" w:csb1="00000000"/>
  </w:font>
  <w:font w:name="Gill Sans MT Pro Light">
    <w:altName w:val="Calibri"/>
    <w:panose1 w:val="020B0302020104020203"/>
    <w:charset w:val="00"/>
    <w:family w:val="swiss"/>
    <w:pitch w:val="variable"/>
    <w:sig w:usb0="A00000AF" w:usb1="4000205A" w:usb2="00000000" w:usb3="00000000" w:csb0="00000093" w:csb1="00000000"/>
  </w:font>
  <w:font w:name="Gill Sans Display MT Pro BdCn">
    <w:altName w:val="Calibri"/>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B317" w14:textId="77777777" w:rsidR="008C03B5" w:rsidRDefault="00FA77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73C1E054" w14:textId="77777777" w:rsidTr="007A3D11">
      <w:trPr>
        <w:trHeight w:hRule="exact" w:val="737"/>
      </w:trPr>
      <w:tc>
        <w:tcPr>
          <w:tcW w:w="4695" w:type="dxa"/>
        </w:tcPr>
        <w:p w14:paraId="195E5E02" w14:textId="77777777" w:rsidR="00912E34" w:rsidRPr="003D1008" w:rsidRDefault="00FA77CA" w:rsidP="00912E34">
          <w:pPr>
            <w:tabs>
              <w:tab w:val="center" w:pos="2382"/>
            </w:tabs>
          </w:pPr>
        </w:p>
      </w:tc>
      <w:tc>
        <w:tcPr>
          <w:tcW w:w="721" w:type="dxa"/>
        </w:tcPr>
        <w:p w14:paraId="54493423" w14:textId="77777777" w:rsidR="00912E34" w:rsidRPr="003D1008" w:rsidRDefault="009060D7" w:rsidP="00912E34">
          <w:pPr>
            <w:jc w:val="center"/>
          </w:pPr>
          <w:r w:rsidRPr="003D1008">
            <w:rPr>
              <w:noProof/>
              <w:lang w:eastAsia="it-CH"/>
            </w:rPr>
            <w:drawing>
              <wp:anchor distT="0" distB="0" distL="114300" distR="114300" simplePos="0" relativeHeight="251669504" behindDoc="0" locked="1" layoutInCell="1" allowOverlap="1" wp14:anchorId="26B8BD9A" wp14:editId="184E961D">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17621283" w14:textId="77777777" w:rsidR="00912E34" w:rsidRPr="003D1008" w:rsidRDefault="009060D7" w:rsidP="00912E34">
          <w:pPr>
            <w:jc w:val="center"/>
          </w:pPr>
          <w:r w:rsidRPr="003D1008">
            <w:rPr>
              <w:noProof/>
              <w:lang w:eastAsia="it-CH"/>
            </w:rPr>
            <w:drawing>
              <wp:anchor distT="0" distB="0" distL="114300" distR="114300" simplePos="0" relativeHeight="251670528" behindDoc="0" locked="1" layoutInCell="1" allowOverlap="1" wp14:anchorId="19E18FDC" wp14:editId="7D589CAC">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286CDF5E" w14:textId="77777777" w:rsidR="00912E34" w:rsidRPr="003D1008" w:rsidRDefault="00FA77CA" w:rsidP="00912E34"/>
      </w:tc>
    </w:tr>
  </w:tbl>
  <w:p w14:paraId="6FC7E5C8" w14:textId="77777777"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0FC8C" w14:textId="77777777" w:rsidR="006E0BB7" w:rsidRDefault="00FA77CA">
    <w:pPr>
      <w:pStyle w:val="Pidipagina"/>
      <w:jc w:val="center"/>
    </w:pPr>
  </w:p>
  <w:p w14:paraId="4F35572F" w14:textId="77777777"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2044D" w14:textId="77777777" w:rsidR="00CE44D8" w:rsidRDefault="00CE44D8" w:rsidP="00F657BF">
      <w:r>
        <w:separator/>
      </w:r>
    </w:p>
  </w:footnote>
  <w:footnote w:type="continuationSeparator" w:id="0">
    <w:p w14:paraId="1A2726C7" w14:textId="77777777" w:rsidR="00CE44D8" w:rsidRDefault="00CE44D8" w:rsidP="00F657BF">
      <w:r>
        <w:continuationSeparator/>
      </w:r>
    </w:p>
  </w:footnote>
  <w:footnote w:id="1">
    <w:p w14:paraId="14AD16DC" w14:textId="77777777" w:rsidR="00FC450F" w:rsidRPr="00890A4F" w:rsidRDefault="00FC450F" w:rsidP="00FC450F">
      <w:pPr>
        <w:pStyle w:val="Testonotaapidipagina"/>
        <w:rPr>
          <w:lang w:val="it-CH"/>
        </w:rPr>
      </w:pPr>
      <w:r>
        <w:rPr>
          <w:rStyle w:val="Rimandonotaapidipagina"/>
        </w:rPr>
        <w:footnoteRef/>
      </w:r>
      <w:r w:rsidRPr="00FC450F">
        <w:rPr>
          <w:lang w:val="it-CH"/>
        </w:rPr>
        <w:t xml:space="preserve"> </w:t>
      </w:r>
      <w:r w:rsidRPr="007B5832">
        <w:rPr>
          <w:sz w:val="18"/>
          <w:szCs w:val="18"/>
          <w:lang w:val="it-CH"/>
        </w:rPr>
        <w:t>Dati forniti dal Consiglio di Stato nell’ambito della manovra di risanamento del 2016.</w:t>
      </w:r>
    </w:p>
  </w:footnote>
  <w:footnote w:id="2">
    <w:p w14:paraId="4F52B469" w14:textId="77777777" w:rsidR="00FC450F" w:rsidRPr="00DD4E03" w:rsidRDefault="00FC450F" w:rsidP="00FC450F">
      <w:pPr>
        <w:pStyle w:val="Testonotaapidipagina"/>
        <w:rPr>
          <w:lang w:val="it-CH"/>
        </w:rPr>
      </w:pPr>
      <w:r>
        <w:rPr>
          <w:rStyle w:val="Rimandonotaapidipagina"/>
        </w:rPr>
        <w:footnoteRef/>
      </w:r>
      <w:r w:rsidRPr="00FC450F">
        <w:rPr>
          <w:lang w:val="it-CH"/>
        </w:rPr>
        <w:t xml:space="preserve"> </w:t>
      </w:r>
      <w:r w:rsidRPr="005F4FBC">
        <w:rPr>
          <w:sz w:val="18"/>
          <w:szCs w:val="18"/>
          <w:lang w:val="it-CH"/>
        </w:rPr>
        <w:t>Al netto cantonale dei sussidi cassa malati ordinari partecipano anche i comuni con una quota attorno al 40%.</w:t>
      </w:r>
    </w:p>
  </w:footnote>
  <w:footnote w:id="3">
    <w:p w14:paraId="32E00CB7" w14:textId="77777777" w:rsidR="00FC450F" w:rsidRPr="00185175" w:rsidRDefault="00FC450F" w:rsidP="00FC450F">
      <w:pPr>
        <w:pStyle w:val="Testonotaapidipagina"/>
        <w:rPr>
          <w:lang w:val="it-CH"/>
        </w:rPr>
      </w:pPr>
      <w:r>
        <w:rPr>
          <w:rStyle w:val="Rimandonotaapidipagina"/>
        </w:rPr>
        <w:footnoteRef/>
      </w:r>
      <w:r w:rsidRPr="00FC450F">
        <w:rPr>
          <w:lang w:val="it-CH"/>
        </w:rPr>
        <w:t xml:space="preserve"> </w:t>
      </w:r>
      <w:r w:rsidRPr="005F4FBC">
        <w:rPr>
          <w:sz w:val="18"/>
          <w:szCs w:val="18"/>
          <w:lang w:val="it-CH"/>
        </w:rPr>
        <w:t>Fonte USTAT.</w:t>
      </w:r>
    </w:p>
  </w:footnote>
  <w:footnote w:id="4">
    <w:p w14:paraId="5854A9E3" w14:textId="77777777" w:rsidR="00FC450F" w:rsidRPr="00890031" w:rsidRDefault="00FC450F" w:rsidP="00FC450F">
      <w:pPr>
        <w:pStyle w:val="Testonotaapidipagina"/>
        <w:rPr>
          <w:lang w:val="it-CH"/>
        </w:rPr>
      </w:pPr>
      <w:r>
        <w:rPr>
          <w:rStyle w:val="Rimandonotaapidipagina"/>
        </w:rPr>
        <w:footnoteRef/>
      </w:r>
      <w:r w:rsidRPr="00FC450F">
        <w:rPr>
          <w:lang w:val="it-CH"/>
        </w:rPr>
        <w:t xml:space="preserve"> </w:t>
      </w:r>
      <w:hyperlink r:id="rId1" w:history="1">
        <w:r w:rsidRPr="005F4FBC">
          <w:rPr>
            <w:rStyle w:val="Collegamentoipertestuale"/>
            <w:sz w:val="18"/>
            <w:szCs w:val="18"/>
            <w:lang w:val="it-CH"/>
          </w:rPr>
          <w:t>Simulatore di calcolo - Diritto alla RIPAM - IAS (DSS) - Repubblica e Cantone Ticino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46BE5" w14:textId="77777777" w:rsidR="008C03B5" w:rsidRDefault="00FA77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71023342" w14:textId="7777777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F441CC64-F5D1-4187-AD7F-F0D4E6F3E514}"/>
          <w:text w:multiLine="1"/>
        </w:sdtPr>
        <w:sdtEndPr/>
        <w:sdtContent>
          <w:tc>
            <w:tcPr>
              <w:tcW w:w="8383" w:type="dxa"/>
              <w:tcBorders>
                <w:left w:val="single" w:sz="4" w:space="0" w:color="auto"/>
                <w:bottom w:val="single" w:sz="4" w:space="0" w:color="auto"/>
              </w:tcBorders>
              <w:tcMar>
                <w:left w:w="142" w:type="dxa"/>
              </w:tcMar>
              <w:vAlign w:val="bottom"/>
            </w:tcPr>
            <w:p w14:paraId="3076C0A2" w14:textId="77777777" w:rsidR="005012EC" w:rsidRPr="00E8185F" w:rsidRDefault="00590407"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14:paraId="56C8D0E1" w14:textId="0E81A275" w:rsidR="005012EC" w:rsidRPr="004204CB" w:rsidRDefault="009060D7"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2D67DF">
            <w:rPr>
              <w:noProof/>
              <w:sz w:val="24"/>
            </w:rPr>
            <w:t>21</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2D67DF">
            <w:rPr>
              <w:noProof/>
              <w:sz w:val="24"/>
            </w:rPr>
            <w:t>21</w:t>
          </w:r>
          <w:r w:rsidRPr="004204CB">
            <w:rPr>
              <w:noProof/>
              <w:sz w:val="24"/>
            </w:rPr>
            <w:fldChar w:fldCharType="end"/>
          </w:r>
        </w:p>
      </w:tc>
    </w:tr>
    <w:tr w:rsidR="005012EC" w:rsidRPr="009E444B" w14:paraId="5CCF3329"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441CC64-F5D1-4187-AD7F-F0D4E6F3E514}"/>
          <w:text w:multiLine="1"/>
        </w:sdtPr>
        <w:sdtEndPr/>
        <w:sdtContent>
          <w:tc>
            <w:tcPr>
              <w:tcW w:w="8383" w:type="dxa"/>
              <w:tcBorders>
                <w:left w:val="single" w:sz="4" w:space="0" w:color="auto"/>
              </w:tcBorders>
              <w:tcMar>
                <w:top w:w="0" w:type="dxa"/>
                <w:left w:w="142" w:type="dxa"/>
              </w:tcMar>
            </w:tcPr>
            <w:p w14:paraId="7C755DEA" w14:textId="77777777" w:rsidR="005012EC" w:rsidRPr="00FC450F" w:rsidRDefault="00590407"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8207 R2 del 29 novembre 2022</w:t>
              </w:r>
            </w:p>
          </w:tc>
        </w:sdtContent>
      </w:sdt>
      <w:tc>
        <w:tcPr>
          <w:tcW w:w="1710" w:type="dxa"/>
          <w:tcBorders>
            <w:top w:val="single" w:sz="4" w:space="0" w:color="auto"/>
          </w:tcBorders>
        </w:tcPr>
        <w:p w14:paraId="3DA0CC6C" w14:textId="77777777" w:rsidR="005012EC" w:rsidRPr="00FC450F" w:rsidRDefault="00FA77CA" w:rsidP="00662409">
          <w:pPr>
            <w:pStyle w:val="InvisibleLine"/>
            <w:rPr>
              <w:lang w:val="it-CH"/>
            </w:rPr>
          </w:pPr>
        </w:p>
      </w:tc>
    </w:tr>
  </w:tbl>
  <w:p w14:paraId="13EA8344" w14:textId="77777777" w:rsidR="00F657BF" w:rsidRPr="00980362" w:rsidRDefault="009060D7"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A712D59" wp14:editId="32E56DF9">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441CC64-F5D1-4187-AD7F-F0D4E6F3E514}"/>
                            <w:text w:multiLine="1"/>
                          </w:sdtPr>
                          <w:sdtEndPr/>
                          <w:sdtContent>
                            <w:p w14:paraId="63145036" w14:textId="77777777" w:rsidR="008065E8" w:rsidRPr="00411371" w:rsidRDefault="009060D7"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712D59"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" filled="f" stroked="f" strokeweight=".5pt">
              <v:textbox inset="0,0,0,0">
                <w:txbxContent>
                  <w:sdt>
                    <w:sdtPr>
                      <w:rPr>
                        <w:lang w:val="it-CH"/>
                      </w:rPr>
                      <w:alias w:val="CustomElements.Texts.Draft"/>
                      <w:id w:val="1849289353"/>
                      <w:dataBinding w:xpath="//Text[@id='CustomElements.Texts.Draft']" w:storeItemID="{018F4338-D6B8-45FA-B9BE-B15226466A91}"/>
                      <w:text w:multiLine="1"/>
                    </w:sdtPr>
                    <w:sdtEndPr/>
                    <w:sdtContent>
                      <w:p w14:paraId="63145036" w14:textId="77777777" w:rsidR="008065E8" w:rsidRPr="00411371" w:rsidRDefault="009060D7"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031D1796" w14:textId="77777777" w:rsidTr="0098208F">
      <w:trPr>
        <w:trHeight w:val="586"/>
      </w:trPr>
      <w:tc>
        <w:tcPr>
          <w:tcW w:w="2440" w:type="pct"/>
          <w:gridSpan w:val="3"/>
          <w:tcBorders>
            <w:top w:val="nil"/>
            <w:left w:val="nil"/>
            <w:bottom w:val="single" w:sz="4" w:space="0" w:color="auto"/>
          </w:tcBorders>
          <w:vAlign w:val="bottom"/>
        </w:tcPr>
        <w:p w14:paraId="0C1C8000" w14:textId="77777777" w:rsidR="00662409" w:rsidRPr="003108C0" w:rsidRDefault="00FA77CA" w:rsidP="00D07D6E">
          <w:pPr>
            <w:pStyle w:val="InvisibleLine"/>
            <w:ind w:left="150"/>
            <w:rPr>
              <w:sz w:val="16"/>
            </w:rPr>
          </w:pPr>
        </w:p>
      </w:tc>
      <w:tc>
        <w:tcPr>
          <w:tcW w:w="373" w:type="pct"/>
          <w:tcBorders>
            <w:top w:val="nil"/>
            <w:bottom w:val="single" w:sz="4" w:space="0" w:color="auto"/>
          </w:tcBorders>
          <w:vAlign w:val="bottom"/>
        </w:tcPr>
        <w:p w14:paraId="3C674921" w14:textId="77777777" w:rsidR="00662409" w:rsidRPr="003108C0" w:rsidRDefault="00FA77CA" w:rsidP="00D07D6E">
          <w:pPr>
            <w:pStyle w:val="Level"/>
            <w:ind w:left="150"/>
            <w:rPr>
              <w:sz w:val="16"/>
            </w:rPr>
          </w:pPr>
        </w:p>
      </w:tc>
      <w:tc>
        <w:tcPr>
          <w:tcW w:w="209" w:type="pct"/>
          <w:tcBorders>
            <w:top w:val="nil"/>
            <w:bottom w:val="single" w:sz="4" w:space="0" w:color="auto"/>
          </w:tcBorders>
        </w:tcPr>
        <w:p w14:paraId="616D5B9E" w14:textId="77777777" w:rsidR="00662409" w:rsidRDefault="009060D7" w:rsidP="00D07D6E">
          <w:pPr>
            <w:pStyle w:val="InvisibleLine"/>
            <w:ind w:left="150"/>
          </w:pPr>
          <w:r>
            <w:rPr>
              <w:noProof/>
              <w:lang w:val="it-CH" w:eastAsia="it-CH"/>
            </w:rPr>
            <w:drawing>
              <wp:anchor distT="0" distB="0" distL="114300" distR="114300" simplePos="0" relativeHeight="251667456" behindDoc="1" locked="1" layoutInCell="1" allowOverlap="1" wp14:anchorId="4B7F63B3" wp14:editId="7120B58C">
                <wp:simplePos x="0" y="0"/>
                <wp:positionH relativeFrom="column">
                  <wp:posOffset>-92710</wp:posOffset>
                </wp:positionH>
                <wp:positionV relativeFrom="page">
                  <wp:posOffset>-119380</wp:posOffset>
                </wp:positionV>
                <wp:extent cx="276653" cy="467995"/>
                <wp:effectExtent l="0" t="0" r="0" b="8255"/>
                <wp:wrapNone/>
                <wp:docPr id="6" name="ooImg_66540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3B609411" w14:textId="424F93DD" w:rsidR="00662409" w:rsidRPr="004204CB" w:rsidRDefault="009060D7"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BC18CA">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BC18CA">
            <w:rPr>
              <w:rFonts w:asciiTheme="minorHAnsi" w:hAnsiTheme="minorHAnsi" w:cstheme="minorHAnsi"/>
              <w:noProof/>
              <w:sz w:val="24"/>
            </w:rPr>
            <w:t>21</w:t>
          </w:r>
          <w:r w:rsidRPr="004204CB">
            <w:rPr>
              <w:rFonts w:asciiTheme="minorHAnsi" w:hAnsiTheme="minorHAnsi" w:cstheme="minorHAnsi"/>
              <w:noProof/>
              <w:sz w:val="24"/>
            </w:rPr>
            <w:fldChar w:fldCharType="end"/>
          </w:r>
        </w:p>
      </w:tc>
    </w:tr>
    <w:tr w:rsidR="00912E34" w:rsidRPr="0004624C" w14:paraId="4511BCEA"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441CC64-F5D1-4187-AD7F-F0D4E6F3E514}"/>
          <w:text w:multiLine="1"/>
        </w:sdtPr>
        <w:sdtEndPr/>
        <w:sdtContent>
          <w:tc>
            <w:tcPr>
              <w:tcW w:w="5000" w:type="pct"/>
              <w:gridSpan w:val="6"/>
              <w:tcBorders>
                <w:left w:val="nil"/>
                <w:right w:val="nil"/>
              </w:tcBorders>
              <w:noWrap/>
              <w:tcMar>
                <w:top w:w="0" w:type="dxa"/>
              </w:tcMar>
              <w:vAlign w:val="bottom"/>
            </w:tcPr>
            <w:p w14:paraId="0E1E8CF1" w14:textId="77777777" w:rsidR="00662409" w:rsidRPr="008C03B5" w:rsidRDefault="00590407"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14:paraId="5E262B18" w14:textId="77777777" w:rsidTr="00B76ABD">
      <w:trPr>
        <w:trHeight w:hRule="exact" w:val="306"/>
      </w:trPr>
      <w:tc>
        <w:tcPr>
          <w:tcW w:w="670" w:type="pct"/>
          <w:tcBorders>
            <w:left w:val="nil"/>
            <w:bottom w:val="nil"/>
          </w:tcBorders>
          <w:noWrap/>
          <w:tcMar>
            <w:top w:w="57" w:type="dxa"/>
            <w:left w:w="142" w:type="dxa"/>
          </w:tcMar>
        </w:tcPr>
        <w:p w14:paraId="548932CD" w14:textId="77777777" w:rsidR="008C03B5" w:rsidRPr="00C7320A" w:rsidRDefault="009060D7" w:rsidP="002B0F22">
          <w:pPr>
            <w:pStyle w:val="Level"/>
            <w:spacing w:before="60"/>
            <w:rPr>
              <w:rFonts w:ascii="Gill Alt One MT Light" w:hAnsi="Gill Alt One MT Light"/>
              <w:sz w:val="16"/>
            </w:rPr>
          </w:pPr>
          <w:r w:rsidRPr="00C7320A">
            <w:rPr>
              <w:rFonts w:ascii="Gill Alt One MT Light" w:hAnsi="Gill Alt One MT Light"/>
              <w:sz w:val="16"/>
            </w:rPr>
            <w:t>numero</w:t>
          </w:r>
        </w:p>
        <w:p w14:paraId="2E6EBB7D" w14:textId="77777777" w:rsidR="008C03B5" w:rsidRPr="00C7320A" w:rsidRDefault="00FA77C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691B7C28" w14:textId="77777777" w:rsidR="008C03B5" w:rsidRPr="00C7320A" w:rsidRDefault="009060D7" w:rsidP="002B0F22">
          <w:pPr>
            <w:pStyle w:val="Level"/>
            <w:spacing w:before="60"/>
            <w:rPr>
              <w:rFonts w:ascii="Gill Alt One MT Light" w:hAnsi="Gill Alt One MT Light"/>
              <w:sz w:val="16"/>
            </w:rPr>
          </w:pPr>
          <w:r w:rsidRPr="00C7320A">
            <w:rPr>
              <w:rFonts w:ascii="Gill Alt One MT Light" w:hAnsi="Gill Alt One MT Light"/>
              <w:sz w:val="16"/>
            </w:rPr>
            <w:t>data</w:t>
          </w:r>
        </w:p>
        <w:p w14:paraId="5E76EAE3" w14:textId="77777777" w:rsidR="008C03B5" w:rsidRPr="00C7320A" w:rsidRDefault="00FA77C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131DF6EF" w14:textId="77777777" w:rsidR="008C03B5" w:rsidRPr="00C7320A" w:rsidRDefault="009060D7" w:rsidP="002B0F22">
          <w:pPr>
            <w:pStyle w:val="Level"/>
            <w:spacing w:before="60"/>
            <w:rPr>
              <w:rFonts w:ascii="Gill Alt One MT Light" w:hAnsi="Gill Alt One MT Light"/>
              <w:sz w:val="16"/>
            </w:rPr>
          </w:pPr>
          <w:r>
            <w:rPr>
              <w:rFonts w:ascii="Gill Alt One MT Light" w:hAnsi="Gill Alt One MT Light"/>
              <w:sz w:val="16"/>
            </w:rPr>
            <w:t>competenza</w:t>
          </w:r>
        </w:p>
        <w:p w14:paraId="7F96FAF3" w14:textId="77777777" w:rsidR="008C03B5" w:rsidRPr="008C03B5" w:rsidRDefault="00FA77CA" w:rsidP="002B0F22">
          <w:pPr>
            <w:pStyle w:val="Level"/>
            <w:spacing w:before="60" w:line="240" w:lineRule="auto"/>
            <w:rPr>
              <w:rFonts w:ascii="Gill Alt One MT Light" w:hAnsi="Gill Alt One MT Light"/>
              <w:sz w:val="16"/>
            </w:rPr>
          </w:pPr>
        </w:p>
      </w:tc>
    </w:tr>
    <w:tr w:rsidR="008C03B5" w:rsidRPr="0004624C" w14:paraId="36500E74" w14:textId="77777777" w:rsidTr="008C03B5">
      <w:trPr>
        <w:trHeight w:hRule="exact" w:val="699"/>
      </w:trPr>
      <w:tc>
        <w:tcPr>
          <w:tcW w:w="670" w:type="pct"/>
          <w:tcBorders>
            <w:top w:val="nil"/>
            <w:left w:val="nil"/>
            <w:bottom w:val="single" w:sz="4" w:space="0" w:color="auto"/>
            <w:right w:val="nil"/>
          </w:tcBorders>
          <w:noWrap/>
          <w:tcMar>
            <w:top w:w="0" w:type="dxa"/>
          </w:tcMar>
        </w:tcPr>
        <w:p w14:paraId="79502A6E" w14:textId="77777777" w:rsidR="008C03B5" w:rsidRPr="00BE22A2" w:rsidRDefault="00FA77CA"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441CC64-F5D1-4187-AD7F-F0D4E6F3E514}"/>
              <w:text w:multiLine="1"/>
            </w:sdtPr>
            <w:sdtEndPr/>
            <w:sdtContent>
              <w:r w:rsidR="00590407">
                <w:rPr>
                  <w:rFonts w:cstheme="minorHAnsi"/>
                  <w:b/>
                  <w:sz w:val="24"/>
                  <w:szCs w:val="24"/>
                </w:rPr>
                <w:t>8207 R2</w:t>
              </w:r>
            </w:sdtContent>
          </w:sdt>
        </w:p>
      </w:tc>
      <w:sdt>
        <w:sdtPr>
          <w:rPr>
            <w:sz w:val="24"/>
          </w:rPr>
          <w:alias w:val="DocParam.Date"/>
          <w:id w:val="-464426178"/>
          <w:dataBinding w:xpath="//DateTime[@id='DocParam.Date']" w:storeItemID="{F441CC64-F5D1-4187-AD7F-F0D4E6F3E514}"/>
          <w:date w:fullDate="2022-11-29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1378C1B0" w14:textId="77777777" w:rsidR="008C03B5" w:rsidRPr="002A0371" w:rsidRDefault="00590407" w:rsidP="00A532F6">
              <w:pPr>
                <w:pStyle w:val="Data"/>
              </w:pPr>
              <w:r>
                <w:rPr>
                  <w:sz w:val="24"/>
                </w:rPr>
                <w:t>29 novembre 2022</w:t>
              </w:r>
            </w:p>
          </w:tc>
        </w:sdtContent>
      </w:sdt>
      <w:tc>
        <w:tcPr>
          <w:tcW w:w="3218" w:type="pct"/>
          <w:gridSpan w:val="4"/>
          <w:tcBorders>
            <w:top w:val="nil"/>
            <w:left w:val="nil"/>
            <w:bottom w:val="nil"/>
            <w:right w:val="nil"/>
          </w:tcBorders>
        </w:tcPr>
        <w:p w14:paraId="1AAB3D01" w14:textId="77777777" w:rsidR="008C03B5" w:rsidRPr="00BE22A2" w:rsidRDefault="00FA77C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441CC64-F5D1-4187-AD7F-F0D4E6F3E514}"/>
              <w:text w:multiLine="1"/>
            </w:sdtPr>
            <w:sdtEndPr/>
            <w:sdtContent>
              <w:r w:rsidR="00590407">
                <w:rPr>
                  <w:smallCaps/>
                  <w:sz w:val="23"/>
                  <w:szCs w:val="23"/>
                </w:rPr>
                <w:t>Dipartimento delle finanze e dell’economia</w:t>
              </w:r>
            </w:sdtContent>
          </w:sdt>
        </w:p>
      </w:tc>
    </w:tr>
    <w:tr w:rsidR="00912E34" w:rsidRPr="00C63927" w14:paraId="22CA9FBD"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38474FBC" w14:textId="77777777" w:rsidR="00662409" w:rsidRPr="00C7320A" w:rsidRDefault="00FA77CA" w:rsidP="00D07D6E">
          <w:pPr>
            <w:pStyle w:val="Level"/>
            <w:ind w:left="150"/>
            <w:rPr>
              <w:rFonts w:ascii="Gill Alt One MT Light" w:hAnsi="Gill Alt One MT Light"/>
              <w:sz w:val="16"/>
              <w:szCs w:val="16"/>
            </w:rPr>
          </w:pPr>
        </w:p>
      </w:tc>
    </w:tr>
  </w:tbl>
  <w:p w14:paraId="525ED13A" w14:textId="77777777" w:rsidR="00F657BF" w:rsidRPr="00DA2879" w:rsidRDefault="009060D7"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0EE1AECD" wp14:editId="02FBBA87">
          <wp:simplePos x="0" y="0"/>
          <wp:positionH relativeFrom="column">
            <wp:posOffset>3042920</wp:posOffset>
          </wp:positionH>
          <wp:positionV relativeFrom="page">
            <wp:posOffset>215265</wp:posOffset>
          </wp:positionV>
          <wp:extent cx="459464" cy="467995"/>
          <wp:effectExtent l="0" t="0" r="0" b="8255"/>
          <wp:wrapNone/>
          <wp:docPr id="7" name="ooImg_116258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0E2F8E89" wp14:editId="517BC7CE">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441CC64-F5D1-4187-AD7F-F0D4E6F3E514}"/>
                            <w:text w:multiLine="1"/>
                          </w:sdtPr>
                          <w:sdtEndPr/>
                          <w:sdtContent>
                            <w:p w14:paraId="0B70C9EA" w14:textId="77777777" w:rsidR="00E93620" w:rsidRPr="00411371" w:rsidRDefault="009060D7"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2F8E89"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" filled="f" stroked="f" strokeweight=".5pt">
              <v:textbox inset="0,0,0,0">
                <w:txbxContent>
                  <w:sdt>
                    <w:sdtPr>
                      <w:rPr>
                        <w:lang w:val="it-CH"/>
                      </w:rPr>
                      <w:alias w:val="CustomElements.Texts.Draft"/>
                      <w:id w:val="1582408335"/>
                      <w:dataBinding w:xpath="//Text[@id='CustomElements.Texts.Draft']" w:storeItemID="{018F4338-D6B8-45FA-B9BE-B15226466A91}"/>
                      <w:text w:multiLine="1"/>
                    </w:sdtPr>
                    <w:sdtEndPr/>
                    <w:sdtContent>
                      <w:p w14:paraId="0B70C9EA" w14:textId="77777777" w:rsidR="00E93620" w:rsidRPr="00411371" w:rsidRDefault="009060D7"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1" w15:restartNumberingAfterBreak="0">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12" w15:restartNumberingAfterBreak="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3" w15:restartNumberingAfterBreak="0">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5"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17" w15:restartNumberingAfterBreak="0">
    <w:nsid w:val="1B857BC3"/>
    <w:multiLevelType w:val="hybridMultilevel"/>
    <w:tmpl w:val="DF7C3B08"/>
    <w:lvl w:ilvl="0" w:tplc="A3DA9462">
      <w:start w:val="1"/>
      <w:numFmt w:val="upperLetter"/>
      <w:lvlText w:val="%1."/>
      <w:lvlJc w:val="left"/>
      <w:pPr>
        <w:ind w:left="547" w:hanging="360"/>
      </w:pPr>
      <w:rPr>
        <w:rFonts w:hint="default"/>
        <w:b/>
      </w:rPr>
    </w:lvl>
    <w:lvl w:ilvl="1" w:tplc="08100019" w:tentative="1">
      <w:start w:val="1"/>
      <w:numFmt w:val="lowerLetter"/>
      <w:lvlText w:val="%2."/>
      <w:lvlJc w:val="left"/>
      <w:pPr>
        <w:ind w:left="1267" w:hanging="360"/>
      </w:pPr>
    </w:lvl>
    <w:lvl w:ilvl="2" w:tplc="0810001B" w:tentative="1">
      <w:start w:val="1"/>
      <w:numFmt w:val="lowerRoman"/>
      <w:lvlText w:val="%3."/>
      <w:lvlJc w:val="right"/>
      <w:pPr>
        <w:ind w:left="1987" w:hanging="180"/>
      </w:pPr>
    </w:lvl>
    <w:lvl w:ilvl="3" w:tplc="0810000F" w:tentative="1">
      <w:start w:val="1"/>
      <w:numFmt w:val="decimal"/>
      <w:lvlText w:val="%4."/>
      <w:lvlJc w:val="left"/>
      <w:pPr>
        <w:ind w:left="2707" w:hanging="360"/>
      </w:pPr>
    </w:lvl>
    <w:lvl w:ilvl="4" w:tplc="08100019" w:tentative="1">
      <w:start w:val="1"/>
      <w:numFmt w:val="lowerLetter"/>
      <w:lvlText w:val="%5."/>
      <w:lvlJc w:val="left"/>
      <w:pPr>
        <w:ind w:left="3427" w:hanging="360"/>
      </w:pPr>
    </w:lvl>
    <w:lvl w:ilvl="5" w:tplc="0810001B" w:tentative="1">
      <w:start w:val="1"/>
      <w:numFmt w:val="lowerRoman"/>
      <w:lvlText w:val="%6."/>
      <w:lvlJc w:val="right"/>
      <w:pPr>
        <w:ind w:left="4147" w:hanging="180"/>
      </w:pPr>
    </w:lvl>
    <w:lvl w:ilvl="6" w:tplc="0810000F" w:tentative="1">
      <w:start w:val="1"/>
      <w:numFmt w:val="decimal"/>
      <w:lvlText w:val="%7."/>
      <w:lvlJc w:val="left"/>
      <w:pPr>
        <w:ind w:left="4867" w:hanging="360"/>
      </w:pPr>
    </w:lvl>
    <w:lvl w:ilvl="7" w:tplc="08100019" w:tentative="1">
      <w:start w:val="1"/>
      <w:numFmt w:val="lowerLetter"/>
      <w:lvlText w:val="%8."/>
      <w:lvlJc w:val="left"/>
      <w:pPr>
        <w:ind w:left="5587" w:hanging="360"/>
      </w:pPr>
    </w:lvl>
    <w:lvl w:ilvl="8" w:tplc="0810001B" w:tentative="1">
      <w:start w:val="1"/>
      <w:numFmt w:val="lowerRoman"/>
      <w:lvlText w:val="%9."/>
      <w:lvlJc w:val="right"/>
      <w:pPr>
        <w:ind w:left="6307" w:hanging="180"/>
      </w:pPr>
    </w:lvl>
  </w:abstractNum>
  <w:abstractNum w:abstractNumId="18"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1EDF1813"/>
    <w:multiLevelType w:val="hybridMultilevel"/>
    <w:tmpl w:val="8C2E2ECE"/>
    <w:lvl w:ilvl="0" w:tplc="89C8314C">
      <w:start w:val="7"/>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5" w15:restartNumberingAfterBreak="0">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26" w15:restartNumberingAfterBreak="0">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27" w15:restartNumberingAfterBreak="0">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28" w15:restartNumberingAfterBreak="0">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29" w15:restartNumberingAfterBreak="0">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0" w15:restartNumberingAfterBreak="0">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3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2" w15:restartNumberingAfterBreak="0">
    <w:nsid w:val="49D524CC"/>
    <w:multiLevelType w:val="multilevel"/>
    <w:tmpl w:val="953CA1B2"/>
    <w:numStyleLink w:val="HeadingList"/>
  </w:abstractNum>
  <w:abstractNum w:abstractNumId="33" w15:restartNumberingAfterBreak="0">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34" w15:restartNumberingAfterBreak="0">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35"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8"/>
  </w:num>
  <w:num w:numId="2">
    <w:abstractNumId w:val="32"/>
    <w:lvlOverride w:ilvl="0">
      <w:lvl w:ilvl="0">
        <w:start w:val="1"/>
        <w:numFmt w:val="decimal"/>
        <w:lvlText w:val="%1"/>
        <w:lvlJc w:val="left"/>
        <w:pPr>
          <w:ind w:left="363" w:hanging="363"/>
        </w:pPr>
        <w:rPr>
          <w:rFonts w:ascii="Arial" w:hAnsi="Arial" w:cs="Arial" w:hint="default"/>
        </w:rPr>
      </w:lvl>
    </w:lvlOverride>
  </w:num>
  <w:num w:numId="3">
    <w:abstractNumId w:val="15"/>
  </w:num>
  <w:num w:numId="4">
    <w:abstractNumId w:val="31"/>
  </w:num>
  <w:num w:numId="5">
    <w:abstractNumId w:val="24"/>
  </w:num>
  <w:num w:numId="6">
    <w:abstractNumId w:val="20"/>
  </w:num>
  <w:num w:numId="7">
    <w:abstractNumId w:val="21"/>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35"/>
  </w:num>
  <w:num w:numId="19">
    <w:abstractNumId w:val="36"/>
  </w:num>
  <w:num w:numId="20">
    <w:abstractNumId w:val="12"/>
  </w:num>
  <w:num w:numId="21">
    <w:abstractNumId w:val="23"/>
  </w:num>
  <w:num w:numId="22">
    <w:abstractNumId w:val="22"/>
  </w:num>
  <w:num w:numId="23">
    <w:abstractNumId w:val="13"/>
  </w:num>
  <w:num w:numId="24">
    <w:abstractNumId w:val="29"/>
  </w:num>
  <w:num w:numId="25">
    <w:abstractNumId w:val="16"/>
  </w:num>
  <w:num w:numId="26">
    <w:abstractNumId w:val="26"/>
  </w:num>
  <w:num w:numId="27">
    <w:abstractNumId w:val="27"/>
  </w:num>
  <w:num w:numId="28">
    <w:abstractNumId w:val="30"/>
  </w:num>
  <w:num w:numId="29">
    <w:abstractNumId w:val="14"/>
  </w:num>
  <w:num w:numId="30">
    <w:abstractNumId w:val="28"/>
  </w:num>
  <w:num w:numId="31">
    <w:abstractNumId w:val="34"/>
  </w:num>
  <w:num w:numId="32">
    <w:abstractNumId w:val="10"/>
  </w:num>
  <w:num w:numId="33">
    <w:abstractNumId w:val="33"/>
  </w:num>
  <w:num w:numId="34">
    <w:abstractNumId w:val="11"/>
  </w:num>
  <w:num w:numId="35">
    <w:abstractNumId w:val="25"/>
  </w:num>
  <w:num w:numId="36">
    <w:abstractNumId w:val="17"/>
  </w:num>
  <w:num w:numId="3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0F"/>
    <w:rsid w:val="00004947"/>
    <w:rsid w:val="000746C9"/>
    <w:rsid w:val="00093E3C"/>
    <w:rsid w:val="000B3915"/>
    <w:rsid w:val="001211A0"/>
    <w:rsid w:val="0021503B"/>
    <w:rsid w:val="00265B47"/>
    <w:rsid w:val="0028118F"/>
    <w:rsid w:val="002826DF"/>
    <w:rsid w:val="002911C0"/>
    <w:rsid w:val="002B5D9F"/>
    <w:rsid w:val="002B604C"/>
    <w:rsid w:val="002D67DF"/>
    <w:rsid w:val="002D74EC"/>
    <w:rsid w:val="0033728C"/>
    <w:rsid w:val="00343EC7"/>
    <w:rsid w:val="003931A0"/>
    <w:rsid w:val="003B756D"/>
    <w:rsid w:val="003D0A5E"/>
    <w:rsid w:val="00403ADB"/>
    <w:rsid w:val="0043146A"/>
    <w:rsid w:val="004F5716"/>
    <w:rsid w:val="004F5783"/>
    <w:rsid w:val="00550E50"/>
    <w:rsid w:val="00563CFA"/>
    <w:rsid w:val="00572FD3"/>
    <w:rsid w:val="00590407"/>
    <w:rsid w:val="005F4FBC"/>
    <w:rsid w:val="00646524"/>
    <w:rsid w:val="00665AE7"/>
    <w:rsid w:val="00690B06"/>
    <w:rsid w:val="006F53E7"/>
    <w:rsid w:val="00700EAC"/>
    <w:rsid w:val="0079505F"/>
    <w:rsid w:val="007A0C2A"/>
    <w:rsid w:val="007B5832"/>
    <w:rsid w:val="007E205A"/>
    <w:rsid w:val="007E752B"/>
    <w:rsid w:val="00855C05"/>
    <w:rsid w:val="008720C4"/>
    <w:rsid w:val="008C02C4"/>
    <w:rsid w:val="008D45C2"/>
    <w:rsid w:val="008F52AF"/>
    <w:rsid w:val="009060D7"/>
    <w:rsid w:val="009650FE"/>
    <w:rsid w:val="00986C10"/>
    <w:rsid w:val="009C5E5A"/>
    <w:rsid w:val="009F03B3"/>
    <w:rsid w:val="00A35148"/>
    <w:rsid w:val="00A67F1E"/>
    <w:rsid w:val="00AA7C64"/>
    <w:rsid w:val="00AB7F4B"/>
    <w:rsid w:val="00AD3ED0"/>
    <w:rsid w:val="00AF0268"/>
    <w:rsid w:val="00AF1216"/>
    <w:rsid w:val="00BC18CA"/>
    <w:rsid w:val="00BF0A1F"/>
    <w:rsid w:val="00C4734A"/>
    <w:rsid w:val="00CB0EB8"/>
    <w:rsid w:val="00CE44D8"/>
    <w:rsid w:val="00D0214A"/>
    <w:rsid w:val="00D33940"/>
    <w:rsid w:val="00D600FD"/>
    <w:rsid w:val="00D649A8"/>
    <w:rsid w:val="00DA59DC"/>
    <w:rsid w:val="00EA4776"/>
    <w:rsid w:val="00EB088A"/>
    <w:rsid w:val="00ED7935"/>
    <w:rsid w:val="00F163D1"/>
    <w:rsid w:val="00F43A53"/>
    <w:rsid w:val="00F657BF"/>
    <w:rsid w:val="00F947A8"/>
    <w:rsid w:val="00FA77CA"/>
    <w:rsid w:val="00FC450F"/>
    <w:rsid w:val="00FC5C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AFC6"/>
  <w15:docId w15:val="{79658A2F-867A-42E3-9AA9-806E583E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450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unhideWhenUsed/>
    <w:qFormat/>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qFormat/>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numbering" w:customStyle="1" w:styleId="Stile1">
    <w:name w:val="Stile1"/>
    <w:uiPriority w:val="99"/>
    <w:rsid w:val="00FC450F"/>
    <w:pPr>
      <w:numPr>
        <w:numId w:val="18"/>
      </w:numPr>
    </w:pPr>
  </w:style>
  <w:style w:type="paragraph" w:styleId="Corpotesto">
    <w:name w:val="Body Text"/>
    <w:basedOn w:val="Normale"/>
    <w:link w:val="CorpotestoCarattere"/>
    <w:rsid w:val="00FC450F"/>
    <w:pPr>
      <w:tabs>
        <w:tab w:val="left" w:pos="284"/>
        <w:tab w:val="left" w:pos="426"/>
        <w:tab w:val="left" w:pos="4962"/>
      </w:tabs>
    </w:pPr>
    <w:rPr>
      <w:rFonts w:eastAsia="Times New Roman" w:cs="Times New Roman"/>
      <w:sz w:val="24"/>
      <w:szCs w:val="20"/>
      <w:lang w:val="it-IT" w:eastAsia="it-IT"/>
    </w:rPr>
  </w:style>
  <w:style w:type="character" w:customStyle="1" w:styleId="CorpotestoCarattere">
    <w:name w:val="Corpo testo Carattere"/>
    <w:basedOn w:val="Carpredefinitoparagrafo"/>
    <w:link w:val="Corpotesto"/>
    <w:rsid w:val="00FC450F"/>
    <w:rPr>
      <w:rFonts w:ascii="Arial" w:eastAsia="Times New Roman" w:hAnsi="Arial" w:cs="Times New Roman"/>
      <w:sz w:val="24"/>
      <w:szCs w:val="20"/>
      <w:lang w:val="it-IT" w:eastAsia="it-IT"/>
    </w:rPr>
  </w:style>
  <w:style w:type="paragraph" w:customStyle="1" w:styleId="Default">
    <w:name w:val="Default"/>
    <w:rsid w:val="00FC450F"/>
    <w:pPr>
      <w:autoSpaceDE w:val="0"/>
      <w:autoSpaceDN w:val="0"/>
      <w:adjustRightInd w:val="0"/>
      <w:jc w:val="left"/>
    </w:pPr>
    <w:rPr>
      <w:rFonts w:ascii="Arial" w:hAnsi="Arial" w:cs="Arial"/>
      <w:color w:val="000000"/>
      <w:sz w:val="24"/>
      <w:szCs w:val="24"/>
      <w:lang w:val="it-CH"/>
    </w:rPr>
  </w:style>
  <w:style w:type="table" w:styleId="Grigliatabella">
    <w:name w:val="Table Grid"/>
    <w:basedOn w:val="Tabellanormale"/>
    <w:uiPriority w:val="39"/>
    <w:rsid w:val="00FC450F"/>
    <w:pPr>
      <w:jc w:val="left"/>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C450F"/>
    <w:rPr>
      <w:color w:val="0000FF"/>
      <w:u w:val="single"/>
    </w:rPr>
  </w:style>
  <w:style w:type="table" w:customStyle="1" w:styleId="Tabellagriglia1chiara1">
    <w:name w:val="Tabella griglia 1 chiara1"/>
    <w:basedOn w:val="Tabellanormale"/>
    <w:next w:val="Tabellagriglia1chiara"/>
    <w:uiPriority w:val="46"/>
    <w:rsid w:val="00FC450F"/>
    <w:rPr>
      <w:lang w:val="it-CH"/>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Menzionenonrisolta1">
    <w:name w:val="Menzione non risolta1"/>
    <w:basedOn w:val="Carpredefinitoparagrafo"/>
    <w:uiPriority w:val="99"/>
    <w:semiHidden/>
    <w:unhideWhenUsed/>
    <w:rsid w:val="00FC450F"/>
    <w:rPr>
      <w:color w:val="605E5C"/>
      <w:shd w:val="clear" w:color="auto" w:fill="E1DFDD"/>
    </w:rPr>
  </w:style>
  <w:style w:type="paragraph" w:styleId="Testonotadichiusura">
    <w:name w:val="endnote text"/>
    <w:basedOn w:val="Normale"/>
    <w:link w:val="TestonotadichiusuraCarattere"/>
    <w:uiPriority w:val="99"/>
    <w:semiHidden/>
    <w:unhideWhenUsed/>
    <w:rsid w:val="00FC450F"/>
    <w:rPr>
      <w:sz w:val="20"/>
      <w:szCs w:val="20"/>
    </w:rPr>
  </w:style>
  <w:style w:type="character" w:customStyle="1" w:styleId="TestonotadichiusuraCarattere">
    <w:name w:val="Testo nota di chiusura Carattere"/>
    <w:basedOn w:val="Carpredefinitoparagrafo"/>
    <w:link w:val="Testonotadichiusura"/>
    <w:uiPriority w:val="99"/>
    <w:semiHidden/>
    <w:rsid w:val="00FC450F"/>
    <w:rPr>
      <w:rFonts w:ascii="Arial" w:hAnsi="Arial"/>
      <w:sz w:val="20"/>
      <w:szCs w:val="20"/>
      <w:lang w:val="it-CH"/>
    </w:rPr>
  </w:style>
  <w:style w:type="character" w:styleId="Rimandonotadichiusura">
    <w:name w:val="endnote reference"/>
    <w:basedOn w:val="Carpredefinitoparagrafo"/>
    <w:uiPriority w:val="99"/>
    <w:semiHidden/>
    <w:unhideWhenUsed/>
    <w:rsid w:val="00FC450F"/>
    <w:rPr>
      <w:vertAlign w:val="superscript"/>
    </w:rPr>
  </w:style>
  <w:style w:type="table" w:styleId="Tabellagriglia1chiara">
    <w:name w:val="Grid Table 1 Light"/>
    <w:basedOn w:val="Tabellanormale"/>
    <w:uiPriority w:val="46"/>
    <w:rsid w:val="00FC45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stofumetto">
    <w:name w:val="Balloon Text"/>
    <w:basedOn w:val="Normale"/>
    <w:link w:val="TestofumettoCarattere"/>
    <w:uiPriority w:val="99"/>
    <w:semiHidden/>
    <w:unhideWhenUsed/>
    <w:rsid w:val="00A67F1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7F1E"/>
    <w:rPr>
      <w:rFonts w:ascii="Segoe UI" w:hAnsi="Segoe UI" w:cs="Segoe UI"/>
      <w:sz w:val="18"/>
      <w:szCs w:val="18"/>
      <w:lang w:val="it-CH"/>
    </w:rPr>
  </w:style>
  <w:style w:type="paragraph" w:styleId="NormaleWeb">
    <w:name w:val="Normal (Web)"/>
    <w:basedOn w:val="Normale"/>
    <w:uiPriority w:val="99"/>
    <w:semiHidden/>
    <w:unhideWhenUsed/>
    <w:rsid w:val="00DA59DC"/>
    <w:pPr>
      <w:spacing w:before="100" w:beforeAutospacing="1" w:after="100" w:afterAutospacing="1"/>
      <w:jc w:val="left"/>
    </w:pPr>
    <w:rPr>
      <w:rFonts w:ascii="Times New Roman" w:eastAsia="Times New Roman" w:hAnsi="Times New Roman" w:cs="Times New Roman"/>
      <w:sz w:val="24"/>
      <w:szCs w:val="24"/>
      <w:lang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552695128">
      <w:bodyDiv w:val="1"/>
      <w:marLeft w:val="0"/>
      <w:marRight w:val="0"/>
      <w:marTop w:val="0"/>
      <w:marBottom w:val="0"/>
      <w:divBdr>
        <w:top w:val="none" w:sz="0" w:space="0" w:color="auto"/>
        <w:left w:val="none" w:sz="0" w:space="0" w:color="auto"/>
        <w:bottom w:val="none" w:sz="0" w:space="0" w:color="auto"/>
        <w:right w:val="none" w:sz="0" w:space="0" w:color="auto"/>
      </w:divBdr>
    </w:div>
    <w:div w:id="1255357283">
      <w:bodyDiv w:val="1"/>
      <w:marLeft w:val="0"/>
      <w:marRight w:val="0"/>
      <w:marTop w:val="0"/>
      <w:marBottom w:val="0"/>
      <w:divBdr>
        <w:top w:val="none" w:sz="0" w:space="0" w:color="auto"/>
        <w:left w:val="none" w:sz="0" w:space="0" w:color="auto"/>
        <w:bottom w:val="none" w:sz="0" w:space="0" w:color="auto"/>
        <w:right w:val="none" w:sz="0" w:space="0" w:color="auto"/>
      </w:divBdr>
    </w:div>
    <w:div w:id="159404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image" Target="media/image7.sv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svg"/><Relationship Id="rId25" Type="http://schemas.openxmlformats.org/officeDocument/2006/relationships/chart" Target="charts/chart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5.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image" Target="media/image9.sv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sv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4.ti.ch/dss/ias/prestazioni-e-contributi/scheda/p/s/dettaglio/riduzione-dei-premi-dellassicurazione-malattia-ripam/simulatore-di-calcolo-diritto-alla-ripa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534c980c-55c9-4ac2-916d-6229418bb984.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durisch\Documents\poverta\stratificazion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idurisch\Documents\poverta\stratificazion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idurisch\AppData\Local\Microsoft\Windows\INetCache\Content.Outlook\7KDIQX3C\Copia%20di%20dati_rev.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idurisch\AppData\Local\Microsoft\Windows\INetCache\Content.Outlook\7KDIQX3C\Copia%20di%20dati_rev.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idurisch\AppData\Local\Microsoft\Windows\INetCache\Content.Outlook\7KDIQX3C\Copia%20di%20dati_rev.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idurisch\AppData\Local\Microsoft\Windows\INetCache\Content.Outlook\7KDIQX3C\Copia%20di%20dati_rev.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idurisch\Documents\casse_malati\calcoli_06_persona_sola.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CH"/>
              <a:t>Stratificazione fiscale: variazione </a:t>
            </a:r>
            <a:r>
              <a:rPr lang="it-CH" baseline="0"/>
              <a:t>% assoluta dal 2000 al 2019</a:t>
            </a:r>
            <a:endParaRPr lang="it-CH"/>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clustered"/>
        <c:varyColors val="0"/>
        <c:ser>
          <c:idx val="0"/>
          <c:order val="0"/>
          <c:spPr>
            <a:solidFill>
              <a:schemeClr val="accent1"/>
            </a:solidFill>
            <a:ln>
              <a:noFill/>
            </a:ln>
            <a:effectLst/>
          </c:spPr>
          <c:invertIfNegative val="0"/>
          <c:cat>
            <c:strRef>
              <c:f>Foglio1!$A$2:$A$14</c:f>
              <c:strCache>
                <c:ptCount val="13"/>
                <c:pt idx="0">
                  <c:v>esenti</c:v>
                </c:pt>
                <c:pt idx="1">
                  <c:v>20000</c:v>
                </c:pt>
                <c:pt idx="2">
                  <c:v>30000</c:v>
                </c:pt>
                <c:pt idx="3">
                  <c:v>40000</c:v>
                </c:pt>
                <c:pt idx="4">
                  <c:v>50000</c:v>
                </c:pt>
                <c:pt idx="5">
                  <c:v>60000</c:v>
                </c:pt>
                <c:pt idx="6">
                  <c:v>70000</c:v>
                </c:pt>
                <c:pt idx="7">
                  <c:v>80000</c:v>
                </c:pt>
                <c:pt idx="8">
                  <c:v>90000</c:v>
                </c:pt>
                <c:pt idx="9">
                  <c:v>100000</c:v>
                </c:pt>
                <c:pt idx="10">
                  <c:v>150000</c:v>
                </c:pt>
                <c:pt idx="11">
                  <c:v>200000</c:v>
                </c:pt>
                <c:pt idx="12">
                  <c:v>oltre</c:v>
                </c:pt>
              </c:strCache>
            </c:strRef>
          </c:cat>
          <c:val>
            <c:numRef>
              <c:f>Foglio1!$F$2:$F$14</c:f>
              <c:numCache>
                <c:formatCode>0%</c:formatCode>
                <c:ptCount val="13"/>
                <c:pt idx="0">
                  <c:v>5.4728579969646363E-2</c:v>
                </c:pt>
                <c:pt idx="1">
                  <c:v>-4.8802786182252991E-2</c:v>
                </c:pt>
                <c:pt idx="2">
                  <c:v>-4.3523645338733249E-2</c:v>
                </c:pt>
                <c:pt idx="3">
                  <c:v>-2.8781630596718497E-2</c:v>
                </c:pt>
                <c:pt idx="4">
                  <c:v>-1.1007036531710382E-2</c:v>
                </c:pt>
                <c:pt idx="5">
                  <c:v>3.3698422807895284E-3</c:v>
                </c:pt>
                <c:pt idx="6">
                  <c:v>7.1605664345312653E-3</c:v>
                </c:pt>
                <c:pt idx="7">
                  <c:v>7.3570708851480246E-3</c:v>
                </c:pt>
                <c:pt idx="8">
                  <c:v>1.1709435419021353E-2</c:v>
                </c:pt>
                <c:pt idx="9">
                  <c:v>7.5535753357647839E-3</c:v>
                </c:pt>
                <c:pt idx="10">
                  <c:v>2.0021155585534488E-2</c:v>
                </c:pt>
                <c:pt idx="11">
                  <c:v>6.9891476584613282E-3</c:v>
                </c:pt>
                <c:pt idx="12">
                  <c:v>1.3225725080518046E-2</c:v>
                </c:pt>
              </c:numCache>
            </c:numRef>
          </c:val>
          <c:extLst>
            <c:ext xmlns:c16="http://schemas.microsoft.com/office/drawing/2014/chart" uri="{C3380CC4-5D6E-409C-BE32-E72D297353CC}">
              <c16:uniqueId val="{00000000-AF57-4747-B965-EC9AD157885A}"/>
            </c:ext>
          </c:extLst>
        </c:ser>
        <c:dLbls>
          <c:showLegendKey val="0"/>
          <c:showVal val="0"/>
          <c:showCatName val="0"/>
          <c:showSerName val="0"/>
          <c:showPercent val="0"/>
          <c:showBubbleSize val="0"/>
        </c:dLbls>
        <c:gapWidth val="219"/>
        <c:overlap val="-27"/>
        <c:axId val="146787760"/>
        <c:axId val="853617824"/>
      </c:barChart>
      <c:catAx>
        <c:axId val="146787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Reddito imponibile (CHF)</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853617824"/>
        <c:crosses val="autoZero"/>
        <c:auto val="1"/>
        <c:lblAlgn val="ctr"/>
        <c:lblOffset val="100"/>
        <c:noMultiLvlLbl val="0"/>
      </c:catAx>
      <c:valAx>
        <c:axId val="853617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Variazione % assoluta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146787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CH" sz="1400" b="0" i="0" baseline="0">
                <a:effectLst/>
              </a:rPr>
              <a:t>Stratificazione fiscale: variazione % relativa dal 2000 al 2019</a:t>
            </a:r>
            <a:endParaRPr lang="it-CH" sz="11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clustered"/>
        <c:varyColors val="0"/>
        <c:ser>
          <c:idx val="0"/>
          <c:order val="0"/>
          <c:spPr>
            <a:solidFill>
              <a:schemeClr val="accent1"/>
            </a:solidFill>
            <a:ln>
              <a:noFill/>
            </a:ln>
            <a:effectLst/>
          </c:spPr>
          <c:invertIfNegative val="0"/>
          <c:cat>
            <c:strRef>
              <c:f>Foglio1!$A$2:$A$14</c:f>
              <c:strCache>
                <c:ptCount val="13"/>
                <c:pt idx="0">
                  <c:v>esenti</c:v>
                </c:pt>
                <c:pt idx="1">
                  <c:v>20000</c:v>
                </c:pt>
                <c:pt idx="2">
                  <c:v>30000</c:v>
                </c:pt>
                <c:pt idx="3">
                  <c:v>40000</c:v>
                </c:pt>
                <c:pt idx="4">
                  <c:v>50000</c:v>
                </c:pt>
                <c:pt idx="5">
                  <c:v>60000</c:v>
                </c:pt>
                <c:pt idx="6">
                  <c:v>70000</c:v>
                </c:pt>
                <c:pt idx="7">
                  <c:v>80000</c:v>
                </c:pt>
                <c:pt idx="8">
                  <c:v>90000</c:v>
                </c:pt>
                <c:pt idx="9">
                  <c:v>100000</c:v>
                </c:pt>
                <c:pt idx="10">
                  <c:v>150000</c:v>
                </c:pt>
                <c:pt idx="11">
                  <c:v>200000</c:v>
                </c:pt>
                <c:pt idx="12">
                  <c:v>oltre</c:v>
                </c:pt>
              </c:strCache>
            </c:strRef>
          </c:cat>
          <c:val>
            <c:numRef>
              <c:f>Foglio1!$G$2:$G$14</c:f>
              <c:numCache>
                <c:formatCode>0%</c:formatCode>
                <c:ptCount val="13"/>
                <c:pt idx="0">
                  <c:v>0.25391180654338563</c:v>
                </c:pt>
                <c:pt idx="1">
                  <c:v>-0.45283848441743174</c:v>
                </c:pt>
                <c:pt idx="2">
                  <c:v>-0.30692874692874689</c:v>
                </c:pt>
                <c:pt idx="3">
                  <c:v>-0.20296805896805886</c:v>
                </c:pt>
                <c:pt idx="4">
                  <c:v>-9.2406692406692387E-2</c:v>
                </c:pt>
                <c:pt idx="5">
                  <c:v>3.9606879606879593E-2</c:v>
                </c:pt>
                <c:pt idx="6">
                  <c:v>0.12624078624078619</c:v>
                </c:pt>
                <c:pt idx="7">
                  <c:v>0.19954639954639949</c:v>
                </c:pt>
                <c:pt idx="8">
                  <c:v>0.5160933660933662</c:v>
                </c:pt>
                <c:pt idx="9">
                  <c:v>0.4438984438984438</c:v>
                </c:pt>
                <c:pt idx="10">
                  <c:v>0.58828828828828839</c:v>
                </c:pt>
                <c:pt idx="11">
                  <c:v>0.68454818454818456</c:v>
                </c:pt>
                <c:pt idx="12">
                  <c:v>1.1658476658476657</c:v>
                </c:pt>
              </c:numCache>
            </c:numRef>
          </c:val>
          <c:extLst>
            <c:ext xmlns:c16="http://schemas.microsoft.com/office/drawing/2014/chart" uri="{C3380CC4-5D6E-409C-BE32-E72D297353CC}">
              <c16:uniqueId val="{00000000-5A43-4DD1-946E-253EF01C0024}"/>
            </c:ext>
          </c:extLst>
        </c:ser>
        <c:dLbls>
          <c:showLegendKey val="0"/>
          <c:showVal val="0"/>
          <c:showCatName val="0"/>
          <c:showSerName val="0"/>
          <c:showPercent val="0"/>
          <c:showBubbleSize val="0"/>
        </c:dLbls>
        <c:gapWidth val="219"/>
        <c:overlap val="-27"/>
        <c:axId val="623466112"/>
        <c:axId val="623464472"/>
      </c:barChart>
      <c:catAx>
        <c:axId val="623466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Reddito imponibile (CHF)</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623464472"/>
        <c:crosses val="autoZero"/>
        <c:auto val="1"/>
        <c:lblAlgn val="ctr"/>
        <c:lblOffset val="100"/>
        <c:noMultiLvlLbl val="0"/>
      </c:catAx>
      <c:valAx>
        <c:axId val="623464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Variazione % relativa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62346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Beneficio deduzioni attuali per una coppia con due figli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clustered"/>
        <c:varyColors val="0"/>
        <c:ser>
          <c:idx val="0"/>
          <c:order val="0"/>
          <c:tx>
            <c:strRef>
              <c:f>Foglio1!$C$1</c:f>
              <c:strCache>
                <c:ptCount val="1"/>
                <c:pt idx="0">
                  <c:v> Beneficio attuale deduzioni</c:v>
                </c:pt>
              </c:strCache>
            </c:strRef>
          </c:tx>
          <c:spPr>
            <a:solidFill>
              <a:schemeClr val="bg2">
                <a:lumMod val="75000"/>
              </a:schemeClr>
            </a:solidFill>
            <a:ln>
              <a:noFill/>
            </a:ln>
            <a:effectLst/>
          </c:spPr>
          <c:invertIfNegative val="0"/>
          <c:cat>
            <c:numRef>
              <c:f>Foglio1!$A$2:$A$29</c:f>
              <c:numCache>
                <c:formatCode>General</c:formatCode>
                <c:ptCount val="28"/>
                <c:pt idx="0">
                  <c:v>0</c:v>
                </c:pt>
                <c:pt idx="1">
                  <c:v>6290</c:v>
                </c:pt>
                <c:pt idx="2">
                  <c:v>16290</c:v>
                </c:pt>
                <c:pt idx="3">
                  <c:v>27199.999999999996</c:v>
                </c:pt>
                <c:pt idx="4">
                  <c:v>37200</c:v>
                </c:pt>
                <c:pt idx="5">
                  <c:v>47200</c:v>
                </c:pt>
                <c:pt idx="6">
                  <c:v>58199.999999999993</c:v>
                </c:pt>
                <c:pt idx="7">
                  <c:v>69200</c:v>
                </c:pt>
                <c:pt idx="8">
                  <c:v>80200</c:v>
                </c:pt>
                <c:pt idx="9">
                  <c:v>92700</c:v>
                </c:pt>
                <c:pt idx="10">
                  <c:v>102700</c:v>
                </c:pt>
                <c:pt idx="11">
                  <c:v>112700</c:v>
                </c:pt>
                <c:pt idx="12">
                  <c:v>122699.99999999999</c:v>
                </c:pt>
                <c:pt idx="13">
                  <c:v>132700</c:v>
                </c:pt>
                <c:pt idx="14">
                  <c:v>142700</c:v>
                </c:pt>
                <c:pt idx="15">
                  <c:v>152700</c:v>
                </c:pt>
                <c:pt idx="16">
                  <c:v>162700</c:v>
                </c:pt>
                <c:pt idx="17">
                  <c:v>172700</c:v>
                </c:pt>
                <c:pt idx="18">
                  <c:v>182700</c:v>
                </c:pt>
                <c:pt idx="19">
                  <c:v>232700</c:v>
                </c:pt>
                <c:pt idx="20">
                  <c:v>282700</c:v>
                </c:pt>
                <c:pt idx="21">
                  <c:v>332700</c:v>
                </c:pt>
                <c:pt idx="22">
                  <c:v>382700</c:v>
                </c:pt>
                <c:pt idx="23">
                  <c:v>432700</c:v>
                </c:pt>
                <c:pt idx="24">
                  <c:v>482699.99999999994</c:v>
                </c:pt>
                <c:pt idx="25">
                  <c:v>532700</c:v>
                </c:pt>
                <c:pt idx="26">
                  <c:v>1032699.9999999999</c:v>
                </c:pt>
                <c:pt idx="27">
                  <c:v>5032700</c:v>
                </c:pt>
              </c:numCache>
            </c:numRef>
          </c:cat>
          <c:val>
            <c:numRef>
              <c:f>Foglio1!$C$2:$C$29</c:f>
              <c:numCache>
                <c:formatCode>General</c:formatCode>
                <c:ptCount val="28"/>
                <c:pt idx="0">
                  <c:v>0</c:v>
                </c:pt>
                <c:pt idx="1">
                  <c:v>0</c:v>
                </c:pt>
                <c:pt idx="2">
                  <c:v>0</c:v>
                </c:pt>
                <c:pt idx="3">
                  <c:v>0</c:v>
                </c:pt>
                <c:pt idx="4">
                  <c:v>0</c:v>
                </c:pt>
                <c:pt idx="5">
                  <c:v>15.447762000000001</c:v>
                </c:pt>
                <c:pt idx="6">
                  <c:v>120.06263999999999</c:v>
                </c:pt>
                <c:pt idx="7">
                  <c:v>212.65734600000002</c:v>
                </c:pt>
                <c:pt idx="8">
                  <c:v>386.50880999999998</c:v>
                </c:pt>
                <c:pt idx="9">
                  <c:v>655.84583099999998</c:v>
                </c:pt>
                <c:pt idx="10">
                  <c:v>922.32</c:v>
                </c:pt>
                <c:pt idx="11">
                  <c:v>1056.825</c:v>
                </c:pt>
                <c:pt idx="12">
                  <c:v>1191.3300000000002</c:v>
                </c:pt>
                <c:pt idx="13">
                  <c:v>1306.6200000000001</c:v>
                </c:pt>
                <c:pt idx="14">
                  <c:v>1421.91</c:v>
                </c:pt>
                <c:pt idx="15">
                  <c:v>1498.77</c:v>
                </c:pt>
                <c:pt idx="16">
                  <c:v>1575.6299999999999</c:v>
                </c:pt>
                <c:pt idx="17">
                  <c:v>1633.2750000000001</c:v>
                </c:pt>
                <c:pt idx="18">
                  <c:v>1690.9200000000003</c:v>
                </c:pt>
                <c:pt idx="19">
                  <c:v>1921.5</c:v>
                </c:pt>
                <c:pt idx="20">
                  <c:v>2075.2200000000007</c:v>
                </c:pt>
                <c:pt idx="21">
                  <c:v>2209.7249999999999</c:v>
                </c:pt>
                <c:pt idx="22">
                  <c:v>2286.585</c:v>
                </c:pt>
                <c:pt idx="23">
                  <c:v>2373.0525000000002</c:v>
                </c:pt>
                <c:pt idx="24">
                  <c:v>2421.09</c:v>
                </c:pt>
                <c:pt idx="25">
                  <c:v>2471.049</c:v>
                </c:pt>
                <c:pt idx="26">
                  <c:v>2670.8850000000002</c:v>
                </c:pt>
                <c:pt idx="27">
                  <c:v>2843.82</c:v>
                </c:pt>
              </c:numCache>
            </c:numRef>
          </c:val>
          <c:extLst>
            <c:ext xmlns:c16="http://schemas.microsoft.com/office/drawing/2014/chart" uri="{C3380CC4-5D6E-409C-BE32-E72D297353CC}">
              <c16:uniqueId val="{00000000-AEC4-4757-BFAD-FA1BBC792226}"/>
            </c:ext>
          </c:extLst>
        </c:ser>
        <c:dLbls>
          <c:showLegendKey val="0"/>
          <c:showVal val="0"/>
          <c:showCatName val="0"/>
          <c:showSerName val="0"/>
          <c:showPercent val="0"/>
          <c:showBubbleSize val="0"/>
        </c:dLbls>
        <c:gapWidth val="219"/>
        <c:overlap val="-27"/>
        <c:axId val="646349360"/>
        <c:axId val="646349688"/>
      </c:barChart>
      <c:catAx>
        <c:axId val="646349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Reddito disponibile (CHF)</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646349688"/>
        <c:crosses val="autoZero"/>
        <c:auto val="1"/>
        <c:lblAlgn val="ctr"/>
        <c:lblOffset val="100"/>
        <c:noMultiLvlLbl val="0"/>
      </c:catAx>
      <c:valAx>
        <c:axId val="646349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Beneficio deduzioni attuali (CHF)</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64634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clustered"/>
        <c:varyColors val="0"/>
        <c:ser>
          <c:idx val="0"/>
          <c:order val="0"/>
          <c:tx>
            <c:strRef>
              <c:f>Foglio1!$B$1</c:f>
              <c:strCache>
                <c:ptCount val="1"/>
                <c:pt idx="0">
                  <c:v>Susssidio coppia con due figli</c:v>
                </c:pt>
              </c:strCache>
            </c:strRef>
          </c:tx>
          <c:spPr>
            <a:solidFill>
              <a:schemeClr val="accent1"/>
            </a:solidFill>
            <a:ln>
              <a:noFill/>
            </a:ln>
            <a:effectLst/>
          </c:spPr>
          <c:invertIfNegative val="0"/>
          <c:cat>
            <c:numRef>
              <c:f>Foglio1!$A$2:$A$29</c:f>
              <c:numCache>
                <c:formatCode>General</c:formatCode>
                <c:ptCount val="28"/>
                <c:pt idx="0">
                  <c:v>0</c:v>
                </c:pt>
                <c:pt idx="1">
                  <c:v>6290</c:v>
                </c:pt>
                <c:pt idx="2">
                  <c:v>16290</c:v>
                </c:pt>
                <c:pt idx="3">
                  <c:v>27199.999999999996</c:v>
                </c:pt>
                <c:pt idx="4">
                  <c:v>37200</c:v>
                </c:pt>
                <c:pt idx="5">
                  <c:v>47200</c:v>
                </c:pt>
                <c:pt idx="6">
                  <c:v>58199.999999999993</c:v>
                </c:pt>
                <c:pt idx="7">
                  <c:v>69200</c:v>
                </c:pt>
                <c:pt idx="8">
                  <c:v>80200</c:v>
                </c:pt>
                <c:pt idx="9">
                  <c:v>92700</c:v>
                </c:pt>
                <c:pt idx="10">
                  <c:v>102700</c:v>
                </c:pt>
                <c:pt idx="11">
                  <c:v>112700</c:v>
                </c:pt>
                <c:pt idx="12">
                  <c:v>122699.99999999999</c:v>
                </c:pt>
                <c:pt idx="13">
                  <c:v>132700</c:v>
                </c:pt>
                <c:pt idx="14">
                  <c:v>142700</c:v>
                </c:pt>
                <c:pt idx="15">
                  <c:v>152700</c:v>
                </c:pt>
                <c:pt idx="16">
                  <c:v>162700</c:v>
                </c:pt>
                <c:pt idx="17">
                  <c:v>172700</c:v>
                </c:pt>
                <c:pt idx="18">
                  <c:v>182700</c:v>
                </c:pt>
                <c:pt idx="19">
                  <c:v>232700</c:v>
                </c:pt>
                <c:pt idx="20">
                  <c:v>282700</c:v>
                </c:pt>
                <c:pt idx="21">
                  <c:v>332700</c:v>
                </c:pt>
                <c:pt idx="22">
                  <c:v>382700</c:v>
                </c:pt>
                <c:pt idx="23">
                  <c:v>432700</c:v>
                </c:pt>
                <c:pt idx="24">
                  <c:v>482699.99999999994</c:v>
                </c:pt>
                <c:pt idx="25">
                  <c:v>532700</c:v>
                </c:pt>
                <c:pt idx="26">
                  <c:v>1032699.9999999999</c:v>
                </c:pt>
                <c:pt idx="27">
                  <c:v>5032700</c:v>
                </c:pt>
              </c:numCache>
            </c:numRef>
          </c:cat>
          <c:val>
            <c:numRef>
              <c:f>Foglio1!$B$2:$B$29</c:f>
              <c:numCache>
                <c:formatCode>General</c:formatCode>
                <c:ptCount val="28"/>
                <c:pt idx="0">
                  <c:v>12220</c:v>
                </c:pt>
                <c:pt idx="1">
                  <c:v>12220</c:v>
                </c:pt>
                <c:pt idx="2">
                  <c:v>12220</c:v>
                </c:pt>
                <c:pt idx="3">
                  <c:v>12087</c:v>
                </c:pt>
                <c:pt idx="4">
                  <c:v>11735</c:v>
                </c:pt>
                <c:pt idx="5">
                  <c:v>11163</c:v>
                </c:pt>
                <c:pt idx="6">
                  <c:v>10280</c:v>
                </c:pt>
                <c:pt idx="7">
                  <c:v>9131</c:v>
                </c:pt>
                <c:pt idx="8">
                  <c:v>7717</c:v>
                </c:pt>
                <c:pt idx="9">
                  <c:v>5787</c:v>
                </c:pt>
                <c:pt idx="10">
                  <c:v>3995</c:v>
                </c:pt>
                <c:pt idx="11">
                  <c:v>1984</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0-637E-4C14-9C1C-8C836EDF73AA}"/>
            </c:ext>
          </c:extLst>
        </c:ser>
        <c:dLbls>
          <c:showLegendKey val="0"/>
          <c:showVal val="0"/>
          <c:showCatName val="0"/>
          <c:showSerName val="0"/>
          <c:showPercent val="0"/>
          <c:showBubbleSize val="0"/>
        </c:dLbls>
        <c:gapWidth val="219"/>
        <c:overlap val="-27"/>
        <c:axId val="813752240"/>
        <c:axId val="813756176"/>
      </c:barChart>
      <c:catAx>
        <c:axId val="813752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Reddito disponibile (CHF)</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813756176"/>
        <c:crosses val="autoZero"/>
        <c:auto val="1"/>
        <c:lblAlgn val="ctr"/>
        <c:lblOffset val="100"/>
        <c:noMultiLvlLbl val="0"/>
      </c:catAx>
      <c:valAx>
        <c:axId val="81375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Sussidio (CHF)</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81375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CH"/>
              <a:t>Beneficio cumulato deduzione attuale più nuova deduzione e sussidi per una coppia con due figli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stacked"/>
        <c:varyColors val="0"/>
        <c:ser>
          <c:idx val="0"/>
          <c:order val="0"/>
          <c:tx>
            <c:strRef>
              <c:f>Foglio1!$B$1</c:f>
              <c:strCache>
                <c:ptCount val="1"/>
                <c:pt idx="0">
                  <c:v>Susssidio coppia con due figli</c:v>
                </c:pt>
              </c:strCache>
            </c:strRef>
          </c:tx>
          <c:spPr>
            <a:solidFill>
              <a:schemeClr val="accent1"/>
            </a:solidFill>
            <a:ln>
              <a:noFill/>
            </a:ln>
            <a:effectLst/>
          </c:spPr>
          <c:invertIfNegative val="0"/>
          <c:cat>
            <c:numRef>
              <c:f>Foglio1!$A$2:$A$29</c:f>
              <c:numCache>
                <c:formatCode>General</c:formatCode>
                <c:ptCount val="28"/>
                <c:pt idx="0">
                  <c:v>0</c:v>
                </c:pt>
                <c:pt idx="1">
                  <c:v>6290</c:v>
                </c:pt>
                <c:pt idx="2">
                  <c:v>16290</c:v>
                </c:pt>
                <c:pt idx="3">
                  <c:v>27199.999999999996</c:v>
                </c:pt>
                <c:pt idx="4">
                  <c:v>37200</c:v>
                </c:pt>
                <c:pt idx="5">
                  <c:v>47200</c:v>
                </c:pt>
                <c:pt idx="6">
                  <c:v>58199.999999999993</c:v>
                </c:pt>
                <c:pt idx="7">
                  <c:v>69200</c:v>
                </c:pt>
                <c:pt idx="8">
                  <c:v>80200</c:v>
                </c:pt>
                <c:pt idx="9">
                  <c:v>92700</c:v>
                </c:pt>
                <c:pt idx="10">
                  <c:v>102700</c:v>
                </c:pt>
                <c:pt idx="11">
                  <c:v>112700</c:v>
                </c:pt>
                <c:pt idx="12">
                  <c:v>122699.99999999999</c:v>
                </c:pt>
                <c:pt idx="13">
                  <c:v>132700</c:v>
                </c:pt>
                <c:pt idx="14">
                  <c:v>142700</c:v>
                </c:pt>
                <c:pt idx="15">
                  <c:v>152700</c:v>
                </c:pt>
                <c:pt idx="16">
                  <c:v>162700</c:v>
                </c:pt>
                <c:pt idx="17">
                  <c:v>172700</c:v>
                </c:pt>
                <c:pt idx="18">
                  <c:v>182700</c:v>
                </c:pt>
                <c:pt idx="19">
                  <c:v>232700</c:v>
                </c:pt>
                <c:pt idx="20">
                  <c:v>282700</c:v>
                </c:pt>
                <c:pt idx="21">
                  <c:v>332700</c:v>
                </c:pt>
                <c:pt idx="22">
                  <c:v>382700</c:v>
                </c:pt>
                <c:pt idx="23">
                  <c:v>432700</c:v>
                </c:pt>
                <c:pt idx="24">
                  <c:v>482699.99999999994</c:v>
                </c:pt>
                <c:pt idx="25">
                  <c:v>532700</c:v>
                </c:pt>
                <c:pt idx="26">
                  <c:v>1032699.9999999999</c:v>
                </c:pt>
                <c:pt idx="27">
                  <c:v>5032700</c:v>
                </c:pt>
              </c:numCache>
            </c:numRef>
          </c:cat>
          <c:val>
            <c:numRef>
              <c:f>Foglio1!$B$2:$B$29</c:f>
              <c:numCache>
                <c:formatCode>General</c:formatCode>
                <c:ptCount val="28"/>
                <c:pt idx="0">
                  <c:v>12220</c:v>
                </c:pt>
                <c:pt idx="1">
                  <c:v>12220</c:v>
                </c:pt>
                <c:pt idx="2">
                  <c:v>12220</c:v>
                </c:pt>
                <c:pt idx="3">
                  <c:v>12087</c:v>
                </c:pt>
                <c:pt idx="4">
                  <c:v>11735</c:v>
                </c:pt>
                <c:pt idx="5">
                  <c:v>11163</c:v>
                </c:pt>
                <c:pt idx="6">
                  <c:v>10280</c:v>
                </c:pt>
                <c:pt idx="7">
                  <c:v>9131</c:v>
                </c:pt>
                <c:pt idx="8">
                  <c:v>7717</c:v>
                </c:pt>
                <c:pt idx="9">
                  <c:v>5787</c:v>
                </c:pt>
                <c:pt idx="10">
                  <c:v>3995</c:v>
                </c:pt>
                <c:pt idx="11">
                  <c:v>1984</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0-1EFF-4D0C-9FDA-DF9AF4A59613}"/>
            </c:ext>
          </c:extLst>
        </c:ser>
        <c:ser>
          <c:idx val="1"/>
          <c:order val="1"/>
          <c:tx>
            <c:strRef>
              <c:f>Foglio1!$C$1</c:f>
              <c:strCache>
                <c:ptCount val="1"/>
                <c:pt idx="0">
                  <c:v> Beneficio attuale deduzioni</c:v>
                </c:pt>
              </c:strCache>
            </c:strRef>
          </c:tx>
          <c:spPr>
            <a:solidFill>
              <a:schemeClr val="bg2">
                <a:lumMod val="75000"/>
              </a:schemeClr>
            </a:solidFill>
            <a:ln>
              <a:noFill/>
            </a:ln>
            <a:effectLst/>
          </c:spPr>
          <c:invertIfNegative val="0"/>
          <c:cat>
            <c:numRef>
              <c:f>Foglio1!$A$2:$A$29</c:f>
              <c:numCache>
                <c:formatCode>General</c:formatCode>
                <c:ptCount val="28"/>
                <c:pt idx="0">
                  <c:v>0</c:v>
                </c:pt>
                <c:pt idx="1">
                  <c:v>6290</c:v>
                </c:pt>
                <c:pt idx="2">
                  <c:v>16290</c:v>
                </c:pt>
                <c:pt idx="3">
                  <c:v>27199.999999999996</c:v>
                </c:pt>
                <c:pt idx="4">
                  <c:v>37200</c:v>
                </c:pt>
                <c:pt idx="5">
                  <c:v>47200</c:v>
                </c:pt>
                <c:pt idx="6">
                  <c:v>58199.999999999993</c:v>
                </c:pt>
                <c:pt idx="7">
                  <c:v>69200</c:v>
                </c:pt>
                <c:pt idx="8">
                  <c:v>80200</c:v>
                </c:pt>
                <c:pt idx="9">
                  <c:v>92700</c:v>
                </c:pt>
                <c:pt idx="10">
                  <c:v>102700</c:v>
                </c:pt>
                <c:pt idx="11">
                  <c:v>112700</c:v>
                </c:pt>
                <c:pt idx="12">
                  <c:v>122699.99999999999</c:v>
                </c:pt>
                <c:pt idx="13">
                  <c:v>132700</c:v>
                </c:pt>
                <c:pt idx="14">
                  <c:v>142700</c:v>
                </c:pt>
                <c:pt idx="15">
                  <c:v>152700</c:v>
                </c:pt>
                <c:pt idx="16">
                  <c:v>162700</c:v>
                </c:pt>
                <c:pt idx="17">
                  <c:v>172700</c:v>
                </c:pt>
                <c:pt idx="18">
                  <c:v>182700</c:v>
                </c:pt>
                <c:pt idx="19">
                  <c:v>232700</c:v>
                </c:pt>
                <c:pt idx="20">
                  <c:v>282700</c:v>
                </c:pt>
                <c:pt idx="21">
                  <c:v>332700</c:v>
                </c:pt>
                <c:pt idx="22">
                  <c:v>382700</c:v>
                </c:pt>
                <c:pt idx="23">
                  <c:v>432700</c:v>
                </c:pt>
                <c:pt idx="24">
                  <c:v>482699.99999999994</c:v>
                </c:pt>
                <c:pt idx="25">
                  <c:v>532700</c:v>
                </c:pt>
                <c:pt idx="26">
                  <c:v>1032699.9999999999</c:v>
                </c:pt>
                <c:pt idx="27">
                  <c:v>5032700</c:v>
                </c:pt>
              </c:numCache>
            </c:numRef>
          </c:cat>
          <c:val>
            <c:numRef>
              <c:f>Foglio1!$C$2:$C$29</c:f>
              <c:numCache>
                <c:formatCode>General</c:formatCode>
                <c:ptCount val="28"/>
                <c:pt idx="0">
                  <c:v>0</c:v>
                </c:pt>
                <c:pt idx="1">
                  <c:v>0</c:v>
                </c:pt>
                <c:pt idx="2">
                  <c:v>0</c:v>
                </c:pt>
                <c:pt idx="3">
                  <c:v>0</c:v>
                </c:pt>
                <c:pt idx="4">
                  <c:v>0</c:v>
                </c:pt>
                <c:pt idx="5">
                  <c:v>15.447762000000001</c:v>
                </c:pt>
                <c:pt idx="6">
                  <c:v>120.06263999999999</c:v>
                </c:pt>
                <c:pt idx="7">
                  <c:v>212.65734600000002</c:v>
                </c:pt>
                <c:pt idx="8">
                  <c:v>386.50880999999998</c:v>
                </c:pt>
                <c:pt idx="9">
                  <c:v>655.84583099999998</c:v>
                </c:pt>
                <c:pt idx="10">
                  <c:v>922.32</c:v>
                </c:pt>
                <c:pt idx="11">
                  <c:v>1056.825</c:v>
                </c:pt>
                <c:pt idx="12">
                  <c:v>1191.3300000000002</c:v>
                </c:pt>
                <c:pt idx="13">
                  <c:v>1306.6200000000001</c:v>
                </c:pt>
                <c:pt idx="14">
                  <c:v>1421.91</c:v>
                </c:pt>
                <c:pt idx="15">
                  <c:v>1498.77</c:v>
                </c:pt>
                <c:pt idx="16">
                  <c:v>1575.6299999999999</c:v>
                </c:pt>
                <c:pt idx="17">
                  <c:v>1633.2750000000001</c:v>
                </c:pt>
                <c:pt idx="18">
                  <c:v>1690.9200000000003</c:v>
                </c:pt>
                <c:pt idx="19">
                  <c:v>1921.5</c:v>
                </c:pt>
                <c:pt idx="20">
                  <c:v>2075.2200000000007</c:v>
                </c:pt>
                <c:pt idx="21">
                  <c:v>2209.7249999999999</c:v>
                </c:pt>
                <c:pt idx="22">
                  <c:v>2286.585</c:v>
                </c:pt>
                <c:pt idx="23">
                  <c:v>2373.0525000000002</c:v>
                </c:pt>
                <c:pt idx="24">
                  <c:v>2421.09</c:v>
                </c:pt>
                <c:pt idx="25">
                  <c:v>2471.049</c:v>
                </c:pt>
                <c:pt idx="26">
                  <c:v>2670.8850000000002</c:v>
                </c:pt>
                <c:pt idx="27">
                  <c:v>2843.82</c:v>
                </c:pt>
              </c:numCache>
            </c:numRef>
          </c:val>
          <c:extLst>
            <c:ext xmlns:c16="http://schemas.microsoft.com/office/drawing/2014/chart" uri="{C3380CC4-5D6E-409C-BE32-E72D297353CC}">
              <c16:uniqueId val="{00000001-1EFF-4D0C-9FDA-DF9AF4A59613}"/>
            </c:ext>
          </c:extLst>
        </c:ser>
        <c:ser>
          <c:idx val="2"/>
          <c:order val="2"/>
          <c:tx>
            <c:strRef>
              <c:f>Foglio1!$E$1</c:f>
              <c:strCache>
                <c:ptCount val="1"/>
                <c:pt idx="0">
                  <c:v>Beneficio con nuova deduzione</c:v>
                </c:pt>
              </c:strCache>
            </c:strRef>
          </c:tx>
          <c:spPr>
            <a:solidFill>
              <a:schemeClr val="tx1"/>
            </a:solidFill>
            <a:ln>
              <a:noFill/>
            </a:ln>
            <a:effectLst/>
          </c:spPr>
          <c:invertIfNegative val="0"/>
          <c:cat>
            <c:numRef>
              <c:f>Foglio1!$A$2:$A$29</c:f>
              <c:numCache>
                <c:formatCode>General</c:formatCode>
                <c:ptCount val="28"/>
                <c:pt idx="0">
                  <c:v>0</c:v>
                </c:pt>
                <c:pt idx="1">
                  <c:v>6290</c:v>
                </c:pt>
                <c:pt idx="2">
                  <c:v>16290</c:v>
                </c:pt>
                <c:pt idx="3">
                  <c:v>27199.999999999996</c:v>
                </c:pt>
                <c:pt idx="4">
                  <c:v>37200</c:v>
                </c:pt>
                <c:pt idx="5">
                  <c:v>47200</c:v>
                </c:pt>
                <c:pt idx="6">
                  <c:v>58199.999999999993</c:v>
                </c:pt>
                <c:pt idx="7">
                  <c:v>69200</c:v>
                </c:pt>
                <c:pt idx="8">
                  <c:v>80200</c:v>
                </c:pt>
                <c:pt idx="9">
                  <c:v>92700</c:v>
                </c:pt>
                <c:pt idx="10">
                  <c:v>102700</c:v>
                </c:pt>
                <c:pt idx="11">
                  <c:v>112700</c:v>
                </c:pt>
                <c:pt idx="12">
                  <c:v>122699.99999999999</c:v>
                </c:pt>
                <c:pt idx="13">
                  <c:v>132700</c:v>
                </c:pt>
                <c:pt idx="14">
                  <c:v>142700</c:v>
                </c:pt>
                <c:pt idx="15">
                  <c:v>152700</c:v>
                </c:pt>
                <c:pt idx="16">
                  <c:v>162700</c:v>
                </c:pt>
                <c:pt idx="17">
                  <c:v>172700</c:v>
                </c:pt>
                <c:pt idx="18">
                  <c:v>182700</c:v>
                </c:pt>
                <c:pt idx="19">
                  <c:v>232700</c:v>
                </c:pt>
                <c:pt idx="20">
                  <c:v>282700</c:v>
                </c:pt>
                <c:pt idx="21">
                  <c:v>332700</c:v>
                </c:pt>
                <c:pt idx="22">
                  <c:v>382700</c:v>
                </c:pt>
                <c:pt idx="23">
                  <c:v>432700</c:v>
                </c:pt>
                <c:pt idx="24">
                  <c:v>482699.99999999994</c:v>
                </c:pt>
                <c:pt idx="25">
                  <c:v>532700</c:v>
                </c:pt>
                <c:pt idx="26">
                  <c:v>1032699.9999999999</c:v>
                </c:pt>
                <c:pt idx="27">
                  <c:v>5032700</c:v>
                </c:pt>
              </c:numCache>
            </c:numRef>
          </c:cat>
          <c:val>
            <c:numRef>
              <c:f>Foglio1!$E$2:$E$29</c:f>
              <c:numCache>
                <c:formatCode>General</c:formatCode>
                <c:ptCount val="28"/>
                <c:pt idx="0">
                  <c:v>0</c:v>
                </c:pt>
                <c:pt idx="1">
                  <c:v>0</c:v>
                </c:pt>
                <c:pt idx="2">
                  <c:v>0</c:v>
                </c:pt>
                <c:pt idx="3">
                  <c:v>0</c:v>
                </c:pt>
                <c:pt idx="4">
                  <c:v>0</c:v>
                </c:pt>
                <c:pt idx="5">
                  <c:v>0</c:v>
                </c:pt>
                <c:pt idx="6">
                  <c:v>0</c:v>
                </c:pt>
                <c:pt idx="7">
                  <c:v>0</c:v>
                </c:pt>
                <c:pt idx="8">
                  <c:v>0</c:v>
                </c:pt>
                <c:pt idx="9">
                  <c:v>0</c:v>
                </c:pt>
                <c:pt idx="10">
                  <c:v>44.359199999999987</c:v>
                </c:pt>
                <c:pt idx="11">
                  <c:v>241.55999999999995</c:v>
                </c:pt>
                <c:pt idx="12">
                  <c:v>272.30399999999986</c:v>
                </c:pt>
                <c:pt idx="13">
                  <c:v>298.65599999999995</c:v>
                </c:pt>
                <c:pt idx="14">
                  <c:v>325.00800000000004</c:v>
                </c:pt>
                <c:pt idx="15">
                  <c:v>342.57600000000025</c:v>
                </c:pt>
                <c:pt idx="16">
                  <c:v>360.14400000000001</c:v>
                </c:pt>
                <c:pt idx="17">
                  <c:v>373.31999999999994</c:v>
                </c:pt>
                <c:pt idx="18">
                  <c:v>386.49599999999987</c:v>
                </c:pt>
                <c:pt idx="19">
                  <c:v>439.20000000000027</c:v>
                </c:pt>
                <c:pt idx="20">
                  <c:v>474.33599999999933</c:v>
                </c:pt>
                <c:pt idx="21">
                  <c:v>505.08000000000038</c:v>
                </c:pt>
                <c:pt idx="22">
                  <c:v>522.64799999999968</c:v>
                </c:pt>
                <c:pt idx="23">
                  <c:v>542.41200000000026</c:v>
                </c:pt>
                <c:pt idx="24">
                  <c:v>553.39200000000028</c:v>
                </c:pt>
                <c:pt idx="25">
                  <c:v>564.8112000000001</c:v>
                </c:pt>
                <c:pt idx="26">
                  <c:v>610.48799999999983</c:v>
                </c:pt>
                <c:pt idx="27">
                  <c:v>650.01600000000008</c:v>
                </c:pt>
              </c:numCache>
            </c:numRef>
          </c:val>
          <c:extLst>
            <c:ext xmlns:c16="http://schemas.microsoft.com/office/drawing/2014/chart" uri="{C3380CC4-5D6E-409C-BE32-E72D297353CC}">
              <c16:uniqueId val="{00000002-1EFF-4D0C-9FDA-DF9AF4A59613}"/>
            </c:ext>
          </c:extLst>
        </c:ser>
        <c:dLbls>
          <c:showLegendKey val="0"/>
          <c:showVal val="0"/>
          <c:showCatName val="0"/>
          <c:showSerName val="0"/>
          <c:showPercent val="0"/>
          <c:showBubbleSize val="0"/>
        </c:dLbls>
        <c:gapWidth val="150"/>
        <c:overlap val="100"/>
        <c:axId val="769792464"/>
        <c:axId val="818190472"/>
      </c:barChart>
      <c:catAx>
        <c:axId val="769792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Reddito disponibile (CHF)</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818190472"/>
        <c:crosses val="autoZero"/>
        <c:auto val="1"/>
        <c:lblAlgn val="ctr"/>
        <c:lblOffset val="100"/>
        <c:noMultiLvlLbl val="0"/>
      </c:catAx>
      <c:valAx>
        <c:axId val="818190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eneBeneficio</a:t>
                </a:r>
                <a:r>
                  <a:rPr lang="it-CH" baseline="0"/>
                  <a:t> (CHF)</a:t>
                </a:r>
                <a:endParaRPr lang="it-CH"/>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769792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CH"/>
              <a:t>Beneficio cumulato deduzione attuale e</a:t>
            </a:r>
            <a:r>
              <a:rPr lang="it-CH" baseline="0"/>
              <a:t> sussidio attuale più nuovo aiuto - coppia con 2 figli</a:t>
            </a:r>
            <a:endParaRPr lang="it-CH"/>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stacked"/>
        <c:varyColors val="0"/>
        <c:ser>
          <c:idx val="0"/>
          <c:order val="0"/>
          <c:tx>
            <c:strRef>
              <c:f>Foglio1!$B$1</c:f>
              <c:strCache>
                <c:ptCount val="1"/>
                <c:pt idx="0">
                  <c:v>Susssidio coppia con due figli</c:v>
                </c:pt>
              </c:strCache>
            </c:strRef>
          </c:tx>
          <c:spPr>
            <a:solidFill>
              <a:schemeClr val="accent1"/>
            </a:solidFill>
            <a:ln>
              <a:noFill/>
            </a:ln>
            <a:effectLst/>
          </c:spPr>
          <c:invertIfNegative val="0"/>
          <c:cat>
            <c:numRef>
              <c:f>Foglio1!$A$2:$A$29</c:f>
              <c:numCache>
                <c:formatCode>General</c:formatCode>
                <c:ptCount val="28"/>
                <c:pt idx="0">
                  <c:v>0</c:v>
                </c:pt>
                <c:pt idx="1">
                  <c:v>6290</c:v>
                </c:pt>
                <c:pt idx="2">
                  <c:v>16290</c:v>
                </c:pt>
                <c:pt idx="3">
                  <c:v>27199.999999999996</c:v>
                </c:pt>
                <c:pt idx="4">
                  <c:v>37200</c:v>
                </c:pt>
                <c:pt idx="5">
                  <c:v>47200</c:v>
                </c:pt>
                <c:pt idx="6">
                  <c:v>58199.999999999993</c:v>
                </c:pt>
                <c:pt idx="7">
                  <c:v>69200</c:v>
                </c:pt>
                <c:pt idx="8">
                  <c:v>80200</c:v>
                </c:pt>
                <c:pt idx="9">
                  <c:v>92700</c:v>
                </c:pt>
                <c:pt idx="10">
                  <c:v>102700</c:v>
                </c:pt>
                <c:pt idx="11">
                  <c:v>112700</c:v>
                </c:pt>
                <c:pt idx="12">
                  <c:v>122699.99999999999</c:v>
                </c:pt>
                <c:pt idx="13">
                  <c:v>132700</c:v>
                </c:pt>
                <c:pt idx="14">
                  <c:v>142700</c:v>
                </c:pt>
                <c:pt idx="15">
                  <c:v>152700</c:v>
                </c:pt>
                <c:pt idx="16">
                  <c:v>162700</c:v>
                </c:pt>
                <c:pt idx="17">
                  <c:v>172700</c:v>
                </c:pt>
                <c:pt idx="18">
                  <c:v>182700</c:v>
                </c:pt>
                <c:pt idx="19">
                  <c:v>232700</c:v>
                </c:pt>
                <c:pt idx="20">
                  <c:v>282700</c:v>
                </c:pt>
                <c:pt idx="21">
                  <c:v>332700</c:v>
                </c:pt>
                <c:pt idx="22">
                  <c:v>382700</c:v>
                </c:pt>
                <c:pt idx="23">
                  <c:v>432700</c:v>
                </c:pt>
                <c:pt idx="24">
                  <c:v>482699.99999999994</c:v>
                </c:pt>
                <c:pt idx="25">
                  <c:v>532700</c:v>
                </c:pt>
                <c:pt idx="26">
                  <c:v>1032699.9999999999</c:v>
                </c:pt>
                <c:pt idx="27">
                  <c:v>5032700</c:v>
                </c:pt>
              </c:numCache>
            </c:numRef>
          </c:cat>
          <c:val>
            <c:numRef>
              <c:f>Foglio1!$B$2:$B$29</c:f>
              <c:numCache>
                <c:formatCode>General</c:formatCode>
                <c:ptCount val="28"/>
                <c:pt idx="0">
                  <c:v>12220</c:v>
                </c:pt>
                <c:pt idx="1">
                  <c:v>12220</c:v>
                </c:pt>
                <c:pt idx="2">
                  <c:v>12220</c:v>
                </c:pt>
                <c:pt idx="3">
                  <c:v>12087</c:v>
                </c:pt>
                <c:pt idx="4">
                  <c:v>11735</c:v>
                </c:pt>
                <c:pt idx="5">
                  <c:v>11163</c:v>
                </c:pt>
                <c:pt idx="6">
                  <c:v>10280</c:v>
                </c:pt>
                <c:pt idx="7">
                  <c:v>9131</c:v>
                </c:pt>
                <c:pt idx="8">
                  <c:v>7717</c:v>
                </c:pt>
                <c:pt idx="9">
                  <c:v>5787</c:v>
                </c:pt>
                <c:pt idx="10">
                  <c:v>3995</c:v>
                </c:pt>
                <c:pt idx="11">
                  <c:v>1984</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0-9624-4B73-A3FE-C3666551D5C0}"/>
            </c:ext>
          </c:extLst>
        </c:ser>
        <c:ser>
          <c:idx val="1"/>
          <c:order val="1"/>
          <c:tx>
            <c:strRef>
              <c:f>Foglio1!$C$1</c:f>
              <c:strCache>
                <c:ptCount val="1"/>
                <c:pt idx="0">
                  <c:v> Beneficio attuale deduzioni</c:v>
                </c:pt>
              </c:strCache>
            </c:strRef>
          </c:tx>
          <c:spPr>
            <a:solidFill>
              <a:schemeClr val="bg2">
                <a:lumMod val="75000"/>
              </a:schemeClr>
            </a:solidFill>
            <a:ln>
              <a:noFill/>
            </a:ln>
            <a:effectLst/>
          </c:spPr>
          <c:invertIfNegative val="0"/>
          <c:cat>
            <c:numRef>
              <c:f>Foglio1!$A$2:$A$29</c:f>
              <c:numCache>
                <c:formatCode>General</c:formatCode>
                <c:ptCount val="28"/>
                <c:pt idx="0">
                  <c:v>0</c:v>
                </c:pt>
                <c:pt idx="1">
                  <c:v>6290</c:v>
                </c:pt>
                <c:pt idx="2">
                  <c:v>16290</c:v>
                </c:pt>
                <c:pt idx="3">
                  <c:v>27199.999999999996</c:v>
                </c:pt>
                <c:pt idx="4">
                  <c:v>37200</c:v>
                </c:pt>
                <c:pt idx="5">
                  <c:v>47200</c:v>
                </c:pt>
                <c:pt idx="6">
                  <c:v>58199.999999999993</c:v>
                </c:pt>
                <c:pt idx="7">
                  <c:v>69200</c:v>
                </c:pt>
                <c:pt idx="8">
                  <c:v>80200</c:v>
                </c:pt>
                <c:pt idx="9">
                  <c:v>92700</c:v>
                </c:pt>
                <c:pt idx="10">
                  <c:v>102700</c:v>
                </c:pt>
                <c:pt idx="11">
                  <c:v>112700</c:v>
                </c:pt>
                <c:pt idx="12">
                  <c:v>122699.99999999999</c:v>
                </c:pt>
                <c:pt idx="13">
                  <c:v>132700</c:v>
                </c:pt>
                <c:pt idx="14">
                  <c:v>142700</c:v>
                </c:pt>
                <c:pt idx="15">
                  <c:v>152700</c:v>
                </c:pt>
                <c:pt idx="16">
                  <c:v>162700</c:v>
                </c:pt>
                <c:pt idx="17">
                  <c:v>172700</c:v>
                </c:pt>
                <c:pt idx="18">
                  <c:v>182700</c:v>
                </c:pt>
                <c:pt idx="19">
                  <c:v>232700</c:v>
                </c:pt>
                <c:pt idx="20">
                  <c:v>282700</c:v>
                </c:pt>
                <c:pt idx="21">
                  <c:v>332700</c:v>
                </c:pt>
                <c:pt idx="22">
                  <c:v>382700</c:v>
                </c:pt>
                <c:pt idx="23">
                  <c:v>432700</c:v>
                </c:pt>
                <c:pt idx="24">
                  <c:v>482699.99999999994</c:v>
                </c:pt>
                <c:pt idx="25">
                  <c:v>532700</c:v>
                </c:pt>
                <c:pt idx="26">
                  <c:v>1032699.9999999999</c:v>
                </c:pt>
                <c:pt idx="27">
                  <c:v>5032700</c:v>
                </c:pt>
              </c:numCache>
            </c:numRef>
          </c:cat>
          <c:val>
            <c:numRef>
              <c:f>Foglio1!$C$2:$C$29</c:f>
              <c:numCache>
                <c:formatCode>General</c:formatCode>
                <c:ptCount val="28"/>
                <c:pt idx="0">
                  <c:v>0</c:v>
                </c:pt>
                <c:pt idx="1">
                  <c:v>0</c:v>
                </c:pt>
                <c:pt idx="2">
                  <c:v>0</c:v>
                </c:pt>
                <c:pt idx="3">
                  <c:v>0</c:v>
                </c:pt>
                <c:pt idx="4">
                  <c:v>0</c:v>
                </c:pt>
                <c:pt idx="5">
                  <c:v>15.447762000000001</c:v>
                </c:pt>
                <c:pt idx="6">
                  <c:v>120.06263999999999</c:v>
                </c:pt>
                <c:pt idx="7">
                  <c:v>212.65734600000002</c:v>
                </c:pt>
                <c:pt idx="8">
                  <c:v>386.50880999999998</c:v>
                </c:pt>
                <c:pt idx="9">
                  <c:v>655.84583099999998</c:v>
                </c:pt>
                <c:pt idx="10">
                  <c:v>922.32</c:v>
                </c:pt>
                <c:pt idx="11">
                  <c:v>1056.825</c:v>
                </c:pt>
                <c:pt idx="12">
                  <c:v>1191.3300000000002</c:v>
                </c:pt>
                <c:pt idx="13">
                  <c:v>1306.6200000000001</c:v>
                </c:pt>
                <c:pt idx="14">
                  <c:v>1421.91</c:v>
                </c:pt>
                <c:pt idx="15">
                  <c:v>1498.77</c:v>
                </c:pt>
                <c:pt idx="16">
                  <c:v>1575.6299999999999</c:v>
                </c:pt>
                <c:pt idx="17">
                  <c:v>1633.2750000000001</c:v>
                </c:pt>
                <c:pt idx="18">
                  <c:v>1690.9200000000003</c:v>
                </c:pt>
                <c:pt idx="19">
                  <c:v>1921.5</c:v>
                </c:pt>
                <c:pt idx="20">
                  <c:v>2075.2200000000007</c:v>
                </c:pt>
                <c:pt idx="21">
                  <c:v>2209.7249999999999</c:v>
                </c:pt>
                <c:pt idx="22">
                  <c:v>2286.585</c:v>
                </c:pt>
                <c:pt idx="23">
                  <c:v>2373.0525000000002</c:v>
                </c:pt>
                <c:pt idx="24">
                  <c:v>2421.09</c:v>
                </c:pt>
                <c:pt idx="25">
                  <c:v>2471.049</c:v>
                </c:pt>
                <c:pt idx="26">
                  <c:v>2670.8850000000002</c:v>
                </c:pt>
                <c:pt idx="27">
                  <c:v>2843.82</c:v>
                </c:pt>
              </c:numCache>
            </c:numRef>
          </c:val>
          <c:extLst>
            <c:ext xmlns:c16="http://schemas.microsoft.com/office/drawing/2014/chart" uri="{C3380CC4-5D6E-409C-BE32-E72D297353CC}">
              <c16:uniqueId val="{00000001-9624-4B73-A3FE-C3666551D5C0}"/>
            </c:ext>
          </c:extLst>
        </c:ser>
        <c:ser>
          <c:idx val="2"/>
          <c:order val="2"/>
          <c:tx>
            <c:strRef>
              <c:f>Foglio1!$F$1</c:f>
              <c:strCache>
                <c:ptCount val="1"/>
                <c:pt idx="0">
                  <c:v>Nuovo aiuto</c:v>
                </c:pt>
              </c:strCache>
            </c:strRef>
          </c:tx>
          <c:spPr>
            <a:solidFill>
              <a:srgbClr val="FF0000"/>
            </a:solidFill>
            <a:ln>
              <a:noFill/>
            </a:ln>
            <a:effectLst/>
          </c:spPr>
          <c:invertIfNegative val="0"/>
          <c:cat>
            <c:numRef>
              <c:f>Foglio1!$A$2:$A$29</c:f>
              <c:numCache>
                <c:formatCode>General</c:formatCode>
                <c:ptCount val="28"/>
                <c:pt idx="0">
                  <c:v>0</c:v>
                </c:pt>
                <c:pt idx="1">
                  <c:v>6290</c:v>
                </c:pt>
                <c:pt idx="2">
                  <c:v>16290</c:v>
                </c:pt>
                <c:pt idx="3">
                  <c:v>27199.999999999996</c:v>
                </c:pt>
                <c:pt idx="4">
                  <c:v>37200</c:v>
                </c:pt>
                <c:pt idx="5">
                  <c:v>47200</c:v>
                </c:pt>
                <c:pt idx="6">
                  <c:v>58199.999999999993</c:v>
                </c:pt>
                <c:pt idx="7">
                  <c:v>69200</c:v>
                </c:pt>
                <c:pt idx="8">
                  <c:v>80200</c:v>
                </c:pt>
                <c:pt idx="9">
                  <c:v>92700</c:v>
                </c:pt>
                <c:pt idx="10">
                  <c:v>102700</c:v>
                </c:pt>
                <c:pt idx="11">
                  <c:v>112700</c:v>
                </c:pt>
                <c:pt idx="12">
                  <c:v>122699.99999999999</c:v>
                </c:pt>
                <c:pt idx="13">
                  <c:v>132700</c:v>
                </c:pt>
                <c:pt idx="14">
                  <c:v>142700</c:v>
                </c:pt>
                <c:pt idx="15">
                  <c:v>152700</c:v>
                </c:pt>
                <c:pt idx="16">
                  <c:v>162700</c:v>
                </c:pt>
                <c:pt idx="17">
                  <c:v>172700</c:v>
                </c:pt>
                <c:pt idx="18">
                  <c:v>182700</c:v>
                </c:pt>
                <c:pt idx="19">
                  <c:v>232700</c:v>
                </c:pt>
                <c:pt idx="20">
                  <c:v>282700</c:v>
                </c:pt>
                <c:pt idx="21">
                  <c:v>332700</c:v>
                </c:pt>
                <c:pt idx="22">
                  <c:v>382700</c:v>
                </c:pt>
                <c:pt idx="23">
                  <c:v>432700</c:v>
                </c:pt>
                <c:pt idx="24">
                  <c:v>482699.99999999994</c:v>
                </c:pt>
                <c:pt idx="25">
                  <c:v>532700</c:v>
                </c:pt>
                <c:pt idx="26">
                  <c:v>1032699.9999999999</c:v>
                </c:pt>
                <c:pt idx="27">
                  <c:v>5032700</c:v>
                </c:pt>
              </c:numCache>
            </c:numRef>
          </c:cat>
          <c:val>
            <c:numRef>
              <c:f>Foglio1!$F$2:$F$29</c:f>
              <c:numCache>
                <c:formatCode>General</c:formatCode>
                <c:ptCount val="28"/>
                <c:pt idx="0">
                  <c:v>0</c:v>
                </c:pt>
                <c:pt idx="1">
                  <c:v>0</c:v>
                </c:pt>
                <c:pt idx="2">
                  <c:v>0</c:v>
                </c:pt>
                <c:pt idx="3">
                  <c:v>0</c:v>
                </c:pt>
                <c:pt idx="4">
                  <c:v>0</c:v>
                </c:pt>
                <c:pt idx="5">
                  <c:v>0</c:v>
                </c:pt>
                <c:pt idx="6">
                  <c:v>0</c:v>
                </c:pt>
                <c:pt idx="7">
                  <c:v>0</c:v>
                </c:pt>
                <c:pt idx="8">
                  <c:v>300</c:v>
                </c:pt>
                <c:pt idx="9">
                  <c:v>800</c:v>
                </c:pt>
                <c:pt idx="10">
                  <c:v>1000</c:v>
                </c:pt>
                <c:pt idx="11">
                  <c:v>900</c:v>
                </c:pt>
                <c:pt idx="12">
                  <c:v>800</c:v>
                </c:pt>
                <c:pt idx="13">
                  <c:v>700</c:v>
                </c:pt>
                <c:pt idx="14">
                  <c:v>500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2-9624-4B73-A3FE-C3666551D5C0}"/>
            </c:ext>
          </c:extLst>
        </c:ser>
        <c:dLbls>
          <c:showLegendKey val="0"/>
          <c:showVal val="0"/>
          <c:showCatName val="0"/>
          <c:showSerName val="0"/>
          <c:showPercent val="0"/>
          <c:showBubbleSize val="0"/>
        </c:dLbls>
        <c:gapWidth val="150"/>
        <c:overlap val="100"/>
        <c:axId val="814444736"/>
        <c:axId val="814448672"/>
      </c:barChart>
      <c:catAx>
        <c:axId val="814444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Reddito disponibile (CHF)</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814448672"/>
        <c:crosses val="autoZero"/>
        <c:auto val="1"/>
        <c:lblAlgn val="ctr"/>
        <c:lblOffset val="100"/>
        <c:noMultiLvlLbl val="0"/>
      </c:catAx>
      <c:valAx>
        <c:axId val="814448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Beneficio (CHF)</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814444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CH" sz="1800" b="0" i="0" baseline="0">
                <a:effectLst/>
              </a:rPr>
              <a:t>Beneficio cumulato deduzione attuale e sussidio attuale più nuovo aiuto - persona sola con 2 figli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stacked"/>
        <c:varyColors val="0"/>
        <c:ser>
          <c:idx val="0"/>
          <c:order val="0"/>
          <c:tx>
            <c:strRef>
              <c:f>Foglio2!$B$1</c:f>
              <c:strCache>
                <c:ptCount val="1"/>
                <c:pt idx="0">
                  <c:v>Sussidio attuale</c:v>
                </c:pt>
              </c:strCache>
            </c:strRef>
          </c:tx>
          <c:spPr>
            <a:solidFill>
              <a:schemeClr val="accent1"/>
            </a:solidFill>
            <a:ln>
              <a:noFill/>
            </a:ln>
            <a:effectLst/>
          </c:spPr>
          <c:invertIfNegative val="0"/>
          <c:cat>
            <c:numRef>
              <c:f>Foglio2!$A$2:$A$29</c:f>
              <c:numCache>
                <c:formatCode>General</c:formatCode>
                <c:ptCount val="28"/>
                <c:pt idx="0">
                  <c:v>0</c:v>
                </c:pt>
                <c:pt idx="1">
                  <c:v>7000</c:v>
                </c:pt>
                <c:pt idx="2">
                  <c:v>17000</c:v>
                </c:pt>
                <c:pt idx="3">
                  <c:v>27000</c:v>
                </c:pt>
                <c:pt idx="4">
                  <c:v>37000</c:v>
                </c:pt>
                <c:pt idx="5">
                  <c:v>47200</c:v>
                </c:pt>
                <c:pt idx="6">
                  <c:v>57399.999999999993</c:v>
                </c:pt>
                <c:pt idx="7">
                  <c:v>67400</c:v>
                </c:pt>
                <c:pt idx="8">
                  <c:v>77400</c:v>
                </c:pt>
                <c:pt idx="9">
                  <c:v>87400</c:v>
                </c:pt>
                <c:pt idx="10">
                  <c:v>97400</c:v>
                </c:pt>
                <c:pt idx="11">
                  <c:v>107400</c:v>
                </c:pt>
                <c:pt idx="12">
                  <c:v>117399.99999999999</c:v>
                </c:pt>
                <c:pt idx="13">
                  <c:v>127400</c:v>
                </c:pt>
                <c:pt idx="14">
                  <c:v>137400</c:v>
                </c:pt>
                <c:pt idx="15">
                  <c:v>147400</c:v>
                </c:pt>
                <c:pt idx="16">
                  <c:v>157400</c:v>
                </c:pt>
                <c:pt idx="17">
                  <c:v>167400</c:v>
                </c:pt>
                <c:pt idx="18">
                  <c:v>177400</c:v>
                </c:pt>
                <c:pt idx="19">
                  <c:v>227400</c:v>
                </c:pt>
                <c:pt idx="20">
                  <c:v>277400</c:v>
                </c:pt>
                <c:pt idx="21">
                  <c:v>327400</c:v>
                </c:pt>
                <c:pt idx="22">
                  <c:v>377400</c:v>
                </c:pt>
                <c:pt idx="23">
                  <c:v>427400</c:v>
                </c:pt>
                <c:pt idx="24">
                  <c:v>477399.99999999994</c:v>
                </c:pt>
                <c:pt idx="25">
                  <c:v>527400</c:v>
                </c:pt>
                <c:pt idx="26">
                  <c:v>1027399.9999999999</c:v>
                </c:pt>
                <c:pt idx="27">
                  <c:v>5027400</c:v>
                </c:pt>
              </c:numCache>
            </c:numRef>
          </c:cat>
          <c:val>
            <c:numRef>
              <c:f>Foglio2!$B$2:$B$29</c:f>
              <c:numCache>
                <c:formatCode>General</c:formatCode>
                <c:ptCount val="28"/>
                <c:pt idx="0">
                  <c:v>7257</c:v>
                </c:pt>
                <c:pt idx="1">
                  <c:v>7250</c:v>
                </c:pt>
                <c:pt idx="2">
                  <c:v>7200</c:v>
                </c:pt>
                <c:pt idx="3">
                  <c:v>6986</c:v>
                </c:pt>
                <c:pt idx="4">
                  <c:v>6589</c:v>
                </c:pt>
                <c:pt idx="5">
                  <c:v>5781</c:v>
                </c:pt>
                <c:pt idx="6">
                  <c:v>4980</c:v>
                </c:pt>
                <c:pt idx="7">
                  <c:v>4006</c:v>
                </c:pt>
                <c:pt idx="8">
                  <c:v>2860</c:v>
                </c:pt>
                <c:pt idx="9">
                  <c:v>1541</c:v>
                </c:pt>
                <c:pt idx="10">
                  <c:v>191</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0-2D2C-4D34-9097-763231F3A688}"/>
            </c:ext>
          </c:extLst>
        </c:ser>
        <c:ser>
          <c:idx val="1"/>
          <c:order val="1"/>
          <c:tx>
            <c:strRef>
              <c:f>Foglio2!$C$1</c:f>
              <c:strCache>
                <c:ptCount val="1"/>
                <c:pt idx="0">
                  <c:v>Beneficio deduzione</c:v>
                </c:pt>
              </c:strCache>
            </c:strRef>
          </c:tx>
          <c:spPr>
            <a:solidFill>
              <a:schemeClr val="bg1">
                <a:lumMod val="65000"/>
              </a:schemeClr>
            </a:solidFill>
            <a:ln>
              <a:noFill/>
            </a:ln>
            <a:effectLst/>
          </c:spPr>
          <c:invertIfNegative val="0"/>
          <c:cat>
            <c:numRef>
              <c:f>Foglio2!$A$2:$A$29</c:f>
              <c:numCache>
                <c:formatCode>General</c:formatCode>
                <c:ptCount val="28"/>
                <c:pt idx="0">
                  <c:v>0</c:v>
                </c:pt>
                <c:pt idx="1">
                  <c:v>7000</c:v>
                </c:pt>
                <c:pt idx="2">
                  <c:v>17000</c:v>
                </c:pt>
                <c:pt idx="3">
                  <c:v>27000</c:v>
                </c:pt>
                <c:pt idx="4">
                  <c:v>37000</c:v>
                </c:pt>
                <c:pt idx="5">
                  <c:v>47200</c:v>
                </c:pt>
                <c:pt idx="6">
                  <c:v>57399.999999999993</c:v>
                </c:pt>
                <c:pt idx="7">
                  <c:v>67400</c:v>
                </c:pt>
                <c:pt idx="8">
                  <c:v>77400</c:v>
                </c:pt>
                <c:pt idx="9">
                  <c:v>87400</c:v>
                </c:pt>
                <c:pt idx="10">
                  <c:v>97400</c:v>
                </c:pt>
                <c:pt idx="11">
                  <c:v>107400</c:v>
                </c:pt>
                <c:pt idx="12">
                  <c:v>117399.99999999999</c:v>
                </c:pt>
                <c:pt idx="13">
                  <c:v>127400</c:v>
                </c:pt>
                <c:pt idx="14">
                  <c:v>137400</c:v>
                </c:pt>
                <c:pt idx="15">
                  <c:v>147400</c:v>
                </c:pt>
                <c:pt idx="16">
                  <c:v>157400</c:v>
                </c:pt>
                <c:pt idx="17">
                  <c:v>167400</c:v>
                </c:pt>
                <c:pt idx="18">
                  <c:v>177400</c:v>
                </c:pt>
                <c:pt idx="19">
                  <c:v>227400</c:v>
                </c:pt>
                <c:pt idx="20">
                  <c:v>277400</c:v>
                </c:pt>
                <c:pt idx="21">
                  <c:v>327400</c:v>
                </c:pt>
                <c:pt idx="22">
                  <c:v>377400</c:v>
                </c:pt>
                <c:pt idx="23">
                  <c:v>427400</c:v>
                </c:pt>
                <c:pt idx="24">
                  <c:v>477399.99999999994</c:v>
                </c:pt>
                <c:pt idx="25">
                  <c:v>527400</c:v>
                </c:pt>
                <c:pt idx="26">
                  <c:v>1027399.9999999999</c:v>
                </c:pt>
                <c:pt idx="27">
                  <c:v>5027400</c:v>
                </c:pt>
              </c:numCache>
            </c:numRef>
          </c:cat>
          <c:val>
            <c:numRef>
              <c:f>Foglio2!$C$2:$C$29</c:f>
              <c:numCache>
                <c:formatCode>General</c:formatCode>
                <c:ptCount val="28"/>
                <c:pt idx="0">
                  <c:v>0</c:v>
                </c:pt>
                <c:pt idx="1">
                  <c:v>0</c:v>
                </c:pt>
                <c:pt idx="2">
                  <c:v>0</c:v>
                </c:pt>
                <c:pt idx="3">
                  <c:v>0</c:v>
                </c:pt>
                <c:pt idx="4">
                  <c:v>0</c:v>
                </c:pt>
                <c:pt idx="5">
                  <c:v>14.972693999999999</c:v>
                </c:pt>
                <c:pt idx="6">
                  <c:v>114.97524</c:v>
                </c:pt>
                <c:pt idx="7">
                  <c:v>188.41679999999999</c:v>
                </c:pt>
                <c:pt idx="8">
                  <c:v>275.96400000000006</c:v>
                </c:pt>
                <c:pt idx="9">
                  <c:v>370.17240000000004</c:v>
                </c:pt>
                <c:pt idx="10">
                  <c:v>456.76800000000003</c:v>
                </c:pt>
                <c:pt idx="11">
                  <c:v>523.38</c:v>
                </c:pt>
                <c:pt idx="12">
                  <c:v>589.99199999999996</c:v>
                </c:pt>
                <c:pt idx="13">
                  <c:v>647.08800000000008</c:v>
                </c:pt>
                <c:pt idx="14">
                  <c:v>704.18400000000008</c:v>
                </c:pt>
                <c:pt idx="15">
                  <c:v>742.24800000000005</c:v>
                </c:pt>
                <c:pt idx="16">
                  <c:v>780.3119999999999</c:v>
                </c:pt>
                <c:pt idx="17">
                  <c:v>808.86</c:v>
                </c:pt>
                <c:pt idx="18">
                  <c:v>837.40800000000013</c:v>
                </c:pt>
                <c:pt idx="19">
                  <c:v>951.6</c:v>
                </c:pt>
                <c:pt idx="20">
                  <c:v>1027.7280000000001</c:v>
                </c:pt>
                <c:pt idx="21">
                  <c:v>1094.3400000000001</c:v>
                </c:pt>
                <c:pt idx="22">
                  <c:v>1132.404</c:v>
                </c:pt>
                <c:pt idx="23">
                  <c:v>1175.2260000000001</c:v>
                </c:pt>
                <c:pt idx="24">
                  <c:v>1199.0160000000001</c:v>
                </c:pt>
                <c:pt idx="25">
                  <c:v>1223.7576000000001</c:v>
                </c:pt>
                <c:pt idx="26">
                  <c:v>1322.7239999999999</c:v>
                </c:pt>
                <c:pt idx="27">
                  <c:v>1408.3680000000002</c:v>
                </c:pt>
              </c:numCache>
            </c:numRef>
          </c:val>
          <c:extLst>
            <c:ext xmlns:c16="http://schemas.microsoft.com/office/drawing/2014/chart" uri="{C3380CC4-5D6E-409C-BE32-E72D297353CC}">
              <c16:uniqueId val="{00000001-2D2C-4D34-9097-763231F3A688}"/>
            </c:ext>
          </c:extLst>
        </c:ser>
        <c:ser>
          <c:idx val="2"/>
          <c:order val="2"/>
          <c:tx>
            <c:strRef>
              <c:f>Foglio2!$D$1</c:f>
              <c:strCache>
                <c:ptCount val="1"/>
                <c:pt idx="0">
                  <c:v>Nuovo aiuto</c:v>
                </c:pt>
              </c:strCache>
            </c:strRef>
          </c:tx>
          <c:spPr>
            <a:solidFill>
              <a:srgbClr val="FF0000"/>
            </a:solidFill>
            <a:ln>
              <a:noFill/>
            </a:ln>
            <a:effectLst/>
          </c:spPr>
          <c:invertIfNegative val="0"/>
          <c:cat>
            <c:numRef>
              <c:f>Foglio2!$A$2:$A$29</c:f>
              <c:numCache>
                <c:formatCode>General</c:formatCode>
                <c:ptCount val="28"/>
                <c:pt idx="0">
                  <c:v>0</c:v>
                </c:pt>
                <c:pt idx="1">
                  <c:v>7000</c:v>
                </c:pt>
                <c:pt idx="2">
                  <c:v>17000</c:v>
                </c:pt>
                <c:pt idx="3">
                  <c:v>27000</c:v>
                </c:pt>
                <c:pt idx="4">
                  <c:v>37000</c:v>
                </c:pt>
                <c:pt idx="5">
                  <c:v>47200</c:v>
                </c:pt>
                <c:pt idx="6">
                  <c:v>57399.999999999993</c:v>
                </c:pt>
                <c:pt idx="7">
                  <c:v>67400</c:v>
                </c:pt>
                <c:pt idx="8">
                  <c:v>77400</c:v>
                </c:pt>
                <c:pt idx="9">
                  <c:v>87400</c:v>
                </c:pt>
                <c:pt idx="10">
                  <c:v>97400</c:v>
                </c:pt>
                <c:pt idx="11">
                  <c:v>107400</c:v>
                </c:pt>
                <c:pt idx="12">
                  <c:v>117399.99999999999</c:v>
                </c:pt>
                <c:pt idx="13">
                  <c:v>127400</c:v>
                </c:pt>
                <c:pt idx="14">
                  <c:v>137400</c:v>
                </c:pt>
                <c:pt idx="15">
                  <c:v>147400</c:v>
                </c:pt>
                <c:pt idx="16">
                  <c:v>157400</c:v>
                </c:pt>
                <c:pt idx="17">
                  <c:v>167400</c:v>
                </c:pt>
                <c:pt idx="18">
                  <c:v>177400</c:v>
                </c:pt>
                <c:pt idx="19">
                  <c:v>227400</c:v>
                </c:pt>
                <c:pt idx="20">
                  <c:v>277400</c:v>
                </c:pt>
                <c:pt idx="21">
                  <c:v>327400</c:v>
                </c:pt>
                <c:pt idx="22">
                  <c:v>377400</c:v>
                </c:pt>
                <c:pt idx="23">
                  <c:v>427400</c:v>
                </c:pt>
                <c:pt idx="24">
                  <c:v>477399.99999999994</c:v>
                </c:pt>
                <c:pt idx="25">
                  <c:v>527400</c:v>
                </c:pt>
                <c:pt idx="26">
                  <c:v>1027399.9999999999</c:v>
                </c:pt>
                <c:pt idx="27">
                  <c:v>5027400</c:v>
                </c:pt>
              </c:numCache>
            </c:numRef>
          </c:cat>
          <c:val>
            <c:numRef>
              <c:f>Foglio2!$D$2:$D$29</c:f>
              <c:numCache>
                <c:formatCode>General</c:formatCode>
                <c:ptCount val="28"/>
                <c:pt idx="0">
                  <c:v>0</c:v>
                </c:pt>
                <c:pt idx="1">
                  <c:v>0</c:v>
                </c:pt>
                <c:pt idx="2">
                  <c:v>0</c:v>
                </c:pt>
                <c:pt idx="3">
                  <c:v>0</c:v>
                </c:pt>
                <c:pt idx="4">
                  <c:v>0</c:v>
                </c:pt>
                <c:pt idx="5">
                  <c:v>0</c:v>
                </c:pt>
                <c:pt idx="6">
                  <c:v>0</c:v>
                </c:pt>
                <c:pt idx="7">
                  <c:v>0</c:v>
                </c:pt>
                <c:pt idx="8">
                  <c:v>300</c:v>
                </c:pt>
                <c:pt idx="9">
                  <c:v>800</c:v>
                </c:pt>
                <c:pt idx="10">
                  <c:v>1000</c:v>
                </c:pt>
                <c:pt idx="11">
                  <c:v>900</c:v>
                </c:pt>
                <c:pt idx="12">
                  <c:v>800</c:v>
                </c:pt>
                <c:pt idx="13">
                  <c:v>700</c:v>
                </c:pt>
                <c:pt idx="14">
                  <c:v>500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2-2D2C-4D34-9097-763231F3A688}"/>
            </c:ext>
          </c:extLst>
        </c:ser>
        <c:dLbls>
          <c:showLegendKey val="0"/>
          <c:showVal val="0"/>
          <c:showCatName val="0"/>
          <c:showSerName val="0"/>
          <c:showPercent val="0"/>
          <c:showBubbleSize val="0"/>
        </c:dLbls>
        <c:gapWidth val="150"/>
        <c:overlap val="100"/>
        <c:axId val="754979352"/>
        <c:axId val="754979680"/>
      </c:barChart>
      <c:catAx>
        <c:axId val="754979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Reddito</a:t>
                </a:r>
                <a:r>
                  <a:rPr lang="it-CH" baseline="0"/>
                  <a:t> disponibile (CHF)</a:t>
                </a:r>
                <a:endParaRPr lang="it-CH"/>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754979680"/>
        <c:crosses val="autoZero"/>
        <c:auto val="1"/>
        <c:lblAlgn val="ctr"/>
        <c:lblOffset val="100"/>
        <c:noMultiLvlLbl val="0"/>
      </c:catAx>
      <c:valAx>
        <c:axId val="754979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CH"/>
                  <a:t>Beneficio (CHF)</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C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754979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665404173</Id>
      <Width>0</Width>
      <Height>0</Height>
      <XPath>//Image[@id='Profile.Org.WappenSW']</XPath>
      <ImageHash>02f1c0cdac6aeac316213b2e7cb733a0</ImageHash>
    </ImageSizeDefinition>
    <ImageSizeDefinition>
      <Id>1162585730</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2 7 9 5 2 8 e b - 7 f 6 3 - 4 7 8 e - a 2 0 a - 9 4 5 a 2 b 6 e 1 f f 7 "   t I d = " a 3 6 2 a 5 d 4 - 9 5 8 9 - 4 1 b f - a 4 e 6 - 4 f 8 7 c 4 e 4 1 2 3 9 "   i n t e r n a l T I d = " 9 0 6 4 c c 7 f - 3 1 6 d - 4 6 b 1 - a 4 a c - 7 4 8 6 0 c 3 f 8 a 5 b "   m t I d = " 2 7 5 a f 3 2 e - b c 4 0 - 4 5 c 2 - 8 5 b 7 - a f b 1 c 0 3 8 2 6 5 3 "   r e v i s i o n = " 0 "   c r e a t e d m a j o r v e r s i o n = " 0 "   c r e a t e d m i n o r v e r s i o n = " 0 "   c r e a t e d = " 2 0 2 2 - 1 1 - 2 9 T 1 2 : 5 7 : 5 9 . 4 5 7 0 7 0 5 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 2 0 2 2 - 1 1 - 2 9 T 0 0 : 0 0 : 0 0 Z < / D a t e T i m e >  
                 < T e x t   i d = " D o c P a r a m . N u m b e r " > < ! [ C D A T A [ 8 2 0 7   R 2 ] ] > < / T e x t >  
                 < T e x t   i d = " D o c P a r a m . D o c u m e n t o " > < ! [ C D A T A [ R a p p o r t o   d i   m i n o r a n z a ] ] > < / T e x t >  
                 < T e x t   i d = " D o c P a r a m . A g g i u n t a D o c "   t o o l t i p = " ( e s .   b i s ,   a g g i u n t i v o ,   a g g i u n t i v o   b i s ,   1 ,   2   e c c . ) " > < ! [ C D A T A [   ] ] > < / T e x t >  
                 < T e x t   i d = " D o c P a r a m . D i p a r t i m e n t i " > < ! [ C D A T A [ D i p a r t i m e n t o   d e l l e   f i n a n z e   e   d e l l  e c o n o m i a ] ] > < / T e x t >  
                 < T e x t   i d = " D o c P a r a m . A l t r i D i p a r t i m e n t i " > < ! [ C D A T A [   ] ] > < / T e x t >  
             < / P a r a m e t e r > 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d i   m i n o r a n z a   n .   8 2 0 7   R 2   d e l   2 9   n o v e m b r e   2 0 2 2 ] ] > < / 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i n o r a n z a ] ] > < / T e x t >  
                 < T e x t   i d = " C u s t o m E l e m e n t s . F i e l d s . T i t o l o 2 "   l a b e l = " C u s t o m E l e m e n t s . F i e l d s . T i t o l o 2 " > < ! [ C D A T A [ R a p p o r t o   d i   m i n o r a n z a   n .   8 2 0 7   R 2   d e l   2 9   n o v e m b r e 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11AA84A7-A4C8-477F-AA90-49DB09461079}">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F441CC64-F5D1-4187-AD7F-F0D4E6F3E514}">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534c980c-55c9-4ac2-916d-6229418bb984.dotx</Template>
  <TotalTime>2</TotalTime>
  <Pages>21</Pages>
  <Words>4613</Words>
  <Characters>24960</Characters>
  <Application>Microsoft Office Word</Application>
  <DocSecurity>0</DocSecurity>
  <Lines>1085</Lines>
  <Paragraphs>739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5</cp:revision>
  <cp:lastPrinted>2022-11-29T13:27:00Z</cp:lastPrinted>
  <dcterms:created xsi:type="dcterms:W3CDTF">2022-12-06T14:46:00Z</dcterms:created>
  <dcterms:modified xsi:type="dcterms:W3CDTF">2022-12-06T14:48:00Z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