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E32" w:rsidRPr="00322E32" w:rsidRDefault="00322E32" w:rsidP="00322E32">
      <w:pPr>
        <w:widowControl w:val="0"/>
        <w:autoSpaceDE w:val="0"/>
        <w:autoSpaceDN w:val="0"/>
        <w:rPr>
          <w:rFonts w:eastAsia="Arial" w:cs="Arial"/>
          <w:b/>
          <w:sz w:val="28"/>
          <w:lang w:val="it-IT"/>
        </w:rPr>
      </w:pPr>
      <w:r w:rsidRPr="00322E32">
        <w:rPr>
          <w:rFonts w:eastAsia="Arial" w:cs="Arial"/>
          <w:b/>
          <w:sz w:val="28"/>
          <w:lang w:val="it-IT"/>
        </w:rPr>
        <w:t>della</w:t>
      </w:r>
      <w:r w:rsidRPr="00322E32">
        <w:rPr>
          <w:rFonts w:eastAsia="Arial" w:cs="Arial"/>
          <w:b/>
          <w:spacing w:val="-5"/>
          <w:sz w:val="28"/>
          <w:lang w:val="it-IT"/>
        </w:rPr>
        <w:t xml:space="preserve"> </w:t>
      </w:r>
      <w:r w:rsidRPr="00322E32">
        <w:rPr>
          <w:rFonts w:eastAsia="Arial" w:cs="Arial"/>
          <w:b/>
          <w:sz w:val="28"/>
          <w:lang w:val="it-IT"/>
        </w:rPr>
        <w:t>Commissione</w:t>
      </w:r>
      <w:r w:rsidRPr="00322E32">
        <w:rPr>
          <w:rFonts w:eastAsia="Arial" w:cs="Arial"/>
          <w:b/>
          <w:spacing w:val="-4"/>
          <w:sz w:val="28"/>
          <w:lang w:val="it-IT"/>
        </w:rPr>
        <w:t xml:space="preserve"> </w:t>
      </w:r>
      <w:r w:rsidRPr="00322E32">
        <w:rPr>
          <w:rFonts w:eastAsia="Arial" w:cs="Arial"/>
          <w:b/>
          <w:sz w:val="28"/>
          <w:lang w:val="it-IT"/>
        </w:rPr>
        <w:t>sanità</w:t>
      </w:r>
      <w:r w:rsidRPr="00322E32">
        <w:rPr>
          <w:rFonts w:eastAsia="Arial" w:cs="Arial"/>
          <w:b/>
          <w:spacing w:val="-8"/>
          <w:sz w:val="28"/>
          <w:lang w:val="it-IT"/>
        </w:rPr>
        <w:t xml:space="preserve"> </w:t>
      </w:r>
      <w:r w:rsidRPr="00322E32">
        <w:rPr>
          <w:rFonts w:eastAsia="Arial" w:cs="Arial"/>
          <w:b/>
          <w:sz w:val="28"/>
          <w:lang w:val="it-IT"/>
        </w:rPr>
        <w:t>e</w:t>
      </w:r>
      <w:r w:rsidRPr="00322E32">
        <w:rPr>
          <w:rFonts w:eastAsia="Arial" w:cs="Arial"/>
          <w:b/>
          <w:spacing w:val="-7"/>
          <w:sz w:val="28"/>
          <w:lang w:val="it-IT"/>
        </w:rPr>
        <w:t xml:space="preserve"> </w:t>
      </w:r>
      <w:r w:rsidRPr="00322E32">
        <w:rPr>
          <w:rFonts w:eastAsia="Arial" w:cs="Arial"/>
          <w:b/>
          <w:sz w:val="28"/>
          <w:lang w:val="it-IT"/>
        </w:rPr>
        <w:t>sicurezza</w:t>
      </w:r>
      <w:r w:rsidRPr="00322E32">
        <w:rPr>
          <w:rFonts w:eastAsia="Arial" w:cs="Arial"/>
          <w:b/>
          <w:spacing w:val="-7"/>
          <w:sz w:val="28"/>
          <w:lang w:val="it-IT"/>
        </w:rPr>
        <w:t xml:space="preserve"> </w:t>
      </w:r>
      <w:r w:rsidRPr="00322E32">
        <w:rPr>
          <w:rFonts w:eastAsia="Arial" w:cs="Arial"/>
          <w:b/>
          <w:spacing w:val="-2"/>
          <w:sz w:val="28"/>
          <w:lang w:val="it-IT"/>
        </w:rPr>
        <w:t>sociale</w:t>
      </w:r>
    </w:p>
    <w:p w:rsidR="00322E32" w:rsidRDefault="00322E32" w:rsidP="00322E32">
      <w:pPr>
        <w:widowControl w:val="0"/>
        <w:tabs>
          <w:tab w:val="left" w:pos="984"/>
          <w:tab w:val="left" w:pos="2349"/>
          <w:tab w:val="left" w:pos="3981"/>
          <w:tab w:val="left" w:pos="5627"/>
          <w:tab w:val="left" w:pos="6187"/>
          <w:tab w:val="left" w:pos="7584"/>
          <w:tab w:val="left" w:pos="8669"/>
          <w:tab w:val="left" w:pos="9600"/>
        </w:tabs>
        <w:autoSpaceDE w:val="0"/>
        <w:autoSpaceDN w:val="0"/>
        <w:ind w:right="107"/>
        <w:rPr>
          <w:rFonts w:eastAsia="Arial" w:cs="Arial"/>
          <w:b/>
          <w:sz w:val="28"/>
          <w:lang w:val="it-IT"/>
        </w:rPr>
      </w:pPr>
      <w:r w:rsidRPr="00322E32">
        <w:rPr>
          <w:rFonts w:eastAsia="Arial" w:cs="Arial"/>
          <w:b/>
          <w:spacing w:val="-2"/>
          <w:sz w:val="28"/>
          <w:lang w:val="it-IT"/>
        </w:rPr>
        <w:t>sulla</w:t>
      </w:r>
      <w:r w:rsidRPr="00322E32">
        <w:rPr>
          <w:rFonts w:eastAsia="Arial" w:cs="Arial"/>
          <w:b/>
          <w:sz w:val="28"/>
          <w:lang w:val="it-IT"/>
        </w:rPr>
        <w:t xml:space="preserve"> </w:t>
      </w:r>
      <w:r w:rsidR="003F666A">
        <w:rPr>
          <w:rFonts w:eastAsia="Arial" w:cs="Arial"/>
          <w:b/>
          <w:spacing w:val="-2"/>
          <w:sz w:val="28"/>
          <w:lang w:val="it-IT"/>
        </w:rPr>
        <w:t xml:space="preserve">mozione 25 giugno </w:t>
      </w:r>
      <w:r w:rsidRPr="00322E32">
        <w:rPr>
          <w:rFonts w:eastAsia="Arial" w:cs="Arial"/>
          <w:b/>
          <w:spacing w:val="-2"/>
          <w:sz w:val="28"/>
          <w:lang w:val="it-IT"/>
        </w:rPr>
        <w:t xml:space="preserve">2019 presentata </w:t>
      </w:r>
      <w:r w:rsidRPr="00322E32">
        <w:rPr>
          <w:rFonts w:eastAsia="Arial" w:cs="Arial"/>
          <w:b/>
          <w:spacing w:val="-6"/>
          <w:sz w:val="28"/>
          <w:lang w:val="it-IT"/>
        </w:rPr>
        <w:t xml:space="preserve">da </w:t>
      </w:r>
      <w:r w:rsidRPr="00322E32">
        <w:rPr>
          <w:rFonts w:eastAsia="Arial" w:cs="Arial"/>
          <w:b/>
          <w:spacing w:val="-2"/>
          <w:sz w:val="28"/>
          <w:lang w:val="it-IT"/>
        </w:rPr>
        <w:t>Angelica Lepori</w:t>
      </w:r>
      <w:r w:rsidRPr="00322E32">
        <w:rPr>
          <w:rFonts w:eastAsia="Arial" w:cs="Arial"/>
          <w:b/>
          <w:sz w:val="28"/>
          <w:lang w:val="it-IT"/>
        </w:rPr>
        <w:t xml:space="preserve"> </w:t>
      </w:r>
      <w:r w:rsidRPr="00322E32">
        <w:rPr>
          <w:rFonts w:eastAsia="Arial" w:cs="Arial"/>
          <w:b/>
          <w:spacing w:val="-2"/>
          <w:sz w:val="28"/>
          <w:lang w:val="it-IT"/>
        </w:rPr>
        <w:t>Sergi</w:t>
      </w:r>
      <w:r w:rsidRPr="00322E32">
        <w:rPr>
          <w:rFonts w:eastAsia="Arial" w:cs="Arial"/>
          <w:b/>
          <w:sz w:val="28"/>
          <w:lang w:val="it-IT"/>
        </w:rPr>
        <w:t xml:space="preserve"> </w:t>
      </w:r>
      <w:r w:rsidRPr="00322E32">
        <w:rPr>
          <w:rFonts w:eastAsia="Arial" w:cs="Arial"/>
          <w:b/>
          <w:spacing w:val="-10"/>
          <w:sz w:val="28"/>
          <w:lang w:val="it-IT"/>
        </w:rPr>
        <w:t xml:space="preserve">e </w:t>
      </w:r>
      <w:r w:rsidRPr="00322E32">
        <w:rPr>
          <w:rFonts w:eastAsia="Arial" w:cs="Arial"/>
          <w:b/>
          <w:sz w:val="28"/>
          <w:lang w:val="it-IT"/>
        </w:rPr>
        <w:t>cofirmatari</w:t>
      </w:r>
      <w:r w:rsidR="003F666A">
        <w:rPr>
          <w:rFonts w:eastAsia="Arial" w:cs="Arial"/>
          <w:b/>
          <w:sz w:val="28"/>
          <w:lang w:val="it-IT"/>
        </w:rPr>
        <w:t xml:space="preserve"> per </w:t>
      </w:r>
      <w:r w:rsidR="00B96D98">
        <w:rPr>
          <w:rFonts w:eastAsia="Arial" w:cs="Arial"/>
          <w:b/>
          <w:sz w:val="28"/>
          <w:lang w:val="it-IT"/>
        </w:rPr>
        <w:t>l’</w:t>
      </w:r>
      <w:r>
        <w:rPr>
          <w:rFonts w:eastAsia="Arial" w:cs="Arial"/>
          <w:b/>
          <w:sz w:val="28"/>
          <w:lang w:val="it-IT"/>
        </w:rPr>
        <w:t>MPS-POP-Indipendenti</w:t>
      </w:r>
      <w:r w:rsidRPr="00322E32">
        <w:rPr>
          <w:rFonts w:eastAsia="Arial" w:cs="Arial"/>
          <w:b/>
          <w:sz w:val="28"/>
          <w:lang w:val="it-IT"/>
        </w:rPr>
        <w:t xml:space="preserve"> "Salute sessuale"</w:t>
      </w:r>
    </w:p>
    <w:p w:rsidR="00322E32" w:rsidRDefault="00322E32" w:rsidP="00322E32">
      <w:pPr>
        <w:widowControl w:val="0"/>
        <w:tabs>
          <w:tab w:val="left" w:pos="984"/>
          <w:tab w:val="left" w:pos="2349"/>
          <w:tab w:val="left" w:pos="3981"/>
          <w:tab w:val="left" w:pos="5627"/>
          <w:tab w:val="left" w:pos="6187"/>
          <w:tab w:val="left" w:pos="7584"/>
          <w:tab w:val="left" w:pos="8669"/>
          <w:tab w:val="left" w:pos="9600"/>
        </w:tabs>
        <w:autoSpaceDE w:val="0"/>
        <w:autoSpaceDN w:val="0"/>
        <w:ind w:right="107"/>
        <w:rPr>
          <w:rFonts w:eastAsia="Arial" w:cs="Arial"/>
          <w:b/>
          <w:sz w:val="28"/>
          <w:lang w:val="it-IT"/>
        </w:rPr>
      </w:pPr>
    </w:p>
    <w:p w:rsidR="00322E32" w:rsidRPr="00322E32" w:rsidRDefault="00322E32" w:rsidP="00322E32">
      <w:pPr>
        <w:pStyle w:val="Titolo1"/>
        <w:tabs>
          <w:tab w:val="left" w:pos="567"/>
        </w:tabs>
        <w:spacing w:before="0" w:after="0"/>
        <w:ind w:left="567" w:hanging="567"/>
        <w:jc w:val="both"/>
        <w:rPr>
          <w:rFonts w:eastAsia="Calibri" w:cs="Times New Roman"/>
          <w:caps/>
          <w:sz w:val="24"/>
          <w:szCs w:val="24"/>
          <w:lang w:val="it-IT" w:eastAsia="it-IT"/>
        </w:rPr>
      </w:pPr>
    </w:p>
    <w:p w:rsidR="00322E32" w:rsidRPr="00322E32" w:rsidRDefault="00322E32" w:rsidP="00322E32">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1.</w:t>
      </w:r>
      <w:r>
        <w:rPr>
          <w:rFonts w:eastAsia="Calibri" w:cs="Times New Roman"/>
          <w:caps/>
          <w:sz w:val="24"/>
          <w:szCs w:val="24"/>
          <w:lang w:val="it-IT" w:eastAsia="it-IT"/>
        </w:rPr>
        <w:tab/>
      </w:r>
      <w:r w:rsidRPr="00322E32">
        <w:rPr>
          <w:rFonts w:eastAsia="Calibri" w:cs="Times New Roman"/>
          <w:caps/>
          <w:sz w:val="24"/>
          <w:szCs w:val="24"/>
          <w:lang w:val="it-IT" w:eastAsia="it-IT"/>
        </w:rPr>
        <w:t>PREMESSA</w:t>
      </w:r>
    </w:p>
    <w:p w:rsidR="00322E32" w:rsidRDefault="00322E32" w:rsidP="00322E32">
      <w:pPr>
        <w:widowControl w:val="0"/>
        <w:autoSpaceDE w:val="0"/>
        <w:autoSpaceDN w:val="0"/>
        <w:ind w:right="112"/>
        <w:rPr>
          <w:rFonts w:eastAsia="Arial" w:cs="Arial"/>
          <w:sz w:val="24"/>
          <w:szCs w:val="24"/>
          <w:lang w:val="it-IT"/>
        </w:rPr>
      </w:pPr>
      <w:r w:rsidRPr="00322E32">
        <w:rPr>
          <w:rFonts w:eastAsia="Arial" w:cs="Arial"/>
          <w:sz w:val="24"/>
          <w:szCs w:val="24"/>
          <w:lang w:val="it-IT"/>
        </w:rPr>
        <w:t>Il</w:t>
      </w:r>
      <w:r w:rsidRPr="00322E32">
        <w:rPr>
          <w:rFonts w:eastAsia="Arial" w:cs="Arial"/>
          <w:spacing w:val="-4"/>
          <w:sz w:val="24"/>
          <w:szCs w:val="24"/>
          <w:lang w:val="it-IT"/>
        </w:rPr>
        <w:t xml:space="preserve"> </w:t>
      </w:r>
      <w:r w:rsidRPr="00322E32">
        <w:rPr>
          <w:rFonts w:eastAsia="Arial" w:cs="Arial"/>
          <w:sz w:val="24"/>
          <w:szCs w:val="24"/>
          <w:lang w:val="it-IT"/>
        </w:rPr>
        <w:t>Consiglio</w:t>
      </w:r>
      <w:r w:rsidRPr="00322E32">
        <w:rPr>
          <w:rFonts w:eastAsia="Arial" w:cs="Arial"/>
          <w:spacing w:val="-2"/>
          <w:sz w:val="24"/>
          <w:szCs w:val="24"/>
          <w:lang w:val="it-IT"/>
        </w:rPr>
        <w:t xml:space="preserve"> </w:t>
      </w:r>
      <w:r w:rsidRPr="00322E32">
        <w:rPr>
          <w:rFonts w:eastAsia="Arial" w:cs="Arial"/>
          <w:sz w:val="24"/>
          <w:szCs w:val="24"/>
          <w:lang w:val="it-IT"/>
        </w:rPr>
        <w:t>di</w:t>
      </w:r>
      <w:r w:rsidRPr="00322E32">
        <w:rPr>
          <w:rFonts w:eastAsia="Arial" w:cs="Arial"/>
          <w:spacing w:val="-4"/>
          <w:sz w:val="24"/>
          <w:szCs w:val="24"/>
          <w:lang w:val="it-IT"/>
        </w:rPr>
        <w:t xml:space="preserve"> </w:t>
      </w:r>
      <w:r w:rsidRPr="00322E32">
        <w:rPr>
          <w:rFonts w:eastAsia="Arial" w:cs="Arial"/>
          <w:sz w:val="24"/>
          <w:szCs w:val="24"/>
          <w:lang w:val="it-IT"/>
        </w:rPr>
        <w:t>Stato</w:t>
      </w:r>
      <w:r w:rsidRPr="00322E32">
        <w:rPr>
          <w:rFonts w:eastAsia="Arial" w:cs="Arial"/>
          <w:spacing w:val="-2"/>
          <w:sz w:val="24"/>
          <w:szCs w:val="24"/>
          <w:lang w:val="it-IT"/>
        </w:rPr>
        <w:t xml:space="preserve"> </w:t>
      </w:r>
      <w:r w:rsidRPr="00322E32">
        <w:rPr>
          <w:rFonts w:eastAsia="Arial" w:cs="Arial"/>
          <w:sz w:val="24"/>
          <w:szCs w:val="24"/>
          <w:lang w:val="it-IT"/>
        </w:rPr>
        <w:t>non</w:t>
      </w:r>
      <w:r w:rsidRPr="00322E32">
        <w:rPr>
          <w:rFonts w:eastAsia="Arial" w:cs="Arial"/>
          <w:spacing w:val="-2"/>
          <w:sz w:val="24"/>
          <w:szCs w:val="24"/>
          <w:lang w:val="it-IT"/>
        </w:rPr>
        <w:t xml:space="preserve"> </w:t>
      </w:r>
      <w:r w:rsidRPr="00322E32">
        <w:rPr>
          <w:rFonts w:eastAsia="Arial" w:cs="Arial"/>
          <w:sz w:val="24"/>
          <w:szCs w:val="24"/>
          <w:lang w:val="it-IT"/>
        </w:rPr>
        <w:t>ha</w:t>
      </w:r>
      <w:r w:rsidRPr="00322E32">
        <w:rPr>
          <w:rFonts w:eastAsia="Arial" w:cs="Arial"/>
          <w:spacing w:val="-2"/>
          <w:sz w:val="24"/>
          <w:szCs w:val="24"/>
          <w:lang w:val="it-IT"/>
        </w:rPr>
        <w:t xml:space="preserve"> </w:t>
      </w:r>
      <w:r w:rsidRPr="00322E32">
        <w:rPr>
          <w:rFonts w:eastAsia="Arial" w:cs="Arial"/>
          <w:sz w:val="24"/>
          <w:szCs w:val="24"/>
          <w:lang w:val="it-IT"/>
        </w:rPr>
        <w:t>preso</w:t>
      </w:r>
      <w:r w:rsidRPr="00322E32">
        <w:rPr>
          <w:rFonts w:eastAsia="Arial" w:cs="Arial"/>
          <w:spacing w:val="-4"/>
          <w:sz w:val="24"/>
          <w:szCs w:val="24"/>
          <w:lang w:val="it-IT"/>
        </w:rPr>
        <w:t xml:space="preserve"> </w:t>
      </w:r>
      <w:r w:rsidRPr="00322E32">
        <w:rPr>
          <w:rFonts w:eastAsia="Arial" w:cs="Arial"/>
          <w:sz w:val="24"/>
          <w:szCs w:val="24"/>
          <w:lang w:val="it-IT"/>
        </w:rPr>
        <w:t>posizione</w:t>
      </w:r>
      <w:r w:rsidRPr="00322E32">
        <w:rPr>
          <w:rFonts w:eastAsia="Arial" w:cs="Arial"/>
          <w:spacing w:val="-2"/>
          <w:sz w:val="24"/>
          <w:szCs w:val="24"/>
          <w:lang w:val="it-IT"/>
        </w:rPr>
        <w:t xml:space="preserve"> </w:t>
      </w:r>
      <w:r w:rsidRPr="00322E32">
        <w:rPr>
          <w:rFonts w:eastAsia="Arial" w:cs="Arial"/>
          <w:sz w:val="24"/>
          <w:szCs w:val="24"/>
          <w:lang w:val="it-IT"/>
        </w:rPr>
        <w:t>sulla</w:t>
      </w:r>
      <w:r w:rsidRPr="00322E32">
        <w:rPr>
          <w:rFonts w:eastAsia="Arial" w:cs="Arial"/>
          <w:spacing w:val="-2"/>
          <w:sz w:val="24"/>
          <w:szCs w:val="24"/>
          <w:lang w:val="it-IT"/>
        </w:rPr>
        <w:t xml:space="preserve"> </w:t>
      </w:r>
      <w:r w:rsidRPr="00322E32">
        <w:rPr>
          <w:rFonts w:eastAsia="Arial" w:cs="Arial"/>
          <w:sz w:val="24"/>
          <w:szCs w:val="24"/>
          <w:lang w:val="it-IT"/>
        </w:rPr>
        <w:t>mozione</w:t>
      </w:r>
      <w:r w:rsidRPr="00322E32">
        <w:rPr>
          <w:rFonts w:eastAsia="Arial" w:cs="Arial"/>
          <w:spacing w:val="-4"/>
          <w:sz w:val="24"/>
          <w:szCs w:val="24"/>
          <w:lang w:val="it-IT"/>
        </w:rPr>
        <w:t xml:space="preserve"> </w:t>
      </w:r>
      <w:r w:rsidRPr="00322E32">
        <w:rPr>
          <w:rFonts w:eastAsia="Arial" w:cs="Arial"/>
          <w:sz w:val="24"/>
          <w:szCs w:val="24"/>
          <w:lang w:val="it-IT"/>
        </w:rPr>
        <w:t>entro</w:t>
      </w:r>
      <w:r w:rsidRPr="00322E32">
        <w:rPr>
          <w:rFonts w:eastAsia="Arial" w:cs="Arial"/>
          <w:spacing w:val="-4"/>
          <w:sz w:val="24"/>
          <w:szCs w:val="24"/>
          <w:lang w:val="it-IT"/>
        </w:rPr>
        <w:t xml:space="preserve"> </w:t>
      </w:r>
      <w:r w:rsidRPr="00322E32">
        <w:rPr>
          <w:rFonts w:eastAsia="Arial" w:cs="Arial"/>
          <w:sz w:val="24"/>
          <w:szCs w:val="24"/>
          <w:lang w:val="it-IT"/>
        </w:rPr>
        <w:t>i</w:t>
      </w:r>
      <w:r w:rsidRPr="00322E32">
        <w:rPr>
          <w:rFonts w:eastAsia="Arial" w:cs="Arial"/>
          <w:spacing w:val="-3"/>
          <w:sz w:val="24"/>
          <w:szCs w:val="24"/>
          <w:lang w:val="it-IT"/>
        </w:rPr>
        <w:t xml:space="preserve"> </w:t>
      </w:r>
      <w:r w:rsidRPr="00322E32">
        <w:rPr>
          <w:rFonts w:eastAsia="Arial" w:cs="Arial"/>
          <w:sz w:val="24"/>
          <w:szCs w:val="24"/>
          <w:lang w:val="it-IT"/>
        </w:rPr>
        <w:t>termini</w:t>
      </w:r>
      <w:r w:rsidRPr="00322E32">
        <w:rPr>
          <w:rFonts w:eastAsia="Arial" w:cs="Arial"/>
          <w:spacing w:val="-5"/>
          <w:sz w:val="24"/>
          <w:szCs w:val="24"/>
          <w:lang w:val="it-IT"/>
        </w:rPr>
        <w:t xml:space="preserve"> </w:t>
      </w:r>
      <w:bookmarkStart w:id="0" w:name="_GoBack"/>
      <w:bookmarkEnd w:id="0"/>
      <w:r w:rsidRPr="00322E32">
        <w:rPr>
          <w:rFonts w:eastAsia="Arial" w:cs="Arial"/>
          <w:sz w:val="24"/>
          <w:szCs w:val="24"/>
          <w:lang w:val="it-IT"/>
        </w:rPr>
        <w:t>fissati</w:t>
      </w:r>
      <w:r w:rsidRPr="00322E32">
        <w:rPr>
          <w:rFonts w:eastAsia="Arial" w:cs="Arial"/>
          <w:spacing w:val="-3"/>
          <w:sz w:val="24"/>
          <w:szCs w:val="24"/>
          <w:lang w:val="it-IT"/>
        </w:rPr>
        <w:t xml:space="preserve"> </w:t>
      </w:r>
      <w:r w:rsidRPr="00322E32">
        <w:rPr>
          <w:rFonts w:eastAsia="Arial" w:cs="Arial"/>
          <w:sz w:val="24"/>
          <w:szCs w:val="24"/>
          <w:lang w:val="it-IT"/>
        </w:rPr>
        <w:t>dalla</w:t>
      </w:r>
      <w:r w:rsidRPr="00322E32">
        <w:rPr>
          <w:rFonts w:eastAsia="Arial" w:cs="Arial"/>
          <w:spacing w:val="-2"/>
          <w:sz w:val="24"/>
          <w:szCs w:val="24"/>
          <w:lang w:val="it-IT"/>
        </w:rPr>
        <w:t xml:space="preserve"> </w:t>
      </w:r>
      <w:r w:rsidRPr="00322E32">
        <w:rPr>
          <w:rFonts w:eastAsia="Arial" w:cs="Arial"/>
          <w:sz w:val="24"/>
          <w:szCs w:val="24"/>
          <w:lang w:val="it-IT"/>
        </w:rPr>
        <w:t>Legge sul</w:t>
      </w:r>
      <w:r w:rsidRPr="00322E32">
        <w:rPr>
          <w:rFonts w:eastAsia="Arial" w:cs="Arial"/>
          <w:spacing w:val="-10"/>
          <w:sz w:val="24"/>
          <w:szCs w:val="24"/>
          <w:lang w:val="it-IT"/>
        </w:rPr>
        <w:t xml:space="preserve"> </w:t>
      </w:r>
      <w:r w:rsidRPr="00322E32">
        <w:rPr>
          <w:rFonts w:eastAsia="Arial" w:cs="Arial"/>
          <w:sz w:val="24"/>
          <w:szCs w:val="24"/>
          <w:lang w:val="it-IT"/>
        </w:rPr>
        <w:t>Gran</w:t>
      </w:r>
      <w:r w:rsidRPr="00322E32">
        <w:rPr>
          <w:rFonts w:eastAsia="Arial" w:cs="Arial"/>
          <w:spacing w:val="-11"/>
          <w:sz w:val="24"/>
          <w:szCs w:val="24"/>
          <w:lang w:val="it-IT"/>
        </w:rPr>
        <w:t xml:space="preserve"> </w:t>
      </w:r>
      <w:r w:rsidRPr="00322E32">
        <w:rPr>
          <w:rFonts w:eastAsia="Arial" w:cs="Arial"/>
          <w:sz w:val="24"/>
          <w:szCs w:val="24"/>
          <w:lang w:val="it-IT"/>
        </w:rPr>
        <w:t>Consiglio</w:t>
      </w:r>
      <w:r w:rsidRPr="00322E32">
        <w:rPr>
          <w:rFonts w:eastAsia="Arial" w:cs="Arial"/>
          <w:spacing w:val="-8"/>
          <w:sz w:val="24"/>
          <w:szCs w:val="24"/>
          <w:lang w:val="it-IT"/>
        </w:rPr>
        <w:t xml:space="preserve"> </w:t>
      </w:r>
      <w:r w:rsidRPr="00322E32">
        <w:rPr>
          <w:rFonts w:eastAsia="Arial" w:cs="Arial"/>
          <w:sz w:val="24"/>
          <w:szCs w:val="24"/>
          <w:lang w:val="it-IT"/>
        </w:rPr>
        <w:t>e</w:t>
      </w:r>
      <w:r w:rsidRPr="00322E32">
        <w:rPr>
          <w:rFonts w:eastAsia="Arial" w:cs="Arial"/>
          <w:spacing w:val="-8"/>
          <w:sz w:val="24"/>
          <w:szCs w:val="24"/>
          <w:lang w:val="it-IT"/>
        </w:rPr>
        <w:t xml:space="preserve"> </w:t>
      </w:r>
      <w:r w:rsidRPr="00322E32">
        <w:rPr>
          <w:rFonts w:eastAsia="Arial" w:cs="Arial"/>
          <w:sz w:val="24"/>
          <w:szCs w:val="24"/>
          <w:lang w:val="it-IT"/>
        </w:rPr>
        <w:t>sui</w:t>
      </w:r>
      <w:r w:rsidRPr="00322E32">
        <w:rPr>
          <w:rFonts w:eastAsia="Arial" w:cs="Arial"/>
          <w:spacing w:val="-10"/>
          <w:sz w:val="24"/>
          <w:szCs w:val="24"/>
          <w:lang w:val="it-IT"/>
        </w:rPr>
        <w:t xml:space="preserve"> </w:t>
      </w:r>
      <w:r w:rsidRPr="00322E32">
        <w:rPr>
          <w:rFonts w:eastAsia="Arial" w:cs="Arial"/>
          <w:sz w:val="24"/>
          <w:szCs w:val="24"/>
          <w:lang w:val="it-IT"/>
        </w:rPr>
        <w:t>rapporti</w:t>
      </w:r>
      <w:r w:rsidRPr="00322E32">
        <w:rPr>
          <w:rFonts w:eastAsia="Arial" w:cs="Arial"/>
          <w:spacing w:val="-10"/>
          <w:sz w:val="24"/>
          <w:szCs w:val="24"/>
          <w:lang w:val="it-IT"/>
        </w:rPr>
        <w:t xml:space="preserve"> </w:t>
      </w:r>
      <w:r w:rsidRPr="00322E32">
        <w:rPr>
          <w:rFonts w:eastAsia="Arial" w:cs="Arial"/>
          <w:sz w:val="24"/>
          <w:szCs w:val="24"/>
          <w:lang w:val="it-IT"/>
        </w:rPr>
        <w:t>con</w:t>
      </w:r>
      <w:r w:rsidRPr="00322E32">
        <w:rPr>
          <w:rFonts w:eastAsia="Arial" w:cs="Arial"/>
          <w:spacing w:val="-8"/>
          <w:sz w:val="24"/>
          <w:szCs w:val="24"/>
          <w:lang w:val="it-IT"/>
        </w:rPr>
        <w:t xml:space="preserve"> </w:t>
      </w:r>
      <w:r w:rsidRPr="00322E32">
        <w:rPr>
          <w:rFonts w:eastAsia="Arial" w:cs="Arial"/>
          <w:sz w:val="24"/>
          <w:szCs w:val="24"/>
          <w:lang w:val="it-IT"/>
        </w:rPr>
        <w:t>il</w:t>
      </w:r>
      <w:r w:rsidRPr="00322E32">
        <w:rPr>
          <w:rFonts w:eastAsia="Arial" w:cs="Arial"/>
          <w:spacing w:val="-10"/>
          <w:sz w:val="24"/>
          <w:szCs w:val="24"/>
          <w:lang w:val="it-IT"/>
        </w:rPr>
        <w:t xml:space="preserve"> </w:t>
      </w:r>
      <w:r w:rsidRPr="00322E32">
        <w:rPr>
          <w:rFonts w:eastAsia="Arial" w:cs="Arial"/>
          <w:sz w:val="24"/>
          <w:szCs w:val="24"/>
          <w:lang w:val="it-IT"/>
        </w:rPr>
        <w:t>Consiglio</w:t>
      </w:r>
      <w:r w:rsidRPr="00322E32">
        <w:rPr>
          <w:rFonts w:eastAsia="Arial" w:cs="Arial"/>
          <w:spacing w:val="-8"/>
          <w:sz w:val="24"/>
          <w:szCs w:val="24"/>
          <w:lang w:val="it-IT"/>
        </w:rPr>
        <w:t xml:space="preserve"> </w:t>
      </w:r>
      <w:r w:rsidRPr="00322E32">
        <w:rPr>
          <w:rFonts w:eastAsia="Arial" w:cs="Arial"/>
          <w:sz w:val="24"/>
          <w:szCs w:val="24"/>
          <w:lang w:val="it-IT"/>
        </w:rPr>
        <w:t>di</w:t>
      </w:r>
      <w:r w:rsidRPr="00322E32">
        <w:rPr>
          <w:rFonts w:eastAsia="Arial" w:cs="Arial"/>
          <w:spacing w:val="-12"/>
          <w:sz w:val="24"/>
          <w:szCs w:val="24"/>
          <w:lang w:val="it-IT"/>
        </w:rPr>
        <w:t xml:space="preserve"> </w:t>
      </w:r>
      <w:r w:rsidRPr="00322E32">
        <w:rPr>
          <w:rFonts w:eastAsia="Arial" w:cs="Arial"/>
          <w:sz w:val="24"/>
          <w:szCs w:val="24"/>
          <w:lang w:val="it-IT"/>
        </w:rPr>
        <w:t>Stato,</w:t>
      </w:r>
      <w:r w:rsidRPr="00322E32">
        <w:rPr>
          <w:rFonts w:eastAsia="Arial" w:cs="Arial"/>
          <w:spacing w:val="-9"/>
          <w:sz w:val="24"/>
          <w:szCs w:val="24"/>
          <w:lang w:val="it-IT"/>
        </w:rPr>
        <w:t xml:space="preserve"> </w:t>
      </w:r>
      <w:r w:rsidRPr="00322E32">
        <w:rPr>
          <w:rFonts w:eastAsia="Arial" w:cs="Arial"/>
          <w:sz w:val="24"/>
          <w:szCs w:val="24"/>
          <w:lang w:val="it-IT"/>
        </w:rPr>
        <w:t>in</w:t>
      </w:r>
      <w:r w:rsidRPr="00322E32">
        <w:rPr>
          <w:rFonts w:eastAsia="Arial" w:cs="Arial"/>
          <w:spacing w:val="-11"/>
          <w:sz w:val="24"/>
          <w:szCs w:val="24"/>
          <w:lang w:val="it-IT"/>
        </w:rPr>
        <w:t xml:space="preserve"> </w:t>
      </w:r>
      <w:r w:rsidRPr="00322E32">
        <w:rPr>
          <w:rFonts w:eastAsia="Arial" w:cs="Arial"/>
          <w:sz w:val="24"/>
          <w:szCs w:val="24"/>
          <w:lang w:val="it-IT"/>
        </w:rPr>
        <w:t>quanto</w:t>
      </w:r>
      <w:r w:rsidRPr="00322E32">
        <w:rPr>
          <w:rFonts w:eastAsia="Arial" w:cs="Arial"/>
          <w:spacing w:val="-11"/>
          <w:sz w:val="24"/>
          <w:szCs w:val="24"/>
          <w:lang w:val="it-IT"/>
        </w:rPr>
        <w:t xml:space="preserve"> </w:t>
      </w:r>
      <w:r w:rsidRPr="00322E32">
        <w:rPr>
          <w:rFonts w:eastAsia="Arial" w:cs="Arial"/>
          <w:sz w:val="24"/>
          <w:szCs w:val="24"/>
          <w:lang w:val="it-IT"/>
        </w:rPr>
        <w:t>era</w:t>
      </w:r>
      <w:r w:rsidRPr="00322E32">
        <w:rPr>
          <w:rFonts w:eastAsia="Arial" w:cs="Arial"/>
          <w:spacing w:val="-8"/>
          <w:sz w:val="24"/>
          <w:szCs w:val="24"/>
          <w:lang w:val="it-IT"/>
        </w:rPr>
        <w:t xml:space="preserve"> </w:t>
      </w:r>
      <w:r w:rsidRPr="00322E32">
        <w:rPr>
          <w:rFonts w:eastAsia="Arial" w:cs="Arial"/>
          <w:sz w:val="24"/>
          <w:szCs w:val="24"/>
          <w:lang w:val="it-IT"/>
        </w:rPr>
        <w:t>in</w:t>
      </w:r>
      <w:r w:rsidRPr="00322E32">
        <w:rPr>
          <w:rFonts w:eastAsia="Arial" w:cs="Arial"/>
          <w:spacing w:val="-11"/>
          <w:sz w:val="24"/>
          <w:szCs w:val="24"/>
          <w:lang w:val="it-IT"/>
        </w:rPr>
        <w:t xml:space="preserve"> </w:t>
      </w:r>
      <w:r w:rsidRPr="00322E32">
        <w:rPr>
          <w:rFonts w:eastAsia="Arial" w:cs="Arial"/>
          <w:sz w:val="24"/>
          <w:szCs w:val="24"/>
          <w:lang w:val="it-IT"/>
        </w:rPr>
        <w:t>attesa</w:t>
      </w:r>
      <w:r w:rsidRPr="00322E32">
        <w:rPr>
          <w:rFonts w:eastAsia="Arial" w:cs="Arial"/>
          <w:spacing w:val="-11"/>
          <w:sz w:val="24"/>
          <w:szCs w:val="24"/>
          <w:lang w:val="it-IT"/>
        </w:rPr>
        <w:t xml:space="preserve"> </w:t>
      </w:r>
      <w:r w:rsidRPr="00322E32">
        <w:rPr>
          <w:rFonts w:eastAsia="Arial" w:cs="Arial"/>
          <w:sz w:val="24"/>
          <w:szCs w:val="24"/>
          <w:lang w:val="it-IT"/>
        </w:rPr>
        <w:t>dello</w:t>
      </w:r>
      <w:r w:rsidRPr="00322E32">
        <w:rPr>
          <w:rFonts w:eastAsia="Arial" w:cs="Arial"/>
          <w:spacing w:val="-8"/>
          <w:sz w:val="24"/>
          <w:szCs w:val="24"/>
          <w:lang w:val="it-IT"/>
        </w:rPr>
        <w:t xml:space="preserve"> </w:t>
      </w:r>
      <w:r w:rsidRPr="00322E32">
        <w:rPr>
          <w:rFonts w:eastAsia="Arial" w:cs="Arial"/>
          <w:sz w:val="24"/>
          <w:szCs w:val="24"/>
          <w:lang w:val="it-IT"/>
        </w:rPr>
        <w:t>studio della Commissione consultiva sessualità e salute (CCSS).</w:t>
      </w:r>
    </w:p>
    <w:p w:rsidR="00322E32" w:rsidRPr="00322E32" w:rsidRDefault="00322E32" w:rsidP="00322E32">
      <w:pPr>
        <w:widowControl w:val="0"/>
        <w:autoSpaceDE w:val="0"/>
        <w:autoSpaceDN w:val="0"/>
        <w:ind w:right="112"/>
        <w:rPr>
          <w:rFonts w:eastAsia="Arial" w:cs="Arial"/>
          <w:sz w:val="24"/>
          <w:szCs w:val="24"/>
          <w:lang w:val="it-IT"/>
        </w:rPr>
      </w:pPr>
    </w:p>
    <w:p w:rsidR="00322E32" w:rsidRPr="00322E32" w:rsidRDefault="00322E32" w:rsidP="00322E32">
      <w:pPr>
        <w:widowControl w:val="0"/>
        <w:autoSpaceDE w:val="0"/>
        <w:autoSpaceDN w:val="0"/>
        <w:spacing w:after="120"/>
        <w:rPr>
          <w:rFonts w:eastAsia="Arial" w:cs="Arial"/>
          <w:sz w:val="24"/>
          <w:szCs w:val="24"/>
          <w:lang w:val="it-IT"/>
        </w:rPr>
      </w:pPr>
      <w:r w:rsidRPr="00322E32">
        <w:rPr>
          <w:rFonts w:eastAsia="Arial" w:cs="Arial"/>
          <w:sz w:val="24"/>
          <w:szCs w:val="24"/>
          <w:lang w:val="it-IT"/>
        </w:rPr>
        <w:t>L'atto</w:t>
      </w:r>
      <w:r w:rsidRPr="00322E32">
        <w:rPr>
          <w:rFonts w:eastAsia="Arial" w:cs="Arial"/>
          <w:spacing w:val="-6"/>
          <w:sz w:val="24"/>
          <w:szCs w:val="24"/>
          <w:lang w:val="it-IT"/>
        </w:rPr>
        <w:t xml:space="preserve"> </w:t>
      </w:r>
      <w:r w:rsidRPr="00322E32">
        <w:rPr>
          <w:rFonts w:eastAsia="Arial" w:cs="Arial"/>
          <w:sz w:val="24"/>
          <w:szCs w:val="24"/>
          <w:lang w:val="it-IT"/>
        </w:rPr>
        <w:t>parlamentare</w:t>
      </w:r>
      <w:r w:rsidRPr="00322E32">
        <w:rPr>
          <w:rFonts w:eastAsia="Arial" w:cs="Arial"/>
          <w:spacing w:val="-5"/>
          <w:sz w:val="24"/>
          <w:szCs w:val="24"/>
          <w:lang w:val="it-IT"/>
        </w:rPr>
        <w:t xml:space="preserve"> </w:t>
      </w:r>
      <w:r w:rsidRPr="00322E32">
        <w:rPr>
          <w:rFonts w:eastAsia="Arial" w:cs="Arial"/>
          <w:sz w:val="24"/>
          <w:szCs w:val="24"/>
          <w:lang w:val="it-IT"/>
        </w:rPr>
        <w:t>propone</w:t>
      </w:r>
      <w:r w:rsidRPr="00322E32">
        <w:rPr>
          <w:rFonts w:eastAsia="Arial" w:cs="Arial"/>
          <w:spacing w:val="-3"/>
          <w:sz w:val="24"/>
          <w:szCs w:val="24"/>
          <w:lang w:val="it-IT"/>
        </w:rPr>
        <w:t xml:space="preserve"> </w:t>
      </w:r>
      <w:r w:rsidRPr="00322E32">
        <w:rPr>
          <w:rFonts w:eastAsia="Arial" w:cs="Arial"/>
          <w:spacing w:val="-5"/>
          <w:sz w:val="24"/>
          <w:szCs w:val="24"/>
          <w:lang w:val="it-IT"/>
        </w:rPr>
        <w:t>di:</w:t>
      </w:r>
    </w:p>
    <w:p w:rsidR="00322E32" w:rsidRPr="00322E32" w:rsidRDefault="00322E32" w:rsidP="00322E32">
      <w:pPr>
        <w:widowControl w:val="0"/>
        <w:numPr>
          <w:ilvl w:val="0"/>
          <w:numId w:val="18"/>
        </w:numPr>
        <w:tabs>
          <w:tab w:val="left" w:pos="396"/>
        </w:tabs>
        <w:autoSpaceDE w:val="0"/>
        <w:autoSpaceDN w:val="0"/>
        <w:ind w:right="111" w:hanging="396"/>
        <w:jc w:val="both"/>
        <w:rPr>
          <w:rFonts w:eastAsia="Arial" w:cs="Arial"/>
          <w:sz w:val="24"/>
          <w:lang w:val="it-IT"/>
        </w:rPr>
      </w:pPr>
      <w:r w:rsidRPr="00322E32">
        <w:rPr>
          <w:rFonts w:eastAsia="Arial" w:cs="Arial"/>
          <w:sz w:val="24"/>
          <w:lang w:val="it-IT"/>
        </w:rPr>
        <w:t>organizzare un programma cantonale in favore della salute sessuale e riproduttiva che comprenda la presa a</w:t>
      </w:r>
      <w:r w:rsidRPr="00322E32">
        <w:rPr>
          <w:rFonts w:eastAsia="Arial" w:cs="Arial"/>
          <w:spacing w:val="-2"/>
          <w:sz w:val="24"/>
          <w:lang w:val="it-IT"/>
        </w:rPr>
        <w:t xml:space="preserve"> </w:t>
      </w:r>
      <w:r w:rsidRPr="00322E32">
        <w:rPr>
          <w:rFonts w:eastAsia="Arial" w:cs="Arial"/>
          <w:sz w:val="24"/>
          <w:lang w:val="it-IT"/>
        </w:rPr>
        <w:t>carico dell'insieme dei</w:t>
      </w:r>
      <w:r w:rsidRPr="00322E32">
        <w:rPr>
          <w:rFonts w:eastAsia="Arial" w:cs="Arial"/>
          <w:spacing w:val="-1"/>
          <w:sz w:val="24"/>
          <w:lang w:val="it-IT"/>
        </w:rPr>
        <w:t xml:space="preserve"> </w:t>
      </w:r>
      <w:r w:rsidRPr="00322E32">
        <w:rPr>
          <w:rFonts w:eastAsia="Arial" w:cs="Arial"/>
          <w:sz w:val="24"/>
          <w:lang w:val="it-IT"/>
        </w:rPr>
        <w:t xml:space="preserve">costi ad essa legata (sussidiariamente alla loro presa in carico dalla </w:t>
      </w:r>
      <w:proofErr w:type="spellStart"/>
      <w:r w:rsidRPr="00322E32">
        <w:rPr>
          <w:rFonts w:eastAsia="Arial" w:cs="Arial"/>
          <w:sz w:val="24"/>
          <w:lang w:val="it-IT"/>
        </w:rPr>
        <w:t>LAMal</w:t>
      </w:r>
      <w:proofErr w:type="spellEnd"/>
      <w:r w:rsidRPr="00322E32">
        <w:rPr>
          <w:rFonts w:eastAsia="Arial" w:cs="Arial"/>
          <w:sz w:val="24"/>
          <w:lang w:val="it-IT"/>
        </w:rPr>
        <w:t xml:space="preserve"> o nell'attesa della loro inclusione nel catalogo della prestazione della </w:t>
      </w:r>
      <w:proofErr w:type="spellStart"/>
      <w:r w:rsidRPr="00322E32">
        <w:rPr>
          <w:rFonts w:eastAsia="Arial" w:cs="Arial"/>
          <w:sz w:val="24"/>
          <w:lang w:val="it-IT"/>
        </w:rPr>
        <w:t>LAMal</w:t>
      </w:r>
      <w:proofErr w:type="spellEnd"/>
      <w:r w:rsidRPr="00322E32">
        <w:rPr>
          <w:rFonts w:eastAsia="Arial" w:cs="Arial"/>
          <w:sz w:val="24"/>
          <w:lang w:val="it-IT"/>
        </w:rPr>
        <w:t>) in particolare:</w:t>
      </w:r>
    </w:p>
    <w:p w:rsidR="00322E32" w:rsidRPr="00322E32" w:rsidRDefault="00322E32" w:rsidP="00322E32">
      <w:pPr>
        <w:widowControl w:val="0"/>
        <w:numPr>
          <w:ilvl w:val="1"/>
          <w:numId w:val="18"/>
        </w:numPr>
        <w:tabs>
          <w:tab w:val="left" w:pos="851"/>
        </w:tabs>
        <w:autoSpaceDE w:val="0"/>
        <w:autoSpaceDN w:val="0"/>
        <w:spacing w:before="120"/>
        <w:ind w:left="567" w:hanging="141"/>
        <w:jc w:val="left"/>
        <w:rPr>
          <w:rFonts w:eastAsia="Arial" w:cs="Arial"/>
          <w:sz w:val="24"/>
          <w:lang w:val="it-IT"/>
        </w:rPr>
      </w:pPr>
      <w:r w:rsidRPr="00322E32">
        <w:rPr>
          <w:rFonts w:eastAsia="Arial" w:cs="Arial"/>
          <w:sz w:val="24"/>
          <w:lang w:val="it-IT"/>
        </w:rPr>
        <w:t>l'insieme</w:t>
      </w:r>
      <w:r w:rsidRPr="00322E32">
        <w:rPr>
          <w:rFonts w:eastAsia="Arial" w:cs="Arial"/>
          <w:spacing w:val="-5"/>
          <w:sz w:val="24"/>
          <w:lang w:val="it-IT"/>
        </w:rPr>
        <w:t xml:space="preserve"> </w:t>
      </w:r>
      <w:r w:rsidRPr="00322E32">
        <w:rPr>
          <w:rFonts w:eastAsia="Arial" w:cs="Arial"/>
          <w:sz w:val="24"/>
          <w:lang w:val="it-IT"/>
        </w:rPr>
        <w:t>delle</w:t>
      </w:r>
      <w:r w:rsidRPr="00322E32">
        <w:rPr>
          <w:rFonts w:eastAsia="Arial" w:cs="Arial"/>
          <w:spacing w:val="-5"/>
          <w:sz w:val="24"/>
          <w:lang w:val="it-IT"/>
        </w:rPr>
        <w:t xml:space="preserve"> </w:t>
      </w:r>
      <w:r w:rsidRPr="00322E32">
        <w:rPr>
          <w:rFonts w:eastAsia="Arial" w:cs="Arial"/>
          <w:sz w:val="24"/>
          <w:lang w:val="it-IT"/>
        </w:rPr>
        <w:t>protezioni</w:t>
      </w:r>
      <w:r w:rsidRPr="00322E32">
        <w:rPr>
          <w:rFonts w:eastAsia="Arial" w:cs="Arial"/>
          <w:spacing w:val="-3"/>
          <w:sz w:val="24"/>
          <w:lang w:val="it-IT"/>
        </w:rPr>
        <w:t xml:space="preserve"> </w:t>
      </w:r>
      <w:r w:rsidRPr="00322E32">
        <w:rPr>
          <w:rFonts w:eastAsia="Arial" w:cs="Arial"/>
          <w:spacing w:val="-2"/>
          <w:sz w:val="24"/>
          <w:lang w:val="it-IT"/>
        </w:rPr>
        <w:t>igieniche</w:t>
      </w:r>
    </w:p>
    <w:p w:rsidR="00322E32" w:rsidRPr="00322E32" w:rsidRDefault="00322E32" w:rsidP="00322E32">
      <w:pPr>
        <w:widowControl w:val="0"/>
        <w:numPr>
          <w:ilvl w:val="1"/>
          <w:numId w:val="18"/>
        </w:numPr>
        <w:tabs>
          <w:tab w:val="left" w:pos="851"/>
        </w:tabs>
        <w:autoSpaceDE w:val="0"/>
        <w:autoSpaceDN w:val="0"/>
        <w:spacing w:before="120"/>
        <w:ind w:left="567" w:hanging="141"/>
        <w:jc w:val="left"/>
        <w:rPr>
          <w:rFonts w:eastAsia="Arial" w:cs="Arial"/>
          <w:sz w:val="24"/>
          <w:lang w:val="it-IT"/>
        </w:rPr>
      </w:pPr>
      <w:r w:rsidRPr="00322E32">
        <w:rPr>
          <w:rFonts w:eastAsia="Arial" w:cs="Arial"/>
          <w:sz w:val="24"/>
          <w:lang w:val="it-IT"/>
        </w:rPr>
        <w:t>i</w:t>
      </w:r>
      <w:r w:rsidRPr="00322E32">
        <w:rPr>
          <w:rFonts w:eastAsia="Arial" w:cs="Arial"/>
          <w:spacing w:val="-5"/>
          <w:sz w:val="24"/>
          <w:lang w:val="it-IT"/>
        </w:rPr>
        <w:t xml:space="preserve"> </w:t>
      </w:r>
      <w:r w:rsidRPr="00322E32">
        <w:rPr>
          <w:rFonts w:eastAsia="Arial" w:cs="Arial"/>
          <w:sz w:val="24"/>
          <w:lang w:val="it-IT"/>
        </w:rPr>
        <w:t>metodi</w:t>
      </w:r>
      <w:r w:rsidRPr="00322E32">
        <w:rPr>
          <w:rFonts w:eastAsia="Arial" w:cs="Arial"/>
          <w:spacing w:val="-3"/>
          <w:sz w:val="24"/>
          <w:lang w:val="it-IT"/>
        </w:rPr>
        <w:t xml:space="preserve"> </w:t>
      </w:r>
      <w:r w:rsidRPr="00322E32">
        <w:rPr>
          <w:rFonts w:eastAsia="Arial" w:cs="Arial"/>
          <w:sz w:val="24"/>
          <w:lang w:val="it-IT"/>
        </w:rPr>
        <w:t>di</w:t>
      </w:r>
      <w:r w:rsidRPr="00322E32">
        <w:rPr>
          <w:rFonts w:eastAsia="Arial" w:cs="Arial"/>
          <w:spacing w:val="-2"/>
          <w:sz w:val="24"/>
          <w:lang w:val="it-IT"/>
        </w:rPr>
        <w:t xml:space="preserve"> </w:t>
      </w:r>
      <w:r w:rsidRPr="00322E32">
        <w:rPr>
          <w:rFonts w:eastAsia="Arial" w:cs="Arial"/>
          <w:sz w:val="24"/>
          <w:lang w:val="it-IT"/>
        </w:rPr>
        <w:t>contraccezione</w:t>
      </w:r>
      <w:r w:rsidRPr="00322E32">
        <w:rPr>
          <w:rFonts w:eastAsia="Arial" w:cs="Arial"/>
          <w:spacing w:val="-4"/>
          <w:sz w:val="24"/>
          <w:lang w:val="it-IT"/>
        </w:rPr>
        <w:t xml:space="preserve"> </w:t>
      </w:r>
      <w:r w:rsidRPr="00322E32">
        <w:rPr>
          <w:rFonts w:eastAsia="Arial" w:cs="Arial"/>
          <w:sz w:val="24"/>
          <w:lang w:val="it-IT"/>
        </w:rPr>
        <w:t>femminili</w:t>
      </w:r>
      <w:r w:rsidRPr="00322E32">
        <w:rPr>
          <w:rFonts w:eastAsia="Arial" w:cs="Arial"/>
          <w:spacing w:val="-2"/>
          <w:sz w:val="24"/>
          <w:lang w:val="it-IT"/>
        </w:rPr>
        <w:t xml:space="preserve"> </w:t>
      </w:r>
      <w:r w:rsidRPr="00322E32">
        <w:rPr>
          <w:rFonts w:eastAsia="Arial" w:cs="Arial"/>
          <w:sz w:val="24"/>
          <w:lang w:val="it-IT"/>
        </w:rPr>
        <w:t>e</w:t>
      </w:r>
      <w:r w:rsidRPr="00322E32">
        <w:rPr>
          <w:rFonts w:eastAsia="Arial" w:cs="Arial"/>
          <w:spacing w:val="-4"/>
          <w:sz w:val="24"/>
          <w:lang w:val="it-IT"/>
        </w:rPr>
        <w:t xml:space="preserve"> </w:t>
      </w:r>
      <w:r w:rsidRPr="00322E32">
        <w:rPr>
          <w:rFonts w:eastAsia="Arial" w:cs="Arial"/>
          <w:sz w:val="24"/>
          <w:lang w:val="it-IT"/>
        </w:rPr>
        <w:t>maschili</w:t>
      </w:r>
      <w:r w:rsidRPr="00322E32">
        <w:rPr>
          <w:rFonts w:eastAsia="Arial" w:cs="Arial"/>
          <w:spacing w:val="-2"/>
          <w:sz w:val="24"/>
          <w:lang w:val="it-IT"/>
        </w:rPr>
        <w:t xml:space="preserve"> </w:t>
      </w:r>
      <w:r w:rsidRPr="00322E32">
        <w:rPr>
          <w:rFonts w:eastAsia="Arial" w:cs="Arial"/>
          <w:sz w:val="24"/>
          <w:lang w:val="it-IT"/>
        </w:rPr>
        <w:t>la</w:t>
      </w:r>
      <w:r w:rsidRPr="00322E32">
        <w:rPr>
          <w:rFonts w:eastAsia="Arial" w:cs="Arial"/>
          <w:spacing w:val="-2"/>
          <w:sz w:val="24"/>
          <w:lang w:val="it-IT"/>
        </w:rPr>
        <w:t xml:space="preserve"> </w:t>
      </w:r>
      <w:r w:rsidRPr="00322E32">
        <w:rPr>
          <w:rFonts w:eastAsia="Arial" w:cs="Arial"/>
          <w:sz w:val="24"/>
          <w:lang w:val="it-IT"/>
        </w:rPr>
        <w:t>cui</w:t>
      </w:r>
      <w:r w:rsidRPr="00322E32">
        <w:rPr>
          <w:rFonts w:eastAsia="Arial" w:cs="Arial"/>
          <w:spacing w:val="-2"/>
          <w:sz w:val="24"/>
          <w:lang w:val="it-IT"/>
        </w:rPr>
        <w:t xml:space="preserve"> </w:t>
      </w:r>
      <w:r w:rsidRPr="00322E32">
        <w:rPr>
          <w:rFonts w:eastAsia="Arial" w:cs="Arial"/>
          <w:sz w:val="24"/>
          <w:lang w:val="it-IT"/>
        </w:rPr>
        <w:t>efficacia</w:t>
      </w:r>
      <w:r w:rsidRPr="00322E32">
        <w:rPr>
          <w:rFonts w:eastAsia="Arial" w:cs="Arial"/>
          <w:spacing w:val="-2"/>
          <w:sz w:val="24"/>
          <w:lang w:val="it-IT"/>
        </w:rPr>
        <w:t xml:space="preserve"> </w:t>
      </w:r>
      <w:r w:rsidRPr="00322E32">
        <w:rPr>
          <w:rFonts w:eastAsia="Arial" w:cs="Arial"/>
          <w:sz w:val="24"/>
          <w:lang w:val="it-IT"/>
        </w:rPr>
        <w:t>è</w:t>
      </w:r>
      <w:r w:rsidRPr="00322E32">
        <w:rPr>
          <w:rFonts w:eastAsia="Arial" w:cs="Arial"/>
          <w:spacing w:val="-3"/>
          <w:sz w:val="24"/>
          <w:lang w:val="it-IT"/>
        </w:rPr>
        <w:t xml:space="preserve"> </w:t>
      </w:r>
      <w:r w:rsidRPr="00322E32">
        <w:rPr>
          <w:rFonts w:eastAsia="Arial" w:cs="Arial"/>
          <w:spacing w:val="-2"/>
          <w:sz w:val="24"/>
          <w:lang w:val="it-IT"/>
        </w:rPr>
        <w:t>provata</w:t>
      </w:r>
    </w:p>
    <w:p w:rsidR="00322E32" w:rsidRPr="00322E32" w:rsidRDefault="00322E32" w:rsidP="00322E32">
      <w:pPr>
        <w:widowControl w:val="0"/>
        <w:numPr>
          <w:ilvl w:val="1"/>
          <w:numId w:val="18"/>
        </w:numPr>
        <w:tabs>
          <w:tab w:val="left" w:pos="851"/>
        </w:tabs>
        <w:autoSpaceDE w:val="0"/>
        <w:autoSpaceDN w:val="0"/>
        <w:spacing w:before="120"/>
        <w:ind w:left="567" w:hanging="141"/>
        <w:jc w:val="left"/>
        <w:rPr>
          <w:rFonts w:eastAsia="Arial" w:cs="Arial"/>
          <w:sz w:val="24"/>
          <w:lang w:val="it-IT"/>
        </w:rPr>
      </w:pPr>
      <w:r w:rsidRPr="00322E32">
        <w:rPr>
          <w:rFonts w:eastAsia="Arial" w:cs="Arial"/>
          <w:sz w:val="24"/>
          <w:lang w:val="it-IT"/>
        </w:rPr>
        <w:t>la</w:t>
      </w:r>
      <w:r w:rsidRPr="00322E32">
        <w:rPr>
          <w:rFonts w:eastAsia="Arial" w:cs="Arial"/>
          <w:spacing w:val="-2"/>
          <w:sz w:val="24"/>
          <w:lang w:val="it-IT"/>
        </w:rPr>
        <w:t xml:space="preserve"> </w:t>
      </w:r>
      <w:r w:rsidRPr="00322E32">
        <w:rPr>
          <w:rFonts w:eastAsia="Arial" w:cs="Arial"/>
          <w:sz w:val="24"/>
          <w:lang w:val="it-IT"/>
        </w:rPr>
        <w:t>pillola</w:t>
      </w:r>
      <w:r w:rsidRPr="00322E32">
        <w:rPr>
          <w:rFonts w:eastAsia="Arial" w:cs="Arial"/>
          <w:spacing w:val="-2"/>
          <w:sz w:val="24"/>
          <w:lang w:val="it-IT"/>
        </w:rPr>
        <w:t xml:space="preserve"> </w:t>
      </w:r>
      <w:r w:rsidRPr="00322E32">
        <w:rPr>
          <w:rFonts w:eastAsia="Arial" w:cs="Arial"/>
          <w:sz w:val="24"/>
          <w:lang w:val="it-IT"/>
        </w:rPr>
        <w:t>del</w:t>
      </w:r>
      <w:r w:rsidRPr="00322E32">
        <w:rPr>
          <w:rFonts w:eastAsia="Arial" w:cs="Arial"/>
          <w:spacing w:val="-3"/>
          <w:sz w:val="24"/>
          <w:lang w:val="it-IT"/>
        </w:rPr>
        <w:t xml:space="preserve"> </w:t>
      </w:r>
      <w:r w:rsidRPr="00322E32">
        <w:rPr>
          <w:rFonts w:eastAsia="Arial" w:cs="Arial"/>
          <w:sz w:val="24"/>
          <w:lang w:val="it-IT"/>
        </w:rPr>
        <w:t>giorno</w:t>
      </w:r>
      <w:r w:rsidRPr="00322E32">
        <w:rPr>
          <w:rFonts w:eastAsia="Arial" w:cs="Arial"/>
          <w:spacing w:val="-1"/>
          <w:sz w:val="24"/>
          <w:lang w:val="it-IT"/>
        </w:rPr>
        <w:t xml:space="preserve"> </w:t>
      </w:r>
      <w:r w:rsidRPr="00322E32">
        <w:rPr>
          <w:rFonts w:eastAsia="Arial" w:cs="Arial"/>
          <w:spacing w:val="-4"/>
          <w:sz w:val="24"/>
          <w:lang w:val="it-IT"/>
        </w:rPr>
        <w:t>dopo</w:t>
      </w:r>
    </w:p>
    <w:p w:rsidR="00322E32" w:rsidRPr="00322E32" w:rsidRDefault="00322E32" w:rsidP="00322E32">
      <w:pPr>
        <w:widowControl w:val="0"/>
        <w:numPr>
          <w:ilvl w:val="1"/>
          <w:numId w:val="18"/>
        </w:numPr>
        <w:tabs>
          <w:tab w:val="left" w:pos="851"/>
        </w:tabs>
        <w:autoSpaceDE w:val="0"/>
        <w:autoSpaceDN w:val="0"/>
        <w:spacing w:before="120"/>
        <w:ind w:left="567" w:hanging="141"/>
        <w:jc w:val="left"/>
        <w:rPr>
          <w:rFonts w:eastAsia="Arial" w:cs="Arial"/>
          <w:sz w:val="24"/>
          <w:lang w:val="it-IT"/>
        </w:rPr>
      </w:pPr>
      <w:r w:rsidRPr="00322E32">
        <w:rPr>
          <w:rFonts w:eastAsia="Arial" w:cs="Arial"/>
          <w:sz w:val="24"/>
          <w:lang w:val="it-IT"/>
        </w:rPr>
        <w:t>l'insieme</w:t>
      </w:r>
      <w:r w:rsidRPr="00322E32">
        <w:rPr>
          <w:rFonts w:eastAsia="Arial" w:cs="Arial"/>
          <w:spacing w:val="-7"/>
          <w:sz w:val="24"/>
          <w:lang w:val="it-IT"/>
        </w:rPr>
        <w:t xml:space="preserve"> </w:t>
      </w:r>
      <w:r w:rsidRPr="00322E32">
        <w:rPr>
          <w:rFonts w:eastAsia="Arial" w:cs="Arial"/>
          <w:sz w:val="24"/>
          <w:lang w:val="it-IT"/>
        </w:rPr>
        <w:t>degli</w:t>
      </w:r>
      <w:r w:rsidRPr="00322E32">
        <w:rPr>
          <w:rFonts w:eastAsia="Arial" w:cs="Arial"/>
          <w:spacing w:val="-4"/>
          <w:sz w:val="24"/>
          <w:lang w:val="it-IT"/>
        </w:rPr>
        <w:t xml:space="preserve"> </w:t>
      </w:r>
      <w:r w:rsidRPr="00322E32">
        <w:rPr>
          <w:rFonts w:eastAsia="Arial" w:cs="Arial"/>
          <w:sz w:val="24"/>
          <w:lang w:val="it-IT"/>
        </w:rPr>
        <w:t>interventi</w:t>
      </w:r>
      <w:r w:rsidRPr="00322E32">
        <w:rPr>
          <w:rFonts w:eastAsia="Arial" w:cs="Arial"/>
          <w:spacing w:val="-5"/>
          <w:sz w:val="24"/>
          <w:lang w:val="it-IT"/>
        </w:rPr>
        <w:t xml:space="preserve"> </w:t>
      </w:r>
      <w:r w:rsidRPr="00322E32">
        <w:rPr>
          <w:rFonts w:eastAsia="Arial" w:cs="Arial"/>
          <w:sz w:val="24"/>
          <w:lang w:val="it-IT"/>
        </w:rPr>
        <w:t>di</w:t>
      </w:r>
      <w:r w:rsidRPr="00322E32">
        <w:rPr>
          <w:rFonts w:eastAsia="Arial" w:cs="Arial"/>
          <w:spacing w:val="-4"/>
          <w:sz w:val="24"/>
          <w:lang w:val="it-IT"/>
        </w:rPr>
        <w:t xml:space="preserve"> </w:t>
      </w:r>
      <w:r w:rsidRPr="00322E32">
        <w:rPr>
          <w:rFonts w:eastAsia="Arial" w:cs="Arial"/>
          <w:sz w:val="24"/>
          <w:lang w:val="it-IT"/>
        </w:rPr>
        <w:t>protezione</w:t>
      </w:r>
      <w:r w:rsidRPr="00322E32">
        <w:rPr>
          <w:rFonts w:eastAsia="Arial" w:cs="Arial"/>
          <w:spacing w:val="-3"/>
          <w:sz w:val="24"/>
          <w:lang w:val="it-IT"/>
        </w:rPr>
        <w:t xml:space="preserve"> </w:t>
      </w:r>
      <w:r w:rsidRPr="00322E32">
        <w:rPr>
          <w:rFonts w:eastAsia="Arial" w:cs="Arial"/>
          <w:sz w:val="24"/>
          <w:lang w:val="it-IT"/>
        </w:rPr>
        <w:t>della</w:t>
      </w:r>
      <w:r w:rsidRPr="00322E32">
        <w:rPr>
          <w:rFonts w:eastAsia="Arial" w:cs="Arial"/>
          <w:spacing w:val="-2"/>
          <w:sz w:val="24"/>
          <w:lang w:val="it-IT"/>
        </w:rPr>
        <w:t xml:space="preserve"> maternità</w:t>
      </w:r>
    </w:p>
    <w:p w:rsidR="00322E32" w:rsidRPr="00322E32" w:rsidRDefault="00322E32" w:rsidP="00322E32">
      <w:pPr>
        <w:widowControl w:val="0"/>
        <w:numPr>
          <w:ilvl w:val="1"/>
          <w:numId w:val="18"/>
        </w:numPr>
        <w:tabs>
          <w:tab w:val="left" w:pos="851"/>
        </w:tabs>
        <w:autoSpaceDE w:val="0"/>
        <w:autoSpaceDN w:val="0"/>
        <w:spacing w:before="120"/>
        <w:ind w:left="567" w:hanging="141"/>
        <w:jc w:val="left"/>
        <w:rPr>
          <w:rFonts w:eastAsia="Arial" w:cs="Arial"/>
          <w:sz w:val="24"/>
          <w:lang w:val="it-IT"/>
        </w:rPr>
      </w:pPr>
      <w:r w:rsidRPr="00322E32">
        <w:rPr>
          <w:rFonts w:eastAsia="Arial" w:cs="Arial"/>
          <w:sz w:val="24"/>
          <w:lang w:val="it-IT"/>
        </w:rPr>
        <w:t>le</w:t>
      </w:r>
      <w:r w:rsidRPr="00322E32">
        <w:rPr>
          <w:rFonts w:eastAsia="Arial" w:cs="Arial"/>
          <w:spacing w:val="-2"/>
          <w:sz w:val="24"/>
          <w:lang w:val="it-IT"/>
        </w:rPr>
        <w:t xml:space="preserve"> </w:t>
      </w:r>
      <w:r w:rsidRPr="00322E32">
        <w:rPr>
          <w:rFonts w:eastAsia="Arial" w:cs="Arial"/>
          <w:sz w:val="24"/>
          <w:lang w:val="it-IT"/>
        </w:rPr>
        <w:t>interruzioni</w:t>
      </w:r>
      <w:r w:rsidRPr="00322E32">
        <w:rPr>
          <w:rFonts w:eastAsia="Arial" w:cs="Arial"/>
          <w:spacing w:val="-3"/>
          <w:sz w:val="24"/>
          <w:lang w:val="it-IT"/>
        </w:rPr>
        <w:t xml:space="preserve"> </w:t>
      </w:r>
      <w:r w:rsidRPr="00322E32">
        <w:rPr>
          <w:rFonts w:eastAsia="Arial" w:cs="Arial"/>
          <w:sz w:val="24"/>
          <w:lang w:val="it-IT"/>
        </w:rPr>
        <w:t>di</w:t>
      </w:r>
      <w:r w:rsidRPr="00322E32">
        <w:rPr>
          <w:rFonts w:eastAsia="Arial" w:cs="Arial"/>
          <w:spacing w:val="-2"/>
          <w:sz w:val="24"/>
          <w:lang w:val="it-IT"/>
        </w:rPr>
        <w:t xml:space="preserve"> gravidanza</w:t>
      </w:r>
    </w:p>
    <w:p w:rsidR="00322E32" w:rsidRPr="00322E32" w:rsidRDefault="00322E32" w:rsidP="00322E32">
      <w:pPr>
        <w:widowControl w:val="0"/>
        <w:numPr>
          <w:ilvl w:val="1"/>
          <w:numId w:val="18"/>
        </w:numPr>
        <w:tabs>
          <w:tab w:val="left" w:pos="851"/>
        </w:tabs>
        <w:autoSpaceDE w:val="0"/>
        <w:autoSpaceDN w:val="0"/>
        <w:spacing w:before="120"/>
        <w:ind w:left="567" w:hanging="141"/>
        <w:jc w:val="left"/>
        <w:rPr>
          <w:rFonts w:eastAsia="Arial" w:cs="Arial"/>
          <w:sz w:val="24"/>
          <w:lang w:val="it-IT"/>
        </w:rPr>
      </w:pPr>
      <w:r w:rsidRPr="00322E32">
        <w:rPr>
          <w:rFonts w:eastAsia="Arial" w:cs="Arial"/>
          <w:sz w:val="24"/>
          <w:lang w:val="it-IT"/>
        </w:rPr>
        <w:t>i</w:t>
      </w:r>
      <w:r w:rsidRPr="00322E32">
        <w:rPr>
          <w:rFonts w:eastAsia="Arial" w:cs="Arial"/>
          <w:spacing w:val="-3"/>
          <w:sz w:val="24"/>
          <w:lang w:val="it-IT"/>
        </w:rPr>
        <w:t xml:space="preserve"> </w:t>
      </w:r>
      <w:r w:rsidRPr="00322E32">
        <w:rPr>
          <w:rFonts w:eastAsia="Arial" w:cs="Arial"/>
          <w:sz w:val="24"/>
          <w:lang w:val="it-IT"/>
        </w:rPr>
        <w:t>controlli</w:t>
      </w:r>
      <w:r w:rsidRPr="00322E32">
        <w:rPr>
          <w:rFonts w:eastAsia="Arial" w:cs="Arial"/>
          <w:spacing w:val="-2"/>
          <w:sz w:val="24"/>
          <w:lang w:val="it-IT"/>
        </w:rPr>
        <w:t xml:space="preserve"> ginecologici</w:t>
      </w:r>
    </w:p>
    <w:p w:rsidR="00322E32" w:rsidRPr="00322E32" w:rsidRDefault="00322E32" w:rsidP="00322E32">
      <w:pPr>
        <w:widowControl w:val="0"/>
        <w:numPr>
          <w:ilvl w:val="1"/>
          <w:numId w:val="18"/>
        </w:numPr>
        <w:tabs>
          <w:tab w:val="left" w:pos="851"/>
        </w:tabs>
        <w:autoSpaceDE w:val="0"/>
        <w:autoSpaceDN w:val="0"/>
        <w:spacing w:before="120"/>
        <w:ind w:left="851" w:right="112" w:hanging="425"/>
        <w:jc w:val="left"/>
        <w:rPr>
          <w:rFonts w:eastAsia="Arial" w:cs="Arial"/>
          <w:sz w:val="24"/>
          <w:lang w:val="it-IT"/>
        </w:rPr>
      </w:pPr>
      <w:r w:rsidRPr="00322E32">
        <w:rPr>
          <w:rFonts w:eastAsia="Arial" w:cs="Arial"/>
          <w:sz w:val="24"/>
          <w:lang w:val="it-IT"/>
        </w:rPr>
        <w:t>la</w:t>
      </w:r>
      <w:r w:rsidRPr="00322E32">
        <w:rPr>
          <w:rFonts w:eastAsia="Arial" w:cs="Arial"/>
          <w:spacing w:val="80"/>
          <w:sz w:val="24"/>
          <w:lang w:val="it-IT"/>
        </w:rPr>
        <w:t xml:space="preserve"> </w:t>
      </w:r>
      <w:r w:rsidRPr="00322E32">
        <w:rPr>
          <w:rFonts w:eastAsia="Arial" w:cs="Arial"/>
          <w:sz w:val="24"/>
          <w:lang w:val="it-IT"/>
        </w:rPr>
        <w:t>prevenzione</w:t>
      </w:r>
      <w:r w:rsidRPr="00322E32">
        <w:rPr>
          <w:rFonts w:eastAsia="Arial" w:cs="Arial"/>
          <w:spacing w:val="80"/>
          <w:sz w:val="24"/>
          <w:lang w:val="it-IT"/>
        </w:rPr>
        <w:t xml:space="preserve"> </w:t>
      </w:r>
      <w:r w:rsidRPr="00322E32">
        <w:rPr>
          <w:rFonts w:eastAsia="Arial" w:cs="Arial"/>
          <w:sz w:val="24"/>
          <w:lang w:val="it-IT"/>
        </w:rPr>
        <w:t>delle</w:t>
      </w:r>
      <w:r w:rsidRPr="00322E32">
        <w:rPr>
          <w:rFonts w:eastAsia="Arial" w:cs="Arial"/>
          <w:spacing w:val="80"/>
          <w:sz w:val="24"/>
          <w:lang w:val="it-IT"/>
        </w:rPr>
        <w:t xml:space="preserve"> </w:t>
      </w:r>
      <w:r w:rsidRPr="00322E32">
        <w:rPr>
          <w:rFonts w:eastAsia="Arial" w:cs="Arial"/>
          <w:sz w:val="24"/>
          <w:lang w:val="it-IT"/>
        </w:rPr>
        <w:t>infezioni</w:t>
      </w:r>
      <w:r w:rsidRPr="00322E32">
        <w:rPr>
          <w:rFonts w:eastAsia="Arial" w:cs="Arial"/>
          <w:spacing w:val="80"/>
          <w:sz w:val="24"/>
          <w:lang w:val="it-IT"/>
        </w:rPr>
        <w:t xml:space="preserve"> </w:t>
      </w:r>
      <w:r w:rsidRPr="00322E32">
        <w:rPr>
          <w:rFonts w:eastAsia="Arial" w:cs="Arial"/>
          <w:sz w:val="24"/>
          <w:lang w:val="it-IT"/>
        </w:rPr>
        <w:t>sessualmente</w:t>
      </w:r>
      <w:r w:rsidRPr="00322E32">
        <w:rPr>
          <w:rFonts w:eastAsia="Arial" w:cs="Arial"/>
          <w:spacing w:val="80"/>
          <w:sz w:val="24"/>
          <w:lang w:val="it-IT"/>
        </w:rPr>
        <w:t xml:space="preserve"> </w:t>
      </w:r>
      <w:r w:rsidRPr="00322E32">
        <w:rPr>
          <w:rFonts w:eastAsia="Arial" w:cs="Arial"/>
          <w:sz w:val="24"/>
          <w:lang w:val="it-IT"/>
        </w:rPr>
        <w:t>trasmissibili,</w:t>
      </w:r>
      <w:r w:rsidRPr="00322E32">
        <w:rPr>
          <w:rFonts w:eastAsia="Arial" w:cs="Arial"/>
          <w:spacing w:val="80"/>
          <w:sz w:val="24"/>
          <w:lang w:val="it-IT"/>
        </w:rPr>
        <w:t xml:space="preserve"> </w:t>
      </w:r>
      <w:r w:rsidRPr="00322E32">
        <w:rPr>
          <w:rFonts w:eastAsia="Arial" w:cs="Arial"/>
          <w:sz w:val="24"/>
          <w:lang w:val="it-IT"/>
        </w:rPr>
        <w:t>i</w:t>
      </w:r>
      <w:r w:rsidRPr="00322E32">
        <w:rPr>
          <w:rFonts w:eastAsia="Arial" w:cs="Arial"/>
          <w:spacing w:val="80"/>
          <w:sz w:val="24"/>
          <w:lang w:val="it-IT"/>
        </w:rPr>
        <w:t xml:space="preserve"> </w:t>
      </w:r>
      <w:r w:rsidRPr="00322E32">
        <w:rPr>
          <w:rFonts w:eastAsia="Arial" w:cs="Arial"/>
          <w:sz w:val="24"/>
          <w:lang w:val="it-IT"/>
        </w:rPr>
        <w:t>loro</w:t>
      </w:r>
      <w:r w:rsidRPr="00322E32">
        <w:rPr>
          <w:rFonts w:eastAsia="Arial" w:cs="Arial"/>
          <w:spacing w:val="80"/>
          <w:sz w:val="24"/>
          <w:lang w:val="it-IT"/>
        </w:rPr>
        <w:t xml:space="preserve"> </w:t>
      </w:r>
      <w:r w:rsidRPr="00322E32">
        <w:rPr>
          <w:rFonts w:eastAsia="Arial" w:cs="Arial"/>
          <w:sz w:val="24"/>
          <w:lang w:val="it-IT"/>
        </w:rPr>
        <w:t>depistaggio</w:t>
      </w:r>
      <w:r w:rsidR="00696579">
        <w:rPr>
          <w:rFonts w:eastAsia="Arial" w:cs="Arial"/>
          <w:spacing w:val="80"/>
          <w:sz w:val="24"/>
          <w:lang w:val="it-IT"/>
        </w:rPr>
        <w:t xml:space="preserve"> </w:t>
      </w:r>
      <w:r w:rsidRPr="00322E32">
        <w:rPr>
          <w:rFonts w:eastAsia="Arial" w:cs="Arial"/>
          <w:sz w:val="24"/>
          <w:lang w:val="it-IT"/>
        </w:rPr>
        <w:t>e</w:t>
      </w:r>
      <w:r w:rsidRPr="00322E32">
        <w:rPr>
          <w:rFonts w:eastAsia="Arial" w:cs="Arial"/>
          <w:spacing w:val="40"/>
          <w:sz w:val="24"/>
          <w:lang w:val="it-IT"/>
        </w:rPr>
        <w:t xml:space="preserve"> </w:t>
      </w:r>
      <w:r w:rsidRPr="00322E32">
        <w:rPr>
          <w:rFonts w:eastAsia="Arial" w:cs="Arial"/>
          <w:spacing w:val="-2"/>
          <w:sz w:val="24"/>
          <w:lang w:val="it-IT"/>
        </w:rPr>
        <w:t>trattamento;</w:t>
      </w:r>
    </w:p>
    <w:p w:rsidR="00322E32" w:rsidRPr="00322E32" w:rsidRDefault="00322E32" w:rsidP="00322E32">
      <w:pPr>
        <w:widowControl w:val="0"/>
        <w:autoSpaceDE w:val="0"/>
        <w:autoSpaceDN w:val="0"/>
        <w:rPr>
          <w:rFonts w:eastAsia="Arial" w:cs="Arial"/>
          <w:sz w:val="24"/>
          <w:szCs w:val="24"/>
          <w:lang w:val="it-IT"/>
        </w:rPr>
      </w:pPr>
    </w:p>
    <w:p w:rsidR="00322E32" w:rsidRPr="00322E32" w:rsidRDefault="00322E32" w:rsidP="00322E32">
      <w:pPr>
        <w:widowControl w:val="0"/>
        <w:numPr>
          <w:ilvl w:val="0"/>
          <w:numId w:val="18"/>
        </w:numPr>
        <w:tabs>
          <w:tab w:val="left" w:pos="396"/>
        </w:tabs>
        <w:autoSpaceDE w:val="0"/>
        <w:autoSpaceDN w:val="0"/>
        <w:ind w:right="109" w:hanging="396"/>
        <w:jc w:val="both"/>
        <w:rPr>
          <w:rFonts w:eastAsia="Arial" w:cs="Arial"/>
          <w:sz w:val="24"/>
          <w:lang w:val="it-IT"/>
        </w:rPr>
      </w:pPr>
      <w:r w:rsidRPr="00322E32">
        <w:rPr>
          <w:rFonts w:eastAsia="Arial" w:cs="Arial"/>
          <w:sz w:val="24"/>
          <w:lang w:val="it-IT"/>
        </w:rPr>
        <w:t>incoraggiare la realizzazione da parte di professionisti della salute di depistaggio sistematico e precoce delle infezioni sessualmente trasmissibili così come quello di alcune malattie ginecologiche attualmente male o tardivamente diagnosticate;</w:t>
      </w:r>
    </w:p>
    <w:p w:rsidR="00322E32" w:rsidRPr="00322E32" w:rsidRDefault="00322E32" w:rsidP="00322E32">
      <w:pPr>
        <w:widowControl w:val="0"/>
        <w:autoSpaceDE w:val="0"/>
        <w:autoSpaceDN w:val="0"/>
        <w:rPr>
          <w:rFonts w:eastAsia="Arial" w:cs="Arial"/>
          <w:sz w:val="24"/>
          <w:szCs w:val="24"/>
          <w:lang w:val="it-IT"/>
        </w:rPr>
      </w:pPr>
    </w:p>
    <w:p w:rsidR="00322E32" w:rsidRPr="00322E32" w:rsidRDefault="00322E32" w:rsidP="00322E32">
      <w:pPr>
        <w:widowControl w:val="0"/>
        <w:numPr>
          <w:ilvl w:val="0"/>
          <w:numId w:val="18"/>
        </w:numPr>
        <w:tabs>
          <w:tab w:val="left" w:pos="396"/>
        </w:tabs>
        <w:autoSpaceDE w:val="0"/>
        <w:autoSpaceDN w:val="0"/>
        <w:ind w:right="112" w:hanging="396"/>
        <w:jc w:val="both"/>
        <w:rPr>
          <w:rFonts w:eastAsia="Arial" w:cs="Arial"/>
          <w:sz w:val="24"/>
          <w:lang w:val="it-IT"/>
        </w:rPr>
      </w:pPr>
      <w:r w:rsidRPr="00322E32">
        <w:rPr>
          <w:rFonts w:eastAsia="Arial" w:cs="Arial"/>
          <w:sz w:val="24"/>
          <w:lang w:val="it-IT"/>
        </w:rPr>
        <w:t>realizzare uno studio che miri a chiarire i bisogni specifici in materia di salute delle persone lesbiche, bisessuali o transgender e a mettere in opera una politica di salute pubblica specifica in favore di queste popolazioni;</w:t>
      </w:r>
    </w:p>
    <w:p w:rsidR="00322E32" w:rsidRPr="00322E32" w:rsidRDefault="00322E32" w:rsidP="00322E32">
      <w:pPr>
        <w:widowControl w:val="0"/>
        <w:autoSpaceDE w:val="0"/>
        <w:autoSpaceDN w:val="0"/>
        <w:rPr>
          <w:rFonts w:eastAsia="Arial" w:cs="Arial"/>
          <w:sz w:val="24"/>
          <w:szCs w:val="24"/>
          <w:lang w:val="it-IT"/>
        </w:rPr>
      </w:pPr>
    </w:p>
    <w:p w:rsidR="00322E32" w:rsidRPr="00322E32" w:rsidRDefault="00322E32" w:rsidP="00322E32">
      <w:pPr>
        <w:widowControl w:val="0"/>
        <w:numPr>
          <w:ilvl w:val="0"/>
          <w:numId w:val="18"/>
        </w:numPr>
        <w:tabs>
          <w:tab w:val="left" w:pos="396"/>
        </w:tabs>
        <w:autoSpaceDE w:val="0"/>
        <w:autoSpaceDN w:val="0"/>
        <w:ind w:right="109" w:hanging="396"/>
        <w:jc w:val="both"/>
        <w:rPr>
          <w:rFonts w:eastAsia="Arial" w:cs="Arial"/>
          <w:sz w:val="24"/>
          <w:lang w:val="it-IT"/>
        </w:rPr>
      </w:pPr>
      <w:r w:rsidRPr="00322E32">
        <w:rPr>
          <w:rFonts w:eastAsia="Arial" w:cs="Arial"/>
          <w:sz w:val="24"/>
          <w:lang w:val="it-IT"/>
        </w:rPr>
        <w:t>realizzare una campagna cantonale, in collaborazione con gli attori del territorio, per informare della messa in opera delle misure sopra descritte.</w:t>
      </w:r>
    </w:p>
    <w:p w:rsidR="00322E32" w:rsidRPr="00322E32" w:rsidRDefault="00322E32" w:rsidP="00322E32">
      <w:pPr>
        <w:widowControl w:val="0"/>
        <w:tabs>
          <w:tab w:val="left" w:pos="984"/>
          <w:tab w:val="left" w:pos="2349"/>
          <w:tab w:val="left" w:pos="3981"/>
          <w:tab w:val="left" w:pos="5627"/>
          <w:tab w:val="left" w:pos="6187"/>
          <w:tab w:val="left" w:pos="7584"/>
          <w:tab w:val="left" w:pos="8669"/>
          <w:tab w:val="left" w:pos="9600"/>
        </w:tabs>
        <w:autoSpaceDE w:val="0"/>
        <w:autoSpaceDN w:val="0"/>
        <w:ind w:right="107"/>
        <w:rPr>
          <w:rFonts w:eastAsia="Arial" w:cs="Arial"/>
          <w:b/>
          <w:sz w:val="24"/>
          <w:szCs w:val="24"/>
          <w:lang w:val="it-IT"/>
        </w:rPr>
      </w:pPr>
    </w:p>
    <w:p w:rsidR="00322E32" w:rsidRDefault="00322E32">
      <w:pPr>
        <w:rPr>
          <w:sz w:val="24"/>
        </w:rPr>
      </w:pPr>
      <w:r>
        <w:br w:type="page"/>
      </w:r>
    </w:p>
    <w:p w:rsidR="00322E32" w:rsidRPr="00322E32" w:rsidRDefault="00322E32" w:rsidP="00322E32">
      <w:pPr>
        <w:pStyle w:val="Titolo1"/>
        <w:tabs>
          <w:tab w:val="left" w:pos="567"/>
        </w:tabs>
        <w:spacing w:before="0"/>
        <w:ind w:left="567" w:hanging="567"/>
        <w:jc w:val="both"/>
        <w:rPr>
          <w:rFonts w:eastAsia="Calibri" w:cs="Times New Roman"/>
          <w:caps/>
          <w:sz w:val="24"/>
          <w:szCs w:val="24"/>
          <w:lang w:val="it-IT" w:eastAsia="it-IT"/>
        </w:rPr>
      </w:pPr>
      <w:r w:rsidRPr="00322E32">
        <w:rPr>
          <w:rFonts w:eastAsia="Calibri" w:cs="Times New Roman"/>
          <w:caps/>
          <w:sz w:val="24"/>
          <w:szCs w:val="24"/>
          <w:lang w:val="it-IT" w:eastAsia="it-IT"/>
        </w:rPr>
        <w:lastRenderedPageBreak/>
        <w:t>CONSIDERAZIONI COMMISSIONALI</w:t>
      </w:r>
    </w:p>
    <w:p w:rsidR="00322E32" w:rsidRDefault="00322E32" w:rsidP="00322E32">
      <w:pPr>
        <w:pStyle w:val="Corpotesto"/>
        <w:ind w:left="0" w:right="109"/>
      </w:pPr>
      <w:r>
        <w:t>La maggioranza della Commissione sanità e sicurezza sociale ha sentito in audizione l'autrice della mozione, Angelica Lepori Sergi, il 4 giugno 2020, la quale ha ribadito le proposte formulate con l'atto parlamentare in parola.</w:t>
      </w:r>
    </w:p>
    <w:p w:rsidR="00322E32" w:rsidRDefault="00322E32" w:rsidP="00322E32">
      <w:pPr>
        <w:pStyle w:val="Corpotesto"/>
        <w:ind w:left="0" w:right="109"/>
      </w:pPr>
    </w:p>
    <w:p w:rsidR="00322E32" w:rsidRDefault="00322E32" w:rsidP="00322E32">
      <w:pPr>
        <w:pStyle w:val="Corpotesto"/>
        <w:ind w:left="0" w:right="109"/>
      </w:pPr>
      <w:r>
        <w:t xml:space="preserve">In particolare, la </w:t>
      </w:r>
      <w:proofErr w:type="spellStart"/>
      <w:r>
        <w:t>mozionante</w:t>
      </w:r>
      <w:proofErr w:type="spellEnd"/>
      <w:r>
        <w:t xml:space="preserve"> ha dichiarato che il tutto trae spunto dalle segnalazioni di alcune giovani donne per le quali i costi fungono da freno nel sottoporsi, per esempio, alle visite ginecologiche o nell'accesso alla contraccezione. L'idea è quella di andare nella direzione di quanto approvato per lo screening del colon e permettere almeno una visita ginecologica all'anno, facendo assumere al Cantone i costi non coperti dalle casse malati.</w:t>
      </w:r>
    </w:p>
    <w:p w:rsidR="00322E32" w:rsidRDefault="00322E32" w:rsidP="00322E32">
      <w:pPr>
        <w:pStyle w:val="Corpotesto"/>
        <w:ind w:left="0" w:right="109"/>
      </w:pPr>
    </w:p>
    <w:p w:rsidR="00322E32" w:rsidRDefault="00322E32" w:rsidP="00322E32">
      <w:pPr>
        <w:pStyle w:val="Corpotesto"/>
        <w:ind w:left="0" w:right="109"/>
        <w:jc w:val="both"/>
      </w:pPr>
      <w:r>
        <w:t>La maggioranza della Commissione ritiene che la mozione non risponde al principio di giustizia sociale che dovrebbe prevalere in questi ambiti. La proposta è infatti in contrasto con una socialità mirata e rivolta a chi veramente ha bisogno.</w:t>
      </w:r>
    </w:p>
    <w:p w:rsidR="00322E32" w:rsidRDefault="00322E32" w:rsidP="00322E32">
      <w:pPr>
        <w:pStyle w:val="Corpotesto"/>
        <w:ind w:left="0" w:right="109"/>
        <w:jc w:val="both"/>
      </w:pPr>
    </w:p>
    <w:p w:rsidR="00322E32" w:rsidRDefault="00322E32" w:rsidP="00322E32">
      <w:pPr>
        <w:pStyle w:val="Corpotesto"/>
        <w:ind w:left="0" w:right="110"/>
        <w:jc w:val="both"/>
      </w:pPr>
      <w:r>
        <w:t>Chiedere che lo Stato si assuma i costi, per qualsiasi ceto sociale, dell'insieme delle protezioni igieniche (assorbenti, pannoloni, eccetera), dei metodi di contraccezione femminili e maschili, della pillola del giorno dopo, dell'insieme degli interventi di protezione della maternità, delle interruzioni di gravidanza, dei controlli ginecologici e di tutta la prevenzione delle infezioni sessualmente trasmissibili è inaccettabile, anche al di là dell'attuale situazione finanziaria del nostro Cantone.</w:t>
      </w:r>
    </w:p>
    <w:p w:rsidR="00322E32" w:rsidRDefault="00322E32" w:rsidP="00322E32">
      <w:pPr>
        <w:pStyle w:val="Corpotesto"/>
        <w:ind w:left="0" w:right="110"/>
        <w:jc w:val="both"/>
      </w:pPr>
    </w:p>
    <w:p w:rsidR="00322E32" w:rsidRDefault="00322E32" w:rsidP="00322E32">
      <w:pPr>
        <w:pStyle w:val="Corpotesto"/>
        <w:ind w:left="0" w:right="114"/>
        <w:jc w:val="both"/>
      </w:pPr>
      <w:r>
        <w:t>Sicuramente i costi annui per lo Stato, chiamato a sostenere tutte queste spese, ammonterebbero ad alcune decine di milioni di franchi.</w:t>
      </w:r>
    </w:p>
    <w:p w:rsidR="00322E32" w:rsidRDefault="00322E32" w:rsidP="00322E32">
      <w:pPr>
        <w:pStyle w:val="Corpotesto"/>
        <w:ind w:left="0" w:right="114"/>
        <w:jc w:val="both"/>
      </w:pPr>
    </w:p>
    <w:p w:rsidR="00322E32" w:rsidRDefault="00322E32" w:rsidP="00322E32">
      <w:pPr>
        <w:pStyle w:val="Corpotesto"/>
        <w:ind w:left="0" w:right="108"/>
        <w:jc w:val="both"/>
      </w:pPr>
      <w:r>
        <w:t>Per</w:t>
      </w:r>
      <w:r>
        <w:rPr>
          <w:spacing w:val="-5"/>
        </w:rPr>
        <w:t xml:space="preserve"> </w:t>
      </w:r>
      <w:r>
        <w:t>quanto</w:t>
      </w:r>
      <w:r>
        <w:rPr>
          <w:spacing w:val="-3"/>
        </w:rPr>
        <w:t xml:space="preserve"> </w:t>
      </w:r>
      <w:r>
        <w:t>riguarda</w:t>
      </w:r>
      <w:r>
        <w:rPr>
          <w:spacing w:val="-3"/>
        </w:rPr>
        <w:t xml:space="preserve"> </w:t>
      </w:r>
      <w:r>
        <w:t>le</w:t>
      </w:r>
      <w:r>
        <w:rPr>
          <w:spacing w:val="-6"/>
        </w:rPr>
        <w:t xml:space="preserve"> </w:t>
      </w:r>
      <w:r>
        <w:t>proposte</w:t>
      </w:r>
      <w:r>
        <w:rPr>
          <w:spacing w:val="-3"/>
        </w:rPr>
        <w:t xml:space="preserve"> </w:t>
      </w:r>
      <w:r>
        <w:t>ai</w:t>
      </w:r>
      <w:r>
        <w:rPr>
          <w:spacing w:val="-7"/>
        </w:rPr>
        <w:t xml:space="preserve"> </w:t>
      </w:r>
      <w:r>
        <w:t>punti</w:t>
      </w:r>
      <w:r>
        <w:rPr>
          <w:spacing w:val="-5"/>
        </w:rPr>
        <w:t xml:space="preserve"> </w:t>
      </w:r>
      <w:r>
        <w:t>2,</w:t>
      </w:r>
      <w:r>
        <w:rPr>
          <w:spacing w:val="-6"/>
        </w:rPr>
        <w:t xml:space="preserve"> </w:t>
      </w:r>
      <w:r>
        <w:t>3,</w:t>
      </w:r>
      <w:r>
        <w:rPr>
          <w:spacing w:val="-6"/>
        </w:rPr>
        <w:t xml:space="preserve"> </w:t>
      </w:r>
      <w:r>
        <w:t>e</w:t>
      </w:r>
      <w:r>
        <w:rPr>
          <w:spacing w:val="-3"/>
        </w:rPr>
        <w:t xml:space="preserve"> </w:t>
      </w:r>
      <w:r>
        <w:t>4</w:t>
      </w:r>
      <w:r>
        <w:rPr>
          <w:spacing w:val="-3"/>
        </w:rPr>
        <w:t xml:space="preserve"> </w:t>
      </w:r>
      <w:r>
        <w:t>la</w:t>
      </w:r>
      <w:r>
        <w:rPr>
          <w:spacing w:val="-6"/>
        </w:rPr>
        <w:t xml:space="preserve"> </w:t>
      </w:r>
      <w:r>
        <w:t>maggioranza</w:t>
      </w:r>
      <w:r>
        <w:rPr>
          <w:spacing w:val="-3"/>
        </w:rPr>
        <w:t xml:space="preserve"> </w:t>
      </w:r>
      <w:r>
        <w:t>della</w:t>
      </w:r>
      <w:r>
        <w:rPr>
          <w:spacing w:val="-3"/>
        </w:rPr>
        <w:t xml:space="preserve"> </w:t>
      </w:r>
      <w:r>
        <w:t>Commissione</w:t>
      </w:r>
      <w:r>
        <w:rPr>
          <w:spacing w:val="-3"/>
        </w:rPr>
        <w:t xml:space="preserve"> </w:t>
      </w:r>
      <w:r>
        <w:t>ritiene che il Ticino sia uno dei Cantoni più sociali in questi ambiti e che la sensibilizzazione e l'informazione alla popolazione abbiano fatto, in questi ultimi tempi, progressi di rilievo.</w:t>
      </w:r>
    </w:p>
    <w:p w:rsidR="00322E32" w:rsidRDefault="00322E32" w:rsidP="00322E32">
      <w:pPr>
        <w:pStyle w:val="Corpotesto"/>
        <w:ind w:left="0" w:right="108"/>
        <w:jc w:val="both"/>
      </w:pPr>
    </w:p>
    <w:p w:rsidR="00322E32" w:rsidRDefault="00322E32" w:rsidP="00322E32">
      <w:pPr>
        <w:pStyle w:val="Corpotesto"/>
        <w:ind w:left="0" w:right="111"/>
        <w:jc w:val="both"/>
      </w:pPr>
      <w:r>
        <w:t>Ricordiamo</w:t>
      </w:r>
      <w:r>
        <w:rPr>
          <w:spacing w:val="-8"/>
        </w:rPr>
        <w:t xml:space="preserve"> </w:t>
      </w:r>
      <w:r>
        <w:t>anche</w:t>
      </w:r>
      <w:r>
        <w:rPr>
          <w:spacing w:val="-8"/>
        </w:rPr>
        <w:t xml:space="preserve"> </w:t>
      </w:r>
      <w:r>
        <w:t>una</w:t>
      </w:r>
      <w:r>
        <w:rPr>
          <w:spacing w:val="-8"/>
        </w:rPr>
        <w:t xml:space="preserve"> </w:t>
      </w:r>
      <w:r>
        <w:t>recentissima</w:t>
      </w:r>
      <w:r>
        <w:rPr>
          <w:spacing w:val="-8"/>
        </w:rPr>
        <w:t xml:space="preserve"> </w:t>
      </w:r>
      <w:r>
        <w:t>decisione</w:t>
      </w:r>
      <w:r>
        <w:rPr>
          <w:spacing w:val="-5"/>
        </w:rPr>
        <w:t xml:space="preserve"> </w:t>
      </w:r>
      <w:r>
        <w:t>della</w:t>
      </w:r>
      <w:r>
        <w:rPr>
          <w:spacing w:val="-5"/>
        </w:rPr>
        <w:t xml:space="preserve"> </w:t>
      </w:r>
      <w:r>
        <w:t>Commissione</w:t>
      </w:r>
      <w:r>
        <w:rPr>
          <w:spacing w:val="-8"/>
        </w:rPr>
        <w:t xml:space="preserve"> </w:t>
      </w:r>
      <w:r>
        <w:t>giustizia</w:t>
      </w:r>
      <w:r>
        <w:rPr>
          <w:spacing w:val="-5"/>
        </w:rPr>
        <w:t xml:space="preserve"> </w:t>
      </w:r>
      <w:r>
        <w:t>e</w:t>
      </w:r>
      <w:r>
        <w:rPr>
          <w:spacing w:val="-5"/>
        </w:rPr>
        <w:t xml:space="preserve"> </w:t>
      </w:r>
      <w:r>
        <w:t>diritti,</w:t>
      </w:r>
      <w:r>
        <w:rPr>
          <w:spacing w:val="-6"/>
        </w:rPr>
        <w:t xml:space="preserve"> </w:t>
      </w:r>
      <w:r>
        <w:t>la</w:t>
      </w:r>
      <w:r>
        <w:rPr>
          <w:spacing w:val="-8"/>
        </w:rPr>
        <w:t xml:space="preserve"> </w:t>
      </w:r>
      <w:r>
        <w:t>quale ha approvato la mozione della collega Laura Riget che chiedeva di elaborare una chiara statistica delle aggressioni LGBTI-fobiche. La stessa Commissione ha proposto di sperimentare una "statistica di vittimizzazione" per le fattispecie dell'art 261 bis del Codice penale svizzero (articolo che punisce chi discredita o discrimina l'orientamento sessuale).</w:t>
      </w:r>
    </w:p>
    <w:p w:rsidR="00322E32" w:rsidRDefault="00322E32" w:rsidP="00322E32">
      <w:pPr>
        <w:pStyle w:val="Corpotesto"/>
        <w:ind w:left="0" w:right="111"/>
        <w:jc w:val="both"/>
      </w:pPr>
    </w:p>
    <w:p w:rsidR="00322E32" w:rsidRDefault="00322E32" w:rsidP="00322E32">
      <w:pPr>
        <w:pStyle w:val="Corpotesto"/>
        <w:ind w:left="0" w:right="111"/>
        <w:jc w:val="both"/>
        <w:rPr>
          <w:rFonts w:ascii="ArialMT" w:hAnsi="ArialMT"/>
        </w:rPr>
      </w:pPr>
      <w:r w:rsidRPr="00FE2225">
        <w:rPr>
          <w:rFonts w:ascii="ArialMT" w:hAnsi="ArialMT"/>
        </w:rPr>
        <w:t>Il 15 giugno il Consiglio di Stato ha comunicato che con l</w:t>
      </w:r>
      <w:r>
        <w:rPr>
          <w:rFonts w:ascii="ArialMT" w:hAnsi="ArialMT"/>
        </w:rPr>
        <w:t>'</w:t>
      </w:r>
      <w:r w:rsidRPr="00FE2225">
        <w:rPr>
          <w:rFonts w:ascii="ArialMT" w:hAnsi="ArialMT"/>
        </w:rPr>
        <w:t>inizio dell</w:t>
      </w:r>
      <w:r>
        <w:rPr>
          <w:rFonts w:ascii="ArialMT" w:hAnsi="ArialMT"/>
        </w:rPr>
        <w:t>'</w:t>
      </w:r>
      <w:r w:rsidRPr="00FE2225">
        <w:rPr>
          <w:rFonts w:ascii="ArialMT" w:hAnsi="ArialMT"/>
        </w:rPr>
        <w:t>anno scolastico 2022/2023 il DECS avvierà un progetto pilota in 11 istituti scolastici (6 di scuola media, 2 di scuola media superiore e 3 centri professionali) all</w:t>
      </w:r>
      <w:r>
        <w:rPr>
          <w:rFonts w:ascii="ArialMT" w:hAnsi="ArialMT"/>
        </w:rPr>
        <w:t>'</w:t>
      </w:r>
      <w:r w:rsidRPr="00FE2225">
        <w:rPr>
          <w:rFonts w:ascii="ArialMT" w:hAnsi="ArialMT"/>
        </w:rPr>
        <w:t>interno dei quali verranno installati dei distributori automatici di protezioni igieniche. Le restanti scuole dovranno mettere a disposizione i prodotti igienici nelle segreterie</w:t>
      </w:r>
      <w:r>
        <w:rPr>
          <w:rFonts w:ascii="ArialMT" w:hAnsi="ArialMT"/>
        </w:rPr>
        <w:t>.</w:t>
      </w:r>
    </w:p>
    <w:p w:rsidR="00322E32" w:rsidRDefault="00322E32" w:rsidP="00322E32">
      <w:pPr>
        <w:pStyle w:val="Corpotesto"/>
        <w:ind w:left="0" w:right="111"/>
        <w:jc w:val="both"/>
      </w:pPr>
    </w:p>
    <w:p w:rsidR="00322E32" w:rsidRDefault="00322E32" w:rsidP="00322E32">
      <w:pPr>
        <w:pStyle w:val="Corpotesto"/>
        <w:ind w:left="0" w:right="110"/>
        <w:jc w:val="both"/>
      </w:pPr>
      <w:r>
        <w:t>La</w:t>
      </w:r>
      <w:r>
        <w:rPr>
          <w:spacing w:val="-14"/>
        </w:rPr>
        <w:t xml:space="preserve"> </w:t>
      </w:r>
      <w:r>
        <w:t>maggioranza</w:t>
      </w:r>
      <w:r>
        <w:rPr>
          <w:spacing w:val="-12"/>
        </w:rPr>
        <w:t xml:space="preserve"> </w:t>
      </w:r>
      <w:r>
        <w:t>della</w:t>
      </w:r>
      <w:r>
        <w:rPr>
          <w:spacing w:val="-14"/>
        </w:rPr>
        <w:t xml:space="preserve"> </w:t>
      </w:r>
      <w:r>
        <w:t>Commissione</w:t>
      </w:r>
      <w:r>
        <w:rPr>
          <w:spacing w:val="-14"/>
        </w:rPr>
        <w:t xml:space="preserve"> </w:t>
      </w:r>
      <w:r>
        <w:t>sanità</w:t>
      </w:r>
      <w:r>
        <w:rPr>
          <w:spacing w:val="-14"/>
        </w:rPr>
        <w:t xml:space="preserve"> </w:t>
      </w:r>
      <w:r>
        <w:t>e</w:t>
      </w:r>
      <w:r>
        <w:rPr>
          <w:spacing w:val="-16"/>
        </w:rPr>
        <w:t xml:space="preserve"> </w:t>
      </w:r>
      <w:r>
        <w:t>sicurezza</w:t>
      </w:r>
      <w:r>
        <w:rPr>
          <w:spacing w:val="-12"/>
        </w:rPr>
        <w:t xml:space="preserve"> </w:t>
      </w:r>
      <w:r>
        <w:t>sociale</w:t>
      </w:r>
      <w:r>
        <w:rPr>
          <w:spacing w:val="-14"/>
        </w:rPr>
        <w:t xml:space="preserve"> </w:t>
      </w:r>
      <w:r>
        <w:t>auspica</w:t>
      </w:r>
      <w:r>
        <w:rPr>
          <w:spacing w:val="-12"/>
        </w:rPr>
        <w:t xml:space="preserve"> </w:t>
      </w:r>
      <w:r>
        <w:t>che</w:t>
      </w:r>
      <w:r>
        <w:rPr>
          <w:spacing w:val="-14"/>
        </w:rPr>
        <w:t xml:space="preserve"> </w:t>
      </w:r>
      <w:r>
        <w:t>a</w:t>
      </w:r>
      <w:r>
        <w:rPr>
          <w:spacing w:val="-12"/>
        </w:rPr>
        <w:t xml:space="preserve"> </w:t>
      </w:r>
      <w:r>
        <w:t>livello</w:t>
      </w:r>
      <w:r>
        <w:rPr>
          <w:spacing w:val="-14"/>
        </w:rPr>
        <w:t xml:space="preserve"> </w:t>
      </w:r>
      <w:r>
        <w:t xml:space="preserve">federale venga approvata la mozione presentata dal deputato </w:t>
      </w:r>
      <w:proofErr w:type="spellStart"/>
      <w:r>
        <w:t>Maire</w:t>
      </w:r>
      <w:proofErr w:type="spellEnd"/>
      <w:r>
        <w:t xml:space="preserve"> Jacques-André, per il gruppo socialista, che chiede la riduzione dell'aliquota IVA per i prodotti destinati all'igiene intima femminile dal 7.7% al 2.5% per cento. Il Consiglio federale ha proposto di accogliere l'atto parlamentare, ciò che è già avvenuto al Consiglio nazionale, mentre manca ancora la decisione della Camera alta.</w:t>
      </w:r>
    </w:p>
    <w:p w:rsidR="00322E32" w:rsidRPr="00322E32" w:rsidRDefault="00322E32" w:rsidP="00322E32">
      <w:pPr>
        <w:pStyle w:val="StandardRisoluzionedelConsigliodiStato"/>
        <w:ind w:right="-1"/>
        <w:rPr>
          <w:lang w:val="it-IT"/>
        </w:rPr>
      </w:pPr>
    </w:p>
    <w:p w:rsidR="00322E32" w:rsidRPr="00322E32" w:rsidRDefault="00322E32" w:rsidP="00322E32">
      <w:pPr>
        <w:pStyle w:val="Titolo1"/>
        <w:tabs>
          <w:tab w:val="left" w:pos="0"/>
        </w:tabs>
        <w:spacing w:before="0"/>
        <w:jc w:val="both"/>
        <w:rPr>
          <w:rFonts w:eastAsia="Calibri" w:cs="Times New Roman"/>
          <w:caps/>
          <w:sz w:val="24"/>
          <w:szCs w:val="24"/>
          <w:lang w:val="it-IT" w:eastAsia="it-IT"/>
        </w:rPr>
      </w:pPr>
      <w:r w:rsidRPr="00322E32">
        <w:rPr>
          <w:rFonts w:eastAsia="Calibri" w:cs="Times New Roman"/>
          <w:caps/>
          <w:sz w:val="24"/>
          <w:szCs w:val="24"/>
          <w:lang w:val="it-IT" w:eastAsia="it-IT"/>
        </w:rPr>
        <w:lastRenderedPageBreak/>
        <w:t>PROSPETTIVE DI UNA POSSIBILE STRATEGIA CANTONALE IN MATERIA DI SALUTE SESSUALE</w:t>
      </w:r>
    </w:p>
    <w:p w:rsidR="00322E32" w:rsidRDefault="00322E32" w:rsidP="00322E32">
      <w:pPr>
        <w:pStyle w:val="Corpotesto"/>
        <w:ind w:left="0" w:right="111"/>
        <w:jc w:val="both"/>
        <w:rPr>
          <w:spacing w:val="-2"/>
        </w:rPr>
      </w:pPr>
      <w:r>
        <w:t>Nel 1988, il Consiglio di Stato ha istituito i 4 Centri di consulenza e pianificazione familiare (CPF) presso l'Ente ospedaliero cantonale (EOC) e definito una Commissione consultiva con funzioni di vigilanza sul loro operato. A seguito dell'evoluzione riscontrata nel settore, l'EOC</w:t>
      </w:r>
      <w:r>
        <w:rPr>
          <w:spacing w:val="-6"/>
        </w:rPr>
        <w:t xml:space="preserve"> </w:t>
      </w:r>
      <w:r>
        <w:t>ha</w:t>
      </w:r>
      <w:r>
        <w:rPr>
          <w:spacing w:val="-7"/>
        </w:rPr>
        <w:t xml:space="preserve"> </w:t>
      </w:r>
      <w:r>
        <w:t>recentemente</w:t>
      </w:r>
      <w:r>
        <w:rPr>
          <w:spacing w:val="-4"/>
        </w:rPr>
        <w:t xml:space="preserve"> </w:t>
      </w:r>
      <w:proofErr w:type="spellStart"/>
      <w:r>
        <w:t>ridenominato</w:t>
      </w:r>
      <w:proofErr w:type="spellEnd"/>
      <w:r>
        <w:rPr>
          <w:spacing w:val="-4"/>
        </w:rPr>
        <w:t xml:space="preserve"> </w:t>
      </w:r>
      <w:r>
        <w:t>gli</w:t>
      </w:r>
      <w:r>
        <w:rPr>
          <w:spacing w:val="-6"/>
        </w:rPr>
        <w:t xml:space="preserve"> </w:t>
      </w:r>
      <w:r>
        <w:t>ex</w:t>
      </w:r>
      <w:r>
        <w:rPr>
          <w:spacing w:val="-8"/>
        </w:rPr>
        <w:t xml:space="preserve"> </w:t>
      </w:r>
      <w:r>
        <w:t>CPF</w:t>
      </w:r>
      <w:r>
        <w:rPr>
          <w:spacing w:val="-6"/>
        </w:rPr>
        <w:t xml:space="preserve"> </w:t>
      </w:r>
      <w:r>
        <w:t>in</w:t>
      </w:r>
      <w:r>
        <w:rPr>
          <w:spacing w:val="-4"/>
        </w:rPr>
        <w:t xml:space="preserve"> </w:t>
      </w:r>
      <w:r>
        <w:t>Consultori</w:t>
      </w:r>
      <w:r>
        <w:rPr>
          <w:spacing w:val="-6"/>
        </w:rPr>
        <w:t xml:space="preserve"> </w:t>
      </w:r>
      <w:r>
        <w:t>per</w:t>
      </w:r>
      <w:r>
        <w:rPr>
          <w:spacing w:val="-6"/>
        </w:rPr>
        <w:t xml:space="preserve"> </w:t>
      </w:r>
      <w:r>
        <w:t>la</w:t>
      </w:r>
      <w:r>
        <w:rPr>
          <w:spacing w:val="-7"/>
        </w:rPr>
        <w:t xml:space="preserve"> </w:t>
      </w:r>
      <w:r>
        <w:t>salute</w:t>
      </w:r>
      <w:r>
        <w:rPr>
          <w:spacing w:val="-7"/>
        </w:rPr>
        <w:t xml:space="preserve"> </w:t>
      </w:r>
      <w:r>
        <w:t>sessuale</w:t>
      </w:r>
      <w:r>
        <w:rPr>
          <w:spacing w:val="-4"/>
        </w:rPr>
        <w:t xml:space="preserve"> </w:t>
      </w:r>
      <w:r>
        <w:t>(</w:t>
      </w:r>
      <w:proofErr w:type="spellStart"/>
      <w:r>
        <w:t>CoSS</w:t>
      </w:r>
      <w:proofErr w:type="spellEnd"/>
      <w:r>
        <w:t xml:space="preserve"> </w:t>
      </w:r>
      <w:r>
        <w:rPr>
          <w:spacing w:val="-2"/>
        </w:rPr>
        <w:t>EOC).</w:t>
      </w:r>
    </w:p>
    <w:p w:rsidR="00322E32" w:rsidRDefault="00322E32" w:rsidP="00322E32">
      <w:pPr>
        <w:pStyle w:val="Corpotesto"/>
        <w:ind w:left="0" w:right="111"/>
        <w:jc w:val="both"/>
      </w:pPr>
    </w:p>
    <w:p w:rsidR="00322E32" w:rsidRDefault="00322E32" w:rsidP="00322E32">
      <w:pPr>
        <w:ind w:right="111"/>
        <w:rPr>
          <w:sz w:val="24"/>
        </w:rPr>
      </w:pPr>
      <w:r>
        <w:rPr>
          <w:sz w:val="24"/>
        </w:rPr>
        <w:t xml:space="preserve">Di riflesso, il Consiglio di Stato nel quadriennio 2016-19 ha </w:t>
      </w:r>
      <w:proofErr w:type="spellStart"/>
      <w:r>
        <w:rPr>
          <w:sz w:val="24"/>
        </w:rPr>
        <w:t>ridenominato</w:t>
      </w:r>
      <w:proofErr w:type="spellEnd"/>
      <w:r>
        <w:rPr>
          <w:sz w:val="24"/>
        </w:rPr>
        <w:t xml:space="preserve"> la Commissione consultiva in Commissione consultiva sessualità e salute (CCSS), con l'intento di estenderne il mandato. Al fine di definire il campo d’azione della nuova Commissione, nell'ottobre 2018 il Governo ha dato mandato alla Fondazione SALUTE SESSUALE SVIZZERA di «</w:t>
      </w:r>
      <w:r>
        <w:rPr>
          <w:i/>
          <w:sz w:val="24"/>
        </w:rPr>
        <w:t>allestire – sotto l'egida della Commissione consultiva sessualità e salute e tramite</w:t>
      </w:r>
      <w:r>
        <w:rPr>
          <w:i/>
          <w:spacing w:val="-17"/>
          <w:sz w:val="24"/>
        </w:rPr>
        <w:t xml:space="preserve"> </w:t>
      </w:r>
      <w:r>
        <w:rPr>
          <w:i/>
          <w:sz w:val="24"/>
        </w:rPr>
        <w:t>documentazione,</w:t>
      </w:r>
      <w:r>
        <w:rPr>
          <w:i/>
          <w:spacing w:val="-17"/>
          <w:sz w:val="24"/>
        </w:rPr>
        <w:t xml:space="preserve"> </w:t>
      </w:r>
      <w:r>
        <w:rPr>
          <w:i/>
          <w:sz w:val="24"/>
        </w:rPr>
        <w:t>interviste,</w:t>
      </w:r>
      <w:r>
        <w:rPr>
          <w:i/>
          <w:spacing w:val="-16"/>
          <w:sz w:val="24"/>
        </w:rPr>
        <w:t xml:space="preserve"> </w:t>
      </w:r>
      <w:r>
        <w:rPr>
          <w:i/>
          <w:sz w:val="24"/>
        </w:rPr>
        <w:t>mappatura</w:t>
      </w:r>
      <w:r>
        <w:rPr>
          <w:i/>
          <w:spacing w:val="-17"/>
          <w:sz w:val="24"/>
        </w:rPr>
        <w:t xml:space="preserve"> </w:t>
      </w:r>
      <w:r>
        <w:rPr>
          <w:i/>
          <w:sz w:val="24"/>
        </w:rPr>
        <w:t>degli</w:t>
      </w:r>
      <w:r>
        <w:rPr>
          <w:i/>
          <w:spacing w:val="-17"/>
          <w:sz w:val="24"/>
        </w:rPr>
        <w:t xml:space="preserve"> </w:t>
      </w:r>
      <w:r>
        <w:rPr>
          <w:i/>
          <w:sz w:val="24"/>
        </w:rPr>
        <w:t>stakeholder</w:t>
      </w:r>
      <w:r>
        <w:rPr>
          <w:i/>
          <w:spacing w:val="-17"/>
          <w:sz w:val="24"/>
        </w:rPr>
        <w:t xml:space="preserve"> </w:t>
      </w:r>
      <w:r>
        <w:rPr>
          <w:i/>
          <w:sz w:val="24"/>
        </w:rPr>
        <w:t>e</w:t>
      </w:r>
      <w:r>
        <w:rPr>
          <w:i/>
          <w:spacing w:val="-16"/>
          <w:sz w:val="24"/>
        </w:rPr>
        <w:t xml:space="preserve"> </w:t>
      </w:r>
      <w:r>
        <w:rPr>
          <w:i/>
          <w:sz w:val="24"/>
        </w:rPr>
        <w:t>raccolta</w:t>
      </w:r>
      <w:r>
        <w:rPr>
          <w:i/>
          <w:spacing w:val="-17"/>
          <w:sz w:val="24"/>
        </w:rPr>
        <w:t xml:space="preserve"> </w:t>
      </w:r>
      <w:r>
        <w:rPr>
          <w:i/>
          <w:sz w:val="24"/>
        </w:rPr>
        <w:t>di</w:t>
      </w:r>
      <w:r>
        <w:rPr>
          <w:i/>
          <w:spacing w:val="-17"/>
          <w:sz w:val="24"/>
        </w:rPr>
        <w:t xml:space="preserve"> </w:t>
      </w:r>
      <w:r>
        <w:rPr>
          <w:i/>
          <w:sz w:val="24"/>
        </w:rPr>
        <w:t>considerazioni da parte degli attori della rete cantonale − un rapporto che offra un quadro della situazione cantonale così come delle raccomandazioni</w:t>
      </w:r>
      <w:r>
        <w:rPr>
          <w:sz w:val="24"/>
        </w:rPr>
        <w:t>».</w:t>
      </w:r>
    </w:p>
    <w:p w:rsidR="00322E32" w:rsidRDefault="00322E32" w:rsidP="00322E32">
      <w:pPr>
        <w:ind w:right="111"/>
        <w:rPr>
          <w:sz w:val="24"/>
        </w:rPr>
      </w:pPr>
    </w:p>
    <w:p w:rsidR="00322E32" w:rsidRDefault="00322E32" w:rsidP="00322E32">
      <w:pPr>
        <w:pStyle w:val="Corpotesto"/>
        <w:ind w:left="0" w:right="109"/>
        <w:jc w:val="both"/>
      </w:pPr>
      <w:r>
        <w:t>Questo studio strategico, ritardato</w:t>
      </w:r>
      <w:r>
        <w:rPr>
          <w:spacing w:val="-2"/>
        </w:rPr>
        <w:t xml:space="preserve"> </w:t>
      </w:r>
      <w:r>
        <w:t>dall'emergenza pandemia che</w:t>
      </w:r>
      <w:r>
        <w:rPr>
          <w:spacing w:val="-2"/>
        </w:rPr>
        <w:t xml:space="preserve"> </w:t>
      </w:r>
      <w:r>
        <w:t>ne</w:t>
      </w:r>
      <w:r>
        <w:rPr>
          <w:spacing w:val="-2"/>
        </w:rPr>
        <w:t xml:space="preserve"> </w:t>
      </w:r>
      <w:r>
        <w:t>ha rallentato i</w:t>
      </w:r>
      <w:r>
        <w:rPr>
          <w:spacing w:val="-1"/>
        </w:rPr>
        <w:t xml:space="preserve"> </w:t>
      </w:r>
      <w:r>
        <w:t>lavori, è stato trasmesso al Dipartimento della sanità e della socialità a fine settembre 2020 e attualmente si trova al vaglio della Commissione consultiva, incaricata di un preavviso all’attenzione del Dipartimento. In seguito, il DSS valuterà con il Consiglio di Stato le modalità e i contenuti di una possibile strategia cantonale in materia di salute sessuale.</w:t>
      </w:r>
    </w:p>
    <w:p w:rsidR="00322E32" w:rsidRDefault="00322E32" w:rsidP="00322E32">
      <w:pPr>
        <w:pStyle w:val="Corpotesto"/>
        <w:ind w:left="0"/>
        <w:jc w:val="both"/>
      </w:pPr>
    </w:p>
    <w:p w:rsidR="00322E32" w:rsidRDefault="00322E32" w:rsidP="00322E32">
      <w:pPr>
        <w:pStyle w:val="Corpotesto"/>
        <w:ind w:left="0"/>
        <w:jc w:val="both"/>
      </w:pPr>
    </w:p>
    <w:p w:rsidR="00322E32" w:rsidRPr="00322E32" w:rsidRDefault="00322E32" w:rsidP="00322E32">
      <w:pPr>
        <w:pStyle w:val="Titolo1"/>
        <w:tabs>
          <w:tab w:val="left" w:pos="0"/>
        </w:tabs>
        <w:spacing w:before="0"/>
        <w:jc w:val="both"/>
        <w:rPr>
          <w:rFonts w:eastAsia="Calibri" w:cs="Times New Roman"/>
          <w:caps/>
          <w:sz w:val="24"/>
          <w:szCs w:val="24"/>
          <w:lang w:val="it-IT" w:eastAsia="it-IT"/>
        </w:rPr>
      </w:pPr>
      <w:r w:rsidRPr="00322E32">
        <w:rPr>
          <w:rFonts w:eastAsia="Calibri" w:cs="Times New Roman"/>
          <w:caps/>
          <w:sz w:val="24"/>
          <w:szCs w:val="24"/>
          <w:lang w:val="it-IT" w:eastAsia="it-IT"/>
        </w:rPr>
        <w:t>CONCLUSIONI</w:t>
      </w:r>
    </w:p>
    <w:p w:rsidR="00322E32" w:rsidRDefault="00322E32" w:rsidP="00322E32">
      <w:pPr>
        <w:pStyle w:val="Corpotesto"/>
        <w:ind w:left="0" w:right="108"/>
        <w:jc w:val="both"/>
      </w:pPr>
      <w:r>
        <w:t>La maggioranza della Commissione sanità e sicurezza sociale, sulla scorta delle considerazioni</w:t>
      </w:r>
      <w:r>
        <w:rPr>
          <w:spacing w:val="-16"/>
        </w:rPr>
        <w:t xml:space="preserve"> </w:t>
      </w:r>
      <w:r>
        <w:t>suesposte,</w:t>
      </w:r>
      <w:r>
        <w:rPr>
          <w:spacing w:val="-15"/>
        </w:rPr>
        <w:t xml:space="preserve"> </w:t>
      </w:r>
      <w:r>
        <w:t>invita</w:t>
      </w:r>
      <w:r>
        <w:rPr>
          <w:spacing w:val="-15"/>
        </w:rPr>
        <w:t xml:space="preserve"> </w:t>
      </w:r>
      <w:r>
        <w:t>il</w:t>
      </w:r>
      <w:r>
        <w:rPr>
          <w:spacing w:val="-17"/>
        </w:rPr>
        <w:t xml:space="preserve"> </w:t>
      </w:r>
      <w:r>
        <w:t>Gran</w:t>
      </w:r>
      <w:r>
        <w:rPr>
          <w:spacing w:val="-15"/>
        </w:rPr>
        <w:t xml:space="preserve"> </w:t>
      </w:r>
      <w:r>
        <w:t>Consiglio</w:t>
      </w:r>
      <w:r>
        <w:rPr>
          <w:spacing w:val="-15"/>
        </w:rPr>
        <w:t xml:space="preserve"> </w:t>
      </w:r>
      <w:r>
        <w:t>a</w:t>
      </w:r>
      <w:r>
        <w:rPr>
          <w:spacing w:val="-15"/>
        </w:rPr>
        <w:t xml:space="preserve"> </w:t>
      </w:r>
      <w:r>
        <w:t>respingere</w:t>
      </w:r>
      <w:r>
        <w:rPr>
          <w:spacing w:val="-15"/>
        </w:rPr>
        <w:t xml:space="preserve"> </w:t>
      </w:r>
      <w:r>
        <w:t>la</w:t>
      </w:r>
      <w:r>
        <w:rPr>
          <w:spacing w:val="-17"/>
        </w:rPr>
        <w:t xml:space="preserve"> </w:t>
      </w:r>
      <w:r>
        <w:t>mozione</w:t>
      </w:r>
      <w:r>
        <w:rPr>
          <w:spacing w:val="-15"/>
        </w:rPr>
        <w:t xml:space="preserve"> </w:t>
      </w:r>
      <w:r>
        <w:t>"Salute</w:t>
      </w:r>
      <w:r>
        <w:rPr>
          <w:spacing w:val="-17"/>
        </w:rPr>
        <w:t xml:space="preserve"> </w:t>
      </w:r>
      <w:r>
        <w:t>sessuale" del 25 giugno</w:t>
      </w:r>
      <w:r>
        <w:rPr>
          <w:spacing w:val="-1"/>
        </w:rPr>
        <w:t xml:space="preserve"> </w:t>
      </w:r>
      <w:r>
        <w:t>2019 presentata</w:t>
      </w:r>
      <w:r>
        <w:rPr>
          <w:spacing w:val="-1"/>
        </w:rPr>
        <w:t xml:space="preserve"> </w:t>
      </w:r>
      <w:r>
        <w:t>da</w:t>
      </w:r>
      <w:r>
        <w:rPr>
          <w:spacing w:val="-1"/>
        </w:rPr>
        <w:t xml:space="preserve"> </w:t>
      </w:r>
      <w:r>
        <w:t>Angelica Lepori Sergi per il punto</w:t>
      </w:r>
      <w:r>
        <w:rPr>
          <w:spacing w:val="-1"/>
        </w:rPr>
        <w:t xml:space="preserve"> </w:t>
      </w:r>
      <w:r>
        <w:t>1,</w:t>
      </w:r>
      <w:r>
        <w:rPr>
          <w:spacing w:val="-1"/>
        </w:rPr>
        <w:t xml:space="preserve"> </w:t>
      </w:r>
      <w:r>
        <w:t>e</w:t>
      </w:r>
      <w:r>
        <w:rPr>
          <w:spacing w:val="-1"/>
        </w:rPr>
        <w:t xml:space="preserve"> </w:t>
      </w:r>
      <w:r>
        <w:t>di ritenerla evasa, alla luce dello studio strategico sopramenzionato, per i punti 2, 3 e 4.</w:t>
      </w:r>
    </w:p>
    <w:p w:rsidR="00D649A8" w:rsidRDefault="00D649A8" w:rsidP="00D33940">
      <w:pPr>
        <w:pStyle w:val="StandardRisoluzionedelConsigliodiStato"/>
        <w:ind w:right="-1"/>
        <w:rPr>
          <w:lang w:val="it-IT"/>
        </w:rPr>
      </w:pPr>
    </w:p>
    <w:p w:rsidR="00322E32" w:rsidRDefault="00322E32" w:rsidP="00D33940">
      <w:pPr>
        <w:pStyle w:val="StandardRisoluzionedelConsigliodiStato"/>
        <w:ind w:right="-1"/>
        <w:rPr>
          <w:lang w:val="it-IT"/>
        </w:rPr>
      </w:pPr>
    </w:p>
    <w:p w:rsidR="00322E32" w:rsidRDefault="00322E32" w:rsidP="00322E32">
      <w:pPr>
        <w:pStyle w:val="Corpotesto"/>
        <w:spacing w:after="120"/>
        <w:ind w:left="0" w:right="2064"/>
        <w:jc w:val="both"/>
      </w:pPr>
      <w:r>
        <w:t>Per la maggioranza della Commissione sanità e sicurezza sociale:</w:t>
      </w:r>
    </w:p>
    <w:p w:rsidR="00322E32" w:rsidRDefault="00322E32" w:rsidP="00322E32">
      <w:pPr>
        <w:pStyle w:val="Corpotesto"/>
        <w:ind w:left="0" w:right="2064"/>
        <w:jc w:val="both"/>
      </w:pPr>
      <w:r>
        <w:t>Giorgio Galusero, relatore</w:t>
      </w:r>
    </w:p>
    <w:p w:rsidR="00510728" w:rsidRDefault="00510728" w:rsidP="00322E32">
      <w:pPr>
        <w:pStyle w:val="Corpotesto"/>
        <w:ind w:left="0" w:right="2064"/>
        <w:jc w:val="both"/>
      </w:pPr>
      <w:r>
        <w:t xml:space="preserve">Alberti - </w:t>
      </w:r>
      <w:r w:rsidR="00322E32">
        <w:t xml:space="preserve">Agustoni - Cedraschi </w:t>
      </w:r>
      <w:r>
        <w:t>-</w:t>
      </w:r>
      <w:r w:rsidR="00322E32">
        <w:t xml:space="preserve"> </w:t>
      </w:r>
    </w:p>
    <w:p w:rsidR="00510728" w:rsidRDefault="00A8634A" w:rsidP="00322E32">
      <w:pPr>
        <w:pStyle w:val="Corpotesto"/>
        <w:ind w:left="0" w:right="2064"/>
        <w:jc w:val="both"/>
      </w:pPr>
      <w:r>
        <w:t xml:space="preserve">Gianella Alex - </w:t>
      </w:r>
      <w:r w:rsidR="00322E32">
        <w:t xml:space="preserve">Jelmini </w:t>
      </w:r>
      <w:r>
        <w:t>-</w:t>
      </w:r>
      <w:r w:rsidR="00510728">
        <w:t xml:space="preserve"> </w:t>
      </w:r>
      <w:r w:rsidR="00322E32">
        <w:t xml:space="preserve">Ortelli M. </w:t>
      </w:r>
      <w:r w:rsidR="00510728">
        <w:t>-</w:t>
      </w:r>
    </w:p>
    <w:p w:rsidR="00322E32" w:rsidRDefault="00322E32" w:rsidP="00322E32">
      <w:pPr>
        <w:pStyle w:val="Corpotesto"/>
        <w:ind w:left="0" w:right="2064"/>
        <w:jc w:val="both"/>
      </w:pPr>
      <w:r>
        <w:t>Polli - Quadranti - Robbiani - Tonini</w:t>
      </w:r>
    </w:p>
    <w:sectPr w:rsidR="00322E32"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E32" w:rsidRDefault="00322E32" w:rsidP="00F657BF">
      <w:r>
        <w:separator/>
      </w:r>
    </w:p>
  </w:endnote>
  <w:endnote w:type="continuationSeparator" w:id="0">
    <w:p w:rsidR="00322E32" w:rsidRDefault="00322E32"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5C11E1" w:rsidP="00912E34">
          <w:pPr>
            <w:tabs>
              <w:tab w:val="center" w:pos="2382"/>
            </w:tabs>
          </w:pPr>
        </w:p>
      </w:tc>
      <w:tc>
        <w:tcPr>
          <w:tcW w:w="721" w:type="dxa"/>
        </w:tcPr>
        <w:p w:rsidR="00912E34" w:rsidRPr="003D1008" w:rsidRDefault="001943A7"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1943A7"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5C11E1"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5C11E1">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E32" w:rsidRDefault="00322E32" w:rsidP="00F657BF">
      <w:r>
        <w:separator/>
      </w:r>
    </w:p>
  </w:footnote>
  <w:footnote w:type="continuationSeparator" w:id="0">
    <w:p w:rsidR="00322E32" w:rsidRDefault="00322E32"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8286ABDB-E8A6-475E-A091-E6A15EA504E4}"/>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C17BA3"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1943A7"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FD6CEE">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FD6CEE">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8286ABDB-E8A6-475E-A091-E6A15EA504E4}"/>
          <w:text w:multiLine="1"/>
        </w:sdtPr>
        <w:sdtEndPr/>
        <w:sdtContent>
          <w:tc>
            <w:tcPr>
              <w:tcW w:w="8383" w:type="dxa"/>
              <w:tcBorders>
                <w:left w:val="single" w:sz="4" w:space="0" w:color="auto"/>
              </w:tcBorders>
              <w:tcMar>
                <w:top w:w="0" w:type="dxa"/>
                <w:left w:w="142" w:type="dxa"/>
              </w:tcMar>
            </w:tcPr>
            <w:p w:rsidR="005012EC" w:rsidRPr="00322E32" w:rsidRDefault="00322E32"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del 27 ottobre 2022</w:t>
              </w:r>
            </w:p>
          </w:tc>
        </w:sdtContent>
      </w:sdt>
      <w:tc>
        <w:tcPr>
          <w:tcW w:w="1710" w:type="dxa"/>
          <w:tcBorders>
            <w:top w:val="single" w:sz="4" w:space="0" w:color="auto"/>
          </w:tcBorders>
        </w:tcPr>
        <w:p w:rsidR="005012EC" w:rsidRPr="00322E32" w:rsidRDefault="005C11E1" w:rsidP="00662409">
          <w:pPr>
            <w:pStyle w:val="InvisibleLine"/>
            <w:rPr>
              <w:lang w:val="it-CH"/>
            </w:rPr>
          </w:pPr>
        </w:p>
      </w:tc>
    </w:tr>
  </w:tbl>
  <w:p w:rsidR="00F657BF" w:rsidRPr="00980362" w:rsidRDefault="001943A7"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8286ABDB-E8A6-475E-A091-E6A15EA504E4}"/>
                            <w:text w:multiLine="1"/>
                          </w:sdtPr>
                          <w:sdtEndPr/>
                          <w:sdtContent>
                            <w:p w:rsidR="008065E8" w:rsidRPr="00411371" w:rsidRDefault="001943A7"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FD978313-F39C-4D5B-ABE2-395E3E11DC47}"/>
                      <w:text w:multiLine="1"/>
                    </w:sdtPr>
                    <w:sdtEndPr/>
                    <w:sdtContent>
                      <w:p w:rsidR="008065E8" w:rsidRPr="00411371" w:rsidRDefault="001943A7"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FD6CEE" w:rsidTr="0098208F">
      <w:trPr>
        <w:trHeight w:val="586"/>
      </w:trPr>
      <w:tc>
        <w:tcPr>
          <w:tcW w:w="2440" w:type="pct"/>
          <w:gridSpan w:val="3"/>
          <w:tcBorders>
            <w:top w:val="nil"/>
            <w:left w:val="nil"/>
            <w:bottom w:val="single" w:sz="4" w:space="0" w:color="auto"/>
          </w:tcBorders>
          <w:vAlign w:val="bottom"/>
        </w:tcPr>
        <w:p w:rsidR="00662409" w:rsidRPr="003108C0" w:rsidRDefault="005C11E1" w:rsidP="00D07D6E">
          <w:pPr>
            <w:pStyle w:val="InvisibleLine"/>
            <w:ind w:left="150"/>
            <w:rPr>
              <w:sz w:val="16"/>
            </w:rPr>
          </w:pPr>
        </w:p>
      </w:tc>
      <w:tc>
        <w:tcPr>
          <w:tcW w:w="373" w:type="pct"/>
          <w:tcBorders>
            <w:top w:val="nil"/>
            <w:bottom w:val="single" w:sz="4" w:space="0" w:color="auto"/>
          </w:tcBorders>
          <w:vAlign w:val="bottom"/>
        </w:tcPr>
        <w:p w:rsidR="00662409" w:rsidRPr="003108C0" w:rsidRDefault="005C11E1" w:rsidP="00D07D6E">
          <w:pPr>
            <w:pStyle w:val="Level"/>
            <w:ind w:left="150"/>
            <w:rPr>
              <w:sz w:val="16"/>
            </w:rPr>
          </w:pPr>
        </w:p>
      </w:tc>
      <w:tc>
        <w:tcPr>
          <w:tcW w:w="209" w:type="pct"/>
          <w:tcBorders>
            <w:top w:val="nil"/>
            <w:bottom w:val="single" w:sz="4" w:space="0" w:color="auto"/>
          </w:tcBorders>
        </w:tcPr>
        <w:p w:rsidR="00662409" w:rsidRDefault="001943A7"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3215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FD6CEE" w:rsidRDefault="001943A7" w:rsidP="00D07D6E">
          <w:pPr>
            <w:pStyle w:val="HeaderDecisione"/>
            <w:spacing w:after="60"/>
            <w:ind w:left="150"/>
            <w:jc w:val="right"/>
            <w:rPr>
              <w:rFonts w:asciiTheme="minorHAnsi" w:hAnsiTheme="minorHAnsi" w:cstheme="minorHAnsi"/>
              <w:sz w:val="24"/>
            </w:rPr>
          </w:pPr>
          <w:r w:rsidRPr="00FD6CEE">
            <w:rPr>
              <w:rFonts w:asciiTheme="minorHAnsi" w:hAnsiTheme="minorHAnsi" w:cstheme="minorHAnsi"/>
              <w:sz w:val="24"/>
            </w:rPr>
            <w:fldChar w:fldCharType="begin"/>
          </w:r>
          <w:r w:rsidRPr="00FD6CEE">
            <w:rPr>
              <w:rFonts w:asciiTheme="minorHAnsi" w:hAnsiTheme="minorHAnsi" w:cstheme="minorHAnsi"/>
              <w:sz w:val="24"/>
            </w:rPr>
            <w:instrText xml:space="preserve"> PAGE   \* MERGEFORMAT </w:instrText>
          </w:r>
          <w:r w:rsidRPr="00FD6CEE">
            <w:rPr>
              <w:rFonts w:asciiTheme="minorHAnsi" w:hAnsiTheme="minorHAnsi" w:cstheme="minorHAnsi"/>
              <w:sz w:val="24"/>
            </w:rPr>
            <w:fldChar w:fldCharType="separate"/>
          </w:r>
          <w:r w:rsidR="00FD6CEE">
            <w:rPr>
              <w:rFonts w:asciiTheme="minorHAnsi" w:hAnsiTheme="minorHAnsi" w:cstheme="minorHAnsi"/>
              <w:noProof/>
              <w:sz w:val="24"/>
            </w:rPr>
            <w:t>1</w:t>
          </w:r>
          <w:r w:rsidRPr="00FD6CEE">
            <w:rPr>
              <w:rFonts w:asciiTheme="minorHAnsi" w:hAnsiTheme="minorHAnsi" w:cstheme="minorHAnsi"/>
              <w:sz w:val="24"/>
            </w:rPr>
            <w:fldChar w:fldCharType="end"/>
          </w:r>
          <w:r w:rsidRPr="00FD6CEE">
            <w:rPr>
              <w:rFonts w:asciiTheme="minorHAnsi" w:hAnsiTheme="minorHAnsi" w:cstheme="minorHAnsi"/>
              <w:sz w:val="24"/>
            </w:rPr>
            <w:t xml:space="preserve"> di </w:t>
          </w:r>
          <w:r w:rsidRPr="00FD6CEE">
            <w:rPr>
              <w:rFonts w:asciiTheme="minorHAnsi" w:hAnsiTheme="minorHAnsi" w:cstheme="minorHAnsi"/>
              <w:sz w:val="24"/>
            </w:rPr>
            <w:fldChar w:fldCharType="begin"/>
          </w:r>
          <w:r w:rsidRPr="00FD6CEE">
            <w:rPr>
              <w:rFonts w:asciiTheme="minorHAnsi" w:hAnsiTheme="minorHAnsi" w:cstheme="minorHAnsi"/>
              <w:sz w:val="24"/>
            </w:rPr>
            <w:instrText xml:space="preserve"> NUMPAGES   \* MERGEFORMAT </w:instrText>
          </w:r>
          <w:r w:rsidRPr="00FD6CEE">
            <w:rPr>
              <w:rFonts w:asciiTheme="minorHAnsi" w:hAnsiTheme="minorHAnsi" w:cstheme="minorHAnsi"/>
              <w:sz w:val="24"/>
            </w:rPr>
            <w:fldChar w:fldCharType="separate"/>
          </w:r>
          <w:r w:rsidR="00FD6CEE">
            <w:rPr>
              <w:rFonts w:asciiTheme="minorHAnsi" w:hAnsiTheme="minorHAnsi" w:cstheme="minorHAnsi"/>
              <w:noProof/>
              <w:sz w:val="24"/>
            </w:rPr>
            <w:t>3</w:t>
          </w:r>
          <w:r w:rsidRPr="00FD6CEE">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8286ABDB-E8A6-475E-A091-E6A15EA504E4}"/>
          <w:text w:multiLine="1"/>
        </w:sdtPr>
        <w:sdtEndPr/>
        <w:sdtContent>
          <w:tc>
            <w:tcPr>
              <w:tcW w:w="5000" w:type="pct"/>
              <w:gridSpan w:val="6"/>
              <w:tcBorders>
                <w:left w:val="nil"/>
                <w:right w:val="nil"/>
              </w:tcBorders>
              <w:noWrap/>
              <w:tcMar>
                <w:top w:w="0" w:type="dxa"/>
              </w:tcMar>
              <w:vAlign w:val="bottom"/>
            </w:tcPr>
            <w:p w:rsidR="00662409" w:rsidRPr="008C03B5" w:rsidRDefault="00322E32"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1943A7"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5C11E1"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1943A7"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5C11E1"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1943A7"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5C11E1"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322E32" w:rsidRDefault="005C11E1" w:rsidP="00A532F6">
          <w:pPr>
            <w:pStyle w:val="InvisibleLine"/>
            <w:spacing w:line="280" w:lineRule="exact"/>
            <w:rPr>
              <w:rFonts w:cs="Calibri"/>
              <w:b/>
              <w:sz w:val="28"/>
              <w:szCs w:val="28"/>
            </w:rPr>
          </w:pPr>
          <w:sdt>
            <w:sdtPr>
              <w:rPr>
                <w:rFonts w:cs="Calibri"/>
                <w:b/>
                <w:sz w:val="24"/>
                <w:szCs w:val="24"/>
              </w:rPr>
              <w:alias w:val="DocParam.Number"/>
              <w:id w:val="614175640"/>
              <w:dataBinding w:xpath="//Text[@id='DocParam.Number']" w:storeItemID="{8286ABDB-E8A6-475E-A091-E6A15EA504E4}"/>
              <w:text w:multiLine="1"/>
            </w:sdtPr>
            <w:sdtEndPr>
              <w:rPr>
                <w:rFonts w:cstheme="minorBidi"/>
                <w:b w:val="0"/>
                <w:sz w:val="2"/>
                <w:szCs w:val="22"/>
              </w:rPr>
            </w:sdtEndPr>
            <w:sdtContent>
              <w:r w:rsidR="001943A7" w:rsidRPr="00322E32">
                <w:t xml:space="preserve"> </w:t>
              </w:r>
            </w:sdtContent>
          </w:sdt>
        </w:p>
      </w:tc>
      <w:sdt>
        <w:sdtPr>
          <w:rPr>
            <w:sz w:val="24"/>
          </w:rPr>
          <w:alias w:val="DocParam.Date"/>
          <w:id w:val="-464426178"/>
          <w:dataBinding w:xpath="//DateTime[@id='DocParam.Date']" w:storeItemID="{8286ABDB-E8A6-475E-A091-E6A15EA504E4}"/>
          <w:date w:fullDate="2022-10-27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C17BA3" w:rsidP="00A532F6">
              <w:pPr>
                <w:pStyle w:val="Data"/>
              </w:pPr>
              <w:r>
                <w:rPr>
                  <w:sz w:val="24"/>
                </w:rPr>
                <w:t>27 ottobre 2022</w:t>
              </w:r>
            </w:p>
          </w:tc>
        </w:sdtContent>
      </w:sdt>
      <w:tc>
        <w:tcPr>
          <w:tcW w:w="3218" w:type="pct"/>
          <w:gridSpan w:val="4"/>
          <w:tcBorders>
            <w:top w:val="nil"/>
            <w:left w:val="nil"/>
            <w:bottom w:val="nil"/>
            <w:right w:val="nil"/>
          </w:tcBorders>
        </w:tcPr>
        <w:p w:rsidR="008C03B5" w:rsidRPr="00322E32" w:rsidRDefault="005C11E1" w:rsidP="00A532F6">
          <w:pPr>
            <w:pStyle w:val="Data"/>
            <w:rPr>
              <w:rFonts w:ascii="Calibri" w:hAnsi="Calibri" w:cs="Calibri"/>
              <w:sz w:val="23"/>
              <w:szCs w:val="23"/>
            </w:rPr>
          </w:pPr>
          <w:sdt>
            <w:sdtPr>
              <w:rPr>
                <w:smallCaps/>
                <w:sz w:val="24"/>
                <w:szCs w:val="24"/>
              </w:rPr>
              <w:alias w:val="CustomElements.Fields.Dipartimenti"/>
              <w:id w:val="-1138097914"/>
              <w:dataBinding w:xpath="//Text[@id='CustomElements.Fields.Dipartimenti']" w:storeItemID="{8286ABDB-E8A6-475E-A091-E6A15EA504E4}"/>
              <w:text w:multiLine="1"/>
            </w:sdtPr>
            <w:sdtEndPr/>
            <w:sdtContent>
              <w:r w:rsidR="00C17BA3" w:rsidRPr="00322E32">
                <w:rPr>
                  <w:smallCaps/>
                  <w:sz w:val="24"/>
                  <w:szCs w:val="24"/>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5C11E1" w:rsidP="00D07D6E">
          <w:pPr>
            <w:pStyle w:val="Level"/>
            <w:ind w:left="150"/>
            <w:rPr>
              <w:rFonts w:ascii="Gill Alt One MT Light" w:hAnsi="Gill Alt One MT Light"/>
              <w:sz w:val="16"/>
              <w:szCs w:val="16"/>
            </w:rPr>
          </w:pPr>
        </w:p>
      </w:tc>
    </w:tr>
  </w:tbl>
  <w:p w:rsidR="00F657BF" w:rsidRPr="00DA2879" w:rsidRDefault="001943A7"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261829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8286ABDB-E8A6-475E-A091-E6A15EA504E4}"/>
                            <w:text w:multiLine="1"/>
                          </w:sdtPr>
                          <w:sdtEndPr/>
                          <w:sdtContent>
                            <w:p w:rsidR="00E93620" w:rsidRPr="00411371" w:rsidRDefault="001943A7"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FD978313-F39C-4D5B-ABE2-395E3E11DC47}"/>
                      <w:text w:multiLine="1"/>
                    </w:sdtPr>
                    <w:sdtEndPr/>
                    <w:sdtContent>
                      <w:p w:rsidR="00E93620" w:rsidRPr="00411371" w:rsidRDefault="001943A7"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64711670"/>
    <w:multiLevelType w:val="hybridMultilevel"/>
    <w:tmpl w:val="E918C738"/>
    <w:lvl w:ilvl="0" w:tplc="244CD9BC">
      <w:start w:val="1"/>
      <w:numFmt w:val="decimal"/>
      <w:lvlText w:val="%1."/>
      <w:lvlJc w:val="left"/>
      <w:pPr>
        <w:ind w:left="396" w:hanging="284"/>
        <w:jc w:val="left"/>
      </w:pPr>
      <w:rPr>
        <w:rFonts w:ascii="Arial" w:eastAsia="Arial" w:hAnsi="Arial" w:cs="Arial" w:hint="default"/>
        <w:b w:val="0"/>
        <w:bCs w:val="0"/>
        <w:i w:val="0"/>
        <w:iCs w:val="0"/>
        <w:w w:val="100"/>
        <w:sz w:val="24"/>
        <w:szCs w:val="24"/>
        <w:lang w:val="it-IT" w:eastAsia="en-US" w:bidi="ar-SA"/>
      </w:rPr>
    </w:lvl>
    <w:lvl w:ilvl="1" w:tplc="A9B63BF2">
      <w:numFmt w:val="bullet"/>
      <w:lvlText w:val="o"/>
      <w:lvlJc w:val="left"/>
      <w:pPr>
        <w:ind w:left="679" w:hanging="284"/>
      </w:pPr>
      <w:rPr>
        <w:rFonts w:ascii="Courier New" w:eastAsia="Courier New" w:hAnsi="Courier New" w:cs="Courier New" w:hint="default"/>
        <w:b w:val="0"/>
        <w:bCs w:val="0"/>
        <w:i w:val="0"/>
        <w:iCs w:val="0"/>
        <w:w w:val="100"/>
        <w:sz w:val="24"/>
        <w:szCs w:val="24"/>
        <w:lang w:val="it-IT" w:eastAsia="en-US" w:bidi="ar-SA"/>
      </w:rPr>
    </w:lvl>
    <w:lvl w:ilvl="2" w:tplc="3A3C7042">
      <w:numFmt w:val="bullet"/>
      <w:lvlText w:val="•"/>
      <w:lvlJc w:val="left"/>
      <w:pPr>
        <w:ind w:left="1700" w:hanging="284"/>
      </w:pPr>
      <w:rPr>
        <w:rFonts w:hint="default"/>
        <w:lang w:val="it-IT" w:eastAsia="en-US" w:bidi="ar-SA"/>
      </w:rPr>
    </w:lvl>
    <w:lvl w:ilvl="3" w:tplc="F7262956">
      <w:numFmt w:val="bullet"/>
      <w:lvlText w:val="•"/>
      <w:lvlJc w:val="left"/>
      <w:pPr>
        <w:ind w:left="2721" w:hanging="284"/>
      </w:pPr>
      <w:rPr>
        <w:rFonts w:hint="default"/>
        <w:lang w:val="it-IT" w:eastAsia="en-US" w:bidi="ar-SA"/>
      </w:rPr>
    </w:lvl>
    <w:lvl w:ilvl="4" w:tplc="209EC7D4">
      <w:numFmt w:val="bullet"/>
      <w:lvlText w:val="•"/>
      <w:lvlJc w:val="left"/>
      <w:pPr>
        <w:ind w:left="3742" w:hanging="284"/>
      </w:pPr>
      <w:rPr>
        <w:rFonts w:hint="default"/>
        <w:lang w:val="it-IT" w:eastAsia="en-US" w:bidi="ar-SA"/>
      </w:rPr>
    </w:lvl>
    <w:lvl w:ilvl="5" w:tplc="89F4D14C">
      <w:numFmt w:val="bullet"/>
      <w:lvlText w:val="•"/>
      <w:lvlJc w:val="left"/>
      <w:pPr>
        <w:ind w:left="4762" w:hanging="284"/>
      </w:pPr>
      <w:rPr>
        <w:rFonts w:hint="default"/>
        <w:lang w:val="it-IT" w:eastAsia="en-US" w:bidi="ar-SA"/>
      </w:rPr>
    </w:lvl>
    <w:lvl w:ilvl="6" w:tplc="0B7E2756">
      <w:numFmt w:val="bullet"/>
      <w:lvlText w:val="•"/>
      <w:lvlJc w:val="left"/>
      <w:pPr>
        <w:ind w:left="5783" w:hanging="284"/>
      </w:pPr>
      <w:rPr>
        <w:rFonts w:hint="default"/>
        <w:lang w:val="it-IT" w:eastAsia="en-US" w:bidi="ar-SA"/>
      </w:rPr>
    </w:lvl>
    <w:lvl w:ilvl="7" w:tplc="68DE8F02">
      <w:numFmt w:val="bullet"/>
      <w:lvlText w:val="•"/>
      <w:lvlJc w:val="left"/>
      <w:pPr>
        <w:ind w:left="6804" w:hanging="284"/>
      </w:pPr>
      <w:rPr>
        <w:rFonts w:hint="default"/>
        <w:lang w:val="it-IT" w:eastAsia="en-US" w:bidi="ar-SA"/>
      </w:rPr>
    </w:lvl>
    <w:lvl w:ilvl="8" w:tplc="B882ECDC">
      <w:numFmt w:val="bullet"/>
      <w:lvlText w:val="•"/>
      <w:lvlJc w:val="left"/>
      <w:pPr>
        <w:ind w:left="7824" w:hanging="284"/>
      </w:pPr>
      <w:rPr>
        <w:rFonts w:hint="default"/>
        <w:lang w:val="it-IT" w:eastAsia="en-US" w:bidi="ar-SA"/>
      </w:rPr>
    </w:lvl>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32"/>
    <w:rsid w:val="00014799"/>
    <w:rsid w:val="000C00F0"/>
    <w:rsid w:val="000F2687"/>
    <w:rsid w:val="00124218"/>
    <w:rsid w:val="001943A7"/>
    <w:rsid w:val="001F5412"/>
    <w:rsid w:val="00217652"/>
    <w:rsid w:val="002B5D9F"/>
    <w:rsid w:val="00321077"/>
    <w:rsid w:val="00322E32"/>
    <w:rsid w:val="00341A3D"/>
    <w:rsid w:val="003B756D"/>
    <w:rsid w:val="003D455A"/>
    <w:rsid w:val="003F666A"/>
    <w:rsid w:val="00403ADB"/>
    <w:rsid w:val="004847AF"/>
    <w:rsid w:val="00510728"/>
    <w:rsid w:val="00572FD3"/>
    <w:rsid w:val="005C11E1"/>
    <w:rsid w:val="005F5329"/>
    <w:rsid w:val="00696579"/>
    <w:rsid w:val="00703900"/>
    <w:rsid w:val="00775390"/>
    <w:rsid w:val="008342B0"/>
    <w:rsid w:val="008720C4"/>
    <w:rsid w:val="008F52AF"/>
    <w:rsid w:val="009135B2"/>
    <w:rsid w:val="009C5E5A"/>
    <w:rsid w:val="009C5F66"/>
    <w:rsid w:val="00A135EA"/>
    <w:rsid w:val="00A8634A"/>
    <w:rsid w:val="00AF0268"/>
    <w:rsid w:val="00B13F60"/>
    <w:rsid w:val="00B82C8D"/>
    <w:rsid w:val="00B96D98"/>
    <w:rsid w:val="00BF0A1F"/>
    <w:rsid w:val="00C17BA3"/>
    <w:rsid w:val="00C73FEE"/>
    <w:rsid w:val="00CA3EE6"/>
    <w:rsid w:val="00D33940"/>
    <w:rsid w:val="00D551BE"/>
    <w:rsid w:val="00D600FD"/>
    <w:rsid w:val="00D649A8"/>
    <w:rsid w:val="00DE2EE6"/>
    <w:rsid w:val="00E07C15"/>
    <w:rsid w:val="00EB088A"/>
    <w:rsid w:val="00EC691B"/>
    <w:rsid w:val="00F35DF3"/>
    <w:rsid w:val="00F4155C"/>
    <w:rsid w:val="00F5161F"/>
    <w:rsid w:val="00F657BF"/>
    <w:rsid w:val="00F76157"/>
    <w:rsid w:val="00FD6C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1F67183-1B03-48D6-89C0-DF400AB6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Corpotesto">
    <w:name w:val="Body Text"/>
    <w:basedOn w:val="Normale"/>
    <w:link w:val="CorpotestoCarattere"/>
    <w:uiPriority w:val="1"/>
    <w:qFormat/>
    <w:rsid w:val="00322E32"/>
    <w:pPr>
      <w:widowControl w:val="0"/>
      <w:autoSpaceDE w:val="0"/>
      <w:autoSpaceDN w:val="0"/>
      <w:ind w:left="112"/>
      <w:jc w:val="left"/>
    </w:pPr>
    <w:rPr>
      <w:rFonts w:eastAsia="Arial" w:cs="Arial"/>
      <w:sz w:val="24"/>
      <w:szCs w:val="24"/>
      <w:lang w:val="it-IT"/>
    </w:rPr>
  </w:style>
  <w:style w:type="character" w:customStyle="1" w:styleId="CorpotestoCarattere">
    <w:name w:val="Corpo testo Carattere"/>
    <w:basedOn w:val="Carpredefinitoparagrafo"/>
    <w:link w:val="Corpotesto"/>
    <w:uiPriority w:val="1"/>
    <w:rsid w:val="00322E32"/>
    <w:rPr>
      <w:rFonts w:ascii="Arial" w:eastAsia="Arial" w:hAnsi="Arial" w:cs="Arial"/>
      <w:sz w:val="24"/>
      <w:szCs w:val="24"/>
      <w:lang w:val="it-IT"/>
    </w:rPr>
  </w:style>
  <w:style w:type="paragraph" w:styleId="Testofumetto">
    <w:name w:val="Balloon Text"/>
    <w:basedOn w:val="Normale"/>
    <w:link w:val="TestofumettoCarattere"/>
    <w:uiPriority w:val="99"/>
    <w:semiHidden/>
    <w:unhideWhenUsed/>
    <w:rsid w:val="00F5161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161F"/>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51c237a-ddba-45d5-a19c-f2ba9c3d186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132153333</Id>
      <Width>0</Width>
      <Height>0</Height>
      <XPath>//Image[@id='Profile.Org.WappenSW']</XPath>
      <ImageHash>02f1c0cdac6aeac316213b2e7cb733a0</ImageHash>
    </ImageSizeDefinition>
    <ImageSizeDefinition>
      <Id>261829219</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7 5 e 9 f 6 7 7 - 0 7 8 e - 4 c 8 5 - b 3 6 1 - 0 9 6 4 b d e 2 a 8 3 a "   t I d = " a 3 6 2 a 5 d 4 - 9 5 8 9 - 4 1 b f - a 4 e 6 - 4 f 8 7 c 4 e 4 1 2 3 9 "   i n t e r n a l T I d = " 9 0 6 4 c c 7 f - 3 1 6 d - 4 6 b 1 - a 4 a c - 7 4 8 6 0 c 3 f 8 a 5 b "   m t I d = " 2 7 5 a f 3 2 e - b c 4 0 - 4 5 c 2 - 8 5 b 7 - a f b 1 c 0 3 8 2 6 5 3 "   r e v i s i o n = " 0 "   c r e a t e d m a j o r v e r s i o n = " 0 "   c r e a t e d m i n o r v e r s i o n = " 0 "   c r e a t e d = " 2 0 2 2 - 1 1 - 0 2 T 0 7 : 5 4 : 1 3 . 2 0 1 4 8 5 2 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d i   m a g g i o r a n z a   d e l   2 7   o t t o b r e   2 0 2 2 ] ] > < / 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  d i   m a g g i o r a n z a ] ] > < / T e x t >  
                 < T e x t   i d = " C u s t o m E l e m e n t s . F i e l d s . T i t o l o 2 "   l a b e l = " C u s t o m E l e m e n t s . F i e l d s . T i t o l o 2 " > < ! [ C D A T A [ R a p p o r t o   d i   m a g g i o r a n z a   d e l   2 7   o t t o b r e 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 2 0 2 2 - 1 0 - 2 7 T 0 0 : 0 0 : 0 0 Z < / D a t e T i m e >  
                 < T e x t   i d = " D o c P a r a m . N u m b e r " > < ! [ C D A T A [   ] ] > < / T e x t >  
                 < T e x t   i d = " D o c P a r a m . D o c u m e n t o " > < ! [ C D A T A [ R a p p o r t o   d i   m a g g i o r a n z a ] ] > < / T e x t >  
                 < T e x t   i d = " D o c P a r a m . A g g i u n t a D o c "   t o o l t i p = " ( e s .   b i s ,   a g g i u n t i v o ,   a g g i u n t i v o   b i s ,   1 ,   2   e c c . ) " > < ! [ C D A T A [   ] ] > < / T e x t >  
                 < T e x t   i d = " D o c P a r a m . D i p a r t i m e n t i " > < ! [ C D A T A [ D i p a r t i m e n t o   d e l l a   s a n i t �   e   d e l l a   s o c i a l i 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D5B67F27-B861-4142-B5B8-E496677A7BE2}">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8286ABDB-E8A6-475E-A091-E6A15EA504E4}">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951c237a-ddba-45d5-a19c-f2ba9c3d186b.dotx</Template>
  <TotalTime>58</TotalTime>
  <Pages>3</Pages>
  <Words>1057</Words>
  <Characters>6026</Characters>
  <Application>Microsoft Office Word</Application>
  <DocSecurity>0</DocSecurity>
  <Lines>50</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38</cp:revision>
  <cp:lastPrinted>2022-11-28T10:18:00Z</cp:lastPrinted>
  <dcterms:created xsi:type="dcterms:W3CDTF">2022-11-02T07:54:00Z</dcterms:created>
  <dcterms:modified xsi:type="dcterms:W3CDTF">2022-11-28T10:35:00Z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