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CA78A2" w:rsidP="00D33940">
      <w:pPr>
        <w:pStyle w:val="StandardRisoluzionedelConsigliodiStato"/>
        <w:ind w:right="-1"/>
        <w:rPr>
          <w:b/>
          <w:sz w:val="28"/>
          <w:szCs w:val="28"/>
        </w:rPr>
      </w:pPr>
      <w:r w:rsidRPr="00CA78A2">
        <w:rPr>
          <w:b/>
          <w:sz w:val="28"/>
          <w:szCs w:val="28"/>
        </w:rPr>
        <w:t>della Commissione formazione e cultura</w:t>
      </w:r>
    </w:p>
    <w:p w:rsidR="00CA78A2" w:rsidRDefault="00CA78A2" w:rsidP="00CA78A2">
      <w:pPr>
        <w:pStyle w:val="StandardRisoluzionedelConsigliodiStato"/>
        <w:ind w:right="-1"/>
        <w:rPr>
          <w:b/>
          <w:sz w:val="28"/>
          <w:szCs w:val="28"/>
        </w:rPr>
      </w:pPr>
      <w:r>
        <w:rPr>
          <w:b/>
          <w:sz w:val="28"/>
          <w:szCs w:val="28"/>
        </w:rPr>
        <w:t xml:space="preserve">sulle iniziative </w:t>
      </w:r>
      <w:r w:rsidRPr="00CA78A2">
        <w:rPr>
          <w:b/>
          <w:sz w:val="28"/>
          <w:szCs w:val="28"/>
        </w:rPr>
        <w:t xml:space="preserve">parlamentari 24 gennaio 2022 </w:t>
      </w:r>
      <w:r w:rsidR="001217C6" w:rsidRPr="00CA78A2">
        <w:rPr>
          <w:b/>
          <w:sz w:val="28"/>
          <w:szCs w:val="28"/>
        </w:rPr>
        <w:t xml:space="preserve">presentate </w:t>
      </w:r>
      <w:r w:rsidRPr="00CA78A2">
        <w:rPr>
          <w:b/>
          <w:sz w:val="28"/>
          <w:szCs w:val="28"/>
        </w:rPr>
        <w:t>nella forma elaborata da Angelica Lepori Sergi e cofirmatari per MPS-POP</w:t>
      </w:r>
      <w:r>
        <w:rPr>
          <w:b/>
          <w:sz w:val="28"/>
          <w:szCs w:val="28"/>
        </w:rPr>
        <w:t>-</w:t>
      </w:r>
      <w:r w:rsidRPr="00CA78A2">
        <w:rPr>
          <w:b/>
          <w:sz w:val="28"/>
          <w:szCs w:val="28"/>
        </w:rPr>
        <w:t xml:space="preserve">Indipendenti: </w:t>
      </w:r>
    </w:p>
    <w:p w:rsidR="00CA78A2" w:rsidRDefault="00CA78A2" w:rsidP="00CA78A2">
      <w:pPr>
        <w:pStyle w:val="StandardRisoluzionedelConsigliodiStato"/>
        <w:numPr>
          <w:ilvl w:val="0"/>
          <w:numId w:val="18"/>
        </w:numPr>
        <w:spacing w:before="80"/>
        <w:ind w:left="284" w:hanging="284"/>
        <w:rPr>
          <w:b/>
          <w:sz w:val="28"/>
          <w:szCs w:val="28"/>
        </w:rPr>
      </w:pPr>
      <w:r w:rsidRPr="00CA78A2">
        <w:rPr>
          <w:b/>
          <w:sz w:val="28"/>
          <w:szCs w:val="28"/>
        </w:rPr>
        <w:t>Modifica degli art. 1</w:t>
      </w:r>
      <w:bookmarkStart w:id="0" w:name="_GoBack"/>
      <w:bookmarkEnd w:id="0"/>
      <w:r w:rsidRPr="00CA78A2">
        <w:rPr>
          <w:b/>
          <w:sz w:val="28"/>
          <w:szCs w:val="28"/>
        </w:rPr>
        <w:t xml:space="preserve">6 e 17 della Legge sulla scuola dell’infanzia e sulla scuola elementare (Riduzione del numero di allievi nella scuola dell’infanzia e salvaguardia delle classi nelle zone periferiche) </w:t>
      </w:r>
    </w:p>
    <w:p w:rsidR="00CA78A2" w:rsidRDefault="00CA78A2" w:rsidP="00CA78A2">
      <w:pPr>
        <w:pStyle w:val="StandardRisoluzionedelConsigliodiStato"/>
        <w:numPr>
          <w:ilvl w:val="0"/>
          <w:numId w:val="18"/>
        </w:numPr>
        <w:spacing w:before="80"/>
        <w:ind w:left="284" w:hanging="284"/>
        <w:rPr>
          <w:b/>
          <w:sz w:val="28"/>
          <w:szCs w:val="28"/>
        </w:rPr>
      </w:pPr>
      <w:r w:rsidRPr="00CA78A2">
        <w:rPr>
          <w:b/>
          <w:sz w:val="28"/>
          <w:szCs w:val="28"/>
        </w:rPr>
        <w:t>Modifica degli art. 24 e 25 della Legge sulla scuola dell’infanzia e sulla scuola elementare (Riduzione del numero di allievi nella scuola dell’infanzia e salvaguardia delle classi nelle zone periferiche)</w:t>
      </w:r>
    </w:p>
    <w:p w:rsidR="00CA78A2" w:rsidRDefault="00CA78A2" w:rsidP="00CA78A2">
      <w:pPr>
        <w:pStyle w:val="StandardRisoluzionedelConsigliodiStato"/>
        <w:rPr>
          <w:szCs w:val="24"/>
        </w:rPr>
      </w:pPr>
    </w:p>
    <w:p w:rsidR="00886E66" w:rsidRDefault="00886E66" w:rsidP="00CA78A2">
      <w:pPr>
        <w:pStyle w:val="StandardRisoluzionedelConsigliodiStato"/>
        <w:rPr>
          <w:szCs w:val="24"/>
        </w:rPr>
      </w:pPr>
    </w:p>
    <w:p w:rsidR="00CA78A2" w:rsidRDefault="00CA78A2" w:rsidP="00886E66">
      <w:pPr>
        <w:pStyle w:val="StandardRisoluzionedelConsigliodiStato"/>
        <w:spacing w:after="120"/>
        <w:rPr>
          <w:rFonts w:asciiTheme="minorHAnsi" w:hAnsiTheme="minorHAnsi" w:cstheme="minorHAnsi"/>
          <w:bCs/>
          <w:szCs w:val="24"/>
          <w:lang w:val="it-IT"/>
        </w:rPr>
      </w:pPr>
      <w:r w:rsidRPr="009F7FA1">
        <w:rPr>
          <w:rFonts w:asciiTheme="minorHAnsi" w:hAnsiTheme="minorHAnsi" w:cstheme="minorHAnsi"/>
          <w:bCs/>
          <w:szCs w:val="24"/>
          <w:lang w:val="it-IT"/>
        </w:rPr>
        <w:t>Gli atti parlamentari in questione chiedono di modificare degli art. 16 e 17 della Legge sulla scuola dell’infanzia e sulla scuola elementare, e gli articoli 24 e 25 della stessa legge, per ridurre il numero di allievi per classe.</w:t>
      </w:r>
    </w:p>
    <w:p w:rsidR="00CA78A2" w:rsidRDefault="00CA78A2" w:rsidP="00886E66">
      <w:pPr>
        <w:pStyle w:val="StandardRisoluzionedelConsigliodiStato"/>
        <w:spacing w:after="120"/>
        <w:rPr>
          <w:rFonts w:asciiTheme="minorHAnsi" w:hAnsiTheme="minorHAnsi" w:cstheme="minorHAnsi"/>
          <w:bCs/>
          <w:szCs w:val="24"/>
          <w:lang w:val="it-IT"/>
        </w:rPr>
      </w:pPr>
      <w:r w:rsidRPr="009F7FA1">
        <w:rPr>
          <w:rFonts w:asciiTheme="minorHAnsi" w:hAnsiTheme="minorHAnsi" w:cstheme="minorHAnsi"/>
          <w:bCs/>
          <w:szCs w:val="24"/>
          <w:lang w:val="it-IT"/>
        </w:rPr>
        <w:t>Si tratta di un tema di cui il parlamento discusse approfonditamente approvando in data 23 settembre 2020 il rapporto sul Messaggio 7704, con 54 voti favorevoli, nessun contrario, nessun astenuto. La scelta di allora è stata quella di introdurre docenti di appoggio obbligatori nelle sezioni numerose, proprio per migliorare le condizioni di insegnamento e apprendimento nelle scuole dell’obbligo. Si rimanda al rapporto per le motivazioni di questa importante scelta, che viene implementata man mano a partire dall’anno scolastico 2021/2022.</w:t>
      </w:r>
    </w:p>
    <w:p w:rsidR="00CA78A2" w:rsidRDefault="00CA78A2" w:rsidP="00886E66">
      <w:pPr>
        <w:pStyle w:val="StandardRisoluzionedelConsigliodiStato"/>
        <w:spacing w:after="120"/>
        <w:rPr>
          <w:rFonts w:asciiTheme="minorHAnsi" w:hAnsiTheme="minorHAnsi" w:cstheme="minorHAnsi"/>
          <w:bCs/>
          <w:szCs w:val="24"/>
          <w:lang w:val="it-IT"/>
        </w:rPr>
      </w:pPr>
      <w:r w:rsidRPr="009F7FA1">
        <w:rPr>
          <w:rFonts w:asciiTheme="minorHAnsi" w:hAnsiTheme="minorHAnsi" w:cstheme="minorHAnsi"/>
          <w:bCs/>
          <w:szCs w:val="24"/>
          <w:lang w:val="it-IT"/>
        </w:rPr>
        <w:t>Tornando alle iniziative 667 e 668, il Governo ha p</w:t>
      </w:r>
      <w:r w:rsidR="00886E66">
        <w:rPr>
          <w:rFonts w:asciiTheme="minorHAnsi" w:hAnsiTheme="minorHAnsi" w:cstheme="minorHAnsi"/>
          <w:bCs/>
          <w:szCs w:val="24"/>
          <w:lang w:val="it-IT"/>
        </w:rPr>
        <w:t>reso posizione sul tema con il m</w:t>
      </w:r>
      <w:r w:rsidRPr="009F7FA1">
        <w:rPr>
          <w:rFonts w:asciiTheme="minorHAnsi" w:hAnsiTheme="minorHAnsi" w:cstheme="minorHAnsi"/>
          <w:bCs/>
          <w:szCs w:val="24"/>
          <w:lang w:val="it-IT"/>
        </w:rPr>
        <w:t xml:space="preserve">essaggio </w:t>
      </w:r>
      <w:r w:rsidR="00886E66">
        <w:rPr>
          <w:rFonts w:asciiTheme="minorHAnsi" w:hAnsiTheme="minorHAnsi" w:cstheme="minorHAnsi"/>
          <w:bCs/>
          <w:szCs w:val="24"/>
          <w:lang w:val="it-IT"/>
        </w:rPr>
        <w:t xml:space="preserve">n. </w:t>
      </w:r>
      <w:r w:rsidRPr="009F7FA1">
        <w:rPr>
          <w:rFonts w:asciiTheme="minorHAnsi" w:hAnsiTheme="minorHAnsi" w:cstheme="minorHAnsi"/>
          <w:bCs/>
          <w:szCs w:val="24"/>
          <w:lang w:val="it-IT"/>
        </w:rPr>
        <w:t>8180, in cui chiede di respingere le iniziative in questione le quali, senza peraltro apportare alcuna argomentazione a supporto, chiedono di ulteriormente ridurre il numero di allievi nella scuola dell’infanzia e delle scuole elementari.</w:t>
      </w:r>
    </w:p>
    <w:p w:rsidR="00CA78A2" w:rsidRPr="009F7FA1" w:rsidRDefault="00886E66" w:rsidP="00886E66">
      <w:pPr>
        <w:pStyle w:val="StandardRisoluzionedelConsigliodiStato"/>
        <w:spacing w:after="120"/>
        <w:rPr>
          <w:rFonts w:asciiTheme="minorHAnsi" w:hAnsiTheme="minorHAnsi" w:cstheme="minorHAnsi"/>
          <w:bCs/>
          <w:szCs w:val="24"/>
          <w:lang w:val="it-IT"/>
        </w:rPr>
      </w:pPr>
      <w:r>
        <w:rPr>
          <w:rFonts w:asciiTheme="minorHAnsi" w:hAnsiTheme="minorHAnsi" w:cstheme="minorHAnsi"/>
          <w:bCs/>
          <w:szCs w:val="24"/>
          <w:lang w:val="it-IT"/>
        </w:rPr>
        <w:t>La C</w:t>
      </w:r>
      <w:r w:rsidR="00CA78A2" w:rsidRPr="009F7FA1">
        <w:rPr>
          <w:rFonts w:asciiTheme="minorHAnsi" w:hAnsiTheme="minorHAnsi" w:cstheme="minorHAnsi"/>
          <w:bCs/>
          <w:szCs w:val="24"/>
          <w:lang w:val="it-IT"/>
        </w:rPr>
        <w:t>ommissione segue il Governo, anche perché questa proposta ne ricopia una analoga già respinta a breve distanza (cfr. messaggio n. 7944 evaso il 24 febbraio 2021) e torna su un tema già affrontato nel quadro dell’evasione del messaggio n. 7704, oltre che su emendamenti già respinti in sede di preventivi 2022.</w:t>
      </w:r>
    </w:p>
    <w:p w:rsidR="00CA78A2" w:rsidRPr="009F7FA1" w:rsidRDefault="00CA78A2" w:rsidP="00886E66">
      <w:pPr>
        <w:pStyle w:val="StandardRisoluzionedelConsigliodiStato"/>
        <w:spacing w:after="120"/>
        <w:rPr>
          <w:rFonts w:asciiTheme="minorHAnsi" w:hAnsiTheme="minorHAnsi" w:cstheme="minorHAnsi"/>
          <w:bCs/>
          <w:szCs w:val="24"/>
          <w:lang w:val="it-IT"/>
        </w:rPr>
      </w:pPr>
      <w:r w:rsidRPr="009F7FA1">
        <w:rPr>
          <w:rFonts w:asciiTheme="minorHAnsi" w:hAnsiTheme="minorHAnsi" w:cstheme="minorHAnsi"/>
          <w:bCs/>
          <w:szCs w:val="24"/>
          <w:lang w:val="it-IT"/>
        </w:rPr>
        <w:t>Va infine ricordato che, sull’importante tema del mantenimento della scuola nelle regioni periferiche (tema che pur ci sta a cuore), già oggi è possibile ottenere deroghe al numero minimo di allievi.</w:t>
      </w:r>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b/>
          <w:bCs/>
          <w:sz w:val="22"/>
          <w:szCs w:val="22"/>
        </w:rPr>
        <w:t>Art. 16</w:t>
      </w:r>
      <w:r w:rsidRPr="00CA78A2">
        <w:rPr>
          <w:rFonts w:asciiTheme="minorHAnsi" w:hAnsiTheme="minorHAnsi" w:cstheme="minorHAnsi"/>
          <w:position w:val="4"/>
          <w:sz w:val="22"/>
          <w:szCs w:val="22"/>
          <w:vertAlign w:val="superscript"/>
        </w:rPr>
        <w:t>1</w:t>
      </w:r>
      <w:r w:rsidRPr="00CA78A2">
        <w:rPr>
          <w:rFonts w:asciiTheme="minorHAnsi" w:hAnsiTheme="minorHAnsi" w:cstheme="minorHAnsi"/>
          <w:sz w:val="22"/>
          <w:szCs w:val="22"/>
        </w:rPr>
        <w:t xml:space="preserve">Le sezioni di scuola dell’infanzia non possono contare meno di 13 né più di 25 allievi. </w:t>
      </w:r>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position w:val="4"/>
          <w:sz w:val="22"/>
          <w:szCs w:val="22"/>
          <w:vertAlign w:val="superscript"/>
        </w:rPr>
        <w:t>2</w:t>
      </w:r>
      <w:r w:rsidRPr="00CA78A2">
        <w:rPr>
          <w:rFonts w:asciiTheme="minorHAnsi" w:hAnsiTheme="minorHAnsi" w:cstheme="minorHAnsi"/>
          <w:sz w:val="22"/>
          <w:szCs w:val="22"/>
        </w:rPr>
        <w:t>In casi particolari, su istanza del Municipio, il Dipartimento può consentire deroghe al criterio del cpv. 1.</w:t>
      </w:r>
      <w:bookmarkStart w:id="1" w:name="_ftnref12"/>
      <w:bookmarkEnd w:id="1"/>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position w:val="4"/>
          <w:sz w:val="22"/>
          <w:szCs w:val="22"/>
          <w:vertAlign w:val="superscript"/>
        </w:rPr>
        <w:t>3</w:t>
      </w:r>
      <w:r w:rsidRPr="00CA78A2">
        <w:rPr>
          <w:rFonts w:asciiTheme="minorHAnsi" w:hAnsiTheme="minorHAnsi" w:cstheme="minorHAnsi"/>
          <w:sz w:val="22"/>
          <w:szCs w:val="22"/>
        </w:rPr>
        <w:t>I criteri per la</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definizione del numero delle</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sezioni e delle</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eccezioni per</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ogni sede sono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stabiliti dal Regolamento,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tenendo particolarmente conto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delle caratteristiche socioculturali</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degli</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alliev</w:t>
      </w:r>
      <w:r w:rsidRPr="00CA78A2">
        <w:rPr>
          <w:rFonts w:asciiTheme="minorHAnsi" w:hAnsiTheme="minorHAnsi" w:cstheme="minorHAnsi"/>
          <w:spacing w:val="-1"/>
          <w:sz w:val="22"/>
          <w:szCs w:val="22"/>
        </w:rPr>
        <w:t>i</w:t>
      </w:r>
      <w:r w:rsidRPr="00CA78A2">
        <w:rPr>
          <w:rFonts w:asciiTheme="minorHAnsi" w:hAnsiTheme="minorHAnsi" w:cstheme="minorHAnsi"/>
          <w:sz w:val="22"/>
          <w:szCs w:val="22"/>
        </w:rPr>
        <w:t>,</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del</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contesto</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socioeconomico</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e</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della</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morfolo</w:t>
      </w:r>
      <w:r w:rsidRPr="00CA78A2">
        <w:rPr>
          <w:rFonts w:asciiTheme="minorHAnsi" w:hAnsiTheme="minorHAnsi" w:cstheme="minorHAnsi"/>
          <w:spacing w:val="-1"/>
          <w:sz w:val="22"/>
          <w:szCs w:val="22"/>
        </w:rPr>
        <w:t xml:space="preserve">gia </w:t>
      </w:r>
      <w:r w:rsidRPr="00CA78A2">
        <w:rPr>
          <w:rFonts w:asciiTheme="minorHAnsi" w:hAnsiTheme="minorHAnsi" w:cstheme="minorHAnsi"/>
          <w:sz w:val="22"/>
          <w:szCs w:val="22"/>
        </w:rPr>
        <w:t>territoriale</w:t>
      </w:r>
      <w:r w:rsidRPr="00CA78A2">
        <w:rPr>
          <w:rFonts w:asciiTheme="minorHAnsi" w:hAnsiTheme="minorHAnsi" w:cstheme="minorHAnsi"/>
          <w:spacing w:val="-11"/>
          <w:sz w:val="22"/>
          <w:szCs w:val="22"/>
        </w:rPr>
        <w:t xml:space="preserve"> </w:t>
      </w:r>
      <w:r w:rsidRPr="00CA78A2">
        <w:rPr>
          <w:rFonts w:asciiTheme="minorHAnsi" w:hAnsiTheme="minorHAnsi" w:cstheme="minorHAnsi"/>
          <w:spacing w:val="-1"/>
          <w:sz w:val="22"/>
          <w:szCs w:val="22"/>
        </w:rPr>
        <w:t>della</w:t>
      </w:r>
      <w:r w:rsidRPr="00CA78A2">
        <w:rPr>
          <w:rFonts w:asciiTheme="minorHAnsi" w:hAnsiTheme="minorHAnsi" w:cstheme="minorHAnsi"/>
          <w:spacing w:val="-10"/>
          <w:sz w:val="22"/>
          <w:szCs w:val="22"/>
        </w:rPr>
        <w:t xml:space="preserve"> </w:t>
      </w:r>
      <w:r w:rsidRPr="00CA78A2">
        <w:rPr>
          <w:rFonts w:asciiTheme="minorHAnsi" w:hAnsiTheme="minorHAnsi" w:cstheme="minorHAnsi"/>
          <w:sz w:val="22"/>
          <w:szCs w:val="22"/>
        </w:rPr>
        <w:t>region</w:t>
      </w:r>
      <w:r w:rsidRPr="00CA78A2">
        <w:rPr>
          <w:rFonts w:asciiTheme="minorHAnsi" w:hAnsiTheme="minorHAnsi" w:cstheme="minorHAnsi"/>
          <w:spacing w:val="-1"/>
          <w:sz w:val="22"/>
          <w:szCs w:val="22"/>
        </w:rPr>
        <w:t>e</w:t>
      </w:r>
      <w:r w:rsidRPr="00CA78A2">
        <w:rPr>
          <w:rFonts w:asciiTheme="minorHAnsi" w:hAnsiTheme="minorHAnsi" w:cstheme="minorHAnsi"/>
          <w:sz w:val="22"/>
          <w:szCs w:val="22"/>
        </w:rPr>
        <w:t>.</w:t>
      </w:r>
      <w:bookmarkStart w:id="2" w:name="_ftnref13"/>
      <w:bookmarkEnd w:id="2"/>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b/>
          <w:bCs/>
          <w:sz w:val="22"/>
          <w:szCs w:val="22"/>
        </w:rPr>
        <w:lastRenderedPageBreak/>
        <w:t>Art. 24</w:t>
      </w:r>
      <w:r w:rsidRPr="00CA78A2">
        <w:rPr>
          <w:rFonts w:asciiTheme="minorHAnsi" w:hAnsiTheme="minorHAnsi" w:cstheme="minorHAnsi"/>
          <w:position w:val="4"/>
          <w:sz w:val="22"/>
          <w:szCs w:val="22"/>
          <w:vertAlign w:val="superscript"/>
        </w:rPr>
        <w:t>1</w:t>
      </w:r>
      <w:r w:rsidRPr="00CA78A2">
        <w:rPr>
          <w:rFonts w:asciiTheme="minorHAnsi" w:hAnsiTheme="minorHAnsi" w:cstheme="minorHAnsi"/>
          <w:sz w:val="22"/>
          <w:szCs w:val="22"/>
        </w:rPr>
        <w:t xml:space="preserve">Le sezioni di scuola elementare non possono contare meno di 13 né più di 25 allievi. </w:t>
      </w:r>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position w:val="4"/>
          <w:sz w:val="22"/>
          <w:szCs w:val="22"/>
          <w:vertAlign w:val="superscript"/>
        </w:rPr>
        <w:t>2</w:t>
      </w:r>
      <w:r w:rsidRPr="00CA78A2">
        <w:rPr>
          <w:rFonts w:asciiTheme="minorHAnsi" w:hAnsiTheme="minorHAnsi" w:cstheme="minorHAnsi"/>
          <w:sz w:val="22"/>
          <w:szCs w:val="22"/>
        </w:rPr>
        <w:t>In casi particolari, su istanza del Municipio, il Dipartimento può consentire deroghe al criterio del cpv. 1</w:t>
      </w:r>
      <w:bookmarkStart w:id="3" w:name="_ftnref25"/>
      <w:bookmarkEnd w:id="3"/>
      <w:r>
        <w:rPr>
          <w:rFonts w:asciiTheme="minorHAnsi" w:hAnsiTheme="minorHAnsi" w:cstheme="minorHAnsi"/>
          <w:sz w:val="22"/>
          <w:szCs w:val="22"/>
        </w:rPr>
        <w:t>.</w:t>
      </w:r>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position w:val="4"/>
          <w:sz w:val="22"/>
          <w:szCs w:val="22"/>
          <w:vertAlign w:val="superscript"/>
        </w:rPr>
        <w:t>3</w:t>
      </w:r>
      <w:r w:rsidRPr="00CA78A2">
        <w:rPr>
          <w:rFonts w:asciiTheme="minorHAnsi" w:hAnsiTheme="minorHAnsi" w:cstheme="minorHAnsi"/>
          <w:sz w:val="22"/>
          <w:szCs w:val="22"/>
        </w:rPr>
        <w:t>I criteri per la</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definizione del numero delle</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sezioni e delle</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eccezioni per</w:t>
      </w:r>
      <w:r w:rsidRPr="00CA78A2">
        <w:rPr>
          <w:rFonts w:asciiTheme="minorHAnsi" w:hAnsiTheme="minorHAnsi" w:cstheme="minorHAnsi"/>
          <w:spacing w:val="-1"/>
          <w:sz w:val="22"/>
          <w:szCs w:val="22"/>
        </w:rPr>
        <w:t xml:space="preserve"> </w:t>
      </w:r>
      <w:r w:rsidRPr="00CA78A2">
        <w:rPr>
          <w:rFonts w:asciiTheme="minorHAnsi" w:hAnsiTheme="minorHAnsi" w:cstheme="minorHAnsi"/>
          <w:sz w:val="22"/>
          <w:szCs w:val="22"/>
        </w:rPr>
        <w:t>ogni sede sono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stabiliti dal Regolamento,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 xml:space="preserve">tenendo particolarmente </w:t>
      </w:r>
      <w:r w:rsidRPr="00CA78A2">
        <w:rPr>
          <w:rFonts w:asciiTheme="minorHAnsi" w:hAnsiTheme="minorHAnsi" w:cstheme="minorHAnsi"/>
          <w:spacing w:val="-1"/>
          <w:sz w:val="22"/>
          <w:szCs w:val="22"/>
        </w:rPr>
        <w:t>c</w:t>
      </w:r>
      <w:r w:rsidRPr="00CA78A2">
        <w:rPr>
          <w:rFonts w:asciiTheme="minorHAnsi" w:hAnsiTheme="minorHAnsi" w:cstheme="minorHAnsi"/>
          <w:sz w:val="22"/>
          <w:szCs w:val="22"/>
        </w:rPr>
        <w:t>onto</w:t>
      </w:r>
      <w:r w:rsidRPr="00CA78A2">
        <w:rPr>
          <w:rFonts w:asciiTheme="minorHAnsi" w:hAnsiTheme="minorHAnsi" w:cstheme="minorHAnsi"/>
          <w:spacing w:val="-3"/>
          <w:sz w:val="22"/>
          <w:szCs w:val="22"/>
        </w:rPr>
        <w:t xml:space="preserve"> </w:t>
      </w:r>
      <w:r w:rsidRPr="00CA78A2">
        <w:rPr>
          <w:rFonts w:asciiTheme="minorHAnsi" w:hAnsiTheme="minorHAnsi" w:cstheme="minorHAnsi"/>
          <w:sz w:val="22"/>
          <w:szCs w:val="22"/>
        </w:rPr>
        <w:t>delle caratteristiche socioculturali</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degli</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alliev</w:t>
      </w:r>
      <w:r w:rsidRPr="00CA78A2">
        <w:rPr>
          <w:rFonts w:asciiTheme="minorHAnsi" w:hAnsiTheme="minorHAnsi" w:cstheme="minorHAnsi"/>
          <w:spacing w:val="-1"/>
          <w:sz w:val="22"/>
          <w:szCs w:val="22"/>
        </w:rPr>
        <w:t>i</w:t>
      </w:r>
      <w:r w:rsidRPr="00CA78A2">
        <w:rPr>
          <w:rFonts w:asciiTheme="minorHAnsi" w:hAnsiTheme="minorHAnsi" w:cstheme="minorHAnsi"/>
          <w:sz w:val="22"/>
          <w:szCs w:val="22"/>
        </w:rPr>
        <w:t>,</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del</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contesto</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socioeconomico</w:t>
      </w:r>
      <w:r w:rsidRPr="00CA78A2">
        <w:rPr>
          <w:rFonts w:asciiTheme="minorHAnsi" w:hAnsiTheme="minorHAnsi" w:cstheme="minorHAnsi"/>
          <w:spacing w:val="-5"/>
          <w:sz w:val="22"/>
          <w:szCs w:val="22"/>
        </w:rPr>
        <w:t xml:space="preserve"> </w:t>
      </w:r>
      <w:r w:rsidRPr="00CA78A2">
        <w:rPr>
          <w:rFonts w:asciiTheme="minorHAnsi" w:hAnsiTheme="minorHAnsi" w:cstheme="minorHAnsi"/>
          <w:sz w:val="22"/>
          <w:szCs w:val="22"/>
        </w:rPr>
        <w:t>e</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della</w:t>
      </w:r>
      <w:r w:rsidRPr="00CA78A2">
        <w:rPr>
          <w:rFonts w:asciiTheme="minorHAnsi" w:hAnsiTheme="minorHAnsi" w:cstheme="minorHAnsi"/>
          <w:spacing w:val="-4"/>
          <w:sz w:val="22"/>
          <w:szCs w:val="22"/>
        </w:rPr>
        <w:t xml:space="preserve"> </w:t>
      </w:r>
      <w:r w:rsidRPr="00CA78A2">
        <w:rPr>
          <w:rFonts w:asciiTheme="minorHAnsi" w:hAnsiTheme="minorHAnsi" w:cstheme="minorHAnsi"/>
          <w:sz w:val="22"/>
          <w:szCs w:val="22"/>
        </w:rPr>
        <w:t>morfologia territoriale</w:t>
      </w:r>
      <w:r w:rsidRPr="00CA78A2">
        <w:rPr>
          <w:rFonts w:asciiTheme="minorHAnsi" w:hAnsiTheme="minorHAnsi" w:cstheme="minorHAnsi"/>
          <w:spacing w:val="-11"/>
          <w:sz w:val="22"/>
          <w:szCs w:val="22"/>
        </w:rPr>
        <w:t xml:space="preserve"> </w:t>
      </w:r>
      <w:r w:rsidRPr="00CA78A2">
        <w:rPr>
          <w:rFonts w:asciiTheme="minorHAnsi" w:hAnsiTheme="minorHAnsi" w:cstheme="minorHAnsi"/>
          <w:spacing w:val="-1"/>
          <w:sz w:val="22"/>
          <w:szCs w:val="22"/>
        </w:rPr>
        <w:t>della</w:t>
      </w:r>
      <w:r w:rsidRPr="00CA78A2">
        <w:rPr>
          <w:rFonts w:asciiTheme="minorHAnsi" w:hAnsiTheme="minorHAnsi" w:cstheme="minorHAnsi"/>
          <w:spacing w:val="-10"/>
          <w:sz w:val="22"/>
          <w:szCs w:val="22"/>
        </w:rPr>
        <w:t xml:space="preserve"> </w:t>
      </w:r>
      <w:r w:rsidRPr="00CA78A2">
        <w:rPr>
          <w:rFonts w:asciiTheme="minorHAnsi" w:hAnsiTheme="minorHAnsi" w:cstheme="minorHAnsi"/>
          <w:spacing w:val="-1"/>
          <w:sz w:val="22"/>
          <w:szCs w:val="22"/>
        </w:rPr>
        <w:t>region</w:t>
      </w:r>
      <w:r w:rsidRPr="00CA78A2">
        <w:rPr>
          <w:rFonts w:asciiTheme="minorHAnsi" w:hAnsiTheme="minorHAnsi" w:cstheme="minorHAnsi"/>
          <w:sz w:val="22"/>
          <w:szCs w:val="22"/>
        </w:rPr>
        <w:t>e.</w:t>
      </w:r>
      <w:bookmarkStart w:id="4" w:name="_ftnref26"/>
      <w:bookmarkEnd w:id="4"/>
      <w:r w:rsidRPr="00CA78A2">
        <w:rPr>
          <w:rFonts w:asciiTheme="minorHAnsi" w:hAnsiTheme="minorHAnsi" w:cstheme="minorHAnsi"/>
          <w:sz w:val="22"/>
          <w:szCs w:val="22"/>
        </w:rPr>
        <w:fldChar w:fldCharType="begin"/>
      </w:r>
      <w:r w:rsidRPr="00CA78A2">
        <w:rPr>
          <w:rFonts w:asciiTheme="minorHAnsi" w:hAnsiTheme="minorHAnsi" w:cstheme="minorHAnsi"/>
          <w:sz w:val="22"/>
          <w:szCs w:val="22"/>
        </w:rPr>
        <w:instrText xml:space="preserve"> HYPERLINK "https://m3.ti.ch/CAN/RLeggi/public/index.php/raccolta-leggi/legge/num/226" \l "_ftn26" </w:instrText>
      </w:r>
      <w:r w:rsidRPr="00CA78A2">
        <w:rPr>
          <w:rFonts w:asciiTheme="minorHAnsi" w:hAnsiTheme="minorHAnsi" w:cstheme="minorHAnsi"/>
          <w:sz w:val="22"/>
          <w:szCs w:val="22"/>
        </w:rPr>
        <w:fldChar w:fldCharType="separate"/>
      </w:r>
      <w:r w:rsidRPr="00CA78A2">
        <w:rPr>
          <w:rStyle w:val="Collegamentoipertestuale"/>
          <w:rFonts w:asciiTheme="minorHAnsi" w:hAnsiTheme="minorHAnsi" w:cstheme="minorHAnsi"/>
          <w:color w:val="000000"/>
          <w:sz w:val="22"/>
          <w:szCs w:val="22"/>
          <w:vertAlign w:val="superscript"/>
        </w:rPr>
        <w:t>[26]</w:t>
      </w:r>
      <w:r w:rsidRPr="00CA78A2">
        <w:rPr>
          <w:rFonts w:asciiTheme="minorHAnsi" w:hAnsiTheme="minorHAnsi" w:cstheme="minorHAnsi"/>
          <w:sz w:val="22"/>
          <w:szCs w:val="22"/>
        </w:rPr>
        <w:fldChar w:fldCharType="end"/>
      </w:r>
      <w:r w:rsidRPr="00CA78A2">
        <w:rPr>
          <w:rFonts w:asciiTheme="minorHAnsi" w:hAnsiTheme="minorHAnsi" w:cstheme="minorHAnsi"/>
          <w:sz w:val="22"/>
          <w:szCs w:val="22"/>
        </w:rPr>
        <w:t xml:space="preserve"> </w:t>
      </w:r>
    </w:p>
    <w:p w:rsidR="00CA78A2" w:rsidRPr="00CA78A2" w:rsidRDefault="00CA78A2" w:rsidP="00CA78A2">
      <w:pPr>
        <w:pStyle w:val="NormaleWeb"/>
        <w:spacing w:before="0" w:beforeAutospacing="0" w:after="0" w:afterAutospacing="0"/>
        <w:ind w:left="284" w:right="187"/>
        <w:jc w:val="both"/>
        <w:rPr>
          <w:rFonts w:asciiTheme="minorHAnsi" w:hAnsiTheme="minorHAnsi" w:cstheme="minorHAnsi"/>
          <w:sz w:val="22"/>
          <w:szCs w:val="22"/>
        </w:rPr>
      </w:pPr>
      <w:r w:rsidRPr="00CA78A2">
        <w:rPr>
          <w:rFonts w:asciiTheme="minorHAnsi" w:hAnsiTheme="minorHAnsi" w:cstheme="minorHAnsi"/>
          <w:position w:val="4"/>
          <w:sz w:val="22"/>
          <w:szCs w:val="22"/>
          <w:vertAlign w:val="superscript"/>
        </w:rPr>
        <w:t>4</w:t>
      </w:r>
      <w:r w:rsidRPr="00CA78A2">
        <w:rPr>
          <w:rFonts w:asciiTheme="minorHAnsi" w:hAnsiTheme="minorHAnsi" w:cstheme="minorHAnsi"/>
          <w:sz w:val="22"/>
          <w:szCs w:val="22"/>
        </w:rPr>
        <w:t xml:space="preserve">Il Regolamento stabilisce effettivi differenziati per le monoclassi e le pluriclassi. </w:t>
      </w:r>
    </w:p>
    <w:p w:rsidR="00CA78A2" w:rsidRPr="009F7FA1" w:rsidRDefault="00CA78A2" w:rsidP="00CA78A2">
      <w:pPr>
        <w:pStyle w:val="NormaleWeb"/>
        <w:spacing w:before="0" w:beforeAutospacing="0" w:after="0" w:afterAutospacing="0"/>
        <w:ind w:left="720" w:right="187"/>
        <w:jc w:val="both"/>
        <w:rPr>
          <w:rFonts w:asciiTheme="minorHAnsi" w:hAnsiTheme="minorHAnsi" w:cstheme="minorHAnsi"/>
        </w:rPr>
      </w:pPr>
    </w:p>
    <w:p w:rsidR="00CA78A2" w:rsidRPr="00886E66" w:rsidRDefault="00CA78A2" w:rsidP="00886E66">
      <w:pPr>
        <w:pStyle w:val="StandardRisoluzionedelConsigliodiStato"/>
        <w:spacing w:after="120"/>
        <w:rPr>
          <w:rFonts w:asciiTheme="minorHAnsi" w:hAnsiTheme="minorHAnsi" w:cstheme="minorHAnsi"/>
          <w:bCs/>
          <w:szCs w:val="24"/>
          <w:lang w:val="it-IT"/>
        </w:rPr>
      </w:pPr>
      <w:r w:rsidRPr="009F7FA1">
        <w:rPr>
          <w:rFonts w:asciiTheme="minorHAnsi" w:hAnsiTheme="minorHAnsi" w:cstheme="minorHAnsi"/>
          <w:bCs/>
          <w:szCs w:val="24"/>
          <w:lang w:val="it-IT"/>
        </w:rPr>
        <w:t>Abbiamo interpellato il Governo, che con la RG 5390 del 9 novembre 2022, ci ha dato le seguenti informazioni:</w:t>
      </w:r>
    </w:p>
    <w:p w:rsidR="00CA78A2" w:rsidRPr="00CA78A2" w:rsidRDefault="00CA78A2" w:rsidP="00CA78A2">
      <w:pPr>
        <w:pStyle w:val="Default"/>
        <w:ind w:left="284"/>
        <w:jc w:val="both"/>
        <w:rPr>
          <w:i/>
          <w:sz w:val="23"/>
          <w:szCs w:val="23"/>
          <w:u w:val="single"/>
        </w:rPr>
      </w:pPr>
      <w:r w:rsidRPr="00CA78A2">
        <w:rPr>
          <w:i/>
          <w:sz w:val="23"/>
          <w:szCs w:val="23"/>
          <w:u w:val="single"/>
        </w:rPr>
        <w:t xml:space="preserve">Scuola dell’infanzia </w:t>
      </w:r>
    </w:p>
    <w:p w:rsidR="00CA78A2" w:rsidRPr="00CA78A2" w:rsidRDefault="00CA78A2" w:rsidP="00CA78A2">
      <w:pPr>
        <w:pStyle w:val="Default"/>
        <w:ind w:left="284"/>
        <w:jc w:val="both"/>
        <w:rPr>
          <w:i/>
          <w:sz w:val="23"/>
          <w:szCs w:val="23"/>
        </w:rPr>
      </w:pPr>
      <w:r w:rsidRPr="00CA78A2">
        <w:rPr>
          <w:i/>
          <w:sz w:val="23"/>
          <w:szCs w:val="23"/>
        </w:rPr>
        <w:t xml:space="preserve">Le deroghe chieste ed ottenute sono 6, negli istituti di: </w:t>
      </w:r>
    </w:p>
    <w:p w:rsidR="00CA78A2" w:rsidRPr="00CA78A2" w:rsidRDefault="00CA78A2" w:rsidP="00CA78A2">
      <w:pPr>
        <w:pStyle w:val="Default"/>
        <w:ind w:left="284"/>
        <w:jc w:val="both"/>
        <w:rPr>
          <w:i/>
          <w:sz w:val="23"/>
          <w:szCs w:val="23"/>
        </w:rPr>
      </w:pPr>
      <w:r w:rsidRPr="00CA78A2">
        <w:rPr>
          <w:rFonts w:ascii="Calibri" w:hAnsi="Calibri" w:cs="Calibri"/>
          <w:i/>
          <w:sz w:val="23"/>
          <w:szCs w:val="23"/>
        </w:rPr>
        <w:t xml:space="preserve">- </w:t>
      </w:r>
      <w:r w:rsidRPr="00CA78A2">
        <w:rPr>
          <w:i/>
          <w:sz w:val="23"/>
          <w:szCs w:val="23"/>
        </w:rPr>
        <w:t xml:space="preserve">Lugano (Bré), sezione di 9 allievi; </w:t>
      </w:r>
    </w:p>
    <w:p w:rsidR="00CA78A2" w:rsidRPr="00CA78A2" w:rsidRDefault="00CA78A2" w:rsidP="00CA78A2">
      <w:pPr>
        <w:pStyle w:val="Default"/>
        <w:ind w:left="284"/>
        <w:jc w:val="both"/>
        <w:rPr>
          <w:i/>
          <w:sz w:val="23"/>
          <w:szCs w:val="23"/>
        </w:rPr>
      </w:pPr>
      <w:r w:rsidRPr="00CA78A2">
        <w:rPr>
          <w:rFonts w:ascii="Calibri" w:hAnsi="Calibri" w:cs="Calibri"/>
          <w:i/>
          <w:sz w:val="23"/>
          <w:szCs w:val="23"/>
        </w:rPr>
        <w:t xml:space="preserve">- </w:t>
      </w:r>
      <w:r w:rsidRPr="00CA78A2">
        <w:rPr>
          <w:i/>
          <w:sz w:val="23"/>
          <w:szCs w:val="23"/>
        </w:rPr>
        <w:t xml:space="preserve">Riviera (Iragna), Mendrisio (Meride), Quinto e Prato Leventina, sezioni di 11 allievi; </w:t>
      </w:r>
    </w:p>
    <w:p w:rsidR="00CA78A2" w:rsidRPr="00CA78A2" w:rsidRDefault="00CA78A2" w:rsidP="00CA78A2">
      <w:pPr>
        <w:pStyle w:val="Default"/>
        <w:ind w:left="284"/>
        <w:jc w:val="both"/>
        <w:rPr>
          <w:i/>
          <w:sz w:val="23"/>
          <w:szCs w:val="23"/>
        </w:rPr>
      </w:pPr>
      <w:r w:rsidRPr="00CA78A2">
        <w:rPr>
          <w:rFonts w:ascii="Calibri" w:hAnsi="Calibri" w:cs="Calibri"/>
          <w:i/>
          <w:sz w:val="23"/>
          <w:szCs w:val="23"/>
        </w:rPr>
        <w:t xml:space="preserve">- </w:t>
      </w:r>
      <w:r w:rsidRPr="00CA78A2">
        <w:rPr>
          <w:i/>
          <w:sz w:val="23"/>
          <w:szCs w:val="23"/>
        </w:rPr>
        <w:t xml:space="preserve">Morcote, sezioni di 12 allievi. </w:t>
      </w:r>
    </w:p>
    <w:p w:rsidR="00CA78A2" w:rsidRPr="00886E66" w:rsidRDefault="00CA78A2" w:rsidP="00CA78A2">
      <w:pPr>
        <w:pStyle w:val="Default"/>
        <w:ind w:left="284"/>
        <w:jc w:val="both"/>
        <w:rPr>
          <w:i/>
          <w:sz w:val="12"/>
          <w:szCs w:val="12"/>
        </w:rPr>
      </w:pPr>
    </w:p>
    <w:p w:rsidR="00CA78A2" w:rsidRPr="00CA78A2" w:rsidRDefault="00CA78A2" w:rsidP="00CA78A2">
      <w:pPr>
        <w:pStyle w:val="Default"/>
        <w:ind w:left="284"/>
        <w:jc w:val="both"/>
        <w:rPr>
          <w:i/>
          <w:sz w:val="23"/>
          <w:szCs w:val="23"/>
        </w:rPr>
      </w:pPr>
      <w:r w:rsidRPr="00CA78A2">
        <w:rPr>
          <w:i/>
          <w:sz w:val="23"/>
          <w:szCs w:val="23"/>
        </w:rPr>
        <w:t xml:space="preserve">All’istituto di Lavizzara, tenuto conto delle prognosi per gli anni a seguire e di una possibile sinergia con Cevio, poi purtroppo rifiutata dal Municipio di questo Comune, il Dipartimento dell’educazione, della cultura e dello sport aveva proposto di autorizzare nel quadro dell’ordinamento una sezione di Scuola elementare (pentaclasse) di 15 allievi inviando gli allievi di scuola dell’infanzia a Cevio, o, in alternativa, una sezione di ciclo HarmoS di 12 allievi composta da 9 allievi di Scuola dell’infanzia e 3 allievi di scuola elementare inviando gli altri allievi di scuola elementare a Cevio. Il Municipio di Lavizzara non ha voluto sentire ragioni e, oltre alla pentaclasse di scuola elementare, ha organizzato una sezione di scuola dell’infanzia con 9 allievi malgrado non ne abbia ricevuto l’autorizzazione. </w:t>
      </w:r>
    </w:p>
    <w:p w:rsidR="00CA78A2" w:rsidRPr="00886E66" w:rsidRDefault="00CA78A2" w:rsidP="00CA78A2">
      <w:pPr>
        <w:pStyle w:val="Default"/>
        <w:ind w:left="284"/>
        <w:jc w:val="both"/>
        <w:rPr>
          <w:i/>
          <w:sz w:val="12"/>
          <w:szCs w:val="12"/>
        </w:rPr>
      </w:pPr>
    </w:p>
    <w:p w:rsidR="00CA78A2" w:rsidRPr="00CA78A2" w:rsidRDefault="00CA78A2" w:rsidP="00CA78A2">
      <w:pPr>
        <w:pStyle w:val="Default"/>
        <w:ind w:left="284"/>
        <w:jc w:val="both"/>
        <w:rPr>
          <w:i/>
          <w:sz w:val="23"/>
          <w:szCs w:val="23"/>
          <w:u w:val="single"/>
        </w:rPr>
      </w:pPr>
      <w:r w:rsidRPr="00CA78A2">
        <w:rPr>
          <w:i/>
          <w:sz w:val="23"/>
          <w:szCs w:val="23"/>
          <w:u w:val="single"/>
        </w:rPr>
        <w:t xml:space="preserve">Scuola elementare </w:t>
      </w:r>
    </w:p>
    <w:p w:rsidR="00CA78A2" w:rsidRPr="00CA78A2" w:rsidRDefault="00CA78A2" w:rsidP="00CA78A2">
      <w:pPr>
        <w:pStyle w:val="Default"/>
        <w:ind w:left="284"/>
        <w:jc w:val="both"/>
        <w:rPr>
          <w:i/>
          <w:sz w:val="23"/>
          <w:szCs w:val="23"/>
        </w:rPr>
      </w:pPr>
      <w:r w:rsidRPr="00CA78A2">
        <w:rPr>
          <w:i/>
          <w:sz w:val="23"/>
          <w:szCs w:val="23"/>
        </w:rPr>
        <w:t xml:space="preserve">Le deroghe chieste e ottenute sono 19, negli istituti di: </w:t>
      </w:r>
    </w:p>
    <w:p w:rsidR="00CA78A2" w:rsidRPr="00CA78A2" w:rsidRDefault="00CA78A2" w:rsidP="00CA78A2">
      <w:pPr>
        <w:pStyle w:val="Default"/>
        <w:ind w:left="284"/>
        <w:jc w:val="both"/>
        <w:rPr>
          <w:rFonts w:asciiTheme="minorHAnsi" w:hAnsiTheme="minorHAnsi" w:cstheme="minorHAnsi"/>
          <w:i/>
          <w:sz w:val="23"/>
          <w:szCs w:val="23"/>
        </w:rPr>
      </w:pPr>
      <w:r w:rsidRPr="00CA78A2">
        <w:rPr>
          <w:rFonts w:asciiTheme="minorHAnsi" w:hAnsiTheme="minorHAnsi" w:cstheme="minorHAnsi"/>
          <w:i/>
          <w:sz w:val="23"/>
          <w:szCs w:val="23"/>
        </w:rPr>
        <w:t xml:space="preserve">- Riviera (Iragna), sezione di 9 allievi; </w:t>
      </w:r>
    </w:p>
    <w:p w:rsidR="00CA78A2" w:rsidRPr="00CA78A2" w:rsidRDefault="00CA78A2" w:rsidP="00CA78A2">
      <w:pPr>
        <w:pStyle w:val="Default"/>
        <w:ind w:left="284"/>
        <w:jc w:val="both"/>
        <w:rPr>
          <w:rFonts w:asciiTheme="minorHAnsi" w:hAnsiTheme="minorHAnsi" w:cstheme="minorHAnsi"/>
          <w:i/>
          <w:sz w:val="23"/>
          <w:szCs w:val="23"/>
        </w:rPr>
      </w:pPr>
      <w:r w:rsidRPr="00CA78A2">
        <w:rPr>
          <w:rFonts w:asciiTheme="minorHAnsi" w:hAnsiTheme="minorHAnsi" w:cstheme="minorHAnsi"/>
          <w:i/>
          <w:sz w:val="23"/>
          <w:szCs w:val="23"/>
        </w:rPr>
        <w:t xml:space="preserve">- Bodio e Locarno (Monti), sezioni di 10 allievi; </w:t>
      </w:r>
    </w:p>
    <w:p w:rsidR="00CA78A2" w:rsidRPr="00CA78A2" w:rsidRDefault="00CA78A2" w:rsidP="00CA78A2">
      <w:pPr>
        <w:pStyle w:val="Default"/>
        <w:ind w:left="284"/>
        <w:jc w:val="both"/>
        <w:rPr>
          <w:rFonts w:asciiTheme="minorHAnsi" w:hAnsiTheme="minorHAnsi" w:cstheme="minorHAnsi"/>
          <w:i/>
          <w:sz w:val="23"/>
          <w:szCs w:val="23"/>
        </w:rPr>
      </w:pPr>
      <w:r w:rsidRPr="00CA78A2">
        <w:rPr>
          <w:rFonts w:asciiTheme="minorHAnsi" w:hAnsiTheme="minorHAnsi" w:cstheme="minorHAnsi"/>
          <w:i/>
          <w:sz w:val="23"/>
          <w:szCs w:val="23"/>
        </w:rPr>
        <w:t xml:space="preserve">- Cureglia, Muzzano e Verzasca, sezioni di 11 allievi; </w:t>
      </w:r>
    </w:p>
    <w:p w:rsidR="00CA78A2" w:rsidRPr="00CA78A2" w:rsidRDefault="00CA78A2" w:rsidP="00CA78A2">
      <w:pPr>
        <w:pStyle w:val="Default"/>
        <w:ind w:left="284"/>
        <w:jc w:val="both"/>
        <w:rPr>
          <w:rFonts w:asciiTheme="minorHAnsi" w:hAnsiTheme="minorHAnsi" w:cstheme="minorHAnsi"/>
          <w:i/>
          <w:sz w:val="23"/>
          <w:szCs w:val="23"/>
        </w:rPr>
      </w:pPr>
      <w:r w:rsidRPr="00CA78A2">
        <w:rPr>
          <w:rFonts w:asciiTheme="minorHAnsi" w:hAnsiTheme="minorHAnsi" w:cstheme="minorHAnsi"/>
          <w:i/>
          <w:sz w:val="23"/>
          <w:szCs w:val="23"/>
        </w:rPr>
        <w:t xml:space="preserve">- </w:t>
      </w:r>
      <w:r w:rsidRPr="00CA78A2">
        <w:rPr>
          <w:i/>
          <w:sz w:val="23"/>
          <w:szCs w:val="23"/>
        </w:rPr>
        <w:t xml:space="preserve">Acquarossa, Arogno, Bedano, Centovalli, Comano, Gambarogno, Lavertezzo, Lugano (Bré), Lumino, Morcote, Quinto, Terre di Pedemonte e Verzasca, sezioni di 12 allievi. </w:t>
      </w:r>
    </w:p>
    <w:p w:rsidR="00CA78A2" w:rsidRPr="00CA78A2" w:rsidRDefault="00CA78A2" w:rsidP="00CA78A2">
      <w:pPr>
        <w:pStyle w:val="Default"/>
        <w:ind w:left="284"/>
        <w:jc w:val="both"/>
        <w:rPr>
          <w:i/>
          <w:sz w:val="23"/>
          <w:szCs w:val="23"/>
        </w:rPr>
      </w:pPr>
      <w:r w:rsidRPr="00CA78A2">
        <w:rPr>
          <w:i/>
          <w:sz w:val="23"/>
          <w:szCs w:val="23"/>
        </w:rPr>
        <w:t xml:space="preserve">In 9 casi la deroga era stata concessa ad inizio estate, ma poi all’inizio dell’anno scolastico il numero minimo di allievi è stato raggiunto. </w:t>
      </w:r>
    </w:p>
    <w:p w:rsidR="00CA78A2" w:rsidRPr="00CA78A2" w:rsidRDefault="00CA78A2" w:rsidP="00CA78A2">
      <w:pPr>
        <w:pStyle w:val="StandardRisoluzionedelConsigliodiStato"/>
        <w:ind w:left="284"/>
        <w:rPr>
          <w:rFonts w:asciiTheme="minorHAnsi" w:eastAsia="Times New Roman" w:hAnsiTheme="minorHAnsi" w:cstheme="minorHAnsi"/>
          <w:i/>
          <w:iCs/>
          <w:szCs w:val="24"/>
          <w:lang w:val="it-IT" w:eastAsia="it-IT"/>
        </w:rPr>
      </w:pPr>
      <w:r w:rsidRPr="00CA78A2">
        <w:rPr>
          <w:i/>
          <w:sz w:val="23"/>
          <w:szCs w:val="23"/>
        </w:rPr>
        <w:t>Deroghe chieste e non concesse non ve ne sono.</w:t>
      </w:r>
    </w:p>
    <w:p w:rsidR="00CA78A2" w:rsidRDefault="00CA78A2" w:rsidP="00CA78A2">
      <w:pPr>
        <w:pStyle w:val="StandardRisoluzionedelConsigliodiStato"/>
        <w:jc w:val="left"/>
        <w:rPr>
          <w:rFonts w:asciiTheme="minorHAnsi" w:eastAsia="Times New Roman" w:hAnsiTheme="minorHAnsi" w:cstheme="minorHAnsi"/>
          <w:i/>
          <w:iCs/>
          <w:szCs w:val="24"/>
          <w:lang w:val="it-IT" w:eastAsia="it-IT"/>
        </w:rPr>
      </w:pPr>
    </w:p>
    <w:p w:rsidR="00CA78A2" w:rsidRDefault="00CA78A2" w:rsidP="00886E66">
      <w:pPr>
        <w:pStyle w:val="StandardRisoluzionedelConsigliodiStato"/>
        <w:rPr>
          <w:rFonts w:asciiTheme="minorHAnsi" w:hAnsiTheme="minorHAnsi" w:cstheme="minorHAnsi"/>
          <w:bCs/>
          <w:szCs w:val="24"/>
          <w:lang w:val="it-IT"/>
        </w:rPr>
      </w:pPr>
      <w:r w:rsidRPr="009F7FA1">
        <w:rPr>
          <w:rFonts w:asciiTheme="minorHAnsi" w:hAnsiTheme="minorHAnsi" w:cstheme="minorHAnsi"/>
          <w:bCs/>
          <w:szCs w:val="24"/>
          <w:lang w:val="it-IT"/>
        </w:rPr>
        <w:t>Vediamo dunque che il problema di cambiare la legge per mantenere le scuole dell’infanzia ed elementari nelle valli, non sussiste.</w:t>
      </w:r>
    </w:p>
    <w:p w:rsidR="00886E66" w:rsidRPr="00886E66" w:rsidRDefault="00886E66" w:rsidP="00886E66">
      <w:pPr>
        <w:pStyle w:val="StandardRisoluzionedelConsigliodiStato"/>
        <w:rPr>
          <w:rFonts w:asciiTheme="minorHAnsi" w:hAnsiTheme="minorHAnsi" w:cstheme="minorHAnsi"/>
          <w:bCs/>
          <w:szCs w:val="24"/>
          <w:lang w:val="it-IT"/>
        </w:rPr>
      </w:pPr>
    </w:p>
    <w:p w:rsidR="00CA78A2" w:rsidRPr="009F7FA1" w:rsidRDefault="00886E66" w:rsidP="00886E66">
      <w:pPr>
        <w:pStyle w:val="StandardRisoluzionedelConsigliodiStato"/>
        <w:rPr>
          <w:rFonts w:asciiTheme="minorHAnsi" w:hAnsiTheme="minorHAnsi" w:cstheme="minorHAnsi"/>
          <w:bCs/>
          <w:szCs w:val="24"/>
          <w:lang w:val="it-IT"/>
        </w:rPr>
      </w:pPr>
      <w:r>
        <w:rPr>
          <w:rFonts w:asciiTheme="minorHAnsi" w:hAnsiTheme="minorHAnsi" w:cstheme="minorHAnsi"/>
          <w:bCs/>
          <w:szCs w:val="24"/>
          <w:lang w:val="it-IT"/>
        </w:rPr>
        <w:t>Alla luce di quanto sopra, la C</w:t>
      </w:r>
      <w:r w:rsidR="00CA78A2" w:rsidRPr="009F7FA1">
        <w:rPr>
          <w:rFonts w:asciiTheme="minorHAnsi" w:hAnsiTheme="minorHAnsi" w:cstheme="minorHAnsi"/>
          <w:bCs/>
          <w:szCs w:val="24"/>
          <w:lang w:val="it-IT"/>
        </w:rPr>
        <w:t>ommissione chiede, d’accordo con il Governo, di voler</w:t>
      </w:r>
      <w:r>
        <w:rPr>
          <w:rFonts w:asciiTheme="minorHAnsi" w:hAnsiTheme="minorHAnsi" w:cstheme="minorHAnsi"/>
          <w:bCs/>
          <w:szCs w:val="24"/>
          <w:lang w:val="it-IT"/>
        </w:rPr>
        <w:t xml:space="preserve"> respingere le iniziative elaborate n. 667 e 668.</w:t>
      </w:r>
    </w:p>
    <w:p w:rsidR="00CA78A2" w:rsidRDefault="00CA78A2" w:rsidP="00CA78A2">
      <w:pPr>
        <w:pStyle w:val="StandardRisoluzionedelConsigliodiStato"/>
        <w:ind w:right="-1"/>
        <w:rPr>
          <w:rFonts w:asciiTheme="minorHAnsi" w:hAnsiTheme="minorHAnsi" w:cstheme="minorHAnsi"/>
          <w:bCs/>
          <w:szCs w:val="24"/>
          <w:lang w:val="it-IT"/>
        </w:rPr>
      </w:pPr>
    </w:p>
    <w:p w:rsidR="00886E66" w:rsidRDefault="00886E66" w:rsidP="00CA78A2">
      <w:pPr>
        <w:pStyle w:val="StandardRisoluzionedelConsigliodiStato"/>
        <w:ind w:right="-1"/>
        <w:rPr>
          <w:rFonts w:asciiTheme="minorHAnsi" w:hAnsiTheme="minorHAnsi" w:cstheme="minorHAnsi"/>
          <w:bCs/>
          <w:szCs w:val="24"/>
          <w:lang w:val="it-IT"/>
        </w:rPr>
      </w:pPr>
    </w:p>
    <w:p w:rsidR="00CA78A2" w:rsidRDefault="00CA78A2" w:rsidP="00886E66">
      <w:pPr>
        <w:pStyle w:val="StandardRisoluzionedelConsigliodiStato"/>
        <w:spacing w:after="120"/>
      </w:pPr>
      <w:r>
        <w:t>Per la Commissione formazione e cultura</w:t>
      </w:r>
      <w:r w:rsidR="00886E66">
        <w:t>:</w:t>
      </w:r>
    </w:p>
    <w:p w:rsidR="00CA78A2" w:rsidRDefault="00CA78A2" w:rsidP="00CA78A2">
      <w:pPr>
        <w:pStyle w:val="StandardRisoluzionedelConsigliodiStato"/>
        <w:ind w:right="-1"/>
      </w:pPr>
      <w:r>
        <w:t>Maddalena Ermotti-Lepori, relatrice</w:t>
      </w:r>
    </w:p>
    <w:p w:rsidR="00886E66" w:rsidRDefault="00886E66" w:rsidP="00CA78A2">
      <w:pPr>
        <w:pStyle w:val="StandardRisoluzionedelConsigliodiStato"/>
        <w:ind w:right="-1"/>
      </w:pPr>
      <w:r>
        <w:t>Biscossa - Franscella -</w:t>
      </w:r>
      <w:r w:rsidR="00CA78A2">
        <w:t xml:space="preserve"> Ghisla</w:t>
      </w:r>
      <w:r>
        <w:t>- Ghisletta - Guerra -</w:t>
      </w:r>
      <w:r w:rsidR="00CA78A2">
        <w:t xml:space="preserve"> </w:t>
      </w:r>
    </w:p>
    <w:p w:rsidR="00886E66" w:rsidRDefault="00CA78A2" w:rsidP="00CA78A2">
      <w:pPr>
        <w:pStyle w:val="StandardRisoluzionedelConsigliodiStato"/>
        <w:ind w:right="-1"/>
      </w:pPr>
      <w:r>
        <w:t>Guscio</w:t>
      </w:r>
      <w:r w:rsidR="00886E66">
        <w:t xml:space="preserve"> - Ortelli P. - Pellegrini -</w:t>
      </w:r>
      <w:r>
        <w:t xml:space="preserve"> Piezzi</w:t>
      </w:r>
      <w:r w:rsidR="00886E66">
        <w:t xml:space="preserve"> - Polli -</w:t>
      </w:r>
      <w:r>
        <w:t xml:space="preserve"> </w:t>
      </w:r>
    </w:p>
    <w:p w:rsidR="00CA78A2" w:rsidRDefault="00886E66" w:rsidP="00CA78A2">
      <w:pPr>
        <w:pStyle w:val="StandardRisoluzionedelConsigliodiStato"/>
        <w:ind w:right="-1"/>
      </w:pPr>
      <w:r>
        <w:t>Pugno-Ghirlanda -</w:t>
      </w:r>
      <w:r w:rsidR="00CA78A2">
        <w:t xml:space="preserve"> Robbiani</w:t>
      </w:r>
      <w:r>
        <w:t xml:space="preserve"> - </w:t>
      </w:r>
      <w:r w:rsidR="00CA78A2">
        <w:t>Seitz – Speziali - Tenconi</w:t>
      </w:r>
    </w:p>
    <w:p w:rsidR="00D649A8" w:rsidRPr="00CA78A2" w:rsidRDefault="00D649A8" w:rsidP="00D33940">
      <w:pPr>
        <w:pStyle w:val="StandardRisoluzionedelConsigliodiStato"/>
        <w:ind w:right="-1"/>
      </w:pPr>
    </w:p>
    <w:sectPr w:rsidR="00D649A8" w:rsidRPr="00CA78A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A2" w:rsidRDefault="00CA78A2" w:rsidP="00F657BF">
      <w:r>
        <w:separator/>
      </w:r>
    </w:p>
  </w:endnote>
  <w:endnote w:type="continuationSeparator" w:id="0">
    <w:p w:rsidR="00CA78A2" w:rsidRDefault="00CA78A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77B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77BEA" w:rsidP="00912E34">
          <w:pPr>
            <w:tabs>
              <w:tab w:val="center" w:pos="2382"/>
            </w:tabs>
          </w:pPr>
        </w:p>
      </w:tc>
      <w:tc>
        <w:tcPr>
          <w:tcW w:w="721" w:type="dxa"/>
        </w:tcPr>
        <w:p w:rsidR="00912E34" w:rsidRPr="003D1008" w:rsidRDefault="006944B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944B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77BE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77BE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A2" w:rsidRDefault="00CA78A2" w:rsidP="00F657BF">
      <w:r>
        <w:separator/>
      </w:r>
    </w:p>
  </w:footnote>
  <w:footnote w:type="continuationSeparator" w:id="0">
    <w:p w:rsidR="00CA78A2" w:rsidRDefault="00CA78A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77B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EED5E28-3047-43B7-92FB-1DC0031CE6A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A351A"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6944B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77BEA">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77BEA">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EED5E28-3047-43B7-92FB-1DC0031CE6A6}"/>
          <w:text w:multiLine="1"/>
        </w:sdtPr>
        <w:sdtEndPr/>
        <w:sdtContent>
          <w:tc>
            <w:tcPr>
              <w:tcW w:w="8383" w:type="dxa"/>
              <w:tcBorders>
                <w:left w:val="single" w:sz="4" w:space="0" w:color="auto"/>
              </w:tcBorders>
              <w:tcMar>
                <w:top w:w="0" w:type="dxa"/>
                <w:left w:w="142" w:type="dxa"/>
              </w:tcMar>
            </w:tcPr>
            <w:p w:rsidR="005012EC" w:rsidRPr="00CA78A2" w:rsidRDefault="00CA351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8180 R del 14 novembre 2022</w:t>
              </w:r>
            </w:p>
          </w:tc>
        </w:sdtContent>
      </w:sdt>
      <w:tc>
        <w:tcPr>
          <w:tcW w:w="1710" w:type="dxa"/>
          <w:tcBorders>
            <w:top w:val="single" w:sz="4" w:space="0" w:color="auto"/>
          </w:tcBorders>
        </w:tcPr>
        <w:p w:rsidR="005012EC" w:rsidRPr="00CA78A2" w:rsidRDefault="00D77BEA" w:rsidP="00662409">
          <w:pPr>
            <w:pStyle w:val="InvisibleLine"/>
            <w:rPr>
              <w:lang w:val="it-CH"/>
            </w:rPr>
          </w:pPr>
        </w:p>
      </w:tc>
    </w:tr>
  </w:tbl>
  <w:p w:rsidR="00F657BF" w:rsidRPr="00980362" w:rsidRDefault="006944B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EED5E28-3047-43B7-92FB-1DC0031CE6A6}"/>
                            <w:text w:multiLine="1"/>
                          </w:sdtPr>
                          <w:sdtEndPr/>
                          <w:sdtContent>
                            <w:p w:rsidR="008065E8" w:rsidRPr="00411371" w:rsidRDefault="006944B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72D1E53-2116-4868-AF45-3926C0FD667D}"/>
                      <w:text w:multiLine="1"/>
                    </w:sdtPr>
                    <w:sdtEndPr/>
                    <w:sdtContent>
                      <w:p w:rsidR="008065E8" w:rsidRPr="00411371" w:rsidRDefault="006944B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77BEA" w:rsidP="00D07D6E">
          <w:pPr>
            <w:pStyle w:val="InvisibleLine"/>
            <w:ind w:left="150"/>
            <w:rPr>
              <w:sz w:val="16"/>
            </w:rPr>
          </w:pPr>
        </w:p>
      </w:tc>
      <w:tc>
        <w:tcPr>
          <w:tcW w:w="373" w:type="pct"/>
          <w:tcBorders>
            <w:top w:val="nil"/>
            <w:bottom w:val="single" w:sz="4" w:space="0" w:color="auto"/>
          </w:tcBorders>
          <w:vAlign w:val="bottom"/>
        </w:tcPr>
        <w:p w:rsidR="00662409" w:rsidRPr="003108C0" w:rsidRDefault="00D77BEA" w:rsidP="00D07D6E">
          <w:pPr>
            <w:pStyle w:val="Level"/>
            <w:ind w:left="150"/>
            <w:rPr>
              <w:sz w:val="16"/>
            </w:rPr>
          </w:pPr>
        </w:p>
      </w:tc>
      <w:tc>
        <w:tcPr>
          <w:tcW w:w="209" w:type="pct"/>
          <w:tcBorders>
            <w:top w:val="nil"/>
            <w:bottom w:val="single" w:sz="4" w:space="0" w:color="auto"/>
          </w:tcBorders>
        </w:tcPr>
        <w:p w:rsidR="00662409" w:rsidRDefault="006944B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5544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944B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77BE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77BEA">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EED5E28-3047-43B7-92FB-1DC0031CE6A6}"/>
          <w:text w:multiLine="1"/>
        </w:sdtPr>
        <w:sdtEndPr/>
        <w:sdtContent>
          <w:tc>
            <w:tcPr>
              <w:tcW w:w="5000" w:type="pct"/>
              <w:gridSpan w:val="6"/>
              <w:tcBorders>
                <w:left w:val="nil"/>
                <w:right w:val="nil"/>
              </w:tcBorders>
              <w:noWrap/>
              <w:tcMar>
                <w:top w:w="0" w:type="dxa"/>
              </w:tcMar>
              <w:vAlign w:val="bottom"/>
            </w:tcPr>
            <w:p w:rsidR="00662409" w:rsidRPr="008C03B5" w:rsidRDefault="00CA351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944B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77BE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944B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77BE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944B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77BE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77BE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EED5E28-3047-43B7-92FB-1DC0031CE6A6}"/>
              <w:text w:multiLine="1"/>
            </w:sdtPr>
            <w:sdtEndPr/>
            <w:sdtContent>
              <w:r w:rsidR="00CA351A">
                <w:rPr>
                  <w:rFonts w:cstheme="minorHAnsi"/>
                  <w:b/>
                  <w:sz w:val="24"/>
                  <w:szCs w:val="24"/>
                </w:rPr>
                <w:t>8180 R</w:t>
              </w:r>
            </w:sdtContent>
          </w:sdt>
        </w:p>
      </w:tc>
      <w:sdt>
        <w:sdtPr>
          <w:rPr>
            <w:sz w:val="24"/>
          </w:rPr>
          <w:alias w:val="DocParam.Date"/>
          <w:id w:val="-464426178"/>
          <w:dataBinding w:xpath="//DateTime[@id='DocParam.Date']" w:storeItemID="{AEED5E28-3047-43B7-92FB-1DC0031CE6A6}"/>
          <w:date w:fullDate="2022-11-1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A351A" w:rsidP="00A532F6">
              <w:pPr>
                <w:pStyle w:val="Data"/>
              </w:pPr>
              <w:r>
                <w:rPr>
                  <w:sz w:val="24"/>
                </w:rPr>
                <w:t>14 novembre 2022</w:t>
              </w:r>
            </w:p>
          </w:tc>
        </w:sdtContent>
      </w:sdt>
      <w:tc>
        <w:tcPr>
          <w:tcW w:w="3218" w:type="pct"/>
          <w:gridSpan w:val="4"/>
          <w:tcBorders>
            <w:top w:val="nil"/>
            <w:left w:val="nil"/>
            <w:bottom w:val="nil"/>
            <w:right w:val="nil"/>
          </w:tcBorders>
        </w:tcPr>
        <w:p w:rsidR="008C03B5" w:rsidRPr="00BE22A2" w:rsidRDefault="00D77BE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EED5E28-3047-43B7-92FB-1DC0031CE6A6}"/>
              <w:text w:multiLine="1"/>
            </w:sdtPr>
            <w:sdtEndPr/>
            <w:sdtContent>
              <w:r w:rsidR="00CA351A">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77BEA" w:rsidP="00D07D6E">
          <w:pPr>
            <w:pStyle w:val="Level"/>
            <w:ind w:left="150"/>
            <w:rPr>
              <w:rFonts w:ascii="Gill Alt One MT Light" w:hAnsi="Gill Alt One MT Light"/>
              <w:sz w:val="16"/>
              <w:szCs w:val="16"/>
            </w:rPr>
          </w:pPr>
        </w:p>
      </w:tc>
    </w:tr>
  </w:tbl>
  <w:p w:rsidR="00F657BF" w:rsidRPr="00DA2879" w:rsidRDefault="006944B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2533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EED5E28-3047-43B7-92FB-1DC0031CE6A6}"/>
                            <w:text w:multiLine="1"/>
                          </w:sdtPr>
                          <w:sdtEndPr/>
                          <w:sdtContent>
                            <w:p w:rsidR="00E93620" w:rsidRPr="00411371" w:rsidRDefault="006944B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72D1E53-2116-4868-AF45-3926C0FD667D}"/>
                      <w:text w:multiLine="1"/>
                    </w:sdtPr>
                    <w:sdtEndPr/>
                    <w:sdtContent>
                      <w:p w:rsidR="00E93620" w:rsidRPr="00411371" w:rsidRDefault="006944B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B3D1B"/>
    <w:multiLevelType w:val="hybridMultilevel"/>
    <w:tmpl w:val="29949F06"/>
    <w:lvl w:ilvl="0" w:tplc="72E653B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86622B0"/>
    <w:multiLevelType w:val="hybridMultilevel"/>
    <w:tmpl w:val="CDD8650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A2"/>
    <w:rsid w:val="000515E5"/>
    <w:rsid w:val="001217C6"/>
    <w:rsid w:val="002B5D9F"/>
    <w:rsid w:val="003A1887"/>
    <w:rsid w:val="003B756D"/>
    <w:rsid w:val="00403ADB"/>
    <w:rsid w:val="00572FD3"/>
    <w:rsid w:val="00640329"/>
    <w:rsid w:val="006464F2"/>
    <w:rsid w:val="006944BC"/>
    <w:rsid w:val="00716452"/>
    <w:rsid w:val="008720C4"/>
    <w:rsid w:val="00886E66"/>
    <w:rsid w:val="008F52AF"/>
    <w:rsid w:val="009B27EB"/>
    <w:rsid w:val="009C5E5A"/>
    <w:rsid w:val="00AF0268"/>
    <w:rsid w:val="00BF0A1F"/>
    <w:rsid w:val="00CA351A"/>
    <w:rsid w:val="00CA78A2"/>
    <w:rsid w:val="00CF393D"/>
    <w:rsid w:val="00D33940"/>
    <w:rsid w:val="00D600FD"/>
    <w:rsid w:val="00D649A8"/>
    <w:rsid w:val="00D77BEA"/>
    <w:rsid w:val="00E34911"/>
    <w:rsid w:val="00EB088A"/>
    <w:rsid w:val="00F657BF"/>
    <w:rsid w:val="00FA58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4B45EE-367F-456C-B34B-6AD34839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CA78A2"/>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CA78A2"/>
    <w:rPr>
      <w:color w:val="0000FF"/>
      <w:u w:val="single"/>
    </w:rPr>
  </w:style>
  <w:style w:type="paragraph" w:customStyle="1" w:styleId="Default">
    <w:name w:val="Default"/>
    <w:rsid w:val="00CA78A2"/>
    <w:pPr>
      <w:autoSpaceDE w:val="0"/>
      <w:autoSpaceDN w:val="0"/>
      <w:adjustRightInd w:val="0"/>
      <w:jc w:val="left"/>
    </w:pPr>
    <w:rPr>
      <w:rFonts w:ascii="Arial" w:hAnsi="Arial" w:cs="Arial"/>
      <w:color w:val="000000"/>
      <w:sz w:val="24"/>
      <w:szCs w:val="24"/>
      <w:lang w:val="it-CH"/>
    </w:rPr>
  </w:style>
  <w:style w:type="paragraph" w:styleId="Testofumetto">
    <w:name w:val="Balloon Text"/>
    <w:basedOn w:val="Normale"/>
    <w:link w:val="TestofumettoCarattere"/>
    <w:uiPriority w:val="99"/>
    <w:semiHidden/>
    <w:unhideWhenUsed/>
    <w:rsid w:val="001217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7C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2313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1c2be05-a8d0-478f-9152-d060bd23419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1155442884</Id>
      <Width>0</Width>
      <Height>0</Height>
      <XPath>//Image[@id='Profile.Org.WappenSW']</XPath>
      <ImageHash>02f1c0cdac6aeac316213b2e7cb733a0</ImageHash>
    </ImageSizeDefinition>
    <ImageSizeDefinition>
      <Id>1025330756</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f 2 c 8 5 5 2 - d 8 3 e - 4 4 6 2 - 8 4 6 9 - 7 d 7 e 3 e a 1 8 4 6 6 "   t I d = " a 3 6 2 a 5 d 4 - 9 5 8 9 - 4 1 b f - a 4 e 6 - 4 f 8 7 c 4 e 4 1 2 3 9 "   i n t e r n a l T I d = " 9 0 6 4 c c 7 f - 3 1 6 d - 4 6 b 1 - a 4 a c - 7 4 8 6 0 c 3 f 8 a 5 b "   m t I d = " 2 7 5 a f 3 2 e - b c 4 0 - 4 5 c 2 - 8 5 b 7 - a f b 1 c 0 3 8 2 6 5 3 "   r e v i s i o n = " 0 "   c r e a t e d m a j o r v e r s i o n = " 0 "   c r e a t e d m i n o r v e r s i o n = " 0 "   c r e a t e d = " 2 0 2 2 - 1 1 - 1 7 T 1 5 : 4 7 : 5 8 . 2 2 9 0 1 3 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 2 0 2 2 - 1 1 - 1 4 T 0 0 : 0 0 : 0 0 Z < / D a t e T i m e >  
                 < T e x t   i d = " D o c P a r a m . N u m b e r " > < ! [ C D A T A [ 8 1 8 0 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8 1 8 0   R   d e l   1 4   n o v e m 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1 8 0   R   d e l   1 4 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0FF3526-ECE0-4CA2-9CA8-0B5231F5223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EED5E28-3047-43B7-92FB-1DC0031CE6A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51c2be05-a8d0-478f-9152-d060bd23419b.dotx</Template>
  <TotalTime>25</TotalTime>
  <Pages>2</Pages>
  <Words>844</Words>
  <Characters>4813</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12</cp:revision>
  <cp:lastPrinted>2022-11-17T16:09:00Z</cp:lastPrinted>
  <dcterms:created xsi:type="dcterms:W3CDTF">2022-11-17T15:48:00Z</dcterms:created>
  <dcterms:modified xsi:type="dcterms:W3CDTF">2022-11-28T10:40:00Z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