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01" w:rsidRDefault="00D80801" w:rsidP="00D80801">
      <w:pPr>
        <w:rPr>
          <w:rFonts w:cs="Arial"/>
          <w:b/>
          <w:sz w:val="28"/>
          <w:szCs w:val="28"/>
        </w:rPr>
      </w:pPr>
      <w:r>
        <w:rPr>
          <w:rFonts w:cs="Arial"/>
          <w:b/>
          <w:sz w:val="28"/>
          <w:szCs w:val="28"/>
        </w:rPr>
        <w:t>della Commissione f</w:t>
      </w:r>
      <w:r w:rsidRPr="00D80801">
        <w:rPr>
          <w:rFonts w:cs="Arial"/>
          <w:b/>
          <w:sz w:val="28"/>
          <w:szCs w:val="28"/>
        </w:rPr>
        <w:t xml:space="preserve">ormazione e cultura </w:t>
      </w:r>
    </w:p>
    <w:p w:rsidR="00D80801" w:rsidRDefault="00D80801" w:rsidP="00065B51">
      <w:pPr>
        <w:spacing w:after="120"/>
        <w:rPr>
          <w:rFonts w:cs="Arial"/>
          <w:b/>
          <w:bCs/>
          <w:sz w:val="28"/>
          <w:szCs w:val="28"/>
        </w:rPr>
      </w:pPr>
      <w:r>
        <w:rPr>
          <w:rFonts w:cs="Arial"/>
          <w:b/>
          <w:sz w:val="28"/>
          <w:szCs w:val="28"/>
        </w:rPr>
        <w:t>sulla m</w:t>
      </w:r>
      <w:r w:rsidRPr="00D80801">
        <w:rPr>
          <w:rFonts w:cs="Arial"/>
          <w:b/>
          <w:sz w:val="28"/>
          <w:szCs w:val="28"/>
        </w:rPr>
        <w:t>ozione 3 maggio 2021 presentata da</w:t>
      </w:r>
      <w:r>
        <w:rPr>
          <w:rFonts w:cs="Arial"/>
          <w:b/>
          <w:sz w:val="28"/>
          <w:szCs w:val="28"/>
        </w:rPr>
        <w:t xml:space="preserve"> Raoul Ghisletta e cofirmatari “</w:t>
      </w:r>
      <w:r w:rsidRPr="00D80801">
        <w:rPr>
          <w:rFonts w:cs="Arial"/>
          <w:b/>
          <w:bCs/>
          <w:sz w:val="28"/>
          <w:szCs w:val="28"/>
        </w:rPr>
        <w:t xml:space="preserve">Accesso agli esami professionali e agli esami professionali superiori in Ticino: situazione e </w:t>
      </w:r>
      <w:r>
        <w:rPr>
          <w:rFonts w:cs="Arial"/>
          <w:b/>
          <w:bCs/>
          <w:sz w:val="28"/>
          <w:szCs w:val="28"/>
        </w:rPr>
        <w:t>possibilità di incoraggiamento”</w:t>
      </w:r>
    </w:p>
    <w:p w:rsidR="00D80801" w:rsidRPr="00D80801" w:rsidRDefault="00D80801" w:rsidP="00D80801">
      <w:pPr>
        <w:spacing w:after="120"/>
        <w:rPr>
          <w:rFonts w:cs="Arial"/>
          <w:b/>
          <w:bCs/>
          <w:sz w:val="26"/>
          <w:szCs w:val="26"/>
        </w:rPr>
      </w:pPr>
      <w:r w:rsidRPr="00D80801">
        <w:rPr>
          <w:rFonts w:cs="Arial"/>
          <w:b/>
          <w:bCs/>
          <w:sz w:val="26"/>
          <w:szCs w:val="26"/>
        </w:rPr>
        <w:t>(v. messaggio 10 novembre 2021 n. 8078)</w:t>
      </w:r>
    </w:p>
    <w:p w:rsidR="00D80801" w:rsidRPr="00D80801" w:rsidRDefault="00D80801" w:rsidP="00D80801">
      <w:pPr>
        <w:rPr>
          <w:rFonts w:cs="Arial"/>
          <w:b/>
          <w:bCs/>
          <w:sz w:val="28"/>
          <w:szCs w:val="28"/>
        </w:rPr>
      </w:pPr>
    </w:p>
    <w:p w:rsidR="00D80801" w:rsidRPr="00D80801" w:rsidRDefault="00D80801" w:rsidP="00D80801">
      <w:pPr>
        <w:jc w:val="left"/>
        <w:rPr>
          <w:rFonts w:cs="Arial"/>
          <w:b/>
          <w:sz w:val="24"/>
          <w:szCs w:val="24"/>
        </w:rPr>
      </w:pPr>
    </w:p>
    <w:sdt>
      <w:sdtPr>
        <w:rPr>
          <w:rFonts w:ascii="Arial" w:hAnsi="Arial"/>
          <w:b w:val="0"/>
          <w:sz w:val="22"/>
          <w:lang w:val="it-IT"/>
        </w:rPr>
        <w:id w:val="-1969967924"/>
        <w:docPartObj>
          <w:docPartGallery w:val="Table of Contents"/>
          <w:docPartUnique/>
        </w:docPartObj>
      </w:sdtPr>
      <w:sdtEndPr>
        <w:rPr>
          <w:bCs/>
        </w:rPr>
      </w:sdtEndPr>
      <w:sdtContent>
        <w:p w:rsidR="006044F7" w:rsidRPr="006044F7" w:rsidRDefault="006044F7">
          <w:pPr>
            <w:pStyle w:val="Titolosommario"/>
            <w:rPr>
              <w:rFonts w:asciiTheme="minorHAnsi" w:hAnsiTheme="minorHAnsi" w:cstheme="minorHAnsi"/>
              <w:sz w:val="24"/>
              <w:szCs w:val="24"/>
            </w:rPr>
          </w:pPr>
          <w:r w:rsidRPr="006044F7">
            <w:rPr>
              <w:rFonts w:asciiTheme="minorHAnsi" w:hAnsiTheme="minorHAnsi" w:cstheme="minorHAnsi"/>
              <w:sz w:val="24"/>
              <w:szCs w:val="24"/>
              <w:lang w:val="it-IT"/>
            </w:rPr>
            <w:t>INDICE</w:t>
          </w:r>
        </w:p>
        <w:p w:rsidR="006044F7" w:rsidRPr="006044F7" w:rsidRDefault="006044F7" w:rsidP="006044F7">
          <w:pPr>
            <w:pStyle w:val="Sommario1"/>
            <w:jc w:val="both"/>
            <w:rPr>
              <w:rFonts w:asciiTheme="minorHAnsi" w:eastAsiaTheme="minorEastAsia" w:hAnsiTheme="minorHAnsi" w:cstheme="minorHAnsi"/>
              <w:b w:val="0"/>
              <w:noProof/>
              <w:sz w:val="24"/>
              <w:szCs w:val="24"/>
              <w:lang w:eastAsia="it-CH"/>
            </w:rPr>
          </w:pPr>
          <w:r w:rsidRPr="006044F7">
            <w:rPr>
              <w:rFonts w:asciiTheme="minorHAnsi" w:hAnsiTheme="minorHAnsi" w:cstheme="minorHAnsi"/>
              <w:b w:val="0"/>
              <w:sz w:val="24"/>
              <w:szCs w:val="24"/>
            </w:rPr>
            <w:fldChar w:fldCharType="begin"/>
          </w:r>
          <w:r w:rsidRPr="006044F7">
            <w:rPr>
              <w:rFonts w:asciiTheme="minorHAnsi" w:hAnsiTheme="minorHAnsi" w:cstheme="minorHAnsi"/>
              <w:b w:val="0"/>
              <w:sz w:val="24"/>
              <w:szCs w:val="24"/>
            </w:rPr>
            <w:instrText xml:space="preserve"> TOC \o "1-3" \h \z \u </w:instrText>
          </w:r>
          <w:r w:rsidRPr="006044F7">
            <w:rPr>
              <w:rFonts w:asciiTheme="minorHAnsi" w:hAnsiTheme="minorHAnsi" w:cstheme="minorHAnsi"/>
              <w:b w:val="0"/>
              <w:sz w:val="24"/>
              <w:szCs w:val="24"/>
            </w:rPr>
            <w:fldChar w:fldCharType="separate"/>
          </w:r>
          <w:hyperlink w:anchor="_Toc124934019" w:history="1">
            <w:r w:rsidRPr="006044F7">
              <w:rPr>
                <w:rStyle w:val="Collegamentoipertestuale"/>
                <w:rFonts w:asciiTheme="minorHAnsi" w:eastAsia="Calibri" w:hAnsiTheme="minorHAnsi" w:cstheme="minorHAnsi"/>
                <w:b w:val="0"/>
                <w:caps/>
                <w:noProof/>
                <w:sz w:val="24"/>
                <w:szCs w:val="24"/>
                <w:lang w:val="it-IT" w:eastAsia="it-IT"/>
              </w:rPr>
              <w:t>1.</w:t>
            </w:r>
            <w:r w:rsidRPr="006044F7">
              <w:rPr>
                <w:rFonts w:asciiTheme="minorHAnsi" w:eastAsiaTheme="minorEastAsia" w:hAnsiTheme="minorHAnsi" w:cstheme="minorHAnsi"/>
                <w:b w:val="0"/>
                <w:noProof/>
                <w:sz w:val="24"/>
                <w:szCs w:val="24"/>
                <w:lang w:eastAsia="it-CH"/>
              </w:rPr>
              <w:tab/>
            </w:r>
            <w:r w:rsidRPr="006044F7">
              <w:rPr>
                <w:rStyle w:val="Collegamentoipertestuale"/>
                <w:rFonts w:asciiTheme="minorHAnsi" w:eastAsia="Calibri" w:hAnsiTheme="minorHAnsi" w:cstheme="minorHAnsi"/>
                <w:b w:val="0"/>
                <w:caps/>
                <w:noProof/>
                <w:sz w:val="24"/>
                <w:szCs w:val="24"/>
                <w:lang w:val="it-IT" w:eastAsia="it-IT"/>
              </w:rPr>
              <w:t xml:space="preserve">LA MOZIONE </w:t>
            </w:r>
            <w:r w:rsidRPr="006044F7">
              <w:rPr>
                <w:rStyle w:val="Collegamentoipertestuale"/>
                <w:rFonts w:asciiTheme="minorHAnsi" w:hAnsiTheme="minorHAnsi" w:cstheme="minorHAnsi"/>
                <w:b w:val="0"/>
                <w:noProof/>
                <w:sz w:val="24"/>
                <w:szCs w:val="24"/>
              </w:rPr>
              <w:t>"</w:t>
            </w:r>
            <w:r w:rsidRPr="006044F7">
              <w:rPr>
                <w:rStyle w:val="Collegamentoipertestuale"/>
                <w:rFonts w:asciiTheme="minorHAnsi" w:hAnsiTheme="minorHAnsi" w:cstheme="minorHAnsi"/>
                <w:b w:val="0"/>
                <w:bCs/>
                <w:noProof/>
                <w:sz w:val="24"/>
                <w:szCs w:val="24"/>
              </w:rPr>
              <w:t>ACCESSO AGLI ESAMI PROFESSIONALI E AGLI ESAMI PROFESSIONALI SUPERIORI IN TICINO: SITUAZIONE E POSSIBILITÀ DI INCORAGGIAMENTO"</w:t>
            </w:r>
            <w:r w:rsidRPr="006044F7">
              <w:rPr>
                <w:rFonts w:asciiTheme="minorHAnsi" w:hAnsiTheme="minorHAnsi" w:cstheme="minorHAnsi"/>
                <w:b w:val="0"/>
                <w:noProof/>
                <w:webHidden/>
                <w:sz w:val="24"/>
                <w:szCs w:val="24"/>
              </w:rPr>
              <w:tab/>
            </w:r>
            <w:r w:rsidRPr="006044F7">
              <w:rPr>
                <w:rFonts w:asciiTheme="minorHAnsi" w:hAnsiTheme="minorHAnsi" w:cstheme="minorHAnsi"/>
                <w:b w:val="0"/>
                <w:noProof/>
                <w:webHidden/>
                <w:sz w:val="24"/>
                <w:szCs w:val="24"/>
              </w:rPr>
              <w:fldChar w:fldCharType="begin"/>
            </w:r>
            <w:r w:rsidRPr="006044F7">
              <w:rPr>
                <w:rFonts w:asciiTheme="minorHAnsi" w:hAnsiTheme="minorHAnsi" w:cstheme="minorHAnsi"/>
                <w:b w:val="0"/>
                <w:noProof/>
                <w:webHidden/>
                <w:sz w:val="24"/>
                <w:szCs w:val="24"/>
              </w:rPr>
              <w:instrText xml:space="preserve"> PAGEREF _Toc124934019 \h </w:instrText>
            </w:r>
            <w:r w:rsidRPr="006044F7">
              <w:rPr>
                <w:rFonts w:asciiTheme="minorHAnsi" w:hAnsiTheme="minorHAnsi" w:cstheme="minorHAnsi"/>
                <w:b w:val="0"/>
                <w:noProof/>
                <w:webHidden/>
                <w:sz w:val="24"/>
                <w:szCs w:val="24"/>
              </w:rPr>
            </w:r>
            <w:r w:rsidRPr="006044F7">
              <w:rPr>
                <w:rFonts w:asciiTheme="minorHAnsi" w:hAnsiTheme="minorHAnsi" w:cstheme="minorHAnsi"/>
                <w:b w:val="0"/>
                <w:noProof/>
                <w:webHidden/>
                <w:sz w:val="24"/>
                <w:szCs w:val="24"/>
              </w:rPr>
              <w:fldChar w:fldCharType="separate"/>
            </w:r>
            <w:r w:rsidRPr="006044F7">
              <w:rPr>
                <w:rFonts w:asciiTheme="minorHAnsi" w:hAnsiTheme="minorHAnsi" w:cstheme="minorHAnsi"/>
                <w:b w:val="0"/>
                <w:noProof/>
                <w:webHidden/>
                <w:sz w:val="24"/>
                <w:szCs w:val="24"/>
              </w:rPr>
              <w:t>1</w:t>
            </w:r>
            <w:r w:rsidRPr="006044F7">
              <w:rPr>
                <w:rFonts w:asciiTheme="minorHAnsi" w:hAnsiTheme="minorHAnsi" w:cstheme="minorHAnsi"/>
                <w:b w:val="0"/>
                <w:noProof/>
                <w:webHidden/>
                <w:sz w:val="24"/>
                <w:szCs w:val="24"/>
              </w:rPr>
              <w:fldChar w:fldCharType="end"/>
            </w:r>
          </w:hyperlink>
        </w:p>
        <w:p w:rsidR="006044F7" w:rsidRPr="006044F7" w:rsidRDefault="00CD2EA9" w:rsidP="006044F7">
          <w:pPr>
            <w:pStyle w:val="Sommario1"/>
            <w:jc w:val="both"/>
            <w:rPr>
              <w:rFonts w:asciiTheme="minorHAnsi" w:eastAsiaTheme="minorEastAsia" w:hAnsiTheme="minorHAnsi" w:cstheme="minorHAnsi"/>
              <w:b w:val="0"/>
              <w:noProof/>
              <w:sz w:val="24"/>
              <w:szCs w:val="24"/>
              <w:lang w:eastAsia="it-CH"/>
            </w:rPr>
          </w:pPr>
          <w:hyperlink w:anchor="_Toc124934020" w:history="1">
            <w:r w:rsidR="006044F7" w:rsidRPr="006044F7">
              <w:rPr>
                <w:rStyle w:val="Collegamentoipertestuale"/>
                <w:rFonts w:asciiTheme="minorHAnsi" w:eastAsia="Calibri" w:hAnsiTheme="minorHAnsi" w:cstheme="minorHAnsi"/>
                <w:b w:val="0"/>
                <w:caps/>
                <w:noProof/>
                <w:sz w:val="24"/>
                <w:szCs w:val="24"/>
                <w:lang w:val="it-IT" w:eastAsia="it-IT"/>
              </w:rPr>
              <w:t>2.</w:t>
            </w:r>
            <w:r w:rsidR="006044F7" w:rsidRPr="006044F7">
              <w:rPr>
                <w:rFonts w:asciiTheme="minorHAnsi" w:eastAsiaTheme="minorEastAsia" w:hAnsiTheme="minorHAnsi" w:cstheme="minorHAnsi"/>
                <w:b w:val="0"/>
                <w:noProof/>
                <w:sz w:val="24"/>
                <w:szCs w:val="24"/>
                <w:lang w:eastAsia="it-CH"/>
              </w:rPr>
              <w:tab/>
            </w:r>
            <w:r w:rsidR="006044F7" w:rsidRPr="006044F7">
              <w:rPr>
                <w:rStyle w:val="Collegamentoipertestuale"/>
                <w:rFonts w:asciiTheme="minorHAnsi" w:eastAsia="Calibri" w:hAnsiTheme="minorHAnsi" w:cstheme="minorHAnsi"/>
                <w:b w:val="0"/>
                <w:caps/>
                <w:noProof/>
                <w:sz w:val="24"/>
                <w:szCs w:val="24"/>
                <w:lang w:val="it-IT" w:eastAsia="it-IT"/>
              </w:rPr>
              <w:t>INTRODUZIONE</w:t>
            </w:r>
            <w:r w:rsidR="006044F7" w:rsidRPr="006044F7">
              <w:rPr>
                <w:rFonts w:asciiTheme="minorHAnsi" w:hAnsiTheme="minorHAnsi" w:cstheme="minorHAnsi"/>
                <w:b w:val="0"/>
                <w:noProof/>
                <w:webHidden/>
                <w:sz w:val="24"/>
                <w:szCs w:val="24"/>
              </w:rPr>
              <w:tab/>
            </w:r>
            <w:r w:rsidR="006044F7" w:rsidRPr="006044F7">
              <w:rPr>
                <w:rFonts w:asciiTheme="minorHAnsi" w:hAnsiTheme="minorHAnsi" w:cstheme="minorHAnsi"/>
                <w:b w:val="0"/>
                <w:noProof/>
                <w:webHidden/>
                <w:sz w:val="24"/>
                <w:szCs w:val="24"/>
              </w:rPr>
              <w:fldChar w:fldCharType="begin"/>
            </w:r>
            <w:r w:rsidR="006044F7" w:rsidRPr="006044F7">
              <w:rPr>
                <w:rFonts w:asciiTheme="minorHAnsi" w:hAnsiTheme="minorHAnsi" w:cstheme="minorHAnsi"/>
                <w:b w:val="0"/>
                <w:noProof/>
                <w:webHidden/>
                <w:sz w:val="24"/>
                <w:szCs w:val="24"/>
              </w:rPr>
              <w:instrText xml:space="preserve"> PAGEREF _Toc124934020 \h </w:instrText>
            </w:r>
            <w:r w:rsidR="006044F7" w:rsidRPr="006044F7">
              <w:rPr>
                <w:rFonts w:asciiTheme="minorHAnsi" w:hAnsiTheme="minorHAnsi" w:cstheme="minorHAnsi"/>
                <w:b w:val="0"/>
                <w:noProof/>
                <w:webHidden/>
                <w:sz w:val="24"/>
                <w:szCs w:val="24"/>
              </w:rPr>
            </w:r>
            <w:r w:rsidR="006044F7" w:rsidRPr="006044F7">
              <w:rPr>
                <w:rFonts w:asciiTheme="minorHAnsi" w:hAnsiTheme="minorHAnsi" w:cstheme="minorHAnsi"/>
                <w:b w:val="0"/>
                <w:noProof/>
                <w:webHidden/>
                <w:sz w:val="24"/>
                <w:szCs w:val="24"/>
              </w:rPr>
              <w:fldChar w:fldCharType="separate"/>
            </w:r>
            <w:r w:rsidR="006044F7" w:rsidRPr="006044F7">
              <w:rPr>
                <w:rFonts w:asciiTheme="minorHAnsi" w:hAnsiTheme="minorHAnsi" w:cstheme="minorHAnsi"/>
                <w:b w:val="0"/>
                <w:noProof/>
                <w:webHidden/>
                <w:sz w:val="24"/>
                <w:szCs w:val="24"/>
              </w:rPr>
              <w:t>2</w:t>
            </w:r>
            <w:r w:rsidR="006044F7" w:rsidRPr="006044F7">
              <w:rPr>
                <w:rFonts w:asciiTheme="minorHAnsi" w:hAnsiTheme="minorHAnsi" w:cstheme="minorHAnsi"/>
                <w:b w:val="0"/>
                <w:noProof/>
                <w:webHidden/>
                <w:sz w:val="24"/>
                <w:szCs w:val="24"/>
              </w:rPr>
              <w:fldChar w:fldCharType="end"/>
            </w:r>
          </w:hyperlink>
        </w:p>
        <w:p w:rsidR="006044F7" w:rsidRPr="006044F7" w:rsidRDefault="00CD2EA9" w:rsidP="006044F7">
          <w:pPr>
            <w:pStyle w:val="Sommario1"/>
            <w:jc w:val="both"/>
            <w:rPr>
              <w:rFonts w:asciiTheme="minorHAnsi" w:eastAsiaTheme="minorEastAsia" w:hAnsiTheme="minorHAnsi" w:cstheme="minorHAnsi"/>
              <w:b w:val="0"/>
              <w:noProof/>
              <w:sz w:val="24"/>
              <w:szCs w:val="24"/>
              <w:lang w:eastAsia="it-CH"/>
            </w:rPr>
          </w:pPr>
          <w:hyperlink w:anchor="_Toc124934021" w:history="1">
            <w:r w:rsidR="006044F7" w:rsidRPr="006044F7">
              <w:rPr>
                <w:rStyle w:val="Collegamentoipertestuale"/>
                <w:rFonts w:asciiTheme="minorHAnsi" w:eastAsia="Calibri" w:hAnsiTheme="minorHAnsi" w:cstheme="minorHAnsi"/>
                <w:b w:val="0"/>
                <w:caps/>
                <w:noProof/>
                <w:sz w:val="24"/>
                <w:szCs w:val="24"/>
                <w:lang w:val="it-IT" w:eastAsia="it-IT"/>
              </w:rPr>
              <w:t>3.</w:t>
            </w:r>
            <w:r w:rsidR="006044F7" w:rsidRPr="006044F7">
              <w:rPr>
                <w:rFonts w:asciiTheme="minorHAnsi" w:eastAsiaTheme="minorEastAsia" w:hAnsiTheme="minorHAnsi" w:cstheme="minorHAnsi"/>
                <w:b w:val="0"/>
                <w:noProof/>
                <w:sz w:val="24"/>
                <w:szCs w:val="24"/>
                <w:lang w:eastAsia="it-CH"/>
              </w:rPr>
              <w:tab/>
            </w:r>
            <w:r w:rsidR="006044F7" w:rsidRPr="006044F7">
              <w:rPr>
                <w:rStyle w:val="Collegamentoipertestuale"/>
                <w:rFonts w:asciiTheme="minorHAnsi" w:eastAsia="Calibri" w:hAnsiTheme="minorHAnsi" w:cstheme="minorHAnsi"/>
                <w:b w:val="0"/>
                <w:caps/>
                <w:noProof/>
                <w:sz w:val="24"/>
                <w:szCs w:val="24"/>
                <w:lang w:val="it-IT" w:eastAsia="it-IT"/>
              </w:rPr>
              <w:t>la situazIone delle formazioni ep e epF e il MESSAGGIO N. 8078</w:t>
            </w:r>
            <w:r w:rsidR="006044F7" w:rsidRPr="006044F7">
              <w:rPr>
                <w:rFonts w:asciiTheme="minorHAnsi" w:hAnsiTheme="minorHAnsi" w:cstheme="minorHAnsi"/>
                <w:b w:val="0"/>
                <w:noProof/>
                <w:webHidden/>
                <w:sz w:val="24"/>
                <w:szCs w:val="24"/>
              </w:rPr>
              <w:tab/>
            </w:r>
            <w:r w:rsidR="006044F7" w:rsidRPr="006044F7">
              <w:rPr>
                <w:rFonts w:asciiTheme="minorHAnsi" w:hAnsiTheme="minorHAnsi" w:cstheme="minorHAnsi"/>
                <w:b w:val="0"/>
                <w:noProof/>
                <w:webHidden/>
                <w:sz w:val="24"/>
                <w:szCs w:val="24"/>
              </w:rPr>
              <w:fldChar w:fldCharType="begin"/>
            </w:r>
            <w:r w:rsidR="006044F7" w:rsidRPr="006044F7">
              <w:rPr>
                <w:rFonts w:asciiTheme="minorHAnsi" w:hAnsiTheme="minorHAnsi" w:cstheme="minorHAnsi"/>
                <w:b w:val="0"/>
                <w:noProof/>
                <w:webHidden/>
                <w:sz w:val="24"/>
                <w:szCs w:val="24"/>
              </w:rPr>
              <w:instrText xml:space="preserve"> PAGEREF _Toc124934021 \h </w:instrText>
            </w:r>
            <w:r w:rsidR="006044F7" w:rsidRPr="006044F7">
              <w:rPr>
                <w:rFonts w:asciiTheme="minorHAnsi" w:hAnsiTheme="minorHAnsi" w:cstheme="minorHAnsi"/>
                <w:b w:val="0"/>
                <w:noProof/>
                <w:webHidden/>
                <w:sz w:val="24"/>
                <w:szCs w:val="24"/>
              </w:rPr>
            </w:r>
            <w:r w:rsidR="006044F7" w:rsidRPr="006044F7">
              <w:rPr>
                <w:rFonts w:asciiTheme="minorHAnsi" w:hAnsiTheme="minorHAnsi" w:cstheme="minorHAnsi"/>
                <w:b w:val="0"/>
                <w:noProof/>
                <w:webHidden/>
                <w:sz w:val="24"/>
                <w:szCs w:val="24"/>
              </w:rPr>
              <w:fldChar w:fldCharType="separate"/>
            </w:r>
            <w:r w:rsidR="006044F7" w:rsidRPr="006044F7">
              <w:rPr>
                <w:rFonts w:asciiTheme="minorHAnsi" w:hAnsiTheme="minorHAnsi" w:cstheme="minorHAnsi"/>
                <w:b w:val="0"/>
                <w:noProof/>
                <w:webHidden/>
                <w:sz w:val="24"/>
                <w:szCs w:val="24"/>
              </w:rPr>
              <w:t>3</w:t>
            </w:r>
            <w:r w:rsidR="006044F7" w:rsidRPr="006044F7">
              <w:rPr>
                <w:rFonts w:asciiTheme="minorHAnsi" w:hAnsiTheme="minorHAnsi" w:cstheme="minorHAnsi"/>
                <w:b w:val="0"/>
                <w:noProof/>
                <w:webHidden/>
                <w:sz w:val="24"/>
                <w:szCs w:val="24"/>
              </w:rPr>
              <w:fldChar w:fldCharType="end"/>
            </w:r>
          </w:hyperlink>
        </w:p>
        <w:p w:rsidR="006044F7" w:rsidRPr="006044F7" w:rsidRDefault="00CD2EA9" w:rsidP="006044F7">
          <w:pPr>
            <w:pStyle w:val="Sommario1"/>
            <w:jc w:val="both"/>
            <w:rPr>
              <w:rFonts w:asciiTheme="minorHAnsi" w:eastAsiaTheme="minorEastAsia" w:hAnsiTheme="minorHAnsi" w:cstheme="minorHAnsi"/>
              <w:b w:val="0"/>
              <w:noProof/>
              <w:sz w:val="24"/>
              <w:szCs w:val="24"/>
              <w:lang w:eastAsia="it-CH"/>
            </w:rPr>
          </w:pPr>
          <w:hyperlink w:anchor="_Toc124934022" w:history="1">
            <w:r w:rsidR="006044F7" w:rsidRPr="006044F7">
              <w:rPr>
                <w:rStyle w:val="Collegamentoipertestuale"/>
                <w:rFonts w:asciiTheme="minorHAnsi" w:eastAsia="Calibri" w:hAnsiTheme="minorHAnsi" w:cstheme="minorHAnsi"/>
                <w:b w:val="0"/>
                <w:caps/>
                <w:noProof/>
                <w:sz w:val="24"/>
                <w:szCs w:val="24"/>
                <w:lang w:val="it-IT" w:eastAsia="it-IT"/>
              </w:rPr>
              <w:t xml:space="preserve">4. </w:t>
            </w:r>
            <w:r w:rsidR="006044F7" w:rsidRPr="006044F7">
              <w:rPr>
                <w:rFonts w:asciiTheme="minorHAnsi" w:eastAsiaTheme="minorEastAsia" w:hAnsiTheme="minorHAnsi" w:cstheme="minorHAnsi"/>
                <w:b w:val="0"/>
                <w:noProof/>
                <w:sz w:val="24"/>
                <w:szCs w:val="24"/>
                <w:lang w:eastAsia="it-CH"/>
              </w:rPr>
              <w:tab/>
            </w:r>
            <w:r w:rsidR="006044F7" w:rsidRPr="006044F7">
              <w:rPr>
                <w:rStyle w:val="Collegamentoipertestuale"/>
                <w:rFonts w:asciiTheme="minorHAnsi" w:eastAsia="Calibri" w:hAnsiTheme="minorHAnsi" w:cstheme="minorHAnsi"/>
                <w:b w:val="0"/>
                <w:caps/>
                <w:noProof/>
                <w:sz w:val="24"/>
                <w:szCs w:val="24"/>
                <w:lang w:val="it-IT" w:eastAsia="it-IT"/>
              </w:rPr>
              <w:t>I LAVORI DELLA COMMISSIONE FORMAZIONE E CULTURA</w:t>
            </w:r>
            <w:r w:rsidR="006044F7" w:rsidRPr="006044F7">
              <w:rPr>
                <w:rFonts w:asciiTheme="minorHAnsi" w:hAnsiTheme="minorHAnsi" w:cstheme="minorHAnsi"/>
                <w:b w:val="0"/>
                <w:noProof/>
                <w:webHidden/>
                <w:sz w:val="24"/>
                <w:szCs w:val="24"/>
              </w:rPr>
              <w:tab/>
            </w:r>
            <w:r w:rsidR="006044F7" w:rsidRPr="006044F7">
              <w:rPr>
                <w:rFonts w:asciiTheme="minorHAnsi" w:hAnsiTheme="minorHAnsi" w:cstheme="minorHAnsi"/>
                <w:b w:val="0"/>
                <w:noProof/>
                <w:webHidden/>
                <w:sz w:val="24"/>
                <w:szCs w:val="24"/>
              </w:rPr>
              <w:fldChar w:fldCharType="begin"/>
            </w:r>
            <w:r w:rsidR="006044F7" w:rsidRPr="006044F7">
              <w:rPr>
                <w:rFonts w:asciiTheme="minorHAnsi" w:hAnsiTheme="minorHAnsi" w:cstheme="minorHAnsi"/>
                <w:b w:val="0"/>
                <w:noProof/>
                <w:webHidden/>
                <w:sz w:val="24"/>
                <w:szCs w:val="24"/>
              </w:rPr>
              <w:instrText xml:space="preserve"> PAGEREF _Toc124934022 \h </w:instrText>
            </w:r>
            <w:r w:rsidR="006044F7" w:rsidRPr="006044F7">
              <w:rPr>
                <w:rFonts w:asciiTheme="minorHAnsi" w:hAnsiTheme="minorHAnsi" w:cstheme="minorHAnsi"/>
                <w:b w:val="0"/>
                <w:noProof/>
                <w:webHidden/>
                <w:sz w:val="24"/>
                <w:szCs w:val="24"/>
              </w:rPr>
            </w:r>
            <w:r w:rsidR="006044F7" w:rsidRPr="006044F7">
              <w:rPr>
                <w:rFonts w:asciiTheme="minorHAnsi" w:hAnsiTheme="minorHAnsi" w:cstheme="minorHAnsi"/>
                <w:b w:val="0"/>
                <w:noProof/>
                <w:webHidden/>
                <w:sz w:val="24"/>
                <w:szCs w:val="24"/>
              </w:rPr>
              <w:fldChar w:fldCharType="separate"/>
            </w:r>
            <w:r w:rsidR="006044F7" w:rsidRPr="006044F7">
              <w:rPr>
                <w:rFonts w:asciiTheme="minorHAnsi" w:hAnsiTheme="minorHAnsi" w:cstheme="minorHAnsi"/>
                <w:b w:val="0"/>
                <w:noProof/>
                <w:webHidden/>
                <w:sz w:val="24"/>
                <w:szCs w:val="24"/>
              </w:rPr>
              <w:t>6</w:t>
            </w:r>
            <w:r w:rsidR="006044F7" w:rsidRPr="006044F7">
              <w:rPr>
                <w:rFonts w:asciiTheme="minorHAnsi" w:hAnsiTheme="minorHAnsi" w:cstheme="minorHAnsi"/>
                <w:b w:val="0"/>
                <w:noProof/>
                <w:webHidden/>
                <w:sz w:val="24"/>
                <w:szCs w:val="24"/>
              </w:rPr>
              <w:fldChar w:fldCharType="end"/>
            </w:r>
          </w:hyperlink>
        </w:p>
        <w:p w:rsidR="006044F7" w:rsidRPr="006044F7" w:rsidRDefault="00CD2EA9" w:rsidP="006044F7">
          <w:pPr>
            <w:pStyle w:val="Sommario1"/>
            <w:jc w:val="both"/>
            <w:rPr>
              <w:rFonts w:asciiTheme="minorHAnsi" w:eastAsiaTheme="minorEastAsia" w:hAnsiTheme="minorHAnsi" w:cstheme="minorHAnsi"/>
              <w:b w:val="0"/>
              <w:noProof/>
              <w:sz w:val="24"/>
              <w:szCs w:val="24"/>
              <w:lang w:eastAsia="it-CH"/>
            </w:rPr>
          </w:pPr>
          <w:hyperlink w:anchor="_Toc124934023" w:history="1">
            <w:r w:rsidR="006044F7" w:rsidRPr="006044F7">
              <w:rPr>
                <w:rStyle w:val="Collegamentoipertestuale"/>
                <w:rFonts w:asciiTheme="minorHAnsi" w:eastAsia="Calibri" w:hAnsiTheme="minorHAnsi" w:cstheme="minorHAnsi"/>
                <w:b w:val="0"/>
                <w:caps/>
                <w:noProof/>
                <w:sz w:val="24"/>
                <w:szCs w:val="24"/>
                <w:lang w:val="it-IT" w:eastAsia="it-IT"/>
              </w:rPr>
              <w:t xml:space="preserve">5. </w:t>
            </w:r>
            <w:r w:rsidR="006044F7" w:rsidRPr="006044F7">
              <w:rPr>
                <w:rFonts w:asciiTheme="minorHAnsi" w:eastAsiaTheme="minorEastAsia" w:hAnsiTheme="minorHAnsi" w:cstheme="minorHAnsi"/>
                <w:b w:val="0"/>
                <w:noProof/>
                <w:sz w:val="24"/>
                <w:szCs w:val="24"/>
                <w:lang w:eastAsia="it-CH"/>
              </w:rPr>
              <w:tab/>
            </w:r>
            <w:r w:rsidR="006044F7" w:rsidRPr="006044F7">
              <w:rPr>
                <w:rStyle w:val="Collegamentoipertestuale"/>
                <w:rFonts w:asciiTheme="minorHAnsi" w:eastAsia="Calibri" w:hAnsiTheme="minorHAnsi" w:cstheme="minorHAnsi"/>
                <w:b w:val="0"/>
                <w:caps/>
                <w:noProof/>
                <w:sz w:val="24"/>
                <w:szCs w:val="24"/>
                <w:lang w:val="it-IT" w:eastAsia="it-IT"/>
              </w:rPr>
              <w:t>Conclusioni</w:t>
            </w:r>
            <w:r w:rsidR="006044F7" w:rsidRPr="006044F7">
              <w:rPr>
                <w:rFonts w:asciiTheme="minorHAnsi" w:hAnsiTheme="minorHAnsi" w:cstheme="minorHAnsi"/>
                <w:b w:val="0"/>
                <w:noProof/>
                <w:webHidden/>
                <w:sz w:val="24"/>
                <w:szCs w:val="24"/>
              </w:rPr>
              <w:tab/>
            </w:r>
            <w:r w:rsidR="006044F7" w:rsidRPr="006044F7">
              <w:rPr>
                <w:rFonts w:asciiTheme="minorHAnsi" w:hAnsiTheme="minorHAnsi" w:cstheme="minorHAnsi"/>
                <w:b w:val="0"/>
                <w:noProof/>
                <w:webHidden/>
                <w:sz w:val="24"/>
                <w:szCs w:val="24"/>
              </w:rPr>
              <w:fldChar w:fldCharType="begin"/>
            </w:r>
            <w:r w:rsidR="006044F7" w:rsidRPr="006044F7">
              <w:rPr>
                <w:rFonts w:asciiTheme="minorHAnsi" w:hAnsiTheme="minorHAnsi" w:cstheme="minorHAnsi"/>
                <w:b w:val="0"/>
                <w:noProof/>
                <w:webHidden/>
                <w:sz w:val="24"/>
                <w:szCs w:val="24"/>
              </w:rPr>
              <w:instrText xml:space="preserve"> PAGEREF _Toc124934023 \h </w:instrText>
            </w:r>
            <w:r w:rsidR="006044F7" w:rsidRPr="006044F7">
              <w:rPr>
                <w:rFonts w:asciiTheme="minorHAnsi" w:hAnsiTheme="minorHAnsi" w:cstheme="minorHAnsi"/>
                <w:b w:val="0"/>
                <w:noProof/>
                <w:webHidden/>
                <w:sz w:val="24"/>
                <w:szCs w:val="24"/>
              </w:rPr>
            </w:r>
            <w:r w:rsidR="006044F7" w:rsidRPr="006044F7">
              <w:rPr>
                <w:rFonts w:asciiTheme="minorHAnsi" w:hAnsiTheme="minorHAnsi" w:cstheme="minorHAnsi"/>
                <w:b w:val="0"/>
                <w:noProof/>
                <w:webHidden/>
                <w:sz w:val="24"/>
                <w:szCs w:val="24"/>
              </w:rPr>
              <w:fldChar w:fldCharType="separate"/>
            </w:r>
            <w:r w:rsidR="006044F7" w:rsidRPr="006044F7">
              <w:rPr>
                <w:rFonts w:asciiTheme="minorHAnsi" w:hAnsiTheme="minorHAnsi" w:cstheme="minorHAnsi"/>
                <w:b w:val="0"/>
                <w:noProof/>
                <w:webHidden/>
                <w:sz w:val="24"/>
                <w:szCs w:val="24"/>
              </w:rPr>
              <w:t>9</w:t>
            </w:r>
            <w:r w:rsidR="006044F7" w:rsidRPr="006044F7">
              <w:rPr>
                <w:rFonts w:asciiTheme="minorHAnsi" w:hAnsiTheme="minorHAnsi" w:cstheme="minorHAnsi"/>
                <w:b w:val="0"/>
                <w:noProof/>
                <w:webHidden/>
                <w:sz w:val="24"/>
                <w:szCs w:val="24"/>
              </w:rPr>
              <w:fldChar w:fldCharType="end"/>
            </w:r>
          </w:hyperlink>
        </w:p>
        <w:p w:rsidR="006044F7" w:rsidRDefault="006044F7">
          <w:r w:rsidRPr="006044F7">
            <w:rPr>
              <w:rFonts w:asciiTheme="minorHAnsi" w:hAnsiTheme="minorHAnsi" w:cstheme="minorHAnsi"/>
              <w:bCs/>
              <w:sz w:val="24"/>
              <w:szCs w:val="24"/>
              <w:lang w:val="it-IT"/>
            </w:rPr>
            <w:fldChar w:fldCharType="end"/>
          </w:r>
        </w:p>
      </w:sdtContent>
    </w:sdt>
    <w:p w:rsidR="00D80801" w:rsidRPr="00D80801" w:rsidRDefault="00D80801" w:rsidP="00065B51">
      <w:pPr>
        <w:ind w:firstLine="708"/>
      </w:pP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pStyle w:val="Titolo1"/>
        <w:numPr>
          <w:ilvl w:val="0"/>
          <w:numId w:val="19"/>
        </w:numPr>
        <w:tabs>
          <w:tab w:val="left" w:pos="567"/>
        </w:tabs>
        <w:spacing w:before="0"/>
        <w:ind w:left="567" w:hanging="567"/>
        <w:jc w:val="both"/>
        <w:rPr>
          <w:rFonts w:eastAsia="Calibri" w:cs="Times New Roman"/>
          <w:caps/>
          <w:sz w:val="24"/>
          <w:szCs w:val="24"/>
          <w:lang w:val="it-IT" w:eastAsia="it-IT"/>
        </w:rPr>
      </w:pPr>
      <w:bookmarkStart w:id="0" w:name="_Toc124934019"/>
      <w:r>
        <w:rPr>
          <w:rFonts w:eastAsia="Calibri" w:cs="Times New Roman"/>
          <w:caps/>
          <w:sz w:val="24"/>
          <w:szCs w:val="24"/>
          <w:lang w:val="it-IT" w:eastAsia="it-IT"/>
        </w:rPr>
        <w:t xml:space="preserve">LA MOZIONE </w:t>
      </w:r>
      <w:r w:rsidRPr="00D80801">
        <w:rPr>
          <w:rFonts w:asciiTheme="minorHAnsi" w:hAnsiTheme="minorHAnsi" w:cstheme="minorHAnsi"/>
          <w:sz w:val="24"/>
          <w:szCs w:val="24"/>
        </w:rPr>
        <w:t>"</w:t>
      </w:r>
      <w:r w:rsidRPr="00D80801">
        <w:rPr>
          <w:rFonts w:asciiTheme="minorHAnsi" w:hAnsiTheme="minorHAnsi" w:cstheme="minorHAnsi"/>
          <w:bCs/>
          <w:sz w:val="24"/>
          <w:szCs w:val="24"/>
        </w:rPr>
        <w:t>ACCESSO AGLI ESAMI PROFESSIONALI E AGLI ESAMI PROFESSIONALI SUPERIORI IN TICINO: SITUAZIONE E POSSIBILITÀ DI INCORAGGIAMENTO"</w:t>
      </w:r>
      <w:bookmarkEnd w:id="0"/>
    </w:p>
    <w:p w:rsidR="00D80801" w:rsidRPr="00D80801" w:rsidRDefault="00D80801" w:rsidP="00D80801">
      <w:pPr>
        <w:autoSpaceDE w:val="0"/>
        <w:autoSpaceDN w:val="0"/>
        <w:adjustRightInd w:val="0"/>
        <w:spacing w:after="120"/>
        <w:rPr>
          <w:rFonts w:asciiTheme="minorHAnsi" w:eastAsia="Arial" w:hAnsiTheme="minorHAnsi" w:cstheme="minorHAnsi"/>
          <w:sz w:val="24"/>
          <w:szCs w:val="24"/>
        </w:rPr>
      </w:pPr>
      <w:r w:rsidRPr="00D80801">
        <w:rPr>
          <w:rFonts w:asciiTheme="minorHAnsi" w:hAnsiTheme="minorHAnsi" w:cstheme="minorHAnsi"/>
          <w:sz w:val="24"/>
          <w:szCs w:val="24"/>
        </w:rPr>
        <w:t>La mozione in oggetto chiede al Consiglio di Stato</w:t>
      </w:r>
      <w:r w:rsidRPr="00D80801">
        <w:rPr>
          <w:rFonts w:asciiTheme="minorHAnsi" w:eastAsia="Arial" w:hAnsiTheme="minorHAnsi" w:cstheme="minorHAnsi"/>
          <w:sz w:val="24"/>
          <w:szCs w:val="24"/>
        </w:rPr>
        <w:t>:</w:t>
      </w:r>
    </w:p>
    <w:p w:rsidR="00D80801" w:rsidRPr="00D80801" w:rsidRDefault="00D80801" w:rsidP="00D80801">
      <w:pPr>
        <w:numPr>
          <w:ilvl w:val="0"/>
          <w:numId w:val="18"/>
        </w:numPr>
        <w:suppressAutoHyphens/>
        <w:autoSpaceDE w:val="0"/>
        <w:autoSpaceDN w:val="0"/>
        <w:adjustRightInd w:val="0"/>
        <w:spacing w:after="120"/>
        <w:ind w:left="357" w:hanging="357"/>
        <w:rPr>
          <w:rFonts w:asciiTheme="minorHAnsi" w:eastAsia="Arial" w:hAnsiTheme="minorHAnsi" w:cstheme="minorHAnsi"/>
          <w:sz w:val="24"/>
          <w:szCs w:val="24"/>
        </w:rPr>
      </w:pPr>
      <w:r w:rsidRPr="00D80801">
        <w:rPr>
          <w:rFonts w:asciiTheme="minorHAnsi" w:eastAsia="Arial" w:hAnsiTheme="minorHAnsi" w:cstheme="minorHAnsi"/>
          <w:sz w:val="24"/>
          <w:szCs w:val="24"/>
        </w:rPr>
        <w:t>di fornire un quadro sul numero di detentori di un EP o di un EPS per professione in Ticino e se possibile raffrontare tale numero con la media svizzera;</w:t>
      </w:r>
    </w:p>
    <w:p w:rsidR="00D80801" w:rsidRDefault="00D80801" w:rsidP="00D80801">
      <w:pPr>
        <w:numPr>
          <w:ilvl w:val="0"/>
          <w:numId w:val="18"/>
        </w:numPr>
        <w:suppressAutoHyphens/>
        <w:autoSpaceDE w:val="0"/>
        <w:autoSpaceDN w:val="0"/>
        <w:adjustRightInd w:val="0"/>
        <w:contextualSpacing/>
        <w:rPr>
          <w:rFonts w:asciiTheme="minorHAnsi" w:eastAsia="Arial" w:hAnsiTheme="minorHAnsi" w:cstheme="minorHAnsi"/>
          <w:sz w:val="24"/>
          <w:szCs w:val="24"/>
        </w:rPr>
      </w:pPr>
      <w:r w:rsidRPr="00D80801">
        <w:rPr>
          <w:rFonts w:asciiTheme="minorHAnsi" w:eastAsia="Arial" w:hAnsiTheme="minorHAnsi" w:cstheme="minorHAnsi"/>
          <w:sz w:val="24"/>
          <w:szCs w:val="24"/>
        </w:rPr>
        <w:t xml:space="preserve">di fornire: </w:t>
      </w:r>
    </w:p>
    <w:p w:rsidR="00D80801" w:rsidRDefault="00D80801" w:rsidP="00D80801">
      <w:pPr>
        <w:tabs>
          <w:tab w:val="left" w:pos="851"/>
        </w:tabs>
        <w:suppressAutoHyphens/>
        <w:autoSpaceDE w:val="0"/>
        <w:autoSpaceDN w:val="0"/>
        <w:adjustRightInd w:val="0"/>
        <w:ind w:left="851" w:hanging="491"/>
        <w:contextualSpacing/>
        <w:rPr>
          <w:rFonts w:asciiTheme="minorHAnsi" w:eastAsia="Arial" w:hAnsiTheme="minorHAnsi" w:cstheme="minorHAnsi"/>
          <w:sz w:val="24"/>
          <w:szCs w:val="24"/>
        </w:rPr>
      </w:pPr>
      <w:r>
        <w:rPr>
          <w:rFonts w:asciiTheme="minorHAnsi" w:eastAsia="Arial" w:hAnsiTheme="minorHAnsi" w:cstheme="minorHAnsi"/>
          <w:sz w:val="24"/>
          <w:szCs w:val="24"/>
        </w:rPr>
        <w:t>2.1</w:t>
      </w:r>
      <w:r>
        <w:rPr>
          <w:rFonts w:asciiTheme="minorHAnsi" w:eastAsia="Arial" w:hAnsiTheme="minorHAnsi" w:cstheme="minorHAnsi"/>
          <w:sz w:val="24"/>
          <w:szCs w:val="24"/>
        </w:rPr>
        <w:tab/>
      </w:r>
      <w:r w:rsidRPr="00D80801">
        <w:rPr>
          <w:rFonts w:asciiTheme="minorHAnsi" w:eastAsia="Arial" w:hAnsiTheme="minorHAnsi" w:cstheme="minorHAnsi"/>
          <w:sz w:val="24"/>
          <w:szCs w:val="24"/>
        </w:rPr>
        <w:t>un quadro delle associazioni professionali presenti in Ticino che promuovono l’accesso agli EP ed EPS esistenti nella loro professione, chiedendo in particolare quali siano i corsi di preparazione agli esami organizzati in Ticino e con che frequenza siano organizzati;</w:t>
      </w:r>
    </w:p>
    <w:p w:rsidR="00D80801" w:rsidRDefault="00D80801" w:rsidP="00D80801">
      <w:pPr>
        <w:tabs>
          <w:tab w:val="left" w:pos="851"/>
        </w:tabs>
        <w:suppressAutoHyphens/>
        <w:autoSpaceDE w:val="0"/>
        <w:autoSpaceDN w:val="0"/>
        <w:adjustRightInd w:val="0"/>
        <w:ind w:left="851" w:hanging="491"/>
        <w:contextualSpacing/>
        <w:rPr>
          <w:rFonts w:asciiTheme="minorHAnsi" w:eastAsia="Arial" w:hAnsiTheme="minorHAnsi" w:cstheme="minorHAnsi"/>
          <w:sz w:val="24"/>
          <w:szCs w:val="24"/>
        </w:rPr>
      </w:pPr>
      <w:r>
        <w:rPr>
          <w:rFonts w:asciiTheme="minorHAnsi" w:eastAsia="Arial" w:hAnsiTheme="minorHAnsi" w:cstheme="minorHAnsi"/>
          <w:sz w:val="24"/>
          <w:szCs w:val="24"/>
        </w:rPr>
        <w:t>2.2</w:t>
      </w:r>
      <w:r>
        <w:rPr>
          <w:rFonts w:asciiTheme="minorHAnsi" w:eastAsia="Arial" w:hAnsiTheme="minorHAnsi" w:cstheme="minorHAnsi"/>
          <w:sz w:val="24"/>
          <w:szCs w:val="24"/>
        </w:rPr>
        <w:tab/>
      </w:r>
      <w:r w:rsidRPr="00D80801">
        <w:rPr>
          <w:rFonts w:asciiTheme="minorHAnsi" w:eastAsia="Arial" w:hAnsiTheme="minorHAnsi" w:cstheme="minorHAnsi"/>
          <w:sz w:val="24"/>
          <w:szCs w:val="24"/>
        </w:rPr>
        <w:t xml:space="preserve">un quadro delle scuole specializzate superiori che organizzano corsi di preparazione agli esami EP e EPS in Ticino e dei corsi da loro proposti, nonché con che frequenza siano organizzati gli stessi; </w:t>
      </w:r>
    </w:p>
    <w:p w:rsidR="00D80801" w:rsidRDefault="00D80801" w:rsidP="00D80801">
      <w:pPr>
        <w:tabs>
          <w:tab w:val="left" w:pos="851"/>
        </w:tabs>
        <w:suppressAutoHyphens/>
        <w:autoSpaceDE w:val="0"/>
        <w:autoSpaceDN w:val="0"/>
        <w:adjustRightInd w:val="0"/>
        <w:ind w:left="851" w:hanging="491"/>
        <w:contextualSpacing/>
        <w:rPr>
          <w:rFonts w:asciiTheme="minorHAnsi" w:eastAsia="Arial" w:hAnsiTheme="minorHAnsi" w:cstheme="minorHAnsi"/>
          <w:sz w:val="24"/>
          <w:szCs w:val="24"/>
        </w:rPr>
      </w:pPr>
      <w:r>
        <w:rPr>
          <w:rFonts w:asciiTheme="minorHAnsi" w:eastAsia="Arial" w:hAnsiTheme="minorHAnsi" w:cstheme="minorHAnsi"/>
          <w:sz w:val="24"/>
          <w:szCs w:val="24"/>
        </w:rPr>
        <w:t>2.3</w:t>
      </w:r>
      <w:r>
        <w:rPr>
          <w:rFonts w:asciiTheme="minorHAnsi" w:eastAsia="Arial" w:hAnsiTheme="minorHAnsi" w:cstheme="minorHAnsi"/>
          <w:sz w:val="24"/>
          <w:szCs w:val="24"/>
        </w:rPr>
        <w:tab/>
      </w:r>
      <w:r w:rsidRPr="00D80801">
        <w:rPr>
          <w:rFonts w:asciiTheme="minorHAnsi" w:eastAsia="Arial" w:hAnsiTheme="minorHAnsi" w:cstheme="minorHAnsi"/>
          <w:sz w:val="24"/>
          <w:szCs w:val="24"/>
        </w:rPr>
        <w:t>un quadro delle lacune esistenti in Ticino relativamente ai corsi di preparazione agli esami EP e EPS;</w:t>
      </w:r>
    </w:p>
    <w:p w:rsidR="00D80801" w:rsidRPr="00D80801" w:rsidRDefault="00D80801" w:rsidP="006044F7">
      <w:pPr>
        <w:tabs>
          <w:tab w:val="left" w:pos="851"/>
        </w:tabs>
        <w:suppressAutoHyphens/>
        <w:autoSpaceDE w:val="0"/>
        <w:autoSpaceDN w:val="0"/>
        <w:adjustRightInd w:val="0"/>
        <w:spacing w:after="120"/>
        <w:ind w:left="850" w:hanging="493"/>
        <w:rPr>
          <w:rFonts w:asciiTheme="minorHAnsi" w:eastAsia="Arial" w:hAnsiTheme="minorHAnsi" w:cstheme="minorHAnsi"/>
          <w:sz w:val="24"/>
          <w:szCs w:val="24"/>
        </w:rPr>
      </w:pPr>
      <w:r>
        <w:rPr>
          <w:rFonts w:asciiTheme="minorHAnsi" w:eastAsia="Arial" w:hAnsiTheme="minorHAnsi" w:cstheme="minorHAnsi"/>
          <w:sz w:val="24"/>
          <w:szCs w:val="24"/>
        </w:rPr>
        <w:t>2.4</w:t>
      </w:r>
      <w:r>
        <w:rPr>
          <w:rFonts w:asciiTheme="minorHAnsi" w:eastAsia="Arial" w:hAnsiTheme="minorHAnsi" w:cstheme="minorHAnsi"/>
          <w:sz w:val="24"/>
          <w:szCs w:val="24"/>
        </w:rPr>
        <w:tab/>
      </w:r>
      <w:r w:rsidRPr="00D80801">
        <w:rPr>
          <w:rFonts w:asciiTheme="minorHAnsi" w:eastAsia="Arial" w:hAnsiTheme="minorHAnsi" w:cstheme="minorHAnsi"/>
          <w:sz w:val="24"/>
          <w:szCs w:val="24"/>
        </w:rPr>
        <w:t xml:space="preserve">un’analisi sulle professioni in cui vi è un marcato ritardo delle lavoratrici/dei lavoratori in Ticino sul fronte del conseguimento di EP/EPS, un ritardo tale da </w:t>
      </w:r>
      <w:r w:rsidRPr="00D80801">
        <w:rPr>
          <w:rFonts w:asciiTheme="minorHAnsi" w:eastAsia="Arial" w:hAnsiTheme="minorHAnsi" w:cstheme="minorHAnsi"/>
          <w:sz w:val="24"/>
          <w:szCs w:val="24"/>
        </w:rPr>
        <w:lastRenderedPageBreak/>
        <w:t>meritare la messa in campo da parte del Cantone di misure particolari per incoraggiarne il conseguimento</w:t>
      </w:r>
    </w:p>
    <w:p w:rsidR="00D80801" w:rsidRPr="00D80801" w:rsidRDefault="00D80801" w:rsidP="00D80801">
      <w:pPr>
        <w:numPr>
          <w:ilvl w:val="0"/>
          <w:numId w:val="18"/>
        </w:numPr>
        <w:suppressAutoHyphens/>
        <w:contextualSpacing/>
        <w:rPr>
          <w:rFonts w:asciiTheme="minorHAnsi" w:hAnsiTheme="minorHAnsi" w:cstheme="minorHAnsi"/>
          <w:sz w:val="24"/>
          <w:szCs w:val="24"/>
        </w:rPr>
      </w:pPr>
      <w:r w:rsidRPr="00D80801">
        <w:rPr>
          <w:rFonts w:asciiTheme="minorHAnsi" w:hAnsiTheme="minorHAnsi" w:cstheme="minorHAnsi"/>
          <w:sz w:val="24"/>
          <w:szCs w:val="24"/>
        </w:rPr>
        <w:t xml:space="preserve">di fornire un resoconto quantitativo sul numero di persone che accedono agli esami di professione (EP) e agli esami professionali superiori (EPS), sugli organizzatori di questi corsi di preparazione a tali esami, sugli eventuali incentivi messi in campo per aumentare il numero di persone che conseguono in Ticino questi diplomi.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b/>
          <w:bCs/>
          <w:sz w:val="24"/>
          <w:szCs w:val="24"/>
        </w:rPr>
      </w:pPr>
    </w:p>
    <w:p w:rsidR="00D80801" w:rsidRPr="00D80801" w:rsidRDefault="00D80801" w:rsidP="00D80801">
      <w:pPr>
        <w:pStyle w:val="Titolo1"/>
        <w:numPr>
          <w:ilvl w:val="0"/>
          <w:numId w:val="19"/>
        </w:numPr>
        <w:tabs>
          <w:tab w:val="left" w:pos="567"/>
        </w:tabs>
        <w:spacing w:before="0"/>
        <w:ind w:left="567" w:hanging="567"/>
        <w:jc w:val="both"/>
        <w:rPr>
          <w:rFonts w:eastAsia="Calibri" w:cs="Times New Roman"/>
          <w:caps/>
          <w:sz w:val="24"/>
          <w:szCs w:val="24"/>
          <w:lang w:val="it-IT" w:eastAsia="it-IT"/>
        </w:rPr>
      </w:pPr>
      <w:bookmarkStart w:id="1" w:name="_Toc124934020"/>
      <w:r w:rsidRPr="00D80801">
        <w:rPr>
          <w:rFonts w:eastAsia="Calibri" w:cs="Times New Roman"/>
          <w:caps/>
          <w:sz w:val="24"/>
          <w:szCs w:val="24"/>
          <w:lang w:val="it-IT" w:eastAsia="it-IT"/>
        </w:rPr>
        <w:t>INTRODUZIONE</w:t>
      </w:r>
      <w:bookmarkEnd w:id="1"/>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I percorsi federali professionali superiori propongono diplomi di due livelli:</w:t>
      </w:r>
    </w:p>
    <w:p w:rsidR="00D80801" w:rsidRPr="00D80801" w:rsidRDefault="00D80801" w:rsidP="00D80801">
      <w:pPr>
        <w:pStyle w:val="Paragrafoelenco"/>
        <w:numPr>
          <w:ilvl w:val="0"/>
          <w:numId w:val="24"/>
        </w:numPr>
        <w:tabs>
          <w:tab w:val="left" w:pos="284"/>
        </w:tabs>
        <w:suppressAutoHyphens/>
        <w:spacing w:before="120"/>
        <w:ind w:hanging="720"/>
        <w:rPr>
          <w:rFonts w:asciiTheme="minorHAnsi" w:hAnsiTheme="minorHAnsi" w:cstheme="minorHAnsi"/>
          <w:sz w:val="24"/>
          <w:szCs w:val="24"/>
        </w:rPr>
      </w:pPr>
      <w:r w:rsidRPr="00D80801">
        <w:rPr>
          <w:rFonts w:asciiTheme="minorHAnsi" w:hAnsiTheme="minorHAnsi" w:cstheme="minorHAnsi"/>
          <w:sz w:val="24"/>
          <w:szCs w:val="24"/>
        </w:rPr>
        <w:t>gli EP, che portano all’ottenimento dell’attestato professionale federale (APF);</w:t>
      </w:r>
    </w:p>
    <w:p w:rsidR="00D80801" w:rsidRPr="00D80801" w:rsidRDefault="00D80801" w:rsidP="00D80801">
      <w:pPr>
        <w:pStyle w:val="Paragrafoelenco"/>
        <w:numPr>
          <w:ilvl w:val="0"/>
          <w:numId w:val="24"/>
        </w:numPr>
        <w:tabs>
          <w:tab w:val="left" w:pos="284"/>
        </w:tabs>
        <w:suppressAutoHyphens/>
        <w:spacing w:before="120"/>
        <w:ind w:hanging="720"/>
        <w:rPr>
          <w:rFonts w:asciiTheme="minorHAnsi" w:hAnsiTheme="minorHAnsi" w:cstheme="minorHAnsi"/>
          <w:sz w:val="24"/>
          <w:szCs w:val="24"/>
        </w:rPr>
      </w:pPr>
      <w:r w:rsidRPr="00D80801">
        <w:rPr>
          <w:rFonts w:asciiTheme="minorHAnsi" w:hAnsiTheme="minorHAnsi" w:cstheme="minorHAnsi"/>
          <w:sz w:val="24"/>
          <w:szCs w:val="24"/>
        </w:rPr>
        <w:t xml:space="preserve">gli EPF, che portano al diploma federale (DF).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Tali diplomi si situano al livello terziario non accademico del sistema formativo svizzero e sono equiparati ai diplomi delle scuole specializzate superiori (SSS).</w:t>
      </w: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Gli stessi sono riconosciuti a livello svizzero e quindi anche in Ticino.</w:t>
      </w: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 </w:t>
      </w: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Sono le organizzazioni del mondo del lavoro (OML) responsabili dell’offerta formativa, in base agli artt. 24 e 27 dell’Ordinanza federale sulla formazione professionale del 19 novembre 2003, sia per quel che riguarda gli esami federali sia per i relativi corsi preparatori.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Alla Segreteria di stato per la formazione, la ricerca e l’innovazione (SEFRI) spetta invece il compito di approvare gli esami federali proposti dalle OML e di vigilare sul loro operato.</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Ora è noto come la formazione terziaria professionale rappresenti un punto di forza molto importante per la nostra economia, perché fornisce al mondo del lavoro professionisti con vaste competenze professionali, accompagnate da conoscenze teoriche approfondite, quindi collaboratori che sono pilastri portanti sia per le aziende che per la formazione delle future generazioni.</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In tal senso da diversi anni sia le autorità cantonali che quelle federali hanno sostenuto con aiuti finanziari l’accesso ai corsi preparatori per sostenere i percorsi EP e EPS.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Dal dal 2018 è cambiato il sistema di finanziamento. Tutti gli iscritti ai corsi riconosciuti dalla SEFRI beneficiano così di un contributo federale pari al 50% dei costi della formazione se svolgono tutt</w:t>
      </w:r>
      <w:r>
        <w:rPr>
          <w:rFonts w:asciiTheme="minorHAnsi" w:hAnsiTheme="minorHAnsi" w:cstheme="minorHAnsi"/>
          <w:sz w:val="24"/>
          <w:szCs w:val="24"/>
        </w:rPr>
        <w:t xml:space="preserve">o il percorso formativo fino a </w:t>
      </w:r>
      <w:r w:rsidRPr="00D80801">
        <w:rPr>
          <w:rFonts w:asciiTheme="minorHAnsi" w:hAnsiTheme="minorHAnsi" w:cstheme="minorHAnsi"/>
          <w:sz w:val="24"/>
          <w:szCs w:val="24"/>
        </w:rPr>
        <w:t xml:space="preserve">sostenere l’esame finale.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A questo sostegno diretto dei partecipanti ai corsi si aggiunge la possibilità, per i Cantoni, di sovvenzionare con un contributo diretto le OML che organizzano corsi sul proprio territorio, con particolare attenzione a quelle OML che, per la ridotta massa critica di iscrizioni, sarebbero in diffcoltà nel coprire i costi di organizzazione dei corsi stessi.</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In Canton Ticino tale contributo è erogato per incentivare l’organizzazione di corsi in lingua italiana, nonostante il fatto che spesso il numero dei partecipanti sia molto ridotto.</w:t>
      </w: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 </w:t>
      </w: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Coerentemente con ciò negli ultimi anni il Ticino ha contribuito a sostenere corsi preparatori sia per gli EP, sia per gli EPF.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Inoltre la Divisione della formazione professionale (DFP) contribuisce all’a</w:t>
      </w:r>
      <w:r>
        <w:rPr>
          <w:rFonts w:asciiTheme="minorHAnsi" w:hAnsiTheme="minorHAnsi" w:cstheme="minorHAnsi"/>
          <w:sz w:val="24"/>
          <w:szCs w:val="24"/>
        </w:rPr>
        <w:t xml:space="preserve">ccompagnamento di questi corsi </w:t>
      </w:r>
      <w:r w:rsidRPr="00D80801">
        <w:rPr>
          <w:rFonts w:asciiTheme="minorHAnsi" w:hAnsiTheme="minorHAnsi" w:cstheme="minorHAnsi"/>
          <w:sz w:val="24"/>
          <w:szCs w:val="24"/>
        </w:rPr>
        <w:t xml:space="preserve">fornendo un sostegno diretto per l’organizzazione dei corsi stessi, in collaborazione   con le associazioni di riferimento.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Nel merito si ricorda come le criticità legate alle nuove forme di finanziamento per l’organizzazione dei corsi preparatori e degli esami federali in una realtà culturale e linguistica come quella ticinese, fossero già stati trattati in un rapporto della Commissione formazione e cultura del Gran Consiglio in risposta ad una proposta di iniziativa cantonale</w:t>
      </w:r>
      <w:r w:rsidRPr="00D80801">
        <w:rPr>
          <w:rFonts w:asciiTheme="minorHAnsi" w:hAnsiTheme="minorHAnsi" w:cstheme="minorHAnsi"/>
          <w:sz w:val="24"/>
          <w:szCs w:val="24"/>
          <w:vertAlign w:val="superscript"/>
        </w:rPr>
        <w:footnoteReference w:id="1"/>
      </w:r>
      <w:r w:rsidRPr="00D80801">
        <w:rPr>
          <w:rFonts w:asciiTheme="minorHAnsi" w:hAnsiTheme="minorHAnsi" w:cstheme="minorHAnsi"/>
          <w:sz w:val="24"/>
          <w:szCs w:val="24"/>
          <w:vertAlign w:val="superscript"/>
        </w:rPr>
        <w:t>.</w:t>
      </w:r>
      <w:r w:rsidRPr="00D80801">
        <w:rPr>
          <w:rFonts w:asciiTheme="minorHAnsi" w:hAnsiTheme="minorHAnsi" w:cstheme="minorHAnsi"/>
          <w:sz w:val="24"/>
          <w:szCs w:val="24"/>
        </w:rPr>
        <w:t xml:space="preserve">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pStyle w:val="Titolo1"/>
        <w:numPr>
          <w:ilvl w:val="0"/>
          <w:numId w:val="19"/>
        </w:numPr>
        <w:tabs>
          <w:tab w:val="left" w:pos="567"/>
        </w:tabs>
        <w:spacing w:before="0"/>
        <w:ind w:left="567" w:hanging="567"/>
        <w:jc w:val="both"/>
        <w:rPr>
          <w:rFonts w:eastAsia="Calibri" w:cs="Times New Roman"/>
          <w:caps/>
          <w:sz w:val="24"/>
          <w:szCs w:val="24"/>
          <w:lang w:val="it-IT" w:eastAsia="it-IT"/>
        </w:rPr>
      </w:pPr>
      <w:bookmarkStart w:id="2" w:name="_Toc120875929"/>
      <w:bookmarkStart w:id="3" w:name="_Toc124934021"/>
      <w:r w:rsidRPr="00D80801">
        <w:rPr>
          <w:rFonts w:eastAsia="Calibri" w:cs="Times New Roman"/>
          <w:caps/>
          <w:sz w:val="24"/>
          <w:szCs w:val="24"/>
          <w:lang w:val="it-IT" w:eastAsia="it-IT"/>
        </w:rPr>
        <w:t>la situaz</w:t>
      </w:r>
      <w:r>
        <w:rPr>
          <w:rFonts w:eastAsia="Calibri" w:cs="Times New Roman"/>
          <w:caps/>
          <w:sz w:val="24"/>
          <w:szCs w:val="24"/>
          <w:lang w:val="it-IT" w:eastAsia="it-IT"/>
        </w:rPr>
        <w:t>I</w:t>
      </w:r>
      <w:r w:rsidRPr="00D80801">
        <w:rPr>
          <w:rFonts w:eastAsia="Calibri" w:cs="Times New Roman"/>
          <w:caps/>
          <w:sz w:val="24"/>
          <w:szCs w:val="24"/>
          <w:lang w:val="it-IT" w:eastAsia="it-IT"/>
        </w:rPr>
        <w:t xml:space="preserve">one delle formazioni ep e epF e il MESSAGGIO </w:t>
      </w:r>
      <w:r>
        <w:rPr>
          <w:rFonts w:eastAsia="Calibri" w:cs="Times New Roman"/>
          <w:caps/>
          <w:sz w:val="24"/>
          <w:szCs w:val="24"/>
          <w:lang w:val="it-IT" w:eastAsia="it-IT"/>
        </w:rPr>
        <w:t xml:space="preserve">N. </w:t>
      </w:r>
      <w:r w:rsidRPr="00D80801">
        <w:rPr>
          <w:rFonts w:eastAsia="Calibri" w:cs="Times New Roman"/>
          <w:caps/>
          <w:sz w:val="24"/>
          <w:szCs w:val="24"/>
          <w:lang w:val="it-IT" w:eastAsia="it-IT"/>
        </w:rPr>
        <w:t>8078</w:t>
      </w:r>
      <w:bookmarkEnd w:id="2"/>
      <w:bookmarkEnd w:id="3"/>
      <w:r w:rsidRPr="00D80801">
        <w:rPr>
          <w:rFonts w:eastAsia="Calibri" w:cs="Times New Roman"/>
          <w:caps/>
          <w:sz w:val="24"/>
          <w:szCs w:val="24"/>
          <w:lang w:val="it-IT" w:eastAsia="it-IT"/>
        </w:rPr>
        <w:t xml:space="preserve"> </w:t>
      </w:r>
    </w:p>
    <w:p w:rsidR="00D80801" w:rsidRPr="00D80801" w:rsidRDefault="00D80801" w:rsidP="00D80801">
      <w:pPr>
        <w:suppressAutoHyphens/>
        <w:spacing w:after="120"/>
        <w:rPr>
          <w:rFonts w:asciiTheme="minorHAnsi" w:hAnsiTheme="minorHAnsi" w:cstheme="minorHAnsi"/>
          <w:sz w:val="24"/>
          <w:szCs w:val="24"/>
        </w:rPr>
      </w:pPr>
      <w:r w:rsidRPr="00D80801">
        <w:rPr>
          <w:rFonts w:asciiTheme="minorHAnsi" w:hAnsiTheme="minorHAnsi" w:cstheme="minorHAnsi"/>
          <w:sz w:val="24"/>
          <w:szCs w:val="24"/>
        </w:rPr>
        <w:t>Nel nostro Cantone sono in media 300 gli APF e 50 i DF conseguiti ogni anno:</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4"/>
        <w:gridCol w:w="672"/>
        <w:gridCol w:w="672"/>
        <w:gridCol w:w="672"/>
        <w:gridCol w:w="672"/>
        <w:gridCol w:w="672"/>
        <w:gridCol w:w="672"/>
        <w:gridCol w:w="672"/>
        <w:gridCol w:w="672"/>
        <w:gridCol w:w="668"/>
      </w:tblGrid>
      <w:tr w:rsidR="00D80801" w:rsidRPr="00D80801" w:rsidTr="003037B0">
        <w:trPr>
          <w:trHeight w:val="339"/>
        </w:trPr>
        <w:tc>
          <w:tcPr>
            <w:tcW w:w="1815" w:type="pct"/>
            <w:shd w:val="clear" w:color="auto" w:fill="auto"/>
            <w:vAlign w:val="center"/>
            <w:hideMark/>
          </w:tcPr>
          <w:p w:rsidR="00D80801" w:rsidRPr="00D80801" w:rsidRDefault="00D80801" w:rsidP="00D80801">
            <w:pPr>
              <w:suppressAutoHyphens/>
              <w:rPr>
                <w:rFonts w:asciiTheme="minorHAnsi" w:hAnsiTheme="minorHAnsi" w:cstheme="minorHAnsi"/>
              </w:rPr>
            </w:pPr>
          </w:p>
        </w:tc>
        <w:tc>
          <w:tcPr>
            <w:tcW w:w="354" w:type="pct"/>
            <w:shd w:val="clear" w:color="auto" w:fill="auto"/>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2012</w:t>
            </w:r>
          </w:p>
        </w:tc>
        <w:tc>
          <w:tcPr>
            <w:tcW w:w="354" w:type="pct"/>
            <w:shd w:val="clear" w:color="auto" w:fill="auto"/>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2013</w:t>
            </w:r>
          </w:p>
        </w:tc>
        <w:tc>
          <w:tcPr>
            <w:tcW w:w="354" w:type="pct"/>
            <w:shd w:val="clear" w:color="auto" w:fill="auto"/>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2014</w:t>
            </w:r>
          </w:p>
        </w:tc>
        <w:tc>
          <w:tcPr>
            <w:tcW w:w="354" w:type="pct"/>
            <w:shd w:val="clear" w:color="auto" w:fill="auto"/>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2015</w:t>
            </w:r>
          </w:p>
        </w:tc>
        <w:tc>
          <w:tcPr>
            <w:tcW w:w="354" w:type="pct"/>
            <w:shd w:val="clear" w:color="auto" w:fill="auto"/>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2016</w:t>
            </w:r>
          </w:p>
        </w:tc>
        <w:tc>
          <w:tcPr>
            <w:tcW w:w="354" w:type="pct"/>
            <w:shd w:val="clear" w:color="auto" w:fill="auto"/>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2017</w:t>
            </w:r>
          </w:p>
        </w:tc>
        <w:tc>
          <w:tcPr>
            <w:tcW w:w="354" w:type="pct"/>
            <w:shd w:val="clear" w:color="auto" w:fill="auto"/>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2018</w:t>
            </w:r>
          </w:p>
        </w:tc>
        <w:tc>
          <w:tcPr>
            <w:tcW w:w="354" w:type="pct"/>
            <w:shd w:val="clear" w:color="auto" w:fill="auto"/>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2019</w:t>
            </w:r>
          </w:p>
        </w:tc>
        <w:tc>
          <w:tcPr>
            <w:tcW w:w="352" w:type="pct"/>
            <w:vAlign w:val="center"/>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2020</w:t>
            </w:r>
          </w:p>
        </w:tc>
      </w:tr>
      <w:tr w:rsidR="00D80801" w:rsidRPr="00D80801" w:rsidTr="003037B0">
        <w:trPr>
          <w:trHeight w:val="602"/>
        </w:trPr>
        <w:tc>
          <w:tcPr>
            <w:tcW w:w="1815" w:type="pct"/>
            <w:shd w:val="clear" w:color="auto" w:fill="auto"/>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APF (EP)</w:t>
            </w:r>
          </w:p>
        </w:tc>
        <w:tc>
          <w:tcPr>
            <w:tcW w:w="354" w:type="pct"/>
            <w:shd w:val="clear" w:color="auto" w:fill="auto"/>
            <w:noWrap/>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251</w:t>
            </w:r>
          </w:p>
        </w:tc>
        <w:tc>
          <w:tcPr>
            <w:tcW w:w="354" w:type="pct"/>
            <w:shd w:val="clear" w:color="auto" w:fill="auto"/>
            <w:noWrap/>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284</w:t>
            </w:r>
          </w:p>
        </w:tc>
        <w:tc>
          <w:tcPr>
            <w:tcW w:w="354" w:type="pct"/>
            <w:shd w:val="clear" w:color="auto" w:fill="auto"/>
            <w:noWrap/>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353</w:t>
            </w:r>
          </w:p>
        </w:tc>
        <w:tc>
          <w:tcPr>
            <w:tcW w:w="354" w:type="pct"/>
            <w:shd w:val="clear" w:color="auto" w:fill="auto"/>
            <w:noWrap/>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343</w:t>
            </w:r>
          </w:p>
        </w:tc>
        <w:tc>
          <w:tcPr>
            <w:tcW w:w="354" w:type="pct"/>
            <w:shd w:val="clear" w:color="auto" w:fill="auto"/>
            <w:noWrap/>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326</w:t>
            </w:r>
          </w:p>
        </w:tc>
        <w:tc>
          <w:tcPr>
            <w:tcW w:w="354" w:type="pct"/>
            <w:shd w:val="clear" w:color="auto" w:fill="auto"/>
            <w:noWrap/>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305</w:t>
            </w:r>
          </w:p>
        </w:tc>
        <w:tc>
          <w:tcPr>
            <w:tcW w:w="354" w:type="pct"/>
            <w:shd w:val="clear" w:color="auto" w:fill="auto"/>
            <w:noWrap/>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279</w:t>
            </w:r>
          </w:p>
        </w:tc>
        <w:tc>
          <w:tcPr>
            <w:tcW w:w="354" w:type="pct"/>
            <w:shd w:val="clear" w:color="auto" w:fill="auto"/>
            <w:noWrap/>
            <w:vAlign w:val="center"/>
            <w:hideMark/>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327</w:t>
            </w:r>
          </w:p>
        </w:tc>
        <w:tc>
          <w:tcPr>
            <w:tcW w:w="352" w:type="pct"/>
            <w:vAlign w:val="center"/>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272</w:t>
            </w:r>
          </w:p>
        </w:tc>
      </w:tr>
      <w:tr w:rsidR="00D80801" w:rsidRPr="00D80801" w:rsidTr="003037B0">
        <w:trPr>
          <w:trHeight w:val="645"/>
        </w:trPr>
        <w:tc>
          <w:tcPr>
            <w:tcW w:w="1815" w:type="pct"/>
            <w:shd w:val="clear" w:color="auto" w:fill="auto"/>
            <w:vAlign w:val="center"/>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Diplomi federali (EPF)</w:t>
            </w:r>
          </w:p>
        </w:tc>
        <w:tc>
          <w:tcPr>
            <w:tcW w:w="354" w:type="pct"/>
            <w:tcBorders>
              <w:top w:val="nil"/>
              <w:left w:val="nil"/>
              <w:bottom w:val="single" w:sz="4" w:space="0" w:color="auto"/>
              <w:right w:val="single" w:sz="4" w:space="0" w:color="auto"/>
            </w:tcBorders>
            <w:shd w:val="clear" w:color="auto" w:fill="auto"/>
            <w:noWrap/>
            <w:vAlign w:val="center"/>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27</w:t>
            </w:r>
          </w:p>
        </w:tc>
        <w:tc>
          <w:tcPr>
            <w:tcW w:w="354" w:type="pct"/>
            <w:tcBorders>
              <w:top w:val="nil"/>
              <w:left w:val="nil"/>
              <w:bottom w:val="single" w:sz="4" w:space="0" w:color="auto"/>
              <w:right w:val="single" w:sz="4" w:space="0" w:color="auto"/>
            </w:tcBorders>
            <w:shd w:val="clear" w:color="auto" w:fill="auto"/>
            <w:noWrap/>
            <w:vAlign w:val="center"/>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42</w:t>
            </w:r>
          </w:p>
        </w:tc>
        <w:tc>
          <w:tcPr>
            <w:tcW w:w="354" w:type="pct"/>
            <w:tcBorders>
              <w:top w:val="nil"/>
              <w:left w:val="nil"/>
              <w:bottom w:val="single" w:sz="4" w:space="0" w:color="auto"/>
              <w:right w:val="single" w:sz="4" w:space="0" w:color="auto"/>
            </w:tcBorders>
            <w:shd w:val="clear" w:color="auto" w:fill="auto"/>
            <w:noWrap/>
            <w:vAlign w:val="center"/>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41</w:t>
            </w:r>
          </w:p>
        </w:tc>
        <w:tc>
          <w:tcPr>
            <w:tcW w:w="354" w:type="pct"/>
            <w:tcBorders>
              <w:top w:val="nil"/>
              <w:left w:val="nil"/>
              <w:bottom w:val="single" w:sz="4" w:space="0" w:color="auto"/>
              <w:right w:val="single" w:sz="4" w:space="0" w:color="auto"/>
            </w:tcBorders>
            <w:shd w:val="clear" w:color="auto" w:fill="auto"/>
            <w:noWrap/>
            <w:vAlign w:val="center"/>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80</w:t>
            </w:r>
          </w:p>
        </w:tc>
        <w:tc>
          <w:tcPr>
            <w:tcW w:w="354" w:type="pct"/>
            <w:tcBorders>
              <w:top w:val="nil"/>
              <w:left w:val="nil"/>
              <w:bottom w:val="single" w:sz="4" w:space="0" w:color="auto"/>
              <w:right w:val="single" w:sz="4" w:space="0" w:color="auto"/>
            </w:tcBorders>
            <w:shd w:val="clear" w:color="auto" w:fill="auto"/>
            <w:noWrap/>
            <w:vAlign w:val="center"/>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67</w:t>
            </w:r>
          </w:p>
        </w:tc>
        <w:tc>
          <w:tcPr>
            <w:tcW w:w="354" w:type="pct"/>
            <w:tcBorders>
              <w:top w:val="nil"/>
              <w:left w:val="nil"/>
              <w:bottom w:val="single" w:sz="4" w:space="0" w:color="auto"/>
              <w:right w:val="single" w:sz="4" w:space="0" w:color="auto"/>
            </w:tcBorders>
            <w:shd w:val="clear" w:color="auto" w:fill="auto"/>
            <w:noWrap/>
            <w:vAlign w:val="center"/>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51</w:t>
            </w:r>
          </w:p>
        </w:tc>
        <w:tc>
          <w:tcPr>
            <w:tcW w:w="354" w:type="pct"/>
            <w:tcBorders>
              <w:top w:val="nil"/>
              <w:left w:val="nil"/>
              <w:bottom w:val="single" w:sz="4" w:space="0" w:color="auto"/>
              <w:right w:val="single" w:sz="4" w:space="0" w:color="auto"/>
            </w:tcBorders>
            <w:shd w:val="clear" w:color="auto" w:fill="auto"/>
            <w:noWrap/>
            <w:vAlign w:val="center"/>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37</w:t>
            </w:r>
          </w:p>
        </w:tc>
        <w:tc>
          <w:tcPr>
            <w:tcW w:w="354" w:type="pct"/>
            <w:tcBorders>
              <w:top w:val="nil"/>
              <w:left w:val="nil"/>
              <w:bottom w:val="single" w:sz="4" w:space="0" w:color="auto"/>
              <w:right w:val="single" w:sz="4" w:space="0" w:color="auto"/>
            </w:tcBorders>
            <w:shd w:val="clear" w:color="auto" w:fill="auto"/>
            <w:noWrap/>
            <w:vAlign w:val="center"/>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46</w:t>
            </w:r>
          </w:p>
        </w:tc>
        <w:tc>
          <w:tcPr>
            <w:tcW w:w="352" w:type="pct"/>
            <w:tcBorders>
              <w:top w:val="nil"/>
              <w:left w:val="nil"/>
              <w:bottom w:val="single" w:sz="4" w:space="0" w:color="auto"/>
              <w:right w:val="single" w:sz="4" w:space="0" w:color="auto"/>
            </w:tcBorders>
            <w:vAlign w:val="center"/>
          </w:tcPr>
          <w:p w:rsidR="00D80801" w:rsidRPr="00D80801" w:rsidRDefault="00D80801" w:rsidP="00D80801">
            <w:pPr>
              <w:suppressAutoHyphens/>
              <w:rPr>
                <w:rFonts w:asciiTheme="minorHAnsi" w:hAnsiTheme="minorHAnsi" w:cstheme="minorHAnsi"/>
              </w:rPr>
            </w:pPr>
            <w:r w:rsidRPr="00D80801">
              <w:rPr>
                <w:rFonts w:asciiTheme="minorHAnsi" w:hAnsiTheme="minorHAnsi" w:cstheme="minorHAnsi"/>
              </w:rPr>
              <w:t>58</w:t>
            </w:r>
          </w:p>
        </w:tc>
      </w:tr>
    </w:tbl>
    <w:p w:rsidR="00D80801" w:rsidRDefault="00D80801" w:rsidP="00D80801">
      <w:pPr>
        <w:suppressAutoHyphens/>
        <w:spacing w:after="60"/>
        <w:rPr>
          <w:rFonts w:asciiTheme="minorHAnsi" w:hAnsiTheme="minorHAnsi" w:cstheme="minorHAnsi"/>
          <w:i/>
          <w:sz w:val="18"/>
          <w:szCs w:val="18"/>
          <w:lang w:val="de-DE"/>
        </w:rPr>
      </w:pPr>
    </w:p>
    <w:p w:rsidR="00D80801" w:rsidRPr="00D80801" w:rsidRDefault="00D80801" w:rsidP="00D80801">
      <w:pPr>
        <w:suppressAutoHyphens/>
        <w:spacing w:after="60"/>
        <w:rPr>
          <w:rFonts w:asciiTheme="minorHAnsi" w:hAnsiTheme="minorHAnsi" w:cstheme="minorHAnsi"/>
          <w:i/>
          <w:sz w:val="20"/>
          <w:szCs w:val="20"/>
        </w:rPr>
      </w:pPr>
      <w:r w:rsidRPr="00D80801">
        <w:rPr>
          <w:rFonts w:asciiTheme="minorHAnsi" w:hAnsiTheme="minorHAnsi" w:cstheme="minorHAnsi"/>
          <w:i/>
          <w:sz w:val="20"/>
          <w:szCs w:val="20"/>
          <w:lang w:val="de-DE"/>
        </w:rPr>
        <w:t xml:space="preserve">Ufficio federale di statistica 2021, Tertiärstufe, höhere Berufsbildung; Bildungabschlüsse. </w:t>
      </w:r>
      <w:r w:rsidRPr="00D80801">
        <w:rPr>
          <w:rFonts w:asciiTheme="minorHAnsi" w:hAnsiTheme="minorHAnsi" w:cstheme="minorHAnsi"/>
          <w:i/>
          <w:sz w:val="20"/>
          <w:szCs w:val="20"/>
        </w:rPr>
        <w:t>Entwicklung nach Grossregion un Kanton</w:t>
      </w:r>
    </w:p>
    <w:p w:rsidR="00D80801" w:rsidRPr="00D80801" w:rsidRDefault="00D80801" w:rsidP="00D80801">
      <w:pPr>
        <w:suppressAutoHyphens/>
        <w:rPr>
          <w:rFonts w:asciiTheme="minorHAnsi" w:hAnsiTheme="minorHAnsi" w:cstheme="minorHAnsi"/>
          <w:sz w:val="24"/>
          <w:szCs w:val="24"/>
        </w:rPr>
      </w:pPr>
    </w:p>
    <w:p w:rsid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Nel confronto svizzero gli APF e i DF rilasciati nel 2020 in Ticino sono solo circa il 2% di tutti i diplomi conseguiti nel nostro Paese.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Un dato non rassicurante che rappresenta la metà rispetto al rapporto esistente tra la popolazione ticinese e quella svizzera.</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Nei grafici è illust</w:t>
      </w:r>
      <w:r>
        <w:rPr>
          <w:rFonts w:asciiTheme="minorHAnsi" w:hAnsiTheme="minorHAnsi" w:cstheme="minorHAnsi"/>
          <w:sz w:val="24"/>
          <w:szCs w:val="24"/>
        </w:rPr>
        <w:t>rata la situazione nei diversi C</w:t>
      </w:r>
      <w:r w:rsidRPr="00D80801">
        <w:rPr>
          <w:rFonts w:asciiTheme="minorHAnsi" w:hAnsiTheme="minorHAnsi" w:cstheme="minorHAnsi"/>
          <w:sz w:val="24"/>
          <w:szCs w:val="24"/>
        </w:rPr>
        <w:t xml:space="preserve">antoni.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noProof/>
          <w:sz w:val="24"/>
          <w:szCs w:val="24"/>
          <w:lang w:eastAsia="it-CH"/>
        </w:rPr>
        <w:drawing>
          <wp:inline distT="0" distB="0" distL="0" distR="0" wp14:anchorId="4FCA61F0" wp14:editId="221C2315">
            <wp:extent cx="6057900" cy="1438275"/>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0801" w:rsidRDefault="00D80801" w:rsidP="00D80801">
      <w:pPr>
        <w:suppressAutoHyphens/>
        <w:spacing w:after="60"/>
        <w:rPr>
          <w:rFonts w:asciiTheme="minorHAnsi" w:hAnsiTheme="minorHAnsi" w:cstheme="minorHAnsi"/>
          <w:i/>
          <w:sz w:val="20"/>
          <w:szCs w:val="20"/>
        </w:rPr>
      </w:pPr>
    </w:p>
    <w:p w:rsidR="00D80801" w:rsidRPr="00D80801" w:rsidRDefault="00D80801" w:rsidP="00D80801">
      <w:pPr>
        <w:suppressAutoHyphens/>
        <w:spacing w:after="60"/>
        <w:rPr>
          <w:rFonts w:asciiTheme="minorHAnsi" w:hAnsiTheme="minorHAnsi" w:cstheme="minorHAnsi"/>
          <w:i/>
          <w:sz w:val="20"/>
          <w:szCs w:val="20"/>
        </w:rPr>
      </w:pPr>
      <w:r w:rsidRPr="00D80801">
        <w:rPr>
          <w:rFonts w:asciiTheme="minorHAnsi" w:hAnsiTheme="minorHAnsi" w:cstheme="minorHAnsi"/>
          <w:i/>
          <w:sz w:val="20"/>
          <w:szCs w:val="20"/>
        </w:rPr>
        <w:t>Ufficio federale di statistica: Höhere Berufsbildung Bildungsabschlüsse 2020, elaborazione DECS</w:t>
      </w:r>
    </w:p>
    <w:p w:rsidR="00D80801" w:rsidRPr="00D80801" w:rsidRDefault="00D80801" w:rsidP="00D80801">
      <w:pPr>
        <w:suppressAutoHyphens/>
        <w:spacing w:after="60"/>
        <w:rPr>
          <w:rFonts w:asciiTheme="minorHAnsi" w:hAnsiTheme="minorHAnsi" w:cstheme="minorHAnsi"/>
          <w: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noProof/>
          <w:sz w:val="24"/>
          <w:szCs w:val="24"/>
          <w:lang w:eastAsia="it-CH"/>
        </w:rPr>
        <w:lastRenderedPageBreak/>
        <w:drawing>
          <wp:inline distT="0" distB="0" distL="0" distR="0" wp14:anchorId="2C7AAFE0" wp14:editId="79B9F6A5">
            <wp:extent cx="5999480" cy="2516400"/>
            <wp:effectExtent l="0" t="0" r="0"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0801" w:rsidRPr="00D80801" w:rsidRDefault="00D80801" w:rsidP="00D80801">
      <w:pPr>
        <w:suppressAutoHyphens/>
        <w:spacing w:after="60"/>
        <w:rPr>
          <w:rFonts w:asciiTheme="minorHAnsi" w:hAnsiTheme="minorHAnsi" w:cstheme="minorHAnsi"/>
          <w:i/>
          <w:sz w:val="20"/>
          <w:szCs w:val="20"/>
        </w:rPr>
      </w:pPr>
      <w:r w:rsidRPr="00D80801">
        <w:rPr>
          <w:rFonts w:asciiTheme="minorHAnsi" w:hAnsiTheme="minorHAnsi" w:cstheme="minorHAnsi"/>
          <w:i/>
          <w:sz w:val="20"/>
          <w:szCs w:val="20"/>
        </w:rPr>
        <w:t>Ufficio federale di statistica: Höhere Berufsbildung Bildungsabschlüsse 2020, elaborazione DECS</w:t>
      </w:r>
    </w:p>
    <w:p w:rsidR="00D80801" w:rsidRPr="00D80801" w:rsidRDefault="00D80801" w:rsidP="00D80801">
      <w:pPr>
        <w:suppressAutoHyphens/>
        <w:rPr>
          <w:rFonts w:asciiTheme="minorHAnsi" w:hAnsiTheme="minorHAnsi" w:cstheme="minorHAnsi"/>
          <w:sz w:val="24"/>
          <w:szCs w:val="24"/>
        </w:rPr>
      </w:pPr>
    </w:p>
    <w:p w:rsidR="00D80801" w:rsidRDefault="00D80801" w:rsidP="00D80801">
      <w:pPr>
        <w:suppressAutoHyphens/>
        <w:rPr>
          <w:rFonts w:asciiTheme="minorHAnsi" w:hAnsiTheme="minorHAnsi" w:cstheme="minorHAnsi"/>
          <w:sz w:val="24"/>
          <w:szCs w:val="24"/>
        </w:rPr>
      </w:pPr>
      <w:r>
        <w:rPr>
          <w:rFonts w:asciiTheme="minorHAnsi" w:hAnsiTheme="minorHAnsi" w:cstheme="minorHAnsi"/>
          <w:sz w:val="24"/>
          <w:szCs w:val="24"/>
        </w:rPr>
        <w:t>Nel m</w:t>
      </w:r>
      <w:r w:rsidRPr="00D80801">
        <w:rPr>
          <w:rFonts w:asciiTheme="minorHAnsi" w:hAnsiTheme="minorHAnsi" w:cstheme="minorHAnsi"/>
          <w:sz w:val="24"/>
          <w:szCs w:val="24"/>
        </w:rPr>
        <w:t>essaggio il Consiglio di Stato propone come chiave di lettura delle differenze tra i vari cantoni sia il numero di abitanti e quindi riferito al</w:t>
      </w:r>
      <w:r>
        <w:rPr>
          <w:rFonts w:asciiTheme="minorHAnsi" w:hAnsiTheme="minorHAnsi" w:cstheme="minorHAnsi"/>
          <w:sz w:val="24"/>
          <w:szCs w:val="24"/>
        </w:rPr>
        <w:t>l</w:t>
      </w:r>
      <w:r w:rsidRPr="00D80801">
        <w:rPr>
          <w:rFonts w:asciiTheme="minorHAnsi" w:hAnsiTheme="minorHAnsi" w:cstheme="minorHAnsi"/>
          <w:sz w:val="24"/>
          <w:szCs w:val="24"/>
        </w:rPr>
        <w:t>a massa critica, sia la percentuale di giovani che scelgono, dopo la scuola obbligatoria, la formazione professionale, un numero percentualmente mino</w:t>
      </w:r>
      <w:r>
        <w:rPr>
          <w:rFonts w:asciiTheme="minorHAnsi" w:hAnsiTheme="minorHAnsi" w:cstheme="minorHAnsi"/>
          <w:sz w:val="24"/>
          <w:szCs w:val="24"/>
        </w:rPr>
        <w:t>re in Ticino rispetto ad altri C</w:t>
      </w:r>
      <w:r w:rsidRPr="00D80801">
        <w:rPr>
          <w:rFonts w:asciiTheme="minorHAnsi" w:hAnsiTheme="minorHAnsi" w:cstheme="minorHAnsi"/>
          <w:sz w:val="24"/>
          <w:szCs w:val="24"/>
        </w:rPr>
        <w:t xml:space="preserve">antoni.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I dati lo confermano: in Ticino tra il 2017-2019 le persone in formazione che hanno conseguito un diploma di livello secondario II è del 88.7%, di cui 59.4% in una formazione professionale e il restante 29.3% in una scuola di cultura generale, mentre nello stesso periodo nei cantoni svizzero tedeschi le persone in formazione che hanno svolto una formazione professionale ha superato il 70%</w:t>
      </w:r>
      <w:r w:rsidRPr="00D80801">
        <w:rPr>
          <w:rFonts w:asciiTheme="minorHAnsi" w:hAnsiTheme="minorHAnsi" w:cstheme="minorHAnsi"/>
          <w:sz w:val="24"/>
          <w:szCs w:val="24"/>
          <w:vertAlign w:val="superscript"/>
        </w:rPr>
        <w:footnoteReference w:id="2"/>
      </w:r>
      <w:r w:rsidRPr="00D80801">
        <w:rPr>
          <w:rFonts w:asciiTheme="minorHAnsi" w:hAnsiTheme="minorHAnsi" w:cstheme="minorHAnsi"/>
          <w:sz w:val="24"/>
          <w:szCs w:val="24"/>
        </w:rPr>
        <w:t>. I Cantoni che più si avvicinano alle percentuali ticinesi sono Friborgo (318'000 abitanti, 57.2%) e Vallese (340'000 abitanti, 60.1%).</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Riguardo al tasso di successo dei ticinesi agli EP, nel 2020 il dato ticinese è risultato in linea con quello svizzero, ovvero 74% contro il 75% nazionale. Risulta invece di tre punti percentuali inferiore il numero relativo ai diplomi EPF (65% contro il 68% nazionale).</w:t>
      </w:r>
      <w:r w:rsidRPr="00D80801">
        <w:rPr>
          <w:rFonts w:asciiTheme="minorHAnsi" w:hAnsiTheme="minorHAnsi" w:cstheme="minorHAnsi"/>
          <w:sz w:val="24"/>
          <w:szCs w:val="24"/>
          <w:vertAlign w:val="superscript"/>
        </w:rPr>
        <w:footnoteReference w:id="3"/>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Infine il Consiglio di Stato sottolinea come la quota di diplomi di formazione professionale superiore in Ticino è aumentata di 5,6 punti percentuali negli ultimi 20 anni.</w:t>
      </w:r>
      <w:r w:rsidRPr="00D80801">
        <w:rPr>
          <w:rFonts w:asciiTheme="minorHAnsi" w:hAnsiTheme="minorHAnsi" w:cstheme="minorHAnsi"/>
          <w:sz w:val="24"/>
          <w:szCs w:val="24"/>
          <w:vertAlign w:val="superscript"/>
        </w:rPr>
        <w:footnoteReference w:id="4"/>
      </w:r>
      <w:r w:rsidRPr="00D80801">
        <w:rPr>
          <w:rFonts w:asciiTheme="minorHAnsi" w:hAnsiTheme="minorHAnsi" w:cstheme="minorHAnsi"/>
          <w:sz w:val="24"/>
          <w:szCs w:val="24"/>
          <w:vertAlign w:val="superscript"/>
        </w:rPr>
        <w:t xml:space="preserve">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noProof/>
          <w:sz w:val="24"/>
          <w:szCs w:val="24"/>
          <w:lang w:eastAsia="it-CH"/>
        </w:rPr>
        <w:lastRenderedPageBreak/>
        <w:drawing>
          <wp:inline distT="0" distB="0" distL="0" distR="0" wp14:anchorId="6E3802B6" wp14:editId="75CCFA2C">
            <wp:extent cx="6022975" cy="3931920"/>
            <wp:effectExtent l="0" t="0" r="0" b="0"/>
            <wp:docPr id="3" name="Grafico 3">
              <a:extLst xmlns:a="http://schemas.openxmlformats.org/drawingml/2006/main">
                <a:ext uri="{FF2B5EF4-FFF2-40B4-BE49-F238E27FC236}">
                  <a16:creationId xmlns:a16="http://schemas.microsoft.com/office/drawing/2014/main" id="{02BB22A0-2F99-4434-990B-4569FCFDDA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0801" w:rsidRPr="006044F7" w:rsidRDefault="00D80801" w:rsidP="00D80801">
      <w:pPr>
        <w:suppressAutoHyphens/>
        <w:rPr>
          <w:rFonts w:asciiTheme="minorHAnsi" w:hAnsiTheme="minorHAnsi" w:cstheme="minorHAnsi"/>
          <w:sz w:val="20"/>
          <w:szCs w:val="20"/>
          <w:vertAlign w:val="superscript"/>
        </w:rPr>
      </w:pPr>
      <w:r w:rsidRPr="00D80801">
        <w:rPr>
          <w:rFonts w:asciiTheme="minorHAnsi" w:hAnsiTheme="minorHAnsi" w:cstheme="minorHAnsi"/>
          <w:i/>
          <w:sz w:val="20"/>
          <w:szCs w:val="20"/>
        </w:rPr>
        <w:t>Dati Ufficio federale di statistica, elaborazione DECS</w:t>
      </w:r>
      <w:r w:rsidRPr="006044F7">
        <w:rPr>
          <w:rFonts w:asciiTheme="minorHAnsi" w:hAnsiTheme="minorHAnsi" w:cstheme="minorHAnsi"/>
          <w:sz w:val="20"/>
          <w:szCs w:val="20"/>
          <w:vertAlign w:val="superscript"/>
        </w:rPr>
        <w:footnoteReference w:id="5"/>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Per quel che concerne i settori professionali, in Ticino nel 2020 il maggior numero di diplomi professionali o EP sono stati rilasciati nell’ambito degli agenti di polizia, di sicurezza e di custodia, nel settore della gestione e amministrazione, della contabilità e della fiscalità, dell’edilizia e del genio civile.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Per gli EPF invece, sempre nel 2020, i settori numericamente maggioritari sono stati nel campo dell’elettricità ed energia, della contabilità e fiscalità, della medicina e terapie tradizionali e alternative.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Come già ricordato sono le OML che definiscono i criteri d’ammissione, il programma di insegnamento, le procedure di qualificazione, i certificati e i titoli relativi agli EP e EPF, in base all’art. 28 della Legge federale sulla formazione professionale.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Nel 2021 dei 5’000 corsi preparatori proposti a livello svizzero 252 erano in italiano. Di questi sono stati proposti in Ticino 231 corsi, dei quali 226 in italiano in 78 professioni diverse.</w:t>
      </w: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noProof/>
          <w:sz w:val="24"/>
          <w:szCs w:val="24"/>
          <w:lang w:eastAsia="it-CH"/>
        </w:rPr>
        <w:lastRenderedPageBreak/>
        <w:drawing>
          <wp:inline distT="0" distB="0" distL="0" distR="0" wp14:anchorId="53A66624" wp14:editId="31A94C2B">
            <wp:extent cx="6019800" cy="3054350"/>
            <wp:effectExtent l="0" t="0" r="0" b="0"/>
            <wp:docPr id="11"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0801" w:rsidRPr="00D80801" w:rsidRDefault="00D80801" w:rsidP="00D80801">
      <w:pPr>
        <w:suppressAutoHyphens/>
        <w:rPr>
          <w:rFonts w:asciiTheme="minorHAnsi" w:hAnsiTheme="minorHAnsi" w:cstheme="minorHAnsi"/>
          <w:i/>
          <w:sz w:val="20"/>
          <w:szCs w:val="20"/>
        </w:rPr>
      </w:pPr>
      <w:r w:rsidRPr="00D80801">
        <w:rPr>
          <w:rFonts w:asciiTheme="minorHAnsi" w:hAnsiTheme="minorHAnsi" w:cstheme="minorHAnsi"/>
          <w:i/>
          <w:sz w:val="20"/>
          <w:szCs w:val="20"/>
        </w:rPr>
        <w:t>Dati SEFRI, elaborazione DECS</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Per quasi tutti questi corsi l’offerta è stata proposta almeno due volte negli ultimi quattro anni.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Anche i Centri formativi, oltre alle OML, propongono corsi preparatori tra cui i centri professionali sociosanitari di Lugano e Locarno, l’Istituto della formazione continua, la Scuola Specializzata Superiore alberghiera e del turismo (SSSAT) e la SUPSI ( </w:t>
      </w:r>
    </w:p>
    <w:p w:rsidR="00D80801" w:rsidRPr="00D80801" w:rsidRDefault="00CD2EA9" w:rsidP="00D80801">
      <w:pPr>
        <w:suppressAutoHyphens/>
        <w:rPr>
          <w:rFonts w:asciiTheme="minorHAnsi" w:hAnsiTheme="minorHAnsi" w:cstheme="minorHAnsi"/>
          <w:sz w:val="24"/>
          <w:szCs w:val="24"/>
        </w:rPr>
      </w:pPr>
      <w:hyperlink r:id="rId15" w:history="1">
        <w:r w:rsidR="00D80801" w:rsidRPr="00D80801">
          <w:rPr>
            <w:rFonts w:asciiTheme="minorHAnsi" w:hAnsiTheme="minorHAnsi" w:cstheme="minorHAnsi"/>
            <w:sz w:val="24"/>
            <w:szCs w:val="24"/>
          </w:rPr>
          <w:t>https://www.becc.admin.ch/becc/public/sufi/meldeliste/kurs</w:t>
        </w:r>
      </w:hyperlink>
      <w:r w:rsidR="00D80801" w:rsidRPr="00D80801">
        <w:rPr>
          <w:rFonts w:asciiTheme="minorHAnsi" w:hAnsiTheme="minorHAnsi" w:cstheme="minorHAnsi"/>
          <w:sz w:val="24"/>
          <w:szCs w:val="24"/>
        </w:rPr>
        <w:t>, e non al numero effettivo di corsi svolti).</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6044F7">
      <w:pPr>
        <w:pStyle w:val="Titolo1"/>
        <w:tabs>
          <w:tab w:val="left" w:pos="567"/>
        </w:tabs>
        <w:spacing w:before="0"/>
        <w:ind w:left="567" w:hanging="567"/>
        <w:jc w:val="both"/>
        <w:rPr>
          <w:rFonts w:eastAsia="Calibri" w:cs="Times New Roman"/>
          <w:caps/>
          <w:sz w:val="24"/>
          <w:szCs w:val="24"/>
          <w:lang w:val="it-IT" w:eastAsia="it-IT"/>
        </w:rPr>
      </w:pPr>
      <w:bookmarkStart w:id="4" w:name="_Toc124934022"/>
      <w:r w:rsidRPr="00D80801">
        <w:rPr>
          <w:rFonts w:eastAsia="Calibri" w:cs="Times New Roman"/>
          <w:caps/>
          <w:sz w:val="24"/>
          <w:szCs w:val="24"/>
          <w:lang w:val="it-IT" w:eastAsia="it-IT"/>
        </w:rPr>
        <w:t xml:space="preserve">4. </w:t>
      </w:r>
      <w:r w:rsidR="006044F7">
        <w:rPr>
          <w:rFonts w:eastAsia="Calibri" w:cs="Times New Roman"/>
          <w:caps/>
          <w:sz w:val="24"/>
          <w:szCs w:val="24"/>
          <w:lang w:val="it-IT" w:eastAsia="it-IT"/>
        </w:rPr>
        <w:tab/>
      </w:r>
      <w:r w:rsidRPr="00D80801">
        <w:rPr>
          <w:rFonts w:eastAsia="Calibri" w:cs="Times New Roman"/>
          <w:caps/>
          <w:sz w:val="24"/>
          <w:szCs w:val="24"/>
          <w:lang w:val="it-IT" w:eastAsia="it-IT"/>
        </w:rPr>
        <w:t>I LAVORI DELLA COMMISSIONE FORMAZIONE E CULTURA</w:t>
      </w:r>
      <w:bookmarkEnd w:id="4"/>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La Commissione ritiene molto imp</w:t>
      </w:r>
      <w:r w:rsidR="006044F7">
        <w:rPr>
          <w:rFonts w:asciiTheme="minorHAnsi" w:hAnsiTheme="minorHAnsi" w:cstheme="minorHAnsi"/>
          <w:sz w:val="24"/>
          <w:szCs w:val="24"/>
        </w:rPr>
        <w:t>ortanti i temi sollevati nella m</w:t>
      </w:r>
      <w:r w:rsidRPr="00D80801">
        <w:rPr>
          <w:rFonts w:asciiTheme="minorHAnsi" w:hAnsiTheme="minorHAnsi" w:cstheme="minorHAnsi"/>
          <w:sz w:val="24"/>
          <w:szCs w:val="24"/>
        </w:rPr>
        <w:t>ozione.</w:t>
      </w:r>
    </w:p>
    <w:p w:rsidR="006044F7" w:rsidRDefault="006044F7"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Riteniamo infatti che la promozione di questi Corsi, nonché la possibilità di offrire questi percorsi formativi ad un numero maggiore di settori economici e quindi di persone, possano contribuire in modo significativo al rafforzamento e al miglioramento del tessuto economico ticinese e quindi alla sua capacità competitiva.</w:t>
      </w:r>
    </w:p>
    <w:p w:rsidR="00D80801" w:rsidRPr="00D80801" w:rsidRDefault="00D80801" w:rsidP="00D80801">
      <w:pPr>
        <w:suppressAutoHyphens/>
        <w:rPr>
          <w:rFonts w:asciiTheme="minorHAnsi" w:hAnsiTheme="minorHAnsi" w:cstheme="minorHAnsi"/>
          <w:sz w:val="24"/>
          <w:szCs w:val="24"/>
        </w:rPr>
      </w:pPr>
    </w:p>
    <w:p w:rsid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A questo si aggiunge che nell’ambito della revisione periodica delle Ordinanze sulla formazione professionale, che dettano le condizioni per permettere alle aziende di formare apprendisti nei diversi settori economici, viene progressivamente introdotto l’obbligo per le aziende formatrici stesse di avere personale con qualifiche professionali superiori, perlomeno a livello di EP, per concedere alle aziende stesse l’autorizzazione a formare apprendisti.</w:t>
      </w:r>
    </w:p>
    <w:p w:rsidR="006044F7" w:rsidRPr="00D80801" w:rsidRDefault="006044F7"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Questo fatto determinerà, se il Ticino non potrà garantire ai diversi settori economici la presenza di personale con qualifiche professionali superiori, una riduzione progressiva di posti di apprendistato nel nostro Cantone.</w:t>
      </w: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lastRenderedPageBreak/>
        <w:t>Per quel che concern</w:t>
      </w:r>
      <w:r w:rsidR="006044F7">
        <w:rPr>
          <w:rFonts w:asciiTheme="minorHAnsi" w:hAnsiTheme="minorHAnsi" w:cstheme="minorHAnsi"/>
          <w:sz w:val="24"/>
          <w:szCs w:val="24"/>
        </w:rPr>
        <w:t>e le richieste formulate nella m</w:t>
      </w:r>
      <w:r w:rsidRPr="00D80801">
        <w:rPr>
          <w:rFonts w:asciiTheme="minorHAnsi" w:hAnsiTheme="minorHAnsi" w:cstheme="minorHAnsi"/>
          <w:sz w:val="24"/>
          <w:szCs w:val="24"/>
        </w:rPr>
        <w:t xml:space="preserve">ozione </w:t>
      </w:r>
      <w:r w:rsidR="006044F7">
        <w:rPr>
          <w:rFonts w:asciiTheme="minorHAnsi" w:hAnsiTheme="minorHAnsi" w:cstheme="minorHAnsi"/>
          <w:sz w:val="24"/>
          <w:szCs w:val="24"/>
        </w:rPr>
        <w:t>n.</w:t>
      </w:r>
      <w:r w:rsidRPr="00D80801">
        <w:rPr>
          <w:rFonts w:asciiTheme="minorHAnsi" w:hAnsiTheme="minorHAnsi" w:cstheme="minorHAnsi"/>
          <w:sz w:val="24"/>
          <w:szCs w:val="24"/>
        </w:rPr>
        <w:t xml:space="preserve">1605 </w:t>
      </w:r>
      <w:r w:rsidRPr="00D80801">
        <w:rPr>
          <w:rFonts w:asciiTheme="minorHAnsi" w:hAnsiTheme="minorHAnsi" w:cstheme="minorHAnsi"/>
          <w:b/>
          <w:sz w:val="24"/>
          <w:szCs w:val="24"/>
        </w:rPr>
        <w:t>la Commissione chiede al Consiglio di Stato di poter avere a disposizione annualmente, per il tramite della Divisione formazione professionale, i dati sullo stato delle formazioni e dei corsi preparatori EP e EPF in Ticino</w:t>
      </w:r>
      <w:r w:rsidR="006044F7">
        <w:rPr>
          <w:rFonts w:asciiTheme="minorHAnsi" w:hAnsiTheme="minorHAnsi" w:cstheme="minorHAnsi"/>
          <w:sz w:val="24"/>
          <w:szCs w:val="24"/>
        </w:rPr>
        <w:t>, con particolare attenzione</w:t>
      </w:r>
      <w:r w:rsidRPr="00D80801">
        <w:rPr>
          <w:rFonts w:asciiTheme="minorHAnsi" w:hAnsiTheme="minorHAnsi" w:cstheme="minorHAnsi"/>
          <w:sz w:val="24"/>
          <w:szCs w:val="24"/>
        </w:rPr>
        <w:t xml:space="preserve">: </w:t>
      </w:r>
    </w:p>
    <w:p w:rsidR="00D80801" w:rsidRPr="00D80801" w:rsidRDefault="00D80801" w:rsidP="006044F7">
      <w:pPr>
        <w:numPr>
          <w:ilvl w:val="0"/>
          <w:numId w:val="26"/>
        </w:numPr>
        <w:spacing w:before="80"/>
        <w:ind w:left="284" w:hanging="284"/>
        <w:rPr>
          <w:rFonts w:asciiTheme="minorHAnsi" w:eastAsia="Times New Roman" w:hAnsiTheme="minorHAnsi" w:cstheme="minorHAnsi"/>
          <w:sz w:val="24"/>
          <w:szCs w:val="24"/>
          <w:lang w:eastAsia="it-IT"/>
        </w:rPr>
      </w:pPr>
      <w:r w:rsidRPr="00D80801">
        <w:rPr>
          <w:rFonts w:asciiTheme="minorHAnsi" w:eastAsia="Times New Roman" w:hAnsiTheme="minorHAnsi" w:cstheme="minorHAnsi"/>
          <w:sz w:val="24"/>
          <w:szCs w:val="24"/>
          <w:lang w:eastAsia="it-IT"/>
        </w:rPr>
        <w:t>al numero di persone in Ticino che sono in possesso di una formazione certificata EP o EPF per singola professione e in confronto alla media svizzera per seguire lo sviluppo di queste formazioni nel nostro Cantone, anche in considerazione del fatto sopra ricordato che la presenza di persone in possesso di questi titoli diventa sempre più importante per poter continuare a formare apprendisti nel nostro Cantone;</w:t>
      </w:r>
    </w:p>
    <w:p w:rsidR="00D80801" w:rsidRPr="00D80801" w:rsidRDefault="00D80801" w:rsidP="006044F7">
      <w:pPr>
        <w:numPr>
          <w:ilvl w:val="0"/>
          <w:numId w:val="26"/>
        </w:numPr>
        <w:spacing w:before="80"/>
        <w:ind w:left="284" w:hanging="284"/>
        <w:rPr>
          <w:rFonts w:asciiTheme="minorHAnsi" w:eastAsia="Times New Roman" w:hAnsiTheme="minorHAnsi" w:cstheme="minorHAnsi"/>
          <w:sz w:val="24"/>
          <w:szCs w:val="24"/>
          <w:lang w:eastAsia="it-IT"/>
        </w:rPr>
      </w:pPr>
      <w:r w:rsidRPr="00D80801">
        <w:rPr>
          <w:rFonts w:asciiTheme="minorHAnsi" w:eastAsia="Times New Roman" w:hAnsiTheme="minorHAnsi" w:cstheme="minorHAnsi"/>
          <w:sz w:val="24"/>
          <w:szCs w:val="24"/>
          <w:lang w:eastAsia="it-IT"/>
        </w:rPr>
        <w:t>alle associazioni professi</w:t>
      </w:r>
      <w:r w:rsidR="006044F7">
        <w:rPr>
          <w:rFonts w:asciiTheme="minorHAnsi" w:eastAsia="Times New Roman" w:hAnsiTheme="minorHAnsi" w:cstheme="minorHAnsi"/>
          <w:sz w:val="24"/>
          <w:szCs w:val="24"/>
          <w:lang w:eastAsia="it-IT"/>
        </w:rPr>
        <w:t xml:space="preserve">onali che promuovono in Ticino </w:t>
      </w:r>
      <w:r w:rsidRPr="00D80801">
        <w:rPr>
          <w:rFonts w:asciiTheme="minorHAnsi" w:eastAsia="Times New Roman" w:hAnsiTheme="minorHAnsi" w:cstheme="minorHAnsi"/>
          <w:sz w:val="24"/>
          <w:szCs w:val="24"/>
          <w:lang w:eastAsia="it-IT"/>
        </w:rPr>
        <w:t xml:space="preserve">l’accesso alle formazioni  EP ed EPF; </w:t>
      </w:r>
    </w:p>
    <w:p w:rsidR="00D80801" w:rsidRPr="00D80801" w:rsidRDefault="00D80801" w:rsidP="006044F7">
      <w:pPr>
        <w:numPr>
          <w:ilvl w:val="0"/>
          <w:numId w:val="26"/>
        </w:numPr>
        <w:spacing w:before="80"/>
        <w:ind w:left="284" w:hanging="284"/>
        <w:rPr>
          <w:rFonts w:asciiTheme="minorHAnsi" w:eastAsia="Times New Roman" w:hAnsiTheme="minorHAnsi" w:cstheme="minorHAnsi"/>
          <w:sz w:val="24"/>
          <w:szCs w:val="24"/>
          <w:lang w:eastAsia="it-IT"/>
        </w:rPr>
      </w:pPr>
      <w:r w:rsidRPr="00D80801">
        <w:rPr>
          <w:rFonts w:asciiTheme="minorHAnsi" w:eastAsia="Times New Roman" w:hAnsiTheme="minorHAnsi" w:cstheme="minorHAnsi"/>
          <w:sz w:val="24"/>
          <w:szCs w:val="24"/>
          <w:lang w:eastAsia="it-IT"/>
        </w:rPr>
        <w:t>allle scuole specializzate superiori che organizzano corsi di preparazione agli esami EP e EPF nel nostro Cantone;</w:t>
      </w:r>
    </w:p>
    <w:p w:rsidR="00D80801" w:rsidRPr="00D80801" w:rsidRDefault="00D80801" w:rsidP="006044F7">
      <w:pPr>
        <w:numPr>
          <w:ilvl w:val="0"/>
          <w:numId w:val="26"/>
        </w:numPr>
        <w:spacing w:before="80"/>
        <w:ind w:left="284" w:hanging="284"/>
        <w:rPr>
          <w:rFonts w:asciiTheme="minorHAnsi" w:eastAsia="Times New Roman" w:hAnsiTheme="minorHAnsi" w:cstheme="minorHAnsi"/>
          <w:sz w:val="24"/>
          <w:szCs w:val="24"/>
          <w:lang w:eastAsia="it-IT"/>
        </w:rPr>
      </w:pPr>
      <w:r w:rsidRPr="00D80801">
        <w:rPr>
          <w:rFonts w:asciiTheme="minorHAnsi" w:eastAsia="Times New Roman" w:hAnsiTheme="minorHAnsi" w:cstheme="minorHAnsi"/>
          <w:sz w:val="24"/>
          <w:szCs w:val="24"/>
          <w:lang w:eastAsia="it-IT"/>
        </w:rPr>
        <w:t>ad una valutazione ricorrente delle lacune esistenti in Ticino relativamente ai corsi di preparazione agli esami EP e EPF, nonchè delle associazioni professionali che incontrano difficoltà nel proporre questi corsi.</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color w:val="000000" w:themeColor="text1"/>
          <w:sz w:val="24"/>
          <w:szCs w:val="24"/>
        </w:rPr>
      </w:pPr>
      <w:r w:rsidRPr="00D80801">
        <w:rPr>
          <w:rFonts w:asciiTheme="minorHAnsi" w:hAnsiTheme="minorHAnsi" w:cstheme="minorHAnsi"/>
          <w:sz w:val="24"/>
          <w:szCs w:val="24"/>
        </w:rPr>
        <w:t xml:space="preserve">Oltre a ciò, </w:t>
      </w:r>
      <w:r w:rsidRPr="00D80801">
        <w:rPr>
          <w:rFonts w:asciiTheme="minorHAnsi" w:hAnsiTheme="minorHAnsi" w:cstheme="minorHAnsi"/>
          <w:color w:val="000000" w:themeColor="text1"/>
          <w:sz w:val="24"/>
          <w:szCs w:val="24"/>
        </w:rPr>
        <w:t>approfondendo le possibili piste per promuovere attivamente le possibilità di formazione EP ed EPF in Ticino, i tre relatori hanno individuato specificatamente tre possibili interventi che potrebbero contribuire in modo importante a promuovere questi corsi e ad aumentare il numero di persone in possesso di questi titoli nel nostro Cantone.</w:t>
      </w:r>
    </w:p>
    <w:p w:rsidR="00D80801" w:rsidRPr="00D80801" w:rsidRDefault="00D80801" w:rsidP="00D80801">
      <w:pPr>
        <w:suppressAutoHyphens/>
        <w:rPr>
          <w:rFonts w:asciiTheme="minorHAnsi" w:hAnsiTheme="minorHAnsi" w:cstheme="minorHAnsi"/>
          <w:color w:val="000000" w:themeColor="text1"/>
          <w:sz w:val="24"/>
          <w:szCs w:val="24"/>
        </w:rPr>
      </w:pPr>
    </w:p>
    <w:p w:rsidR="00D80801" w:rsidRPr="00D80801" w:rsidRDefault="00D80801" w:rsidP="00D80801">
      <w:pPr>
        <w:suppressAutoHyphens/>
        <w:rPr>
          <w:rFonts w:asciiTheme="minorHAnsi" w:hAnsiTheme="minorHAnsi" w:cstheme="minorHAnsi"/>
          <w:color w:val="000000" w:themeColor="text1"/>
          <w:sz w:val="24"/>
          <w:szCs w:val="24"/>
        </w:rPr>
      </w:pPr>
      <w:r w:rsidRPr="00D80801">
        <w:rPr>
          <w:rFonts w:asciiTheme="minorHAnsi" w:hAnsiTheme="minorHAnsi" w:cstheme="minorHAnsi"/>
          <w:color w:val="000000" w:themeColor="text1"/>
          <w:sz w:val="24"/>
          <w:szCs w:val="24"/>
        </w:rPr>
        <w:t>Purtroppo si tratta di interventi di livello federale, per cui, ritenendo la strada dell’Iniziativa cantonale complessa e soprattutto troppo spesso poco efficace, abbiamo chiesto un incontro con la Deputazione alle Camere federali per esporre le nostre considerazione e per chieder loro di intervenire direttamente presso le Camere federali.</w:t>
      </w:r>
    </w:p>
    <w:p w:rsidR="00D80801" w:rsidRPr="00D80801" w:rsidRDefault="00D80801" w:rsidP="00D80801">
      <w:pPr>
        <w:suppressAutoHyphens/>
        <w:rPr>
          <w:rFonts w:asciiTheme="minorHAnsi" w:hAnsiTheme="minorHAnsi" w:cstheme="minorHAnsi"/>
          <w:color w:val="000000" w:themeColor="text1"/>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color w:val="000000" w:themeColor="text1"/>
          <w:sz w:val="24"/>
          <w:szCs w:val="24"/>
        </w:rPr>
        <w:t>Tre sono stati i capitoli che abbiamo sottoposto alla loro attenzione</w:t>
      </w:r>
      <w:r w:rsidRPr="00D80801">
        <w:rPr>
          <w:rFonts w:asciiTheme="minorHAnsi" w:hAnsiTheme="minorHAnsi" w:cstheme="minorHAnsi"/>
          <w:sz w:val="24"/>
          <w:szCs w:val="24"/>
        </w:rPr>
        <w:t xml:space="preserve"> sottolineando sia lo stato dell’arte in Ticino per questi corsi, sia evidenziando le specificità del Ticino e della Svizzera italiana più in generale.</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Infatti è evidente come se nel resto della Svizzera i corsi preparatori per EP ed EPF possano essere organizzati a livello sovra cantonale e quindi possano così raccogliere un numero di partecipanti in grado di rendere sostenibile per le OML l’organizzazione ricorrente di questi corsi, questo approccio non possa essere previsto per il Ticino a causa della lingua di insegnamento. </w:t>
      </w:r>
    </w:p>
    <w:p w:rsidR="00D80801" w:rsidRPr="00D80801" w:rsidRDefault="00D80801" w:rsidP="00D80801">
      <w:pPr>
        <w:suppressAutoHyphens/>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Ma veniamo più nel dettaglio ai tre capitoli sottoposti all’attenzione della Deputazione.</w:t>
      </w:r>
    </w:p>
    <w:p w:rsidR="00D80801" w:rsidRPr="00D80801" w:rsidRDefault="00D80801" w:rsidP="00D80801">
      <w:pPr>
        <w:rPr>
          <w:rFonts w:asciiTheme="minorHAnsi" w:hAnsiTheme="minorHAnsi" w:cstheme="minorHAnsi"/>
          <w:sz w:val="24"/>
          <w:szCs w:val="24"/>
        </w:rPr>
      </w:pPr>
    </w:p>
    <w:p w:rsidR="00D80801" w:rsidRPr="00D80801" w:rsidRDefault="006044F7" w:rsidP="006044F7">
      <w:pPr>
        <w:tabs>
          <w:tab w:val="left" w:pos="567"/>
        </w:tabs>
        <w:spacing w:after="120"/>
        <w:ind w:left="567" w:hanging="567"/>
        <w:rPr>
          <w:rFonts w:asciiTheme="minorHAnsi" w:hAnsiTheme="minorHAnsi" w:cstheme="minorHAnsi"/>
          <w:b/>
          <w:sz w:val="24"/>
          <w:szCs w:val="24"/>
          <w:u w:val="single"/>
        </w:rPr>
      </w:pPr>
      <w:r w:rsidRPr="006044F7">
        <w:rPr>
          <w:rFonts w:asciiTheme="minorHAnsi" w:hAnsiTheme="minorHAnsi" w:cstheme="minorHAnsi"/>
          <w:b/>
          <w:sz w:val="24"/>
          <w:szCs w:val="24"/>
        </w:rPr>
        <w:t>1.</w:t>
      </w:r>
      <w:r w:rsidRPr="006044F7">
        <w:rPr>
          <w:rFonts w:asciiTheme="minorHAnsi" w:hAnsiTheme="minorHAnsi" w:cstheme="minorHAnsi"/>
          <w:b/>
          <w:sz w:val="24"/>
          <w:szCs w:val="24"/>
        </w:rPr>
        <w:tab/>
      </w:r>
      <w:r w:rsidR="00D80801" w:rsidRPr="00D80801">
        <w:rPr>
          <w:rFonts w:asciiTheme="minorHAnsi" w:hAnsiTheme="minorHAnsi" w:cstheme="minorHAnsi"/>
          <w:b/>
          <w:sz w:val="24"/>
          <w:szCs w:val="24"/>
          <w:u w:val="single"/>
        </w:rPr>
        <w:t xml:space="preserve">Finanziamento delle traduzioni dei testi necessari a questi percorsi di formazione  </w:t>
      </w:r>
    </w:p>
    <w:p w:rsidR="00D80801" w:rsidRPr="00D80801" w:rsidRDefault="00D80801" w:rsidP="006044F7">
      <w:pPr>
        <w:contextualSpacing/>
        <w:rPr>
          <w:rFonts w:asciiTheme="minorHAnsi" w:hAnsiTheme="minorHAnsi" w:cstheme="minorHAnsi"/>
          <w:bCs/>
          <w:sz w:val="24"/>
          <w:szCs w:val="24"/>
        </w:rPr>
      </w:pPr>
      <w:r w:rsidRPr="00D80801">
        <w:rPr>
          <w:rFonts w:asciiTheme="minorHAnsi" w:hAnsiTheme="minorHAnsi" w:cstheme="minorHAnsi"/>
          <w:sz w:val="24"/>
          <w:szCs w:val="24"/>
        </w:rPr>
        <w:t xml:space="preserve">Il Glimi è </w:t>
      </w:r>
      <w:r w:rsidRPr="00D80801">
        <w:rPr>
          <w:rFonts w:asciiTheme="minorHAnsi" w:hAnsiTheme="minorHAnsi" w:cstheme="minorHAnsi"/>
          <w:bCs/>
          <w:sz w:val="24"/>
          <w:szCs w:val="24"/>
        </w:rPr>
        <w:t>Gruppo di lingua italiana per i materiali d'insegnamento che si occupa della traduzione dei testi nell’ambito della formazione professionale.</w:t>
      </w:r>
    </w:p>
    <w:p w:rsidR="00D80801" w:rsidRPr="00D80801" w:rsidRDefault="00D80801" w:rsidP="006044F7">
      <w:pPr>
        <w:ind w:left="284" w:hanging="284"/>
        <w:contextualSpacing/>
        <w:rPr>
          <w:rFonts w:asciiTheme="minorHAnsi" w:hAnsiTheme="minorHAnsi" w:cstheme="minorHAnsi"/>
          <w:sz w:val="24"/>
          <w:szCs w:val="24"/>
        </w:rPr>
      </w:pPr>
      <w:r w:rsidRPr="00D80801">
        <w:rPr>
          <w:rFonts w:asciiTheme="minorHAnsi" w:hAnsiTheme="minorHAnsi" w:cstheme="minorHAnsi"/>
          <w:sz w:val="24"/>
          <w:szCs w:val="24"/>
        </w:rPr>
        <w:t>Il finanziamento di tale attività è coperto dalla SEFRI</w:t>
      </w:r>
      <w:r w:rsidRPr="00D80801">
        <w:rPr>
          <w:rFonts w:asciiTheme="minorHAnsi" w:hAnsiTheme="minorHAnsi" w:cstheme="minorHAnsi"/>
          <w:sz w:val="24"/>
          <w:szCs w:val="24"/>
          <w:vertAlign w:val="superscript"/>
        </w:rPr>
        <w:footnoteReference w:id="6"/>
      </w:r>
      <w:r w:rsidRPr="00D80801">
        <w:rPr>
          <w:rFonts w:asciiTheme="minorHAnsi" w:hAnsiTheme="minorHAnsi" w:cstheme="minorHAnsi"/>
          <w:sz w:val="24"/>
          <w:szCs w:val="24"/>
        </w:rPr>
        <w:t xml:space="preserve">. </w:t>
      </w:r>
    </w:p>
    <w:p w:rsidR="00D80801" w:rsidRPr="00D80801" w:rsidRDefault="00D80801" w:rsidP="00D80801">
      <w:pPr>
        <w:ind w:left="720"/>
        <w:contextualSpacing/>
        <w:rPr>
          <w:rFonts w:asciiTheme="minorHAnsi" w:hAnsiTheme="minorHAnsi" w:cstheme="minorHAnsi"/>
          <w:sz w:val="24"/>
          <w:szCs w:val="24"/>
        </w:rPr>
      </w:pPr>
    </w:p>
    <w:p w:rsidR="00D80801" w:rsidRPr="00D80801" w:rsidRDefault="00D80801" w:rsidP="006044F7">
      <w:pPr>
        <w:contextualSpacing/>
        <w:rPr>
          <w:rFonts w:asciiTheme="minorHAnsi" w:hAnsiTheme="minorHAnsi" w:cstheme="minorHAnsi"/>
          <w:sz w:val="24"/>
          <w:szCs w:val="24"/>
        </w:rPr>
      </w:pPr>
      <w:r w:rsidRPr="00D80801">
        <w:rPr>
          <w:rFonts w:asciiTheme="minorHAnsi" w:hAnsiTheme="minorHAnsi" w:cstheme="minorHAnsi"/>
          <w:sz w:val="24"/>
          <w:szCs w:val="24"/>
        </w:rPr>
        <w:lastRenderedPageBreak/>
        <w:t>Le direttive SEFRI sul finanziamento escludono dal diritto al finanziamento i percorsi formativi EP ed EPF mentre riconoscono, oltre a tutto quanto serve per la formazione di base, ad esempio i materiali necessari per le Scuole professionali superiori.</w:t>
      </w:r>
    </w:p>
    <w:p w:rsidR="00D80801" w:rsidRPr="00D80801" w:rsidRDefault="00D80801" w:rsidP="006044F7">
      <w:pPr>
        <w:contextualSpacing/>
        <w:rPr>
          <w:rFonts w:asciiTheme="minorHAnsi" w:hAnsiTheme="minorHAnsi" w:cstheme="minorHAnsi"/>
          <w:sz w:val="24"/>
          <w:szCs w:val="24"/>
        </w:rPr>
      </w:pPr>
    </w:p>
    <w:p w:rsidR="00D80801" w:rsidRPr="00D80801" w:rsidRDefault="00D80801" w:rsidP="006044F7">
      <w:pPr>
        <w:contextualSpacing/>
        <w:rPr>
          <w:rFonts w:asciiTheme="minorHAnsi" w:hAnsiTheme="minorHAnsi" w:cstheme="minorHAnsi"/>
          <w:sz w:val="24"/>
          <w:szCs w:val="24"/>
        </w:rPr>
      </w:pPr>
      <w:r w:rsidRPr="00D80801">
        <w:rPr>
          <w:rFonts w:asciiTheme="minorHAnsi" w:hAnsiTheme="minorHAnsi" w:cstheme="minorHAnsi"/>
          <w:sz w:val="24"/>
          <w:szCs w:val="24"/>
        </w:rPr>
        <w:t>Una nostra recente richiesta nel merito ha ricevuto la seguente risposta via mail:</w:t>
      </w:r>
    </w:p>
    <w:p w:rsidR="00D80801" w:rsidRPr="00D80801" w:rsidRDefault="00D80801" w:rsidP="00D80801">
      <w:pPr>
        <w:ind w:left="720"/>
        <w:contextualSpacing/>
        <w:rPr>
          <w:rFonts w:asciiTheme="minorHAnsi" w:hAnsiTheme="minorHAnsi" w:cstheme="minorHAnsi"/>
          <w:sz w:val="24"/>
          <w:szCs w:val="24"/>
        </w:rPr>
      </w:pPr>
    </w:p>
    <w:p w:rsidR="00D80801" w:rsidRPr="00D80801" w:rsidRDefault="00D80801" w:rsidP="00D80801">
      <w:pPr>
        <w:pBdr>
          <w:top w:val="single" w:sz="4" w:space="1" w:color="auto"/>
          <w:left w:val="single" w:sz="4" w:space="4" w:color="auto"/>
          <w:bottom w:val="single" w:sz="4" w:space="1" w:color="auto"/>
          <w:right w:val="single" w:sz="4" w:space="4" w:color="auto"/>
        </w:pBdr>
        <w:ind w:left="720"/>
        <w:contextualSpacing/>
        <w:rPr>
          <w:rFonts w:asciiTheme="minorHAnsi" w:hAnsiTheme="minorHAnsi" w:cstheme="minorHAnsi"/>
          <w:i/>
          <w:lang w:val="fr-CH"/>
        </w:rPr>
      </w:pPr>
      <w:r w:rsidRPr="00D80801">
        <w:rPr>
          <w:rFonts w:asciiTheme="minorHAnsi" w:hAnsiTheme="minorHAnsi" w:cstheme="minorHAnsi"/>
          <w:i/>
          <w:lang w:val="fr-CH"/>
        </w:rPr>
        <w:t>Bonjour Catya.</w:t>
      </w:r>
    </w:p>
    <w:p w:rsidR="00D80801" w:rsidRPr="00D80801" w:rsidRDefault="00D80801" w:rsidP="00D80801">
      <w:pPr>
        <w:pBdr>
          <w:top w:val="single" w:sz="4" w:space="1" w:color="auto"/>
          <w:left w:val="single" w:sz="4" w:space="4" w:color="auto"/>
          <w:bottom w:val="single" w:sz="4" w:space="1" w:color="auto"/>
          <w:right w:val="single" w:sz="4" w:space="4" w:color="auto"/>
        </w:pBdr>
        <w:ind w:left="720"/>
        <w:contextualSpacing/>
        <w:rPr>
          <w:rFonts w:asciiTheme="minorHAnsi" w:hAnsiTheme="minorHAnsi" w:cstheme="minorHAnsi"/>
          <w:i/>
          <w:lang w:val="fr-CH"/>
        </w:rPr>
      </w:pPr>
    </w:p>
    <w:p w:rsidR="00D80801" w:rsidRPr="00D80801" w:rsidRDefault="00D80801" w:rsidP="00D80801">
      <w:pPr>
        <w:pBdr>
          <w:top w:val="single" w:sz="4" w:space="1" w:color="auto"/>
          <w:left w:val="single" w:sz="4" w:space="4" w:color="auto"/>
          <w:bottom w:val="single" w:sz="4" w:space="1" w:color="auto"/>
          <w:right w:val="single" w:sz="4" w:space="4" w:color="auto"/>
        </w:pBdr>
        <w:ind w:left="720"/>
        <w:contextualSpacing/>
        <w:rPr>
          <w:rFonts w:asciiTheme="minorHAnsi" w:hAnsiTheme="minorHAnsi" w:cstheme="minorHAnsi"/>
          <w:i/>
          <w:lang w:val="fr-CH"/>
        </w:rPr>
      </w:pPr>
      <w:r w:rsidRPr="00D80801">
        <w:rPr>
          <w:rFonts w:asciiTheme="minorHAnsi" w:hAnsiTheme="minorHAnsi" w:cstheme="minorHAnsi"/>
          <w:i/>
          <w:lang w:val="fr-CH"/>
        </w:rPr>
        <w:t>Non, le SEFRI ne subventionne pas les supports de cours pour les examens professionnels et les examens professionnels supérieurs. Ils estiment que les soutiens financiers accordés aux ORTRA est assez important pour qu’elles se chargent elles-mêmes de la réalisation et de la traduction de ces supports.</w:t>
      </w:r>
    </w:p>
    <w:p w:rsidR="00D80801" w:rsidRPr="00D80801" w:rsidRDefault="00D80801" w:rsidP="00D80801">
      <w:pPr>
        <w:pBdr>
          <w:top w:val="single" w:sz="4" w:space="1" w:color="auto"/>
          <w:left w:val="single" w:sz="4" w:space="4" w:color="auto"/>
          <w:bottom w:val="single" w:sz="4" w:space="1" w:color="auto"/>
          <w:right w:val="single" w:sz="4" w:space="4" w:color="auto"/>
        </w:pBdr>
        <w:ind w:left="720"/>
        <w:contextualSpacing/>
        <w:rPr>
          <w:rFonts w:asciiTheme="minorHAnsi" w:hAnsiTheme="minorHAnsi" w:cstheme="minorHAnsi"/>
          <w:i/>
          <w:lang w:val="fr-CH"/>
        </w:rPr>
      </w:pPr>
    </w:p>
    <w:p w:rsidR="00D80801" w:rsidRPr="00D80801" w:rsidRDefault="00D80801" w:rsidP="00D80801">
      <w:pPr>
        <w:pBdr>
          <w:top w:val="single" w:sz="4" w:space="1" w:color="auto"/>
          <w:left w:val="single" w:sz="4" w:space="4" w:color="auto"/>
          <w:bottom w:val="single" w:sz="4" w:space="1" w:color="auto"/>
          <w:right w:val="single" w:sz="4" w:space="4" w:color="auto"/>
        </w:pBdr>
        <w:ind w:left="720"/>
        <w:contextualSpacing/>
        <w:rPr>
          <w:rFonts w:asciiTheme="minorHAnsi" w:hAnsiTheme="minorHAnsi" w:cstheme="minorHAnsi"/>
          <w:i/>
          <w:lang w:val="fr-CH"/>
        </w:rPr>
      </w:pPr>
      <w:r w:rsidRPr="00D80801">
        <w:rPr>
          <w:rFonts w:asciiTheme="minorHAnsi" w:hAnsiTheme="minorHAnsi" w:cstheme="minorHAnsi"/>
          <w:i/>
          <w:lang w:val="fr-CH"/>
        </w:rPr>
        <w:t>Nous avons en cours une demande de révision de cette décision pour discrimination de la voie professionnelle en opposition avec la voie académique (ES). Pour le moment la position du SEFRI n’est pas remise en cause.</w:t>
      </w:r>
    </w:p>
    <w:p w:rsidR="00D80801" w:rsidRPr="00D80801" w:rsidRDefault="00D80801" w:rsidP="00D80801">
      <w:pPr>
        <w:pBdr>
          <w:top w:val="single" w:sz="4" w:space="1" w:color="auto"/>
          <w:left w:val="single" w:sz="4" w:space="4" w:color="auto"/>
          <w:bottom w:val="single" w:sz="4" w:space="1" w:color="auto"/>
          <w:right w:val="single" w:sz="4" w:space="4" w:color="auto"/>
        </w:pBdr>
        <w:ind w:left="720"/>
        <w:contextualSpacing/>
        <w:rPr>
          <w:rFonts w:asciiTheme="minorHAnsi" w:hAnsiTheme="minorHAnsi" w:cstheme="minorHAnsi"/>
          <w:i/>
          <w:lang w:val="fr-CH"/>
        </w:rPr>
      </w:pPr>
      <w:r w:rsidRPr="00D80801">
        <w:rPr>
          <w:rFonts w:asciiTheme="minorHAnsi" w:hAnsiTheme="minorHAnsi" w:cstheme="minorHAnsi"/>
          <w:i/>
          <w:lang w:val="fr-CH"/>
        </w:rPr>
        <w:t>Je joints à cette réponse un échange de mail avec Mme Gygax (la correspondante pour la formation professionnelle supérieure = l’équivalent de Fritz Jordi pour la formation de base).</w:t>
      </w:r>
    </w:p>
    <w:p w:rsidR="00D80801" w:rsidRPr="00D80801" w:rsidRDefault="00D80801" w:rsidP="00D80801">
      <w:pPr>
        <w:pBdr>
          <w:top w:val="single" w:sz="4" w:space="1" w:color="auto"/>
          <w:left w:val="single" w:sz="4" w:space="4" w:color="auto"/>
          <w:bottom w:val="single" w:sz="4" w:space="1" w:color="auto"/>
          <w:right w:val="single" w:sz="4" w:space="4" w:color="auto"/>
        </w:pBdr>
        <w:ind w:left="720"/>
        <w:contextualSpacing/>
        <w:rPr>
          <w:rFonts w:asciiTheme="minorHAnsi" w:hAnsiTheme="minorHAnsi" w:cstheme="minorHAnsi"/>
          <w:i/>
          <w:lang w:val="fr-CH"/>
        </w:rPr>
      </w:pPr>
      <w:r w:rsidRPr="00D80801">
        <w:rPr>
          <w:rFonts w:asciiTheme="minorHAnsi" w:hAnsiTheme="minorHAnsi" w:cstheme="minorHAnsi"/>
          <w:i/>
          <w:lang w:val="fr-CH"/>
        </w:rPr>
        <w:t>Je suis à disposition pour plus d’info.</w:t>
      </w:r>
    </w:p>
    <w:p w:rsidR="00D80801" w:rsidRPr="00D80801" w:rsidRDefault="00D80801" w:rsidP="00D80801">
      <w:pPr>
        <w:pBdr>
          <w:top w:val="single" w:sz="4" w:space="1" w:color="auto"/>
          <w:left w:val="single" w:sz="4" w:space="4" w:color="auto"/>
          <w:bottom w:val="single" w:sz="4" w:space="1" w:color="auto"/>
          <w:right w:val="single" w:sz="4" w:space="4" w:color="auto"/>
        </w:pBdr>
        <w:ind w:left="720"/>
        <w:contextualSpacing/>
        <w:rPr>
          <w:rFonts w:asciiTheme="minorHAnsi" w:hAnsiTheme="minorHAnsi" w:cstheme="minorHAnsi"/>
          <w:i/>
          <w:lang w:val="fr-CH"/>
        </w:rPr>
      </w:pPr>
    </w:p>
    <w:p w:rsidR="006044F7" w:rsidRPr="00BE438E" w:rsidRDefault="00D80801" w:rsidP="00D80801">
      <w:pPr>
        <w:pBdr>
          <w:top w:val="single" w:sz="4" w:space="1" w:color="auto"/>
          <w:left w:val="single" w:sz="4" w:space="4" w:color="auto"/>
          <w:bottom w:val="single" w:sz="4" w:space="1" w:color="auto"/>
          <w:right w:val="single" w:sz="4" w:space="4" w:color="auto"/>
        </w:pBdr>
        <w:ind w:left="720"/>
        <w:contextualSpacing/>
        <w:rPr>
          <w:rFonts w:asciiTheme="minorHAnsi" w:hAnsiTheme="minorHAnsi" w:cstheme="minorHAnsi"/>
          <w:i/>
          <w:lang w:val="fr-BE"/>
        </w:rPr>
      </w:pPr>
      <w:r w:rsidRPr="00BE438E">
        <w:rPr>
          <w:rFonts w:asciiTheme="minorHAnsi" w:hAnsiTheme="minorHAnsi" w:cstheme="minorHAnsi"/>
          <w:i/>
          <w:lang w:val="fr-BE"/>
        </w:rPr>
        <w:t>Avec mes cordiales salutations</w:t>
      </w:r>
      <w:r w:rsidR="006044F7" w:rsidRPr="00BE438E">
        <w:rPr>
          <w:rFonts w:asciiTheme="minorHAnsi" w:hAnsiTheme="minorHAnsi" w:cstheme="minorHAnsi"/>
          <w:i/>
          <w:lang w:val="fr-BE"/>
        </w:rPr>
        <w:t>.</w:t>
      </w:r>
    </w:p>
    <w:p w:rsidR="00D80801" w:rsidRPr="00D80801" w:rsidRDefault="006044F7" w:rsidP="006044F7">
      <w:pPr>
        <w:pBdr>
          <w:top w:val="single" w:sz="4" w:space="1" w:color="auto"/>
          <w:left w:val="single" w:sz="4" w:space="4" w:color="auto"/>
          <w:bottom w:val="single" w:sz="4" w:space="1" w:color="auto"/>
          <w:right w:val="single" w:sz="4" w:space="4" w:color="auto"/>
        </w:pBdr>
        <w:ind w:left="720"/>
        <w:contextualSpacing/>
        <w:jc w:val="left"/>
        <w:rPr>
          <w:rFonts w:asciiTheme="minorHAnsi" w:hAnsiTheme="minorHAnsi" w:cstheme="minorHAnsi"/>
          <w:i/>
          <w:lang w:val="fr-BE"/>
        </w:rPr>
      </w:pPr>
      <w:r>
        <w:rPr>
          <w:rFonts w:asciiTheme="minorHAnsi" w:hAnsiTheme="minorHAnsi" w:cstheme="minorHAnsi"/>
          <w:i/>
          <w:lang w:val="fr-CH"/>
        </w:rPr>
        <w:br/>
      </w:r>
      <w:r w:rsidR="00D80801" w:rsidRPr="00D80801">
        <w:rPr>
          <w:rFonts w:asciiTheme="minorHAnsi" w:hAnsiTheme="minorHAnsi" w:cstheme="minorHAnsi"/>
          <w:i/>
          <w:lang w:val="fr-BE"/>
        </w:rPr>
        <w:t>Jean-Claude Gosteli</w:t>
      </w:r>
      <w:r w:rsidR="00D80801" w:rsidRPr="00D80801">
        <w:rPr>
          <w:rFonts w:asciiTheme="minorHAnsi" w:hAnsiTheme="minorHAnsi" w:cstheme="minorHAnsi"/>
          <w:i/>
          <w:lang w:val="fr-BE"/>
        </w:rPr>
        <w:br/>
      </w:r>
      <w:hyperlink r:id="rId16" w:history="1">
        <w:r w:rsidR="00D80801" w:rsidRPr="006044F7">
          <w:rPr>
            <w:rFonts w:asciiTheme="minorHAnsi" w:hAnsiTheme="minorHAnsi" w:cstheme="minorHAnsi"/>
            <w:i/>
            <w:color w:val="0000FF" w:themeColor="hyperlink"/>
            <w:u w:val="single"/>
            <w:lang w:val="fr-BE"/>
          </w:rPr>
          <w:t>jean-claude@gosteli.ch</w:t>
        </w:r>
      </w:hyperlink>
      <w:r w:rsidR="00D80801" w:rsidRPr="00D80801">
        <w:rPr>
          <w:rFonts w:asciiTheme="minorHAnsi" w:hAnsiTheme="minorHAnsi" w:cstheme="minorHAnsi"/>
          <w:i/>
          <w:lang w:val="fr-BE"/>
        </w:rPr>
        <w:br/>
        <w:t>+41 76 GOS TE LI (467 83 54)</w:t>
      </w:r>
    </w:p>
    <w:p w:rsidR="00D80801" w:rsidRPr="00D80801" w:rsidRDefault="00D80801" w:rsidP="00D80801">
      <w:pPr>
        <w:ind w:left="720"/>
        <w:contextualSpacing/>
        <w:rPr>
          <w:rFonts w:asciiTheme="minorHAnsi" w:hAnsiTheme="minorHAnsi" w:cstheme="minorHAnsi"/>
          <w:sz w:val="24"/>
          <w:szCs w:val="24"/>
          <w:lang w:val="fr-BE"/>
        </w:rPr>
      </w:pPr>
    </w:p>
    <w:p w:rsidR="00D80801" w:rsidRPr="00D80801" w:rsidRDefault="00D80801" w:rsidP="006044F7">
      <w:pPr>
        <w:contextualSpacing/>
        <w:rPr>
          <w:rFonts w:asciiTheme="minorHAnsi" w:hAnsiTheme="minorHAnsi" w:cstheme="minorHAnsi"/>
          <w:sz w:val="24"/>
          <w:szCs w:val="24"/>
        </w:rPr>
      </w:pPr>
      <w:r w:rsidRPr="00D80801">
        <w:rPr>
          <w:rFonts w:asciiTheme="minorHAnsi" w:hAnsiTheme="minorHAnsi" w:cstheme="minorHAnsi"/>
          <w:sz w:val="24"/>
          <w:szCs w:val="24"/>
        </w:rPr>
        <w:t>Nell’allegato 1 trovate la “</w:t>
      </w:r>
      <w:r w:rsidRPr="00D80801">
        <w:rPr>
          <w:rFonts w:asciiTheme="minorHAnsi" w:hAnsiTheme="minorHAnsi" w:cstheme="minorHAnsi"/>
          <w:b/>
          <w:bCs/>
          <w:sz w:val="24"/>
          <w:szCs w:val="24"/>
        </w:rPr>
        <w:t xml:space="preserve">Direttiva per la concessione di contributi federali </w:t>
      </w:r>
    </w:p>
    <w:p w:rsidR="006044F7" w:rsidRDefault="00D80801" w:rsidP="006044F7">
      <w:pPr>
        <w:pStyle w:val="Paragrafoelenco"/>
        <w:numPr>
          <w:ilvl w:val="1"/>
          <w:numId w:val="27"/>
        </w:numPr>
        <w:spacing w:before="80"/>
        <w:ind w:left="284" w:hanging="284"/>
        <w:contextualSpacing w:val="0"/>
        <w:rPr>
          <w:rFonts w:asciiTheme="minorHAnsi" w:hAnsiTheme="minorHAnsi" w:cstheme="minorHAnsi"/>
          <w:sz w:val="24"/>
          <w:szCs w:val="24"/>
        </w:rPr>
      </w:pPr>
      <w:r w:rsidRPr="006044F7">
        <w:rPr>
          <w:rFonts w:asciiTheme="minorHAnsi" w:hAnsiTheme="minorHAnsi" w:cstheme="minorHAnsi"/>
          <w:b/>
          <w:bCs/>
          <w:sz w:val="24"/>
          <w:szCs w:val="24"/>
        </w:rPr>
        <w:t xml:space="preserve">per progetti di sviluppo della formazione professionale e della </w:t>
      </w:r>
      <w:r w:rsidR="006044F7" w:rsidRPr="006044F7">
        <w:rPr>
          <w:rFonts w:asciiTheme="minorHAnsi" w:hAnsiTheme="minorHAnsi" w:cstheme="minorHAnsi"/>
          <w:b/>
          <w:bCs/>
          <w:sz w:val="24"/>
          <w:szCs w:val="24"/>
        </w:rPr>
        <w:t>qualità</w:t>
      </w:r>
      <w:r w:rsidRPr="006044F7">
        <w:rPr>
          <w:rFonts w:asciiTheme="minorHAnsi" w:hAnsiTheme="minorHAnsi" w:cstheme="minorHAnsi"/>
          <w:b/>
          <w:bCs/>
          <w:sz w:val="24"/>
          <w:szCs w:val="24"/>
        </w:rPr>
        <w:t xml:space="preserve">̀ secondo l’articolo 54 LFPr </w:t>
      </w:r>
    </w:p>
    <w:p w:rsidR="00D80801" w:rsidRPr="006044F7" w:rsidRDefault="00D80801" w:rsidP="006044F7">
      <w:pPr>
        <w:pStyle w:val="Paragrafoelenco"/>
        <w:numPr>
          <w:ilvl w:val="1"/>
          <w:numId w:val="27"/>
        </w:numPr>
        <w:spacing w:before="80"/>
        <w:ind w:left="284" w:hanging="284"/>
        <w:contextualSpacing w:val="0"/>
        <w:rPr>
          <w:rFonts w:asciiTheme="minorHAnsi" w:hAnsiTheme="minorHAnsi" w:cstheme="minorHAnsi"/>
          <w:sz w:val="24"/>
          <w:szCs w:val="24"/>
        </w:rPr>
      </w:pPr>
      <w:r w:rsidRPr="006044F7">
        <w:rPr>
          <w:rFonts w:asciiTheme="minorHAnsi" w:hAnsiTheme="minorHAnsi" w:cstheme="minorHAnsi"/>
          <w:b/>
          <w:bCs/>
          <w:sz w:val="24"/>
          <w:szCs w:val="24"/>
        </w:rPr>
        <w:t>per prestazioni particolari di interesse pubbl</w:t>
      </w:r>
      <w:r w:rsidR="006044F7" w:rsidRPr="006044F7">
        <w:rPr>
          <w:rFonts w:asciiTheme="minorHAnsi" w:hAnsiTheme="minorHAnsi" w:cstheme="minorHAnsi"/>
          <w:b/>
          <w:bCs/>
          <w:sz w:val="24"/>
          <w:szCs w:val="24"/>
        </w:rPr>
        <w:t>ico secondo l’articolo 55 LFPr”</w:t>
      </w:r>
    </w:p>
    <w:p w:rsidR="00D80801" w:rsidRPr="00D80801" w:rsidRDefault="00D80801" w:rsidP="006044F7">
      <w:pPr>
        <w:tabs>
          <w:tab w:val="left" w:pos="567"/>
        </w:tabs>
        <w:contextualSpacing/>
        <w:rPr>
          <w:rFonts w:asciiTheme="minorHAnsi" w:hAnsiTheme="minorHAnsi" w:cstheme="minorHAnsi"/>
          <w:sz w:val="24"/>
          <w:szCs w:val="24"/>
        </w:rPr>
      </w:pPr>
    </w:p>
    <w:p w:rsidR="00D80801" w:rsidRPr="00D80801" w:rsidRDefault="00D80801" w:rsidP="006044F7">
      <w:pPr>
        <w:contextualSpacing/>
        <w:rPr>
          <w:rFonts w:asciiTheme="minorHAnsi" w:hAnsiTheme="minorHAnsi" w:cstheme="minorHAnsi"/>
          <w:b/>
          <w:bCs/>
          <w:sz w:val="24"/>
          <w:szCs w:val="24"/>
        </w:rPr>
      </w:pPr>
      <w:r w:rsidRPr="00D80801">
        <w:rPr>
          <w:rFonts w:asciiTheme="minorHAnsi" w:hAnsiTheme="minorHAnsi" w:cstheme="minorHAnsi"/>
          <w:sz w:val="24"/>
          <w:szCs w:val="24"/>
        </w:rPr>
        <w:t>Nel merito la richiesta che abbiamo sottoposto alla Deputazione è stata quella di fare i passi necessari alle Camere per ottenere il finanziamento anche dei testi necessari alle formazioni EP e EPF grazie ad atti parlamentari specifici.</w:t>
      </w:r>
      <w:r w:rsidRPr="00D80801">
        <w:rPr>
          <w:rFonts w:asciiTheme="minorHAnsi" w:hAnsiTheme="minorHAnsi" w:cstheme="minorHAnsi"/>
          <w:b/>
          <w:bCs/>
          <w:sz w:val="24"/>
          <w:szCs w:val="24"/>
        </w:rPr>
        <w:t xml:space="preserve"> </w:t>
      </w:r>
    </w:p>
    <w:p w:rsidR="00D80801" w:rsidRPr="00D80801" w:rsidRDefault="00D80801" w:rsidP="00D80801">
      <w:pPr>
        <w:ind w:left="720"/>
        <w:contextualSpacing/>
        <w:rPr>
          <w:rFonts w:asciiTheme="minorHAnsi" w:hAnsiTheme="minorHAnsi" w:cstheme="minorHAnsi"/>
          <w:sz w:val="24"/>
          <w:szCs w:val="24"/>
        </w:rPr>
      </w:pPr>
    </w:p>
    <w:p w:rsidR="00D80801" w:rsidRPr="00D80801" w:rsidRDefault="006044F7" w:rsidP="006044F7">
      <w:pPr>
        <w:tabs>
          <w:tab w:val="left" w:pos="567"/>
        </w:tabs>
        <w:spacing w:after="120"/>
        <w:ind w:left="567" w:hanging="567"/>
        <w:rPr>
          <w:rFonts w:asciiTheme="minorHAnsi" w:hAnsiTheme="minorHAnsi" w:cstheme="minorHAnsi"/>
          <w:b/>
          <w:sz w:val="24"/>
          <w:szCs w:val="24"/>
          <w:u w:val="single"/>
        </w:rPr>
      </w:pPr>
      <w:r w:rsidRPr="006044F7">
        <w:rPr>
          <w:rFonts w:asciiTheme="minorHAnsi" w:hAnsiTheme="minorHAnsi" w:cstheme="minorHAnsi"/>
          <w:b/>
          <w:sz w:val="24"/>
          <w:szCs w:val="24"/>
        </w:rPr>
        <w:t>2.</w:t>
      </w:r>
      <w:r w:rsidRPr="006044F7">
        <w:rPr>
          <w:rFonts w:asciiTheme="minorHAnsi" w:hAnsiTheme="minorHAnsi" w:cstheme="minorHAnsi"/>
          <w:b/>
          <w:sz w:val="24"/>
          <w:szCs w:val="24"/>
        </w:rPr>
        <w:tab/>
      </w:r>
      <w:r w:rsidR="00D80801" w:rsidRPr="00D80801">
        <w:rPr>
          <w:rFonts w:asciiTheme="minorHAnsi" w:hAnsiTheme="minorHAnsi" w:cstheme="minorHAnsi"/>
          <w:b/>
          <w:sz w:val="24"/>
          <w:szCs w:val="24"/>
          <w:u w:val="single"/>
        </w:rPr>
        <w:t>Sostegno attivo alle piccole OML per l’organizzazione di percorsi formativi EP e EPF</w:t>
      </w:r>
    </w:p>
    <w:p w:rsidR="00D80801" w:rsidRPr="00D80801" w:rsidRDefault="00D80801" w:rsidP="006044F7">
      <w:pPr>
        <w:contextualSpacing/>
        <w:rPr>
          <w:rFonts w:asciiTheme="minorHAnsi" w:hAnsiTheme="minorHAnsi" w:cstheme="minorHAnsi"/>
          <w:sz w:val="24"/>
          <w:szCs w:val="24"/>
        </w:rPr>
      </w:pPr>
      <w:r w:rsidRPr="00D80801">
        <w:rPr>
          <w:rFonts w:asciiTheme="minorHAnsi" w:hAnsiTheme="minorHAnsi" w:cstheme="minorHAnsi"/>
          <w:sz w:val="24"/>
          <w:szCs w:val="24"/>
        </w:rPr>
        <w:t>Per piccole OML è impossibile sostenere l’onere dell’organizzazione di Corsi preparatori per percorsi formativi EP e EPF in Ticino visti i numeri molto contenuti dei potenziali partecipanti.</w:t>
      </w:r>
    </w:p>
    <w:p w:rsidR="00D80801" w:rsidRPr="00D80801" w:rsidRDefault="00D80801" w:rsidP="006044F7">
      <w:pPr>
        <w:contextualSpacing/>
        <w:rPr>
          <w:rFonts w:asciiTheme="minorHAnsi" w:hAnsiTheme="minorHAnsi" w:cstheme="minorHAnsi"/>
          <w:sz w:val="24"/>
          <w:szCs w:val="24"/>
        </w:rPr>
      </w:pPr>
    </w:p>
    <w:p w:rsidR="00D80801" w:rsidRPr="00D80801" w:rsidRDefault="00D80801" w:rsidP="006044F7">
      <w:pPr>
        <w:contextualSpacing/>
        <w:rPr>
          <w:rFonts w:asciiTheme="minorHAnsi" w:hAnsiTheme="minorHAnsi" w:cstheme="minorHAnsi"/>
          <w:sz w:val="24"/>
          <w:szCs w:val="24"/>
        </w:rPr>
      </w:pPr>
      <w:r w:rsidRPr="00D80801">
        <w:rPr>
          <w:rFonts w:asciiTheme="minorHAnsi" w:hAnsiTheme="minorHAnsi" w:cstheme="minorHAnsi"/>
          <w:sz w:val="24"/>
          <w:szCs w:val="24"/>
        </w:rPr>
        <w:t>Anche in questo caso abbiamo chiesto di chiedere con atti parlamentari, considerate le specificità linguistiche del nostro Cantone, la possibilità di ottenere finanziamenti mirati e quindi aggiuntivi a quanto oggi riconosciuto:</w:t>
      </w:r>
    </w:p>
    <w:p w:rsidR="00D80801" w:rsidRPr="00D80801" w:rsidRDefault="00D80801" w:rsidP="006044F7">
      <w:pPr>
        <w:contextualSpacing/>
        <w:rPr>
          <w:rFonts w:asciiTheme="minorHAnsi" w:hAnsiTheme="minorHAnsi" w:cstheme="minorHAnsi"/>
          <w:sz w:val="24"/>
          <w:szCs w:val="24"/>
        </w:rPr>
      </w:pPr>
    </w:p>
    <w:p w:rsidR="00D80801" w:rsidRPr="00D80801" w:rsidRDefault="00D80801" w:rsidP="006044F7">
      <w:pPr>
        <w:numPr>
          <w:ilvl w:val="0"/>
          <w:numId w:val="21"/>
        </w:numPr>
        <w:tabs>
          <w:tab w:val="left" w:pos="284"/>
        </w:tabs>
        <w:ind w:left="0" w:firstLine="0"/>
        <w:contextualSpacing/>
        <w:rPr>
          <w:rFonts w:asciiTheme="minorHAnsi" w:hAnsiTheme="minorHAnsi" w:cstheme="minorHAnsi"/>
          <w:sz w:val="24"/>
          <w:szCs w:val="24"/>
        </w:rPr>
      </w:pPr>
      <w:r w:rsidRPr="00D80801">
        <w:rPr>
          <w:rFonts w:asciiTheme="minorHAnsi" w:hAnsiTheme="minorHAnsi" w:cstheme="minorHAnsi"/>
          <w:sz w:val="24"/>
          <w:szCs w:val="24"/>
        </w:rPr>
        <w:t>Per l’organizzazione</w:t>
      </w:r>
      <w:r w:rsidR="006044F7">
        <w:rPr>
          <w:rFonts w:asciiTheme="minorHAnsi" w:hAnsiTheme="minorHAnsi" w:cstheme="minorHAnsi"/>
          <w:sz w:val="24"/>
          <w:szCs w:val="24"/>
        </w:rPr>
        <w:t xml:space="preserve"> degli esami intermedi e finali </w:t>
      </w:r>
      <w:r w:rsidRPr="00D80801">
        <w:rPr>
          <w:rFonts w:asciiTheme="minorHAnsi" w:hAnsiTheme="minorHAnsi" w:cstheme="minorHAnsi"/>
          <w:sz w:val="24"/>
          <w:szCs w:val="24"/>
        </w:rPr>
        <w:t xml:space="preserve">in lingua italiana </w:t>
      </w:r>
    </w:p>
    <w:p w:rsidR="006044F7" w:rsidRDefault="006044F7" w:rsidP="006044F7">
      <w:pPr>
        <w:numPr>
          <w:ilvl w:val="0"/>
          <w:numId w:val="21"/>
        </w:numPr>
        <w:tabs>
          <w:tab w:val="left" w:pos="284"/>
        </w:tabs>
        <w:ind w:left="284" w:hanging="284"/>
        <w:contextualSpacing/>
        <w:rPr>
          <w:rFonts w:asciiTheme="minorHAnsi" w:hAnsiTheme="minorHAnsi" w:cstheme="minorHAnsi"/>
          <w:sz w:val="24"/>
          <w:szCs w:val="24"/>
        </w:rPr>
      </w:pPr>
      <w:r>
        <w:rPr>
          <w:rFonts w:asciiTheme="minorHAnsi" w:hAnsiTheme="minorHAnsi" w:cstheme="minorHAnsi"/>
          <w:sz w:val="24"/>
          <w:szCs w:val="24"/>
        </w:rPr>
        <w:t xml:space="preserve">Per </w:t>
      </w:r>
      <w:r w:rsidR="00D80801" w:rsidRPr="00D80801">
        <w:rPr>
          <w:rFonts w:asciiTheme="minorHAnsi" w:hAnsiTheme="minorHAnsi" w:cstheme="minorHAnsi"/>
          <w:sz w:val="24"/>
          <w:szCs w:val="24"/>
        </w:rPr>
        <w:t>riconoscere la copertura dei costi necessari all’accompagnamento linguistico/professionale per eventuali verifiche certificative anche parziali e intermedie per i candidati che non hanno altra possibilità oltre a quella di seguire i corsi preparatori agli esami federali nella Svizzera tedesca o francese.</w:t>
      </w:r>
    </w:p>
    <w:p w:rsidR="00D80801" w:rsidRPr="00D80801" w:rsidRDefault="006044F7" w:rsidP="006044F7">
      <w:pPr>
        <w:tabs>
          <w:tab w:val="left" w:pos="567"/>
        </w:tabs>
        <w:spacing w:after="120"/>
        <w:ind w:left="567" w:hanging="567"/>
        <w:rPr>
          <w:rFonts w:asciiTheme="minorHAnsi" w:hAnsiTheme="minorHAnsi" w:cstheme="minorHAnsi"/>
          <w:sz w:val="24"/>
          <w:szCs w:val="24"/>
        </w:rPr>
      </w:pPr>
      <w:r w:rsidRPr="006044F7">
        <w:rPr>
          <w:rFonts w:asciiTheme="minorHAnsi" w:hAnsiTheme="minorHAnsi" w:cstheme="minorHAnsi"/>
          <w:b/>
          <w:sz w:val="24"/>
          <w:szCs w:val="24"/>
        </w:rPr>
        <w:lastRenderedPageBreak/>
        <w:t>3.</w:t>
      </w:r>
      <w:r w:rsidRPr="006044F7">
        <w:rPr>
          <w:rFonts w:asciiTheme="minorHAnsi" w:hAnsiTheme="minorHAnsi" w:cstheme="minorHAnsi"/>
          <w:b/>
          <w:sz w:val="24"/>
          <w:szCs w:val="24"/>
        </w:rPr>
        <w:tab/>
      </w:r>
      <w:r w:rsidR="00D80801" w:rsidRPr="00D80801">
        <w:rPr>
          <w:rFonts w:asciiTheme="minorHAnsi" w:hAnsiTheme="minorHAnsi" w:cstheme="minorHAnsi"/>
          <w:b/>
          <w:sz w:val="24"/>
          <w:szCs w:val="24"/>
          <w:u w:val="single"/>
        </w:rPr>
        <w:t>Finanziamento riconosciuto solo a precise condizioni e in particolari settori professionali per i non residenti che seguono formazioni EP e EPF</w:t>
      </w:r>
    </w:p>
    <w:p w:rsidR="00D80801" w:rsidRPr="00D80801" w:rsidRDefault="00D80801" w:rsidP="006044F7">
      <w:pPr>
        <w:contextualSpacing/>
        <w:rPr>
          <w:rFonts w:asciiTheme="minorHAnsi" w:hAnsiTheme="minorHAnsi" w:cstheme="minorHAnsi"/>
          <w:sz w:val="24"/>
          <w:szCs w:val="24"/>
        </w:rPr>
      </w:pPr>
      <w:r w:rsidRPr="00D80801">
        <w:rPr>
          <w:rFonts w:asciiTheme="minorHAnsi" w:hAnsiTheme="minorHAnsi" w:cstheme="minorHAnsi"/>
          <w:sz w:val="24"/>
          <w:szCs w:val="24"/>
        </w:rPr>
        <w:t>I non residenti sono esclusi dal finanziamento dei corsi preparatori e degli esami certificativi, costi che spesso raggiungono le decine di migliaia di franchi.</w:t>
      </w:r>
    </w:p>
    <w:p w:rsidR="00D80801" w:rsidRPr="00D80801" w:rsidRDefault="00D80801" w:rsidP="006044F7">
      <w:pPr>
        <w:contextualSpacing/>
        <w:rPr>
          <w:rFonts w:asciiTheme="minorHAnsi" w:hAnsiTheme="minorHAnsi" w:cstheme="minorHAnsi"/>
          <w:sz w:val="24"/>
          <w:szCs w:val="24"/>
        </w:rPr>
      </w:pPr>
    </w:p>
    <w:p w:rsidR="00D80801" w:rsidRPr="00D80801" w:rsidRDefault="00D80801" w:rsidP="006044F7">
      <w:pPr>
        <w:contextualSpacing/>
        <w:rPr>
          <w:rFonts w:asciiTheme="minorHAnsi" w:hAnsiTheme="minorHAnsi" w:cstheme="minorHAnsi"/>
          <w:sz w:val="24"/>
          <w:szCs w:val="24"/>
        </w:rPr>
      </w:pPr>
      <w:r w:rsidRPr="00D80801">
        <w:rPr>
          <w:rFonts w:asciiTheme="minorHAnsi" w:hAnsiTheme="minorHAnsi" w:cstheme="minorHAnsi"/>
          <w:sz w:val="24"/>
          <w:szCs w:val="24"/>
        </w:rPr>
        <w:t>L’economia ticinese, anche se non ci rallegra, poggia in diversi settori economici del nostro Cantone soprattutto su figure professionali non residenti, di fatto frontalieri.</w:t>
      </w:r>
    </w:p>
    <w:p w:rsidR="00D80801" w:rsidRPr="00D80801" w:rsidRDefault="00D80801" w:rsidP="006044F7">
      <w:pPr>
        <w:contextualSpacing/>
        <w:rPr>
          <w:rFonts w:asciiTheme="minorHAnsi" w:hAnsiTheme="minorHAnsi" w:cstheme="minorHAnsi"/>
          <w:sz w:val="24"/>
          <w:szCs w:val="24"/>
        </w:rPr>
      </w:pPr>
    </w:p>
    <w:p w:rsidR="00D80801" w:rsidRPr="00D80801" w:rsidRDefault="00D80801" w:rsidP="006044F7">
      <w:pPr>
        <w:contextualSpacing/>
        <w:rPr>
          <w:rFonts w:asciiTheme="minorHAnsi" w:hAnsiTheme="minorHAnsi" w:cstheme="minorHAnsi"/>
          <w:sz w:val="24"/>
          <w:szCs w:val="24"/>
        </w:rPr>
      </w:pPr>
      <w:r w:rsidRPr="00D80801">
        <w:rPr>
          <w:rFonts w:asciiTheme="minorHAnsi" w:hAnsiTheme="minorHAnsi" w:cstheme="minorHAnsi"/>
          <w:sz w:val="24"/>
          <w:szCs w:val="24"/>
        </w:rPr>
        <w:t xml:space="preserve">Anche in questo caso abbiamo chiesto di valutare se non sia possibile chiedere il riconoscimento anche per queste maestranze del diritto al finanziamento per i percorsi EP e EPF, considerata la particolare struttura del mondo del lavoro nel nostro Cantone, definendo regole precise all’ammissione (ad esempio considerando solo il personale frontaliero di alcuni settori professionali, a cui si aggiunge che le persone risultino attive in modo continuativo da almeno 5 anni in Ticino e abbiano sottoscritto un contratto a tempo </w:t>
      </w:r>
      <w:r w:rsidR="006044F7" w:rsidRPr="00D80801">
        <w:rPr>
          <w:rFonts w:asciiTheme="minorHAnsi" w:hAnsiTheme="minorHAnsi" w:cstheme="minorHAnsi"/>
          <w:sz w:val="24"/>
          <w:szCs w:val="24"/>
        </w:rPr>
        <w:t>indeterminato</w:t>
      </w:r>
      <w:r w:rsidRPr="00D80801">
        <w:rPr>
          <w:rFonts w:asciiTheme="minorHAnsi" w:hAnsiTheme="minorHAnsi" w:cstheme="minorHAnsi"/>
          <w:sz w:val="24"/>
          <w:szCs w:val="24"/>
        </w:rPr>
        <w:t xml:space="preserve">, </w:t>
      </w:r>
      <w:r w:rsidR="006044F7" w:rsidRPr="00D80801">
        <w:rPr>
          <w:rFonts w:asciiTheme="minorHAnsi" w:hAnsiTheme="minorHAnsi" w:cstheme="minorHAnsi"/>
          <w:sz w:val="24"/>
          <w:szCs w:val="24"/>
        </w:rPr>
        <w:t>nonché</w:t>
      </w:r>
      <w:r w:rsidRPr="00D80801">
        <w:rPr>
          <w:rFonts w:asciiTheme="minorHAnsi" w:hAnsiTheme="minorHAnsi" w:cstheme="minorHAnsi"/>
          <w:sz w:val="24"/>
          <w:szCs w:val="24"/>
        </w:rPr>
        <w:t xml:space="preserve"> che siano disponibili a </w:t>
      </w:r>
      <w:r w:rsidR="006044F7" w:rsidRPr="00D80801">
        <w:rPr>
          <w:rFonts w:asciiTheme="minorHAnsi" w:hAnsiTheme="minorHAnsi" w:cstheme="minorHAnsi"/>
          <w:sz w:val="24"/>
          <w:szCs w:val="24"/>
        </w:rPr>
        <w:t>sottoscrivere</w:t>
      </w:r>
      <w:r w:rsidRPr="00D80801">
        <w:rPr>
          <w:rFonts w:asciiTheme="minorHAnsi" w:hAnsiTheme="minorHAnsi" w:cstheme="minorHAnsi"/>
          <w:sz w:val="24"/>
          <w:szCs w:val="24"/>
        </w:rPr>
        <w:t xml:space="preserve"> un impegno a restare attivi in Ticino per almeno un numero minimo di anni dopo la formazione).</w:t>
      </w: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r w:rsidRPr="00D80801">
        <w:rPr>
          <w:rFonts w:asciiTheme="minorHAnsi" w:hAnsiTheme="minorHAnsi" w:cstheme="minorHAnsi"/>
          <w:sz w:val="24"/>
          <w:szCs w:val="24"/>
        </w:rPr>
        <w:t>I primi due punti sopra illustrati hanno incontrato un diffuso interesse da parte della Deputazione, certificato dall’impegno dei deputati stessi ad attivarsi per sottoporre alle Camere i passi necessari per la loro attuazione.</w:t>
      </w:r>
    </w:p>
    <w:p w:rsidR="00D80801" w:rsidRPr="00D80801" w:rsidRDefault="00D80801" w:rsidP="00D80801">
      <w:pPr>
        <w:rPr>
          <w:rFonts w:asciiTheme="minorHAnsi" w:hAnsiTheme="minorHAnsi" w:cstheme="minorHAnsi"/>
          <w:sz w:val="24"/>
          <w:szCs w:val="24"/>
        </w:rPr>
      </w:pPr>
      <w:r w:rsidRPr="00D80801">
        <w:rPr>
          <w:rFonts w:asciiTheme="minorHAnsi" w:hAnsiTheme="minorHAnsi" w:cstheme="minorHAnsi"/>
          <w:sz w:val="24"/>
          <w:szCs w:val="24"/>
        </w:rPr>
        <w:t>Sugli sviluppi nel merito terranno informata la CFC.</w:t>
      </w: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r w:rsidRPr="00D80801">
        <w:rPr>
          <w:rFonts w:asciiTheme="minorHAnsi" w:hAnsiTheme="minorHAnsi" w:cstheme="minorHAnsi"/>
          <w:sz w:val="24"/>
          <w:szCs w:val="24"/>
        </w:rPr>
        <w:t xml:space="preserve">Sul terzo punto sono state espresse diverse perplessità soprattutto di ordine politico lasciando di fatto in sospeso il tema.  </w:t>
      </w: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r w:rsidRPr="00D80801">
        <w:rPr>
          <w:rFonts w:asciiTheme="minorHAnsi" w:hAnsiTheme="minorHAnsi" w:cstheme="minorHAnsi"/>
          <w:sz w:val="24"/>
          <w:szCs w:val="24"/>
        </w:rPr>
        <w:t>Nel merito non possiamo che ringraziare la Deputazione ticinese alle Camere federali per la disponibilità, l’attenzione e l’impegno mostrato nei confronti delle nostre richieste.</w:t>
      </w:r>
    </w:p>
    <w:p w:rsidR="00D80801" w:rsidRPr="00D80801" w:rsidRDefault="00D80801" w:rsidP="006044F7"/>
    <w:p w:rsidR="00D80801" w:rsidRPr="00D80801" w:rsidRDefault="00D80801" w:rsidP="006044F7"/>
    <w:p w:rsidR="00D80801" w:rsidRPr="00D80801" w:rsidRDefault="00D80801" w:rsidP="006044F7">
      <w:pPr>
        <w:pStyle w:val="Titolo1"/>
        <w:tabs>
          <w:tab w:val="left" w:pos="0"/>
          <w:tab w:val="left" w:pos="567"/>
        </w:tabs>
        <w:spacing w:before="0"/>
        <w:jc w:val="both"/>
        <w:rPr>
          <w:rFonts w:eastAsia="Calibri" w:cs="Times New Roman"/>
          <w:caps/>
          <w:sz w:val="24"/>
          <w:szCs w:val="24"/>
          <w:lang w:val="it-IT" w:eastAsia="it-IT"/>
        </w:rPr>
      </w:pPr>
      <w:bookmarkStart w:id="5" w:name="_Toc120875930"/>
      <w:bookmarkStart w:id="6" w:name="_Toc124934023"/>
      <w:r w:rsidRPr="00D80801">
        <w:rPr>
          <w:rFonts w:eastAsia="Calibri" w:cs="Times New Roman"/>
          <w:caps/>
          <w:sz w:val="24"/>
          <w:szCs w:val="24"/>
          <w:lang w:val="it-IT" w:eastAsia="it-IT"/>
        </w:rPr>
        <w:t xml:space="preserve">5. </w:t>
      </w:r>
      <w:r w:rsidR="006044F7">
        <w:rPr>
          <w:rFonts w:eastAsia="Calibri" w:cs="Times New Roman"/>
          <w:caps/>
          <w:sz w:val="24"/>
          <w:szCs w:val="24"/>
          <w:lang w:val="it-IT" w:eastAsia="it-IT"/>
        </w:rPr>
        <w:tab/>
      </w:r>
      <w:r w:rsidRPr="00D80801">
        <w:rPr>
          <w:rFonts w:eastAsia="Calibri" w:cs="Times New Roman"/>
          <w:caps/>
          <w:sz w:val="24"/>
          <w:szCs w:val="24"/>
          <w:lang w:val="it-IT" w:eastAsia="it-IT"/>
        </w:rPr>
        <w:t>Conclusioni</w:t>
      </w:r>
      <w:bookmarkEnd w:id="5"/>
      <w:bookmarkEnd w:id="6"/>
    </w:p>
    <w:p w:rsidR="00D80801" w:rsidRPr="00D80801" w:rsidRDefault="00D80801" w:rsidP="00D80801">
      <w:pPr>
        <w:contextualSpacing/>
        <w:rPr>
          <w:rFonts w:asciiTheme="minorHAnsi" w:hAnsiTheme="minorHAnsi" w:cstheme="minorHAnsi"/>
          <w:sz w:val="24"/>
          <w:szCs w:val="24"/>
        </w:rPr>
      </w:pPr>
      <w:r w:rsidRPr="00D80801">
        <w:rPr>
          <w:rFonts w:asciiTheme="minorHAnsi" w:hAnsiTheme="minorHAnsi" w:cstheme="minorHAnsi"/>
          <w:sz w:val="24"/>
          <w:szCs w:val="24"/>
        </w:rPr>
        <w:t xml:space="preserve">Come ricordato a più riprese il mondo del lavoro cambia rapidamente e la necessità di poter far capo a personale molto qualificato a livello professionale è indispensabile per un’economia che vuole restare costantemente al passo con i cambiamenti in atto e competitiva a diversi livelli. </w:t>
      </w:r>
    </w:p>
    <w:p w:rsidR="00D80801" w:rsidRPr="00D80801" w:rsidRDefault="00D80801" w:rsidP="00D80801">
      <w:pPr>
        <w:contextualSpacing/>
        <w:rPr>
          <w:rFonts w:asciiTheme="minorHAnsi" w:hAnsiTheme="minorHAnsi" w:cstheme="minorHAnsi"/>
          <w:sz w:val="24"/>
          <w:szCs w:val="24"/>
        </w:rPr>
      </w:pPr>
    </w:p>
    <w:p w:rsidR="00D80801" w:rsidRPr="00D80801" w:rsidRDefault="00D80801" w:rsidP="00D80801">
      <w:pPr>
        <w:contextualSpacing/>
        <w:rPr>
          <w:rFonts w:asciiTheme="minorHAnsi" w:hAnsiTheme="minorHAnsi" w:cstheme="minorHAnsi"/>
          <w:sz w:val="24"/>
          <w:szCs w:val="24"/>
        </w:rPr>
      </w:pPr>
      <w:r w:rsidRPr="00D80801">
        <w:rPr>
          <w:rFonts w:asciiTheme="minorHAnsi" w:hAnsiTheme="minorHAnsi" w:cstheme="minorHAnsi"/>
          <w:sz w:val="24"/>
          <w:szCs w:val="24"/>
        </w:rPr>
        <w:t xml:space="preserve">Inoltre, come più volte sottolineato, è molto importante poter disporre di una rete formativa forte, al passo con le modifiche ricorrenti delle Ordinanze federali e quindi di persone con qualifiche professionali superiori che possano garantire alle aziende di avere i titoli necessari per continuare a formare apprendisti. </w:t>
      </w:r>
    </w:p>
    <w:p w:rsidR="00D80801" w:rsidRPr="00D80801" w:rsidRDefault="00D80801" w:rsidP="00D80801">
      <w:pPr>
        <w:contextualSpacing/>
        <w:rPr>
          <w:rFonts w:asciiTheme="minorHAnsi" w:hAnsiTheme="minorHAnsi" w:cstheme="minorHAnsi"/>
          <w:sz w:val="24"/>
          <w:szCs w:val="24"/>
        </w:rPr>
      </w:pPr>
    </w:p>
    <w:p w:rsidR="00D80801" w:rsidRPr="00D80801" w:rsidRDefault="00D80801" w:rsidP="00D80801">
      <w:pPr>
        <w:suppressAutoHyphens/>
        <w:rPr>
          <w:rFonts w:asciiTheme="minorHAnsi" w:hAnsiTheme="minorHAnsi" w:cstheme="minorHAnsi"/>
          <w:sz w:val="24"/>
          <w:szCs w:val="24"/>
        </w:rPr>
      </w:pPr>
      <w:r w:rsidRPr="00D80801">
        <w:rPr>
          <w:rFonts w:asciiTheme="minorHAnsi" w:hAnsiTheme="minorHAnsi" w:cstheme="minorHAnsi"/>
          <w:sz w:val="24"/>
          <w:szCs w:val="24"/>
        </w:rPr>
        <w:t xml:space="preserve">Nel merito si ricorda ancora una volta che sono le organizzazioni del mondo del lavoro (OML) responsabili dell’offerta formativa, in base agli artt. 24 e 27 dell’Ordinanza federale sulla formazione professionale del 19 novembre 2003, sia per quel che riguarda gli esami federali sia per i relativi corsi preparatori. </w:t>
      </w:r>
    </w:p>
    <w:p w:rsidR="00D80801" w:rsidRPr="00D80801" w:rsidRDefault="00D80801" w:rsidP="00D80801">
      <w:pPr>
        <w:contextualSpacing/>
        <w:rPr>
          <w:rFonts w:asciiTheme="minorHAnsi" w:hAnsiTheme="minorHAnsi" w:cstheme="minorHAnsi"/>
          <w:b/>
          <w:bCs/>
          <w:sz w:val="24"/>
          <w:szCs w:val="24"/>
        </w:rPr>
      </w:pPr>
      <w:r w:rsidRPr="00D80801">
        <w:rPr>
          <w:rFonts w:asciiTheme="minorHAnsi" w:hAnsiTheme="minorHAnsi" w:cstheme="minorHAnsi"/>
          <w:sz w:val="24"/>
          <w:szCs w:val="24"/>
        </w:rPr>
        <w:t>Alla luce di tutto quanto precede la Commissione formazione e cultura invita il Gran Consiglio ad approvare questo Rapporto in cui si accolgono le</w:t>
      </w:r>
      <w:r w:rsidR="006044F7">
        <w:rPr>
          <w:rFonts w:asciiTheme="minorHAnsi" w:hAnsiTheme="minorHAnsi" w:cstheme="minorHAnsi"/>
          <w:sz w:val="24"/>
          <w:szCs w:val="24"/>
        </w:rPr>
        <w:t xml:space="preserve"> richieste formulate nella m</w:t>
      </w:r>
      <w:r w:rsidRPr="00D80801">
        <w:rPr>
          <w:rFonts w:asciiTheme="minorHAnsi" w:hAnsiTheme="minorHAnsi" w:cstheme="minorHAnsi"/>
          <w:sz w:val="24"/>
          <w:szCs w:val="24"/>
        </w:rPr>
        <w:t xml:space="preserve">ozione </w:t>
      </w:r>
      <w:r w:rsidRPr="00D80801">
        <w:rPr>
          <w:rFonts w:asciiTheme="minorHAnsi" w:hAnsiTheme="minorHAnsi" w:cstheme="minorHAnsi"/>
          <w:b/>
          <w:sz w:val="24"/>
          <w:szCs w:val="24"/>
        </w:rPr>
        <w:t>"</w:t>
      </w:r>
      <w:r w:rsidRPr="00D80801">
        <w:rPr>
          <w:rFonts w:asciiTheme="minorHAnsi" w:hAnsiTheme="minorHAnsi" w:cstheme="minorHAnsi"/>
          <w:b/>
          <w:bCs/>
          <w:sz w:val="24"/>
          <w:szCs w:val="24"/>
        </w:rPr>
        <w:t>Accesso agli esami professionali e agli esami professionali superiori in Ticino: situazione e possibilità di incoraggiamento".</w:t>
      </w:r>
    </w:p>
    <w:p w:rsidR="00065B51" w:rsidRDefault="00065B51" w:rsidP="006044F7">
      <w:pPr>
        <w:spacing w:after="120"/>
        <w:rPr>
          <w:rFonts w:asciiTheme="minorHAnsi" w:hAnsiTheme="minorHAnsi" w:cstheme="minorHAnsi"/>
          <w:bCs/>
          <w:sz w:val="24"/>
          <w:szCs w:val="24"/>
        </w:rPr>
      </w:pPr>
    </w:p>
    <w:p w:rsidR="00D80801" w:rsidRPr="00D80801" w:rsidRDefault="00D80801" w:rsidP="006044F7">
      <w:pPr>
        <w:spacing w:after="120"/>
        <w:rPr>
          <w:rFonts w:asciiTheme="minorHAnsi" w:hAnsiTheme="minorHAnsi" w:cstheme="minorHAnsi"/>
          <w:bCs/>
          <w:sz w:val="24"/>
          <w:szCs w:val="24"/>
        </w:rPr>
      </w:pPr>
      <w:r w:rsidRPr="00D80801">
        <w:rPr>
          <w:rFonts w:asciiTheme="minorHAnsi" w:hAnsiTheme="minorHAnsi" w:cstheme="minorHAnsi"/>
          <w:bCs/>
          <w:sz w:val="24"/>
          <w:szCs w:val="24"/>
        </w:rPr>
        <w:lastRenderedPageBreak/>
        <w:t>In particolare si chiede al Consiglio di Stato:</w:t>
      </w:r>
      <w:r w:rsidRPr="00D80801">
        <w:rPr>
          <w:rFonts w:asciiTheme="minorHAnsi" w:hAnsiTheme="minorHAnsi" w:cstheme="minorHAnsi"/>
          <w:b/>
          <w:bCs/>
          <w:sz w:val="24"/>
          <w:szCs w:val="24"/>
        </w:rPr>
        <w:t xml:space="preserve"> </w:t>
      </w:r>
    </w:p>
    <w:p w:rsidR="00D80801" w:rsidRPr="00D80801" w:rsidRDefault="00D80801" w:rsidP="006044F7">
      <w:pPr>
        <w:numPr>
          <w:ilvl w:val="0"/>
          <w:numId w:val="21"/>
        </w:numPr>
        <w:ind w:left="284" w:hanging="284"/>
        <w:contextualSpacing/>
        <w:rPr>
          <w:rFonts w:asciiTheme="minorHAnsi" w:hAnsiTheme="minorHAnsi" w:cstheme="minorHAnsi"/>
          <w:sz w:val="24"/>
          <w:szCs w:val="24"/>
        </w:rPr>
      </w:pPr>
      <w:r w:rsidRPr="00D80801">
        <w:rPr>
          <w:rFonts w:asciiTheme="minorHAnsi" w:hAnsiTheme="minorHAnsi" w:cstheme="minorHAnsi"/>
          <w:b/>
          <w:bCs/>
          <w:sz w:val="24"/>
          <w:szCs w:val="24"/>
        </w:rPr>
        <w:t>di rendere disponibili e di tenere aggiornati costantemente i dati di dettaglio per professione sulla situazione dei percorsi formativi e dei diplomi EP e EPF in Ticino.</w:t>
      </w:r>
    </w:p>
    <w:p w:rsidR="00D80801" w:rsidRPr="00D80801" w:rsidRDefault="00D80801" w:rsidP="00D80801">
      <w:pPr>
        <w:rPr>
          <w:rFonts w:asciiTheme="minorHAnsi" w:hAnsiTheme="minorHAnsi" w:cstheme="minorHAnsi"/>
          <w:b/>
          <w:bCs/>
          <w:sz w:val="24"/>
          <w:szCs w:val="24"/>
        </w:rPr>
      </w:pPr>
    </w:p>
    <w:p w:rsidR="00D80801" w:rsidRPr="00D80801" w:rsidRDefault="00D80801" w:rsidP="00D80801">
      <w:pPr>
        <w:rPr>
          <w:rFonts w:asciiTheme="minorHAnsi" w:hAnsiTheme="minorHAnsi" w:cstheme="minorHAnsi"/>
          <w:bCs/>
          <w:sz w:val="24"/>
          <w:szCs w:val="24"/>
        </w:rPr>
      </w:pPr>
      <w:r w:rsidRPr="00D80801">
        <w:rPr>
          <w:rFonts w:asciiTheme="minorHAnsi" w:hAnsiTheme="minorHAnsi" w:cstheme="minorHAnsi"/>
          <w:bCs/>
          <w:sz w:val="24"/>
          <w:szCs w:val="24"/>
        </w:rPr>
        <w:t>Sull’altro fronte si auspica che,</w:t>
      </w:r>
      <w:r w:rsidRPr="00D80801">
        <w:rPr>
          <w:rFonts w:asciiTheme="minorHAnsi" w:hAnsiTheme="minorHAnsi" w:cstheme="minorHAnsi"/>
          <w:b/>
          <w:bCs/>
          <w:sz w:val="24"/>
          <w:szCs w:val="24"/>
        </w:rPr>
        <w:t xml:space="preserve"> grazie agli interventi e al sostegno della Deputazione ticinese alle Camere federali,</w:t>
      </w:r>
      <w:r w:rsidRPr="00D80801">
        <w:rPr>
          <w:rFonts w:asciiTheme="minorHAnsi" w:hAnsiTheme="minorHAnsi" w:cstheme="minorHAnsi"/>
          <w:bCs/>
          <w:sz w:val="24"/>
          <w:szCs w:val="24"/>
        </w:rPr>
        <w:t xml:space="preserve"> tenendo conto delle specificità della Svizzera italiana in generale e del Ticino in particolare, si possa ottenere un contributo maggiore rispetto ad oggi da parte della Confederazione a sostegno dei Corsi preparatori per l’ottenimento dei diplomi EP ed EPF in Ticino.</w:t>
      </w:r>
    </w:p>
    <w:p w:rsidR="00D80801" w:rsidRPr="00D80801" w:rsidRDefault="00D80801" w:rsidP="00D80801">
      <w:pPr>
        <w:rPr>
          <w:rFonts w:asciiTheme="minorHAnsi" w:hAnsiTheme="minorHAnsi" w:cstheme="minorHAnsi"/>
          <w:bCs/>
          <w:sz w:val="24"/>
          <w:szCs w:val="24"/>
        </w:rPr>
      </w:pPr>
    </w:p>
    <w:p w:rsidR="00D80801" w:rsidRPr="00D80801" w:rsidRDefault="00D80801" w:rsidP="00D80801">
      <w:pPr>
        <w:rPr>
          <w:rFonts w:asciiTheme="minorHAnsi" w:hAnsiTheme="minorHAnsi" w:cstheme="minorHAnsi"/>
          <w:sz w:val="24"/>
          <w:szCs w:val="24"/>
        </w:rPr>
      </w:pPr>
      <w:r w:rsidRPr="00D80801">
        <w:rPr>
          <w:rFonts w:asciiTheme="minorHAnsi" w:hAnsiTheme="minorHAnsi" w:cstheme="minorHAnsi"/>
          <w:bCs/>
          <w:sz w:val="24"/>
          <w:szCs w:val="24"/>
        </w:rPr>
        <w:t>Nel merito viene posta particolare attenzione al fatto di poter disporre di un sostegno federale per la traduzione dei testi preparatori, nonché dello svolgimento degli esami in lingua italiana, liberando così risorse già oggi impiegate dal Cantone, per dare un ulteriore e accresciuto sostegno a questi Corsi in un numero maggiore di professioni.</w:t>
      </w:r>
      <w:r w:rsidRPr="00D80801">
        <w:rPr>
          <w:rFonts w:asciiTheme="minorHAnsi" w:hAnsiTheme="minorHAnsi" w:cstheme="minorHAnsi"/>
          <w:sz w:val="24"/>
          <w:szCs w:val="24"/>
        </w:rPr>
        <w:t xml:space="preserve"> </w:t>
      </w: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6044F7">
      <w:pPr>
        <w:spacing w:after="120"/>
        <w:rPr>
          <w:rFonts w:asciiTheme="minorHAnsi" w:hAnsiTheme="minorHAnsi" w:cstheme="minorHAnsi"/>
          <w:sz w:val="24"/>
          <w:szCs w:val="24"/>
        </w:rPr>
      </w:pPr>
      <w:r w:rsidRPr="00D80801">
        <w:rPr>
          <w:rFonts w:asciiTheme="minorHAnsi" w:hAnsiTheme="minorHAnsi" w:cstheme="minorHAnsi"/>
          <w:sz w:val="24"/>
          <w:szCs w:val="24"/>
        </w:rPr>
        <w:t>Per la Commissione formazione e cultura:</w:t>
      </w:r>
    </w:p>
    <w:p w:rsidR="00D80801" w:rsidRPr="00D80801" w:rsidRDefault="00D80801" w:rsidP="00D80801">
      <w:pPr>
        <w:rPr>
          <w:rFonts w:asciiTheme="minorHAnsi" w:hAnsiTheme="minorHAnsi" w:cstheme="minorHAnsi"/>
          <w:sz w:val="24"/>
          <w:szCs w:val="24"/>
        </w:rPr>
      </w:pPr>
      <w:r w:rsidRPr="00D80801">
        <w:rPr>
          <w:rFonts w:asciiTheme="minorHAnsi" w:hAnsiTheme="minorHAnsi" w:cstheme="minorHAnsi"/>
          <w:sz w:val="24"/>
          <w:szCs w:val="24"/>
        </w:rPr>
        <w:t>Anna Biscossa</w:t>
      </w:r>
      <w:r w:rsidR="006044F7">
        <w:rPr>
          <w:rFonts w:asciiTheme="minorHAnsi" w:hAnsiTheme="minorHAnsi" w:cstheme="minorHAnsi"/>
          <w:sz w:val="24"/>
          <w:szCs w:val="24"/>
        </w:rPr>
        <w:t xml:space="preserve">, </w:t>
      </w:r>
      <w:r w:rsidRPr="00D80801">
        <w:rPr>
          <w:rFonts w:asciiTheme="minorHAnsi" w:hAnsiTheme="minorHAnsi" w:cstheme="minorHAnsi"/>
          <w:sz w:val="24"/>
          <w:szCs w:val="24"/>
        </w:rPr>
        <w:t>Maddalena Ermotti-Lepori</w:t>
      </w:r>
      <w:r w:rsidR="006044F7">
        <w:rPr>
          <w:rFonts w:asciiTheme="minorHAnsi" w:hAnsiTheme="minorHAnsi" w:cstheme="minorHAnsi"/>
          <w:sz w:val="24"/>
          <w:szCs w:val="24"/>
        </w:rPr>
        <w:t xml:space="preserve"> e </w:t>
      </w:r>
      <w:r w:rsidRPr="00D80801">
        <w:rPr>
          <w:rFonts w:asciiTheme="minorHAnsi" w:hAnsiTheme="minorHAnsi" w:cstheme="minorHAnsi"/>
          <w:sz w:val="24"/>
          <w:szCs w:val="24"/>
        </w:rPr>
        <w:t>Paolo Ortelli, relatori</w:t>
      </w:r>
    </w:p>
    <w:p w:rsidR="00D80801" w:rsidRPr="00D80801" w:rsidRDefault="00065B51" w:rsidP="00D80801">
      <w:pPr>
        <w:rPr>
          <w:rFonts w:asciiTheme="minorHAnsi" w:hAnsiTheme="minorHAnsi" w:cstheme="minorHAnsi"/>
          <w:sz w:val="24"/>
          <w:szCs w:val="24"/>
        </w:rPr>
      </w:pPr>
      <w:r>
        <w:rPr>
          <w:rFonts w:asciiTheme="minorHAnsi" w:hAnsiTheme="minorHAnsi" w:cstheme="minorHAnsi"/>
          <w:sz w:val="24"/>
          <w:szCs w:val="24"/>
        </w:rPr>
        <w:t xml:space="preserve">Ghisla - </w:t>
      </w:r>
      <w:r w:rsidR="006044F7">
        <w:rPr>
          <w:rFonts w:asciiTheme="minorHAnsi" w:hAnsiTheme="minorHAnsi" w:cstheme="minorHAnsi"/>
          <w:sz w:val="24"/>
          <w:szCs w:val="24"/>
        </w:rPr>
        <w:t>Ghisletta - Pellegrini -</w:t>
      </w:r>
      <w:r w:rsidR="00D80801" w:rsidRPr="00D80801">
        <w:rPr>
          <w:rFonts w:asciiTheme="minorHAnsi" w:hAnsiTheme="minorHAnsi" w:cstheme="minorHAnsi"/>
          <w:sz w:val="24"/>
          <w:szCs w:val="24"/>
        </w:rPr>
        <w:t xml:space="preserve"> Piezzi</w:t>
      </w:r>
      <w:r w:rsidR="006044F7">
        <w:rPr>
          <w:rFonts w:asciiTheme="minorHAnsi" w:hAnsiTheme="minorHAnsi" w:cstheme="minorHAnsi"/>
          <w:sz w:val="24"/>
          <w:szCs w:val="24"/>
        </w:rPr>
        <w:t xml:space="preserve"> -</w:t>
      </w:r>
    </w:p>
    <w:p w:rsidR="00D80801" w:rsidRPr="00D80801" w:rsidRDefault="006044F7" w:rsidP="00D80801">
      <w:pPr>
        <w:rPr>
          <w:rFonts w:asciiTheme="minorHAnsi" w:hAnsiTheme="minorHAnsi" w:cstheme="minorHAnsi"/>
          <w:sz w:val="24"/>
          <w:szCs w:val="24"/>
        </w:rPr>
      </w:pPr>
      <w:r>
        <w:rPr>
          <w:rFonts w:asciiTheme="minorHAnsi" w:hAnsiTheme="minorHAnsi" w:cstheme="minorHAnsi"/>
          <w:sz w:val="24"/>
          <w:szCs w:val="24"/>
        </w:rPr>
        <w:t>Polli - Pugno Ghirlanda -</w:t>
      </w:r>
      <w:r w:rsidR="00D80801" w:rsidRPr="00D80801">
        <w:rPr>
          <w:rFonts w:asciiTheme="minorHAnsi" w:hAnsiTheme="minorHAnsi" w:cstheme="minorHAnsi"/>
          <w:sz w:val="24"/>
          <w:szCs w:val="24"/>
        </w:rPr>
        <w:t xml:space="preserve"> Seitz</w:t>
      </w:r>
      <w:r>
        <w:rPr>
          <w:rFonts w:asciiTheme="minorHAnsi" w:hAnsiTheme="minorHAnsi" w:cstheme="minorHAnsi"/>
          <w:sz w:val="24"/>
          <w:szCs w:val="24"/>
        </w:rPr>
        <w:t xml:space="preserve"> -</w:t>
      </w:r>
    </w:p>
    <w:p w:rsidR="00D80801" w:rsidRPr="00D80801" w:rsidRDefault="006044F7" w:rsidP="00D80801">
      <w:pPr>
        <w:rPr>
          <w:rFonts w:asciiTheme="minorHAnsi" w:hAnsiTheme="minorHAnsi" w:cstheme="minorHAnsi"/>
          <w:sz w:val="24"/>
          <w:szCs w:val="24"/>
        </w:rPr>
      </w:pPr>
      <w:r>
        <w:rPr>
          <w:rFonts w:asciiTheme="minorHAnsi" w:hAnsiTheme="minorHAnsi" w:cstheme="minorHAnsi"/>
          <w:sz w:val="24"/>
          <w:szCs w:val="24"/>
        </w:rPr>
        <w:t xml:space="preserve">Speziali - </w:t>
      </w:r>
      <w:r w:rsidR="00D80801" w:rsidRPr="00D80801">
        <w:rPr>
          <w:rFonts w:asciiTheme="minorHAnsi" w:hAnsiTheme="minorHAnsi" w:cstheme="minorHAnsi"/>
          <w:sz w:val="24"/>
          <w:szCs w:val="24"/>
        </w:rPr>
        <w:t>Tenconi</w:t>
      </w: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D80801" w:rsidRPr="00D80801" w:rsidRDefault="00D80801" w:rsidP="00D80801">
      <w:pPr>
        <w:rPr>
          <w:rFonts w:asciiTheme="minorHAnsi" w:hAnsiTheme="minorHAnsi" w:cstheme="minorHAnsi"/>
          <w:sz w:val="24"/>
          <w:szCs w:val="24"/>
        </w:rPr>
      </w:pPr>
    </w:p>
    <w:p w:rsidR="006044F7" w:rsidRDefault="006044F7" w:rsidP="006044F7">
      <w:pPr>
        <w:rPr>
          <w:rFonts w:asciiTheme="minorHAnsi" w:hAnsiTheme="minorHAnsi" w:cstheme="minorHAnsi"/>
          <w:sz w:val="24"/>
          <w:szCs w:val="24"/>
          <w:u w:val="single"/>
        </w:rPr>
      </w:pPr>
    </w:p>
    <w:p w:rsidR="006044F7" w:rsidRDefault="006044F7" w:rsidP="006044F7">
      <w:pPr>
        <w:rPr>
          <w:rFonts w:asciiTheme="minorHAnsi" w:hAnsiTheme="minorHAnsi" w:cstheme="minorHAnsi"/>
          <w:sz w:val="24"/>
          <w:szCs w:val="24"/>
          <w:u w:val="single"/>
        </w:rPr>
      </w:pPr>
    </w:p>
    <w:p w:rsidR="006044F7" w:rsidRDefault="006044F7" w:rsidP="006044F7">
      <w:pPr>
        <w:rPr>
          <w:rFonts w:asciiTheme="minorHAnsi" w:hAnsiTheme="minorHAnsi" w:cstheme="minorHAnsi"/>
          <w:sz w:val="24"/>
          <w:szCs w:val="24"/>
          <w:u w:val="single"/>
        </w:rPr>
      </w:pPr>
    </w:p>
    <w:p w:rsidR="006044F7" w:rsidRDefault="006044F7" w:rsidP="006044F7">
      <w:pPr>
        <w:rPr>
          <w:rFonts w:asciiTheme="minorHAnsi" w:hAnsiTheme="minorHAnsi" w:cstheme="minorHAnsi"/>
          <w:sz w:val="24"/>
          <w:szCs w:val="24"/>
          <w:u w:val="single"/>
        </w:rPr>
      </w:pPr>
    </w:p>
    <w:p w:rsidR="006044F7" w:rsidRDefault="006044F7" w:rsidP="006044F7">
      <w:pPr>
        <w:rPr>
          <w:rFonts w:asciiTheme="minorHAnsi" w:hAnsiTheme="minorHAnsi" w:cstheme="minorHAnsi"/>
          <w:sz w:val="24"/>
          <w:szCs w:val="24"/>
          <w:u w:val="single"/>
        </w:rPr>
      </w:pPr>
    </w:p>
    <w:p w:rsidR="001366C4" w:rsidRDefault="001366C4" w:rsidP="006044F7">
      <w:pPr>
        <w:rPr>
          <w:rFonts w:asciiTheme="minorHAnsi" w:hAnsiTheme="minorHAnsi" w:cstheme="minorHAnsi"/>
          <w:sz w:val="24"/>
          <w:szCs w:val="24"/>
          <w:u w:val="single"/>
        </w:rPr>
      </w:pPr>
    </w:p>
    <w:p w:rsidR="006044F7" w:rsidRDefault="006044F7" w:rsidP="006044F7">
      <w:pPr>
        <w:rPr>
          <w:rFonts w:asciiTheme="minorHAnsi" w:hAnsiTheme="minorHAnsi" w:cstheme="minorHAnsi"/>
          <w:sz w:val="24"/>
          <w:szCs w:val="24"/>
        </w:rPr>
      </w:pPr>
      <w:bookmarkStart w:id="7" w:name="_GoBack"/>
      <w:bookmarkEnd w:id="7"/>
      <w:r>
        <w:rPr>
          <w:rFonts w:asciiTheme="minorHAnsi" w:hAnsiTheme="minorHAnsi" w:cstheme="minorHAnsi"/>
          <w:sz w:val="24"/>
          <w:szCs w:val="24"/>
          <w:u w:val="single"/>
        </w:rPr>
        <w:t>Allegato</w:t>
      </w:r>
      <w:r w:rsidR="00D80801" w:rsidRPr="00D80801">
        <w:rPr>
          <w:rFonts w:asciiTheme="minorHAnsi" w:hAnsiTheme="minorHAnsi" w:cstheme="minorHAnsi"/>
          <w:sz w:val="24"/>
          <w:szCs w:val="24"/>
        </w:rPr>
        <w:t>:</w:t>
      </w:r>
    </w:p>
    <w:p w:rsidR="00D649A8" w:rsidRPr="006044F7" w:rsidRDefault="006044F7" w:rsidP="006044F7">
      <w:pPr>
        <w:rPr>
          <w:rFonts w:asciiTheme="minorHAnsi" w:hAnsiTheme="minorHAnsi" w:cstheme="minorHAnsi"/>
          <w:sz w:val="24"/>
          <w:szCs w:val="24"/>
        </w:rPr>
      </w:pPr>
      <w:r>
        <w:rPr>
          <w:rFonts w:asciiTheme="minorHAnsi" w:hAnsiTheme="minorHAnsi" w:cstheme="minorHAnsi"/>
          <w:sz w:val="24"/>
          <w:szCs w:val="24"/>
        </w:rPr>
        <w:t xml:space="preserve">- </w:t>
      </w:r>
      <w:r w:rsidR="00D80801" w:rsidRPr="00D80801">
        <w:rPr>
          <w:rFonts w:asciiTheme="minorHAnsi" w:hAnsiTheme="minorHAnsi" w:cstheme="minorHAnsi"/>
          <w:bCs/>
          <w:sz w:val="24"/>
          <w:szCs w:val="24"/>
        </w:rPr>
        <w:t>Direttiva per la concessione di contributi federali</w:t>
      </w:r>
    </w:p>
    <w:sectPr w:rsidR="00D649A8" w:rsidRPr="006044F7" w:rsidSect="00375115">
      <w:headerReference w:type="even" r:id="rId17"/>
      <w:headerReference w:type="default" r:id="rId18"/>
      <w:footerReference w:type="even" r:id="rId19"/>
      <w:footerReference w:type="default" r:id="rId20"/>
      <w:headerReference w:type="first" r:id="rId21"/>
      <w:footerReference w:type="first" r:id="rId22"/>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01" w:rsidRDefault="00D80801" w:rsidP="00F657BF">
      <w:r>
        <w:separator/>
      </w:r>
    </w:p>
  </w:endnote>
  <w:endnote w:type="continuationSeparator" w:id="0">
    <w:p w:rsidR="00D80801" w:rsidRDefault="00D80801"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CD2E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CD2EA9" w:rsidP="00912E34">
          <w:pPr>
            <w:tabs>
              <w:tab w:val="center" w:pos="2382"/>
            </w:tabs>
          </w:pPr>
        </w:p>
      </w:tc>
      <w:tc>
        <w:tcPr>
          <w:tcW w:w="721" w:type="dxa"/>
        </w:tcPr>
        <w:p w:rsidR="00912E34" w:rsidRPr="003D1008" w:rsidRDefault="003E2C6F"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15"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3E2C6F"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6"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CD2EA9"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CD2EA9">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01" w:rsidRDefault="00D80801" w:rsidP="00F657BF">
      <w:r>
        <w:separator/>
      </w:r>
    </w:p>
  </w:footnote>
  <w:footnote w:type="continuationSeparator" w:id="0">
    <w:p w:rsidR="00D80801" w:rsidRDefault="00D80801" w:rsidP="00F657BF">
      <w:r>
        <w:continuationSeparator/>
      </w:r>
    </w:p>
  </w:footnote>
  <w:footnote w:id="1">
    <w:p w:rsidR="00D80801" w:rsidRPr="008C312A" w:rsidRDefault="00D80801" w:rsidP="00D80801">
      <w:pPr>
        <w:pStyle w:val="Testonotaapidipagina"/>
        <w:rPr>
          <w:sz w:val="18"/>
          <w:szCs w:val="18"/>
          <w:lang w:val="it-CH"/>
        </w:rPr>
      </w:pPr>
      <w:r w:rsidRPr="008C312A">
        <w:rPr>
          <w:rStyle w:val="Rimandonotaapidipagina"/>
          <w:sz w:val="18"/>
          <w:szCs w:val="18"/>
        </w:rPr>
        <w:footnoteRef/>
      </w:r>
      <w:r w:rsidRPr="001C6FB6">
        <w:rPr>
          <w:sz w:val="18"/>
          <w:szCs w:val="18"/>
          <w:lang w:val="it-CH"/>
        </w:rPr>
        <w:t xml:space="preserve"> </w:t>
      </w:r>
      <w:r w:rsidRPr="008C312A">
        <w:rPr>
          <w:i/>
          <w:sz w:val="18"/>
          <w:szCs w:val="18"/>
          <w:lang w:val="it-CH"/>
        </w:rPr>
        <w:t xml:space="preserve">Rapporto della Commissione formazione e cultura </w:t>
      </w:r>
      <w:r>
        <w:rPr>
          <w:i/>
          <w:sz w:val="18"/>
          <w:szCs w:val="18"/>
          <w:lang w:val="it-CH"/>
        </w:rPr>
        <w:t xml:space="preserve">del Gran Consiglio </w:t>
      </w:r>
      <w:r w:rsidRPr="008C312A">
        <w:rPr>
          <w:i/>
          <w:sz w:val="18"/>
          <w:szCs w:val="18"/>
          <w:lang w:val="it-CH"/>
        </w:rPr>
        <w:t>sull’iniziativa cantonale 17 settembre 2018 presentata da Massimiliano Ay “Controllo preventivo sulle scuole private”</w:t>
      </w:r>
      <w:r>
        <w:rPr>
          <w:i/>
          <w:sz w:val="18"/>
          <w:szCs w:val="18"/>
          <w:lang w:val="it-CH"/>
        </w:rPr>
        <w:t>.</w:t>
      </w:r>
    </w:p>
  </w:footnote>
  <w:footnote w:id="2">
    <w:p w:rsidR="00D80801" w:rsidRPr="00513036" w:rsidRDefault="00D80801" w:rsidP="00D80801">
      <w:pPr>
        <w:rPr>
          <w:rFonts w:cs="Arial"/>
          <w:b/>
          <w:bCs/>
          <w:color w:val="000000"/>
          <w:sz w:val="18"/>
          <w:szCs w:val="18"/>
          <w:lang w:eastAsia="it-CH"/>
        </w:rPr>
      </w:pPr>
      <w:r w:rsidRPr="00513036">
        <w:rPr>
          <w:rStyle w:val="Rimandonotaapidipagina"/>
          <w:rFonts w:cs="Arial"/>
          <w:i/>
          <w:sz w:val="18"/>
          <w:szCs w:val="18"/>
        </w:rPr>
        <w:footnoteRef/>
      </w:r>
      <w:r w:rsidRPr="00513036">
        <w:rPr>
          <w:rFonts w:cs="Arial"/>
          <w:i/>
          <w:sz w:val="18"/>
          <w:szCs w:val="18"/>
        </w:rPr>
        <w:t xml:space="preserve"> Ufficio federale di statistica, </w:t>
      </w:r>
      <w:r w:rsidRPr="008C312A">
        <w:rPr>
          <w:rFonts w:cs="Arial"/>
          <w:bCs/>
          <w:i/>
          <w:color w:val="000000"/>
          <w:sz w:val="18"/>
          <w:szCs w:val="18"/>
          <w:lang w:eastAsia="it-CH"/>
        </w:rPr>
        <w:t>Taux de première certification du degré secondaire II</w:t>
      </w:r>
    </w:p>
  </w:footnote>
  <w:footnote w:id="3">
    <w:p w:rsidR="00D80801" w:rsidRPr="004A174E" w:rsidRDefault="00D80801" w:rsidP="00D80801">
      <w:pPr>
        <w:pStyle w:val="Testonotaapidipagina"/>
        <w:rPr>
          <w:i/>
          <w:sz w:val="18"/>
          <w:szCs w:val="18"/>
          <w:lang w:val="it-CH"/>
        </w:rPr>
      </w:pPr>
      <w:r w:rsidRPr="004A174E">
        <w:rPr>
          <w:rStyle w:val="Rimandonotaapidipagina"/>
          <w:i/>
          <w:sz w:val="18"/>
          <w:szCs w:val="18"/>
        </w:rPr>
        <w:footnoteRef/>
      </w:r>
      <w:r w:rsidRPr="001C6FB6">
        <w:rPr>
          <w:i/>
          <w:sz w:val="18"/>
          <w:szCs w:val="18"/>
          <w:lang w:val="it-CH"/>
        </w:rPr>
        <w:t xml:space="preserve"> </w:t>
      </w:r>
      <w:r w:rsidRPr="004A174E">
        <w:rPr>
          <w:i/>
          <w:sz w:val="18"/>
          <w:szCs w:val="18"/>
          <w:lang w:val="it-CH"/>
        </w:rPr>
        <w:t>Ufficio federale di statistica, Bildungabschlüsse 2020</w:t>
      </w:r>
    </w:p>
  </w:footnote>
  <w:footnote w:id="4">
    <w:p w:rsidR="00D80801" w:rsidRPr="0051555F" w:rsidRDefault="00D80801" w:rsidP="00D80801">
      <w:pPr>
        <w:rPr>
          <w:rFonts w:cs="Arial"/>
          <w:bCs/>
          <w:i/>
          <w:sz w:val="18"/>
          <w:szCs w:val="18"/>
          <w:lang w:val="fr-CH" w:eastAsia="it-CH"/>
        </w:rPr>
      </w:pPr>
      <w:r w:rsidRPr="004A174E">
        <w:rPr>
          <w:rStyle w:val="Rimandonotaapidipagina"/>
          <w:i/>
          <w:sz w:val="18"/>
          <w:szCs w:val="18"/>
        </w:rPr>
        <w:footnoteRef/>
      </w:r>
      <w:r w:rsidRPr="0051555F">
        <w:rPr>
          <w:i/>
          <w:sz w:val="18"/>
          <w:szCs w:val="18"/>
          <w:lang w:val="fr-CH"/>
        </w:rPr>
        <w:t xml:space="preserve"> Ufficio federale di statistica, </w:t>
      </w:r>
      <w:r w:rsidRPr="0051555F">
        <w:rPr>
          <w:rFonts w:cs="Arial"/>
          <w:bCs/>
          <w:i/>
          <w:sz w:val="18"/>
          <w:szCs w:val="18"/>
          <w:lang w:val="fr-CH" w:eastAsia="it-CH"/>
        </w:rPr>
        <w:t>Formations achevées de la population résidente selon la région linguistique</w:t>
      </w:r>
    </w:p>
  </w:footnote>
  <w:footnote w:id="5">
    <w:p w:rsidR="00D80801" w:rsidRPr="00D6717D" w:rsidRDefault="00D80801" w:rsidP="00D80801">
      <w:pPr>
        <w:pStyle w:val="Testonotaapidipagina"/>
        <w:rPr>
          <w:i/>
          <w:sz w:val="16"/>
          <w:szCs w:val="16"/>
          <w:lang w:val="it-CH"/>
        </w:rPr>
      </w:pPr>
      <w:r w:rsidRPr="004A174E">
        <w:rPr>
          <w:rStyle w:val="Rimandonotaapidipagina"/>
          <w:i/>
          <w:sz w:val="18"/>
          <w:szCs w:val="18"/>
        </w:rPr>
        <w:footnoteRef/>
      </w:r>
      <w:r w:rsidRPr="001C6FB6">
        <w:rPr>
          <w:i/>
          <w:sz w:val="18"/>
          <w:szCs w:val="18"/>
          <w:lang w:val="it-CH"/>
        </w:rPr>
        <w:t xml:space="preserve"> </w:t>
      </w:r>
      <w:r w:rsidRPr="004A174E">
        <w:rPr>
          <w:i/>
          <w:sz w:val="18"/>
          <w:szCs w:val="18"/>
          <w:lang w:val="it-CH"/>
        </w:rPr>
        <w:t>A causa nel numero limitato di rilevamenti</w:t>
      </w:r>
      <w:r>
        <w:rPr>
          <w:i/>
          <w:sz w:val="18"/>
          <w:szCs w:val="18"/>
          <w:lang w:val="it-CH"/>
        </w:rPr>
        <w:t>, la regione linguistica romanci</w:t>
      </w:r>
      <w:r w:rsidRPr="004A174E">
        <w:rPr>
          <w:i/>
          <w:sz w:val="18"/>
          <w:szCs w:val="18"/>
          <w:lang w:val="it-CH"/>
        </w:rPr>
        <w:t>a non viene riportata nel confronto.</w:t>
      </w:r>
    </w:p>
  </w:footnote>
  <w:footnote w:id="6">
    <w:p w:rsidR="00D80801" w:rsidRPr="00B633BD" w:rsidRDefault="00D80801" w:rsidP="00D80801">
      <w:pPr>
        <w:pStyle w:val="Testonotaapidipagina"/>
        <w:rPr>
          <w:sz w:val="16"/>
          <w:szCs w:val="16"/>
          <w:lang w:val="fr-CH"/>
        </w:rPr>
      </w:pPr>
      <w:r w:rsidRPr="00B633BD">
        <w:rPr>
          <w:rStyle w:val="Rimandonotaapidipagina"/>
          <w:sz w:val="16"/>
          <w:szCs w:val="16"/>
        </w:rPr>
        <w:footnoteRef/>
      </w:r>
      <w:r w:rsidRPr="00B633BD">
        <w:rPr>
          <w:sz w:val="16"/>
          <w:szCs w:val="16"/>
        </w:rPr>
        <w:t xml:space="preserve"> </w:t>
      </w:r>
      <w:r w:rsidRPr="00B633BD">
        <w:rPr>
          <w:sz w:val="16"/>
          <w:szCs w:val="16"/>
          <w:lang w:val="fr-CH"/>
        </w:rPr>
        <w:t>Allegato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CD2E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C013C093-27AA-4C79-B36A-BC3D7A56EABE}"/>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BA5439" w:rsidP="00A532F6">
              <w:pPr>
                <w:pStyle w:val="Page"/>
                <w:rPr>
                  <w:rFonts w:ascii="Gill Alt One MT Light" w:hAnsi="Gill Alt One MT Light"/>
                  <w:sz w:val="16"/>
                  <w:szCs w:val="16"/>
                </w:rPr>
              </w:pPr>
              <w:r>
                <w:rPr>
                  <w:rFonts w:ascii="Gill Alt One MT Light" w:hAnsi="Gill Alt One MT Light"/>
                  <w:sz w:val="16"/>
                  <w:szCs w:val="16"/>
                </w:rPr>
                <w:t>Dipartimento dell’educazione, della cultura e dello sport</w:t>
              </w:r>
            </w:p>
          </w:tc>
        </w:sdtContent>
      </w:sdt>
      <w:tc>
        <w:tcPr>
          <w:tcW w:w="1710" w:type="dxa"/>
          <w:tcBorders>
            <w:bottom w:val="single" w:sz="4" w:space="0" w:color="auto"/>
          </w:tcBorders>
          <w:vAlign w:val="bottom"/>
        </w:tcPr>
        <w:p w:rsidR="005012EC" w:rsidRPr="004204CB" w:rsidRDefault="003E2C6F"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A20D3">
            <w:rPr>
              <w:noProof/>
              <w:sz w:val="24"/>
            </w:rPr>
            <w:t>10</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A20D3">
            <w:rPr>
              <w:noProof/>
              <w:sz w:val="24"/>
            </w:rPr>
            <w:t>10</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013C093-27AA-4C79-B36A-BC3D7A56EABE}"/>
          <w:text w:multiLine="1"/>
        </w:sdtPr>
        <w:sdtEndPr/>
        <w:sdtContent>
          <w:tc>
            <w:tcPr>
              <w:tcW w:w="8383" w:type="dxa"/>
              <w:tcBorders>
                <w:left w:val="single" w:sz="4" w:space="0" w:color="auto"/>
              </w:tcBorders>
              <w:tcMar>
                <w:top w:w="0" w:type="dxa"/>
                <w:left w:w="142" w:type="dxa"/>
              </w:tcMar>
            </w:tcPr>
            <w:p w:rsidR="005012EC" w:rsidRPr="00D80801" w:rsidRDefault="00BA5439"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8078 R del 16 gennaio 2023</w:t>
              </w:r>
            </w:p>
          </w:tc>
        </w:sdtContent>
      </w:sdt>
      <w:tc>
        <w:tcPr>
          <w:tcW w:w="1710" w:type="dxa"/>
          <w:tcBorders>
            <w:top w:val="single" w:sz="4" w:space="0" w:color="auto"/>
          </w:tcBorders>
        </w:tcPr>
        <w:p w:rsidR="005012EC" w:rsidRPr="00D80801" w:rsidRDefault="00CD2EA9" w:rsidP="00662409">
          <w:pPr>
            <w:pStyle w:val="InvisibleLine"/>
            <w:rPr>
              <w:lang w:val="it-CH"/>
            </w:rPr>
          </w:pPr>
        </w:p>
      </w:tc>
    </w:tr>
  </w:tbl>
  <w:p w:rsidR="00F657BF" w:rsidRPr="00980362" w:rsidRDefault="003E2C6F"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013C093-27AA-4C79-B36A-BC3D7A56EABE}"/>
                            <w:text w:multiLine="1"/>
                          </w:sdtPr>
                          <w:sdtEndPr/>
                          <w:sdtContent>
                            <w:p w:rsidR="008065E8" w:rsidRPr="00411371" w:rsidRDefault="003E2C6F"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C69333E8-EA40-4F45-B868-55BC02C182F8}"/>
                      <w:text w:multiLine="1"/>
                    </w:sdtPr>
                    <w:sdtEndPr/>
                    <w:sdtContent>
                      <w:p w:rsidR="008065E8" w:rsidRPr="00411371" w:rsidRDefault="003E2C6F"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CD2EA9" w:rsidP="00D07D6E">
          <w:pPr>
            <w:pStyle w:val="InvisibleLine"/>
            <w:ind w:left="150"/>
            <w:rPr>
              <w:sz w:val="16"/>
            </w:rPr>
          </w:pPr>
        </w:p>
      </w:tc>
      <w:tc>
        <w:tcPr>
          <w:tcW w:w="373" w:type="pct"/>
          <w:tcBorders>
            <w:top w:val="nil"/>
            <w:bottom w:val="single" w:sz="4" w:space="0" w:color="auto"/>
          </w:tcBorders>
          <w:vAlign w:val="bottom"/>
        </w:tcPr>
        <w:p w:rsidR="00662409" w:rsidRPr="003108C0" w:rsidRDefault="00CD2EA9" w:rsidP="00D07D6E">
          <w:pPr>
            <w:pStyle w:val="Level"/>
            <w:ind w:left="150"/>
            <w:rPr>
              <w:sz w:val="16"/>
            </w:rPr>
          </w:pPr>
        </w:p>
      </w:tc>
      <w:tc>
        <w:tcPr>
          <w:tcW w:w="209" w:type="pct"/>
          <w:tcBorders>
            <w:top w:val="nil"/>
            <w:bottom w:val="single" w:sz="4" w:space="0" w:color="auto"/>
          </w:tcBorders>
        </w:tcPr>
        <w:p w:rsidR="00662409" w:rsidRDefault="003E2C6F"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17" name="ooImg_17998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3E2C6F"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A20D3">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A20D3">
            <w:rPr>
              <w:rFonts w:asciiTheme="minorHAnsi" w:hAnsiTheme="minorHAnsi" w:cstheme="minorHAnsi"/>
              <w:noProof/>
              <w:sz w:val="24"/>
            </w:rPr>
            <w:t>10</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013C093-27AA-4C79-B36A-BC3D7A56EABE}"/>
          <w:text w:multiLine="1"/>
        </w:sdtPr>
        <w:sdtEndPr/>
        <w:sdtContent>
          <w:tc>
            <w:tcPr>
              <w:tcW w:w="5000" w:type="pct"/>
              <w:gridSpan w:val="6"/>
              <w:tcBorders>
                <w:left w:val="nil"/>
                <w:right w:val="nil"/>
              </w:tcBorders>
              <w:noWrap/>
              <w:tcMar>
                <w:top w:w="0" w:type="dxa"/>
              </w:tcMar>
              <w:vAlign w:val="bottom"/>
            </w:tcPr>
            <w:p w:rsidR="00662409" w:rsidRPr="008C03B5" w:rsidRDefault="00BA543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3E2C6F"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CD2EA9"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3E2C6F"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CD2EA9"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3E2C6F"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CD2EA9"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CD2EA9"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C013C093-27AA-4C79-B36A-BC3D7A56EABE}"/>
              <w:text w:multiLine="1"/>
            </w:sdtPr>
            <w:sdtEndPr/>
            <w:sdtContent>
              <w:r w:rsidR="00BA5439">
                <w:rPr>
                  <w:rFonts w:cstheme="minorHAnsi"/>
                  <w:b/>
                  <w:sz w:val="24"/>
                  <w:szCs w:val="24"/>
                </w:rPr>
                <w:t>8078 R</w:t>
              </w:r>
            </w:sdtContent>
          </w:sdt>
        </w:p>
      </w:tc>
      <w:sdt>
        <w:sdtPr>
          <w:rPr>
            <w:sz w:val="24"/>
          </w:rPr>
          <w:alias w:val="DocParam.Date"/>
          <w:id w:val="-464426178"/>
          <w:dataBinding w:xpath="//DateTime[@id='DocParam.Date']" w:storeItemID="{C013C093-27AA-4C79-B36A-BC3D7A56EABE}"/>
          <w:date w:fullDate="2023-01-1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BA5439" w:rsidP="00A532F6">
              <w:pPr>
                <w:pStyle w:val="Data"/>
              </w:pPr>
              <w:r>
                <w:rPr>
                  <w:sz w:val="24"/>
                </w:rPr>
                <w:t>16 gennaio 2023</w:t>
              </w:r>
            </w:p>
          </w:tc>
        </w:sdtContent>
      </w:sdt>
      <w:tc>
        <w:tcPr>
          <w:tcW w:w="3218" w:type="pct"/>
          <w:gridSpan w:val="4"/>
          <w:tcBorders>
            <w:top w:val="nil"/>
            <w:left w:val="nil"/>
            <w:bottom w:val="nil"/>
            <w:right w:val="nil"/>
          </w:tcBorders>
        </w:tcPr>
        <w:p w:rsidR="008C03B5" w:rsidRPr="00BE22A2" w:rsidRDefault="00CD2EA9"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013C093-27AA-4C79-B36A-BC3D7A56EABE}"/>
              <w:text w:multiLine="1"/>
            </w:sdtPr>
            <w:sdtEndPr/>
            <w:sdtContent>
              <w:r w:rsidR="00BA5439">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CD2EA9" w:rsidP="00D07D6E">
          <w:pPr>
            <w:pStyle w:val="Level"/>
            <w:ind w:left="150"/>
            <w:rPr>
              <w:rFonts w:ascii="Gill Alt One MT Light" w:hAnsi="Gill Alt One MT Light"/>
              <w:sz w:val="16"/>
              <w:szCs w:val="16"/>
            </w:rPr>
          </w:pPr>
        </w:p>
      </w:tc>
    </w:tr>
  </w:tbl>
  <w:p w:rsidR="00F657BF" w:rsidRPr="00DA2879" w:rsidRDefault="003E2C6F"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18" name="ooImg_103454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013C093-27AA-4C79-B36A-BC3D7A56EABE}"/>
                            <w:text w:multiLine="1"/>
                          </w:sdtPr>
                          <w:sdtEndPr/>
                          <w:sdtContent>
                            <w:p w:rsidR="00E93620" w:rsidRPr="00411371" w:rsidRDefault="003E2C6F"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C69333E8-EA40-4F45-B868-55BC02C182F8}"/>
                      <w:text w:multiLine="1"/>
                    </w:sdtPr>
                    <w:sdtEndPr/>
                    <w:sdtContent>
                      <w:p w:rsidR="00E93620" w:rsidRPr="00411371" w:rsidRDefault="003E2C6F"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4AB7260"/>
    <w:multiLevelType w:val="hybridMultilevel"/>
    <w:tmpl w:val="AAC266A8"/>
    <w:lvl w:ilvl="0" w:tplc="BFA0F5AE">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1EA1506"/>
    <w:multiLevelType w:val="hybridMultilevel"/>
    <w:tmpl w:val="FEBAE3BE"/>
    <w:lvl w:ilvl="0" w:tplc="D88ADB7E">
      <w:start w:val="1"/>
      <w:numFmt w:val="decimal"/>
      <w:lvlText w:val="%1."/>
      <w:lvlJc w:val="left"/>
      <w:pPr>
        <w:ind w:left="720" w:hanging="360"/>
      </w:pPr>
      <w:rPr>
        <w:rFonts w:ascii="Arial" w:hAnsi="Arial"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46E7D8F"/>
    <w:multiLevelType w:val="hybridMultilevel"/>
    <w:tmpl w:val="E7FC4492"/>
    <w:lvl w:ilvl="0" w:tplc="0810000F">
      <w:start w:val="1"/>
      <w:numFmt w:val="decimal"/>
      <w:lvlText w:val="%1."/>
      <w:lvlJc w:val="left"/>
      <w:pPr>
        <w:ind w:left="360" w:hanging="360"/>
      </w:pPr>
      <w:rPr>
        <w:rFonts w:hint="default"/>
      </w:rPr>
    </w:lvl>
    <w:lvl w:ilvl="1" w:tplc="FA369EF2">
      <w:numFmt w:val="bullet"/>
      <w:lvlText w:val=""/>
      <w:lvlJc w:val="left"/>
      <w:pPr>
        <w:ind w:left="1080" w:hanging="360"/>
      </w:pPr>
      <w:rPr>
        <w:rFonts w:ascii="Symbol" w:eastAsiaTheme="minorHAnsi" w:hAnsi="Symbol" w:cstheme="minorHAnsi" w:hint="default"/>
      </w:r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18" w15:restartNumberingAfterBreak="0">
    <w:nsid w:val="46C12CC7"/>
    <w:multiLevelType w:val="hybridMultilevel"/>
    <w:tmpl w:val="19E836EC"/>
    <w:lvl w:ilvl="0" w:tplc="2D0C8EFA">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4D6A2D2C"/>
    <w:multiLevelType w:val="hybridMultilevel"/>
    <w:tmpl w:val="F834917A"/>
    <w:lvl w:ilvl="0" w:tplc="06C893D6">
      <w:start w:val="5"/>
      <w:numFmt w:val="bullet"/>
      <w:lvlText w:val="-"/>
      <w:lvlJc w:val="left"/>
      <w:pPr>
        <w:ind w:left="720" w:hanging="360"/>
      </w:pPr>
      <w:rPr>
        <w:rFonts w:ascii="ArialMT" w:eastAsia="Times New Roman" w:hAnsi="ArialMT"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EE7B36"/>
    <w:multiLevelType w:val="hybridMultilevel"/>
    <w:tmpl w:val="28E2BA82"/>
    <w:lvl w:ilvl="0" w:tplc="9AA8860A">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0267D"/>
    <w:multiLevelType w:val="hybridMultilevel"/>
    <w:tmpl w:val="DBCE15A0"/>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4" w15:restartNumberingAfterBreak="0">
    <w:nsid w:val="68E67A5B"/>
    <w:multiLevelType w:val="hybridMultilevel"/>
    <w:tmpl w:val="84FAEA48"/>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5" w15:restartNumberingAfterBreak="0">
    <w:nsid w:val="7118646D"/>
    <w:multiLevelType w:val="hybridMultilevel"/>
    <w:tmpl w:val="785CDA50"/>
    <w:lvl w:ilvl="0" w:tplc="456A7AAC">
      <w:start w:val="2"/>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EFD03FE"/>
    <w:multiLevelType w:val="hybridMultilevel"/>
    <w:tmpl w:val="AEB25324"/>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1"/>
  </w:num>
  <w:num w:numId="2">
    <w:abstractNumId w:val="20"/>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9"/>
  </w:num>
  <w:num w:numId="5">
    <w:abstractNumId w:val="16"/>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23"/>
  </w:num>
  <w:num w:numId="20">
    <w:abstractNumId w:val="22"/>
  </w:num>
  <w:num w:numId="21">
    <w:abstractNumId w:val="25"/>
  </w:num>
  <w:num w:numId="22">
    <w:abstractNumId w:val="21"/>
  </w:num>
  <w:num w:numId="23">
    <w:abstractNumId w:val="15"/>
  </w:num>
  <w:num w:numId="24">
    <w:abstractNumId w:val="24"/>
  </w:num>
  <w:num w:numId="25">
    <w:abstractNumId w:val="13"/>
  </w:num>
  <w:num w:numId="26">
    <w:abstractNumId w:val="18"/>
  </w:num>
  <w:num w:numId="2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01"/>
    <w:rsid w:val="00065B51"/>
    <w:rsid w:val="001366C4"/>
    <w:rsid w:val="00143196"/>
    <w:rsid w:val="001961E3"/>
    <w:rsid w:val="001B1F91"/>
    <w:rsid w:val="001C35A7"/>
    <w:rsid w:val="00231E34"/>
    <w:rsid w:val="002B5D9F"/>
    <w:rsid w:val="002B6981"/>
    <w:rsid w:val="002D53DD"/>
    <w:rsid w:val="003A20D3"/>
    <w:rsid w:val="003B756D"/>
    <w:rsid w:val="003E2C6F"/>
    <w:rsid w:val="003F59A0"/>
    <w:rsid w:val="00403ADB"/>
    <w:rsid w:val="004065E1"/>
    <w:rsid w:val="00566E3B"/>
    <w:rsid w:val="00572FD3"/>
    <w:rsid w:val="006044F7"/>
    <w:rsid w:val="00617C95"/>
    <w:rsid w:val="006749AD"/>
    <w:rsid w:val="00705D43"/>
    <w:rsid w:val="00733AE2"/>
    <w:rsid w:val="008720C4"/>
    <w:rsid w:val="0087403A"/>
    <w:rsid w:val="008F52AF"/>
    <w:rsid w:val="009C5E5A"/>
    <w:rsid w:val="009F4AA2"/>
    <w:rsid w:val="00A73D6F"/>
    <w:rsid w:val="00AF0268"/>
    <w:rsid w:val="00B23D55"/>
    <w:rsid w:val="00B45181"/>
    <w:rsid w:val="00BA5439"/>
    <w:rsid w:val="00BA7256"/>
    <w:rsid w:val="00BE438E"/>
    <w:rsid w:val="00BF0A1F"/>
    <w:rsid w:val="00C27319"/>
    <w:rsid w:val="00C379B7"/>
    <w:rsid w:val="00CD2EA9"/>
    <w:rsid w:val="00D32613"/>
    <w:rsid w:val="00D33940"/>
    <w:rsid w:val="00D440D2"/>
    <w:rsid w:val="00D600FD"/>
    <w:rsid w:val="00D649A8"/>
    <w:rsid w:val="00D80801"/>
    <w:rsid w:val="00E555EC"/>
    <w:rsid w:val="00EA60FB"/>
    <w:rsid w:val="00EB088A"/>
    <w:rsid w:val="00F33ACB"/>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827F79"/>
  <w15:docId w15:val="{D078BEAC-1B09-4D6B-B74E-F74A247E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60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ean-claude@gosteli.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ecc.admin.ch/becc/public/sufi/meldeliste/ku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2a83033e-1f22-475a-ab69-e4447f2cb07a.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Foglio_di_lavoro_di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Foglio_di_lavoro_di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Foglio_di_lavoro_di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t-CH"/>
              <a:t>Attestati professionali federali rilasciati nel 2020, per Cantone (EP) </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CH"/>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14"/>
            <c:invertIfNegative val="0"/>
            <c:bubble3D val="0"/>
            <c:spPr>
              <a:solidFill>
                <a:srgbClr val="FF00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A8E1-468A-8216-4A18C622DC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CH"/>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'px-x-1503030000_103'!$F$4:$F$29</c:f>
              <c:strCache>
                <c:ptCount val="26"/>
                <c:pt idx="0">
                  <c:v>Zurigo</c:v>
                </c:pt>
                <c:pt idx="1">
                  <c:v>Berna</c:v>
                </c:pt>
                <c:pt idx="2">
                  <c:v>Argovia</c:v>
                </c:pt>
                <c:pt idx="3">
                  <c:v>San Gallo</c:v>
                </c:pt>
                <c:pt idx="4">
                  <c:v>Lucerna</c:v>
                </c:pt>
                <c:pt idx="5">
                  <c:v>Vaud</c:v>
                </c:pt>
                <c:pt idx="6">
                  <c:v>Turgovia</c:v>
                </c:pt>
                <c:pt idx="7">
                  <c:v>Friborgo</c:v>
                </c:pt>
                <c:pt idx="8">
                  <c:v>Vallese</c:v>
                </c:pt>
                <c:pt idx="9">
                  <c:v>Soletta</c:v>
                </c:pt>
                <c:pt idx="10">
                  <c:v>Basilea campagna</c:v>
                </c:pt>
                <c:pt idx="11">
                  <c:v>Grigioni</c:v>
                </c:pt>
                <c:pt idx="12">
                  <c:v>Ginevra</c:v>
                </c:pt>
                <c:pt idx="13">
                  <c:v>Svitto</c:v>
                </c:pt>
                <c:pt idx="14">
                  <c:v>Ticino</c:v>
                </c:pt>
                <c:pt idx="15">
                  <c:v>Zugo</c:v>
                </c:pt>
                <c:pt idx="16">
                  <c:v>Basilea città</c:v>
                </c:pt>
                <c:pt idx="17">
                  <c:v>Sciaffusa</c:v>
                </c:pt>
                <c:pt idx="18">
                  <c:v>Neuchâtel</c:v>
                </c:pt>
                <c:pt idx="19">
                  <c:v>Appenzello esterno</c:v>
                </c:pt>
                <c:pt idx="20">
                  <c:v>Nidvaldo</c:v>
                </c:pt>
                <c:pt idx="21">
                  <c:v>Obvaldo</c:v>
                </c:pt>
                <c:pt idx="22">
                  <c:v>Glarona</c:v>
                </c:pt>
                <c:pt idx="23">
                  <c:v>Giura</c:v>
                </c:pt>
                <c:pt idx="24">
                  <c:v>Uri</c:v>
                </c:pt>
                <c:pt idx="25">
                  <c:v>Appenzello interno</c:v>
                </c:pt>
              </c:strCache>
            </c:strRef>
          </c:cat>
          <c:val>
            <c:numRef>
              <c:f>'px-x-1503030000_103'!$G$4:$G$29</c:f>
              <c:numCache>
                <c:formatCode>0</c:formatCode>
                <c:ptCount val="26"/>
                <c:pt idx="0">
                  <c:v>2174</c:v>
                </c:pt>
                <c:pt idx="1">
                  <c:v>1713</c:v>
                </c:pt>
                <c:pt idx="2">
                  <c:v>1261</c:v>
                </c:pt>
                <c:pt idx="3">
                  <c:v>1046</c:v>
                </c:pt>
                <c:pt idx="4">
                  <c:v>975</c:v>
                </c:pt>
                <c:pt idx="5">
                  <c:v>773</c:v>
                </c:pt>
                <c:pt idx="6">
                  <c:v>582</c:v>
                </c:pt>
                <c:pt idx="7">
                  <c:v>440</c:v>
                </c:pt>
                <c:pt idx="8">
                  <c:v>433</c:v>
                </c:pt>
                <c:pt idx="9">
                  <c:v>431</c:v>
                </c:pt>
                <c:pt idx="10">
                  <c:v>391</c:v>
                </c:pt>
                <c:pt idx="11">
                  <c:v>333</c:v>
                </c:pt>
                <c:pt idx="12">
                  <c:v>322</c:v>
                </c:pt>
                <c:pt idx="13">
                  <c:v>274</c:v>
                </c:pt>
                <c:pt idx="14">
                  <c:v>272</c:v>
                </c:pt>
                <c:pt idx="15">
                  <c:v>218</c:v>
                </c:pt>
                <c:pt idx="16">
                  <c:v>165</c:v>
                </c:pt>
                <c:pt idx="17">
                  <c:v>146</c:v>
                </c:pt>
                <c:pt idx="18">
                  <c:v>130</c:v>
                </c:pt>
                <c:pt idx="19">
                  <c:v>108</c:v>
                </c:pt>
                <c:pt idx="20">
                  <c:v>105</c:v>
                </c:pt>
                <c:pt idx="21">
                  <c:v>92</c:v>
                </c:pt>
                <c:pt idx="22">
                  <c:v>89</c:v>
                </c:pt>
                <c:pt idx="23">
                  <c:v>88</c:v>
                </c:pt>
                <c:pt idx="24">
                  <c:v>71</c:v>
                </c:pt>
                <c:pt idx="25">
                  <c:v>53</c:v>
                </c:pt>
              </c:numCache>
            </c:numRef>
          </c:val>
          <c:extLst>
            <c:ext xmlns:c16="http://schemas.microsoft.com/office/drawing/2014/chart" uri="{C3380CC4-5D6E-409C-BE32-E72D297353CC}">
              <c16:uniqueId val="{00000002-A8E1-468A-8216-4A18C622DC0D}"/>
            </c:ext>
          </c:extLst>
        </c:ser>
        <c:dLbls>
          <c:dLblPos val="outEnd"/>
          <c:showLegendKey val="0"/>
          <c:showVal val="1"/>
          <c:showCatName val="0"/>
          <c:showSerName val="0"/>
          <c:showPercent val="0"/>
          <c:showBubbleSize val="0"/>
        </c:dLbls>
        <c:gapWidth val="100"/>
        <c:overlap val="-24"/>
        <c:axId val="490803496"/>
        <c:axId val="490802184"/>
      </c:barChart>
      <c:catAx>
        <c:axId val="4908034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crossAx val="490802184"/>
        <c:crosses val="autoZero"/>
        <c:auto val="1"/>
        <c:lblAlgn val="ctr"/>
        <c:lblOffset val="100"/>
        <c:noMultiLvlLbl val="0"/>
      </c:catAx>
      <c:valAx>
        <c:axId val="49080218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crossAx val="490803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t-CH"/>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t-CH"/>
              <a:t>Diplomi federali rilasciati nel 2020, per Cantone (EPS)</a:t>
            </a:r>
          </a:p>
        </c:rich>
      </c:tx>
      <c:layout>
        <c:manualLayout>
          <c:xMode val="edge"/>
          <c:yMode val="edge"/>
          <c:x val="0.10281007687332902"/>
          <c:y val="3.028773346794548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CH"/>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11"/>
            <c:invertIfNegative val="0"/>
            <c:bubble3D val="0"/>
            <c:spPr>
              <a:solidFill>
                <a:srgbClr val="FF00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8ACA-400F-9E10-9D7DB3A4DDA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CH"/>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'px-x-1503030000_103'!$F$4:$F$29</c:f>
              <c:strCache>
                <c:ptCount val="26"/>
                <c:pt idx="0">
                  <c:v>Zurigo</c:v>
                </c:pt>
                <c:pt idx="1">
                  <c:v>Berna</c:v>
                </c:pt>
                <c:pt idx="2">
                  <c:v>Argovia</c:v>
                </c:pt>
                <c:pt idx="3">
                  <c:v>San Gallo </c:v>
                </c:pt>
                <c:pt idx="4">
                  <c:v>Lucerna</c:v>
                </c:pt>
                <c:pt idx="5">
                  <c:v>Vaud</c:v>
                </c:pt>
                <c:pt idx="6">
                  <c:v>Turgovia</c:v>
                </c:pt>
                <c:pt idx="7">
                  <c:v>Soletta</c:v>
                </c:pt>
                <c:pt idx="8">
                  <c:v>Vallese</c:v>
                </c:pt>
                <c:pt idx="9">
                  <c:v>Basilea campagna</c:v>
                </c:pt>
                <c:pt idx="10">
                  <c:v>Friborgo</c:v>
                </c:pt>
                <c:pt idx="11">
                  <c:v>Ticino</c:v>
                </c:pt>
                <c:pt idx="12">
                  <c:v>Svitto</c:v>
                </c:pt>
                <c:pt idx="13">
                  <c:v>Grigioni</c:v>
                </c:pt>
                <c:pt idx="14">
                  <c:v>Zugo</c:v>
                </c:pt>
                <c:pt idx="15">
                  <c:v>Ginevra</c:v>
                </c:pt>
                <c:pt idx="16">
                  <c:v>Basilea città</c:v>
                </c:pt>
                <c:pt idx="17">
                  <c:v>Sciaffusa</c:v>
                </c:pt>
                <c:pt idx="18">
                  <c:v>Neuchâtel</c:v>
                </c:pt>
                <c:pt idx="19">
                  <c:v>Appenzello interno</c:v>
                </c:pt>
                <c:pt idx="20">
                  <c:v>Obvaldo</c:v>
                </c:pt>
                <c:pt idx="21">
                  <c:v>Nidvaldo</c:v>
                </c:pt>
                <c:pt idx="22">
                  <c:v>Uri</c:v>
                </c:pt>
                <c:pt idx="23">
                  <c:v>Glarona</c:v>
                </c:pt>
                <c:pt idx="24">
                  <c:v>Giura</c:v>
                </c:pt>
                <c:pt idx="25">
                  <c:v>Appenzello esterno</c:v>
                </c:pt>
              </c:strCache>
            </c:strRef>
          </c:cat>
          <c:val>
            <c:numRef>
              <c:f>'px-x-1503030000_103'!$G$4:$G$29</c:f>
              <c:numCache>
                <c:formatCode>0</c:formatCode>
                <c:ptCount val="26"/>
                <c:pt idx="0">
                  <c:v>525</c:v>
                </c:pt>
                <c:pt idx="1">
                  <c:v>327</c:v>
                </c:pt>
                <c:pt idx="2">
                  <c:v>280</c:v>
                </c:pt>
                <c:pt idx="3">
                  <c:v>196</c:v>
                </c:pt>
                <c:pt idx="4">
                  <c:v>193</c:v>
                </c:pt>
                <c:pt idx="5">
                  <c:v>140</c:v>
                </c:pt>
                <c:pt idx="6">
                  <c:v>113</c:v>
                </c:pt>
                <c:pt idx="7">
                  <c:v>85</c:v>
                </c:pt>
                <c:pt idx="8">
                  <c:v>84</c:v>
                </c:pt>
                <c:pt idx="9">
                  <c:v>75</c:v>
                </c:pt>
                <c:pt idx="10">
                  <c:v>69</c:v>
                </c:pt>
                <c:pt idx="11">
                  <c:v>58</c:v>
                </c:pt>
                <c:pt idx="12">
                  <c:v>54</c:v>
                </c:pt>
                <c:pt idx="13">
                  <c:v>50</c:v>
                </c:pt>
                <c:pt idx="14">
                  <c:v>40</c:v>
                </c:pt>
                <c:pt idx="15">
                  <c:v>39</c:v>
                </c:pt>
                <c:pt idx="16">
                  <c:v>38</c:v>
                </c:pt>
                <c:pt idx="17">
                  <c:v>25</c:v>
                </c:pt>
                <c:pt idx="18">
                  <c:v>18</c:v>
                </c:pt>
                <c:pt idx="19">
                  <c:v>17</c:v>
                </c:pt>
                <c:pt idx="20">
                  <c:v>16</c:v>
                </c:pt>
                <c:pt idx="21">
                  <c:v>15</c:v>
                </c:pt>
                <c:pt idx="22">
                  <c:v>12</c:v>
                </c:pt>
                <c:pt idx="23">
                  <c:v>9</c:v>
                </c:pt>
                <c:pt idx="24">
                  <c:v>5</c:v>
                </c:pt>
                <c:pt idx="25">
                  <c:v>4</c:v>
                </c:pt>
              </c:numCache>
            </c:numRef>
          </c:val>
          <c:extLst>
            <c:ext xmlns:c16="http://schemas.microsoft.com/office/drawing/2014/chart" uri="{C3380CC4-5D6E-409C-BE32-E72D297353CC}">
              <c16:uniqueId val="{00000002-8ACA-400F-9E10-9D7DB3A4DDA9}"/>
            </c:ext>
          </c:extLst>
        </c:ser>
        <c:dLbls>
          <c:showLegendKey val="0"/>
          <c:showVal val="0"/>
          <c:showCatName val="0"/>
          <c:showSerName val="0"/>
          <c:showPercent val="0"/>
          <c:showBubbleSize val="0"/>
        </c:dLbls>
        <c:gapWidth val="100"/>
        <c:overlap val="-24"/>
        <c:axId val="489304888"/>
        <c:axId val="489305216"/>
      </c:barChart>
      <c:catAx>
        <c:axId val="489304888"/>
        <c:scaling>
          <c:orientation val="minMax"/>
        </c:scaling>
        <c:delete val="0"/>
        <c:axPos val="b"/>
        <c:numFmt formatCode="General" sourceLinked="1"/>
        <c:majorTickMark val="none"/>
        <c:minorTickMark val="none"/>
        <c:tickLblPos val="nextTo"/>
        <c:spPr>
          <a:noFill/>
          <a:ln w="9525" cap="flat" cmpd="sng" algn="ctr">
            <a:solidFill>
              <a:schemeClr val="tx2">
                <a:lumMod val="20000"/>
                <a:lumOff val="80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crossAx val="489305216"/>
        <c:crosses val="autoZero"/>
        <c:auto val="1"/>
        <c:lblAlgn val="ctr"/>
        <c:lblOffset val="100"/>
        <c:noMultiLvlLbl val="0"/>
      </c:catAx>
      <c:valAx>
        <c:axId val="48930521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crossAx val="489304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t-CH"/>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t-CH"/>
              <a:t>Formazione più elevata conclusa, per regione linguistica, nel 2019</a:t>
            </a:r>
          </a:p>
          <a:p>
            <a:pPr>
              <a:defRPr/>
            </a:pPr>
            <a:r>
              <a:rPr lang="it-CH" sz="1200"/>
              <a:t>Popolazione residente permanente 25 anni o più </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CH"/>
        </a:p>
      </c:txPr>
    </c:title>
    <c:autoTitleDeleted val="0"/>
    <c:plotArea>
      <c:layout/>
      <c:barChart>
        <c:barDir val="col"/>
        <c:grouping val="clustered"/>
        <c:varyColors val="0"/>
        <c:ser>
          <c:idx val="0"/>
          <c:order val="0"/>
          <c:tx>
            <c:strRef>
              <c:f>'Régions linguistiques_DFP'!$F$4:$G$4</c:f>
              <c:strCache>
                <c:ptCount val="1"/>
                <c:pt idx="0">
                  <c:v>Senza formazione postobbligatoria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CH"/>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'Régions linguistiques_DFP'!$C$6:$C$9</c:f>
              <c:strCache>
                <c:ptCount val="4"/>
                <c:pt idx="0">
                  <c:v>Svizzera</c:v>
                </c:pt>
                <c:pt idx="1">
                  <c:v>Regione linguistica tedesca</c:v>
                </c:pt>
                <c:pt idx="2">
                  <c:v>Regione linguistica francese</c:v>
                </c:pt>
                <c:pt idx="3">
                  <c:v>Regione linguistica italiana</c:v>
                </c:pt>
              </c:strCache>
              <c:extLst/>
            </c:strRef>
          </c:cat>
          <c:val>
            <c:numRef>
              <c:f>'Régions linguistiques_DFP'!$G$6:$G$9</c:f>
              <c:numCache>
                <c:formatCode>0%</c:formatCode>
                <c:ptCount val="4"/>
                <c:pt idx="0">
                  <c:v>0.19038015226274546</c:v>
                </c:pt>
                <c:pt idx="1">
                  <c:v>0.16967704922146237</c:v>
                </c:pt>
                <c:pt idx="2">
                  <c:v>0.24516581702029952</c:v>
                </c:pt>
                <c:pt idx="3">
                  <c:v>0.22855362724648831</c:v>
                </c:pt>
              </c:numCache>
              <c:extLst/>
            </c:numRef>
          </c:val>
          <c:extLst>
            <c:ext xmlns:c16="http://schemas.microsoft.com/office/drawing/2014/chart" uri="{C3380CC4-5D6E-409C-BE32-E72D297353CC}">
              <c16:uniqueId val="{00000000-5C79-451D-8812-0E89810F4612}"/>
            </c:ext>
          </c:extLst>
        </c:ser>
        <c:ser>
          <c:idx val="1"/>
          <c:order val="1"/>
          <c:tx>
            <c:strRef>
              <c:f>'Régions linguistiques_DFP'!$H$4:$I$4</c:f>
              <c:strCache>
                <c:ptCount val="1"/>
                <c:pt idx="0">
                  <c:v>Livello secondario II: formazione professionale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CH"/>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'Régions linguistiques_DFP'!$C$6:$C$9</c:f>
              <c:strCache>
                <c:ptCount val="4"/>
                <c:pt idx="0">
                  <c:v>Svizzera</c:v>
                </c:pt>
                <c:pt idx="1">
                  <c:v>Regione linguistica tedesca</c:v>
                </c:pt>
                <c:pt idx="2">
                  <c:v>Regione linguistica francese</c:v>
                </c:pt>
                <c:pt idx="3">
                  <c:v>Regione linguistica italiana</c:v>
                </c:pt>
              </c:strCache>
              <c:extLst/>
            </c:strRef>
          </c:cat>
          <c:val>
            <c:numRef>
              <c:f>'Régions linguistiques_DFP'!$I$6:$I$9</c:f>
              <c:numCache>
                <c:formatCode>0%</c:formatCode>
                <c:ptCount val="4"/>
                <c:pt idx="0">
                  <c:v>0.35364988999205321</c:v>
                </c:pt>
                <c:pt idx="1">
                  <c:v>0.3834906135730885</c:v>
                </c:pt>
                <c:pt idx="2">
                  <c:v>0.27792798200030971</c:v>
                </c:pt>
                <c:pt idx="3">
                  <c:v>0.2731550284983455</c:v>
                </c:pt>
              </c:numCache>
              <c:extLst/>
            </c:numRef>
          </c:val>
          <c:extLst>
            <c:ext xmlns:c16="http://schemas.microsoft.com/office/drawing/2014/chart" uri="{C3380CC4-5D6E-409C-BE32-E72D297353CC}">
              <c16:uniqueId val="{00000001-5C79-451D-8812-0E89810F4612}"/>
            </c:ext>
          </c:extLst>
        </c:ser>
        <c:ser>
          <c:idx val="2"/>
          <c:order val="2"/>
          <c:tx>
            <c:strRef>
              <c:f>'Régions linguistiques_DFP'!$J$4:$K$4</c:f>
              <c:strCache>
                <c:ptCount val="1"/>
                <c:pt idx="0">
                  <c:v>Livello secondario II: scuole di cultura generale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CH"/>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'Régions linguistiques_DFP'!$C$6:$C$9</c:f>
              <c:strCache>
                <c:ptCount val="4"/>
                <c:pt idx="0">
                  <c:v>Svizzera</c:v>
                </c:pt>
                <c:pt idx="1">
                  <c:v>Regione linguistica tedesca</c:v>
                </c:pt>
                <c:pt idx="2">
                  <c:v>Regione linguistica francese</c:v>
                </c:pt>
                <c:pt idx="3">
                  <c:v>Regione linguistica italiana</c:v>
                </c:pt>
              </c:strCache>
              <c:extLst/>
            </c:strRef>
          </c:cat>
          <c:val>
            <c:numRef>
              <c:f>'Régions linguistiques_DFP'!$K$6:$K$9</c:f>
              <c:numCache>
                <c:formatCode>0%</c:formatCode>
                <c:ptCount val="4"/>
                <c:pt idx="0">
                  <c:v>0.10018608935676213</c:v>
                </c:pt>
                <c:pt idx="1">
                  <c:v>9.3764825708956598E-2</c:v>
                </c:pt>
                <c:pt idx="2">
                  <c:v>0.10424170847626982</c:v>
                </c:pt>
                <c:pt idx="3">
                  <c:v>0.18228655900625415</c:v>
                </c:pt>
              </c:numCache>
              <c:extLst/>
            </c:numRef>
          </c:val>
          <c:extLst>
            <c:ext xmlns:c16="http://schemas.microsoft.com/office/drawing/2014/chart" uri="{C3380CC4-5D6E-409C-BE32-E72D297353CC}">
              <c16:uniqueId val="{00000002-5C79-451D-8812-0E89810F4612}"/>
            </c:ext>
          </c:extLst>
        </c:ser>
        <c:ser>
          <c:idx val="3"/>
          <c:order val="3"/>
          <c:tx>
            <c:strRef>
              <c:f>'Régions linguistiques_DFP'!$L$4:$M$4</c:f>
              <c:strCache>
                <c:ptCount val="1"/>
                <c:pt idx="0">
                  <c:v>Livello terziario: formazione professionale superiore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CH"/>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'Régions linguistiques_DFP'!$C$6:$C$9</c:f>
              <c:strCache>
                <c:ptCount val="4"/>
                <c:pt idx="0">
                  <c:v>Svizzera</c:v>
                </c:pt>
                <c:pt idx="1">
                  <c:v>Regione linguistica tedesca</c:v>
                </c:pt>
                <c:pt idx="2">
                  <c:v>Regione linguistica francese</c:v>
                </c:pt>
                <c:pt idx="3">
                  <c:v>Regione linguistica italiana</c:v>
                </c:pt>
              </c:strCache>
              <c:extLst/>
            </c:strRef>
          </c:cat>
          <c:val>
            <c:numRef>
              <c:f>'Régions linguistiques_DFP'!$M$6:$M$9</c:f>
              <c:numCache>
                <c:formatCode>0%</c:formatCode>
                <c:ptCount val="4"/>
                <c:pt idx="0">
                  <c:v>0.14584061159015582</c:v>
                </c:pt>
                <c:pt idx="1">
                  <c:v>0.15760900003212144</c:v>
                </c:pt>
                <c:pt idx="2">
                  <c:v>0.11494560966009525</c:v>
                </c:pt>
                <c:pt idx="3">
                  <c:v>0.12255303483688101</c:v>
                </c:pt>
              </c:numCache>
              <c:extLst/>
            </c:numRef>
          </c:val>
          <c:extLst>
            <c:ext xmlns:c16="http://schemas.microsoft.com/office/drawing/2014/chart" uri="{C3380CC4-5D6E-409C-BE32-E72D297353CC}">
              <c16:uniqueId val="{00000003-5C79-451D-8812-0E89810F4612}"/>
            </c:ext>
          </c:extLst>
        </c:ser>
        <c:ser>
          <c:idx val="4"/>
          <c:order val="4"/>
          <c:tx>
            <c:strRef>
              <c:f>'Régions linguistiques_DFP'!$N$4:$O$4</c:f>
              <c:strCache>
                <c:ptCount val="1"/>
                <c:pt idx="0">
                  <c:v>Livello terziario: formazione universitaria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CH"/>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'Régions linguistiques_DFP'!$C$6:$C$9</c:f>
              <c:strCache>
                <c:ptCount val="4"/>
                <c:pt idx="0">
                  <c:v>Svizzera</c:v>
                </c:pt>
                <c:pt idx="1">
                  <c:v>Regione linguistica tedesca</c:v>
                </c:pt>
                <c:pt idx="2">
                  <c:v>Regione linguistica francese</c:v>
                </c:pt>
                <c:pt idx="3">
                  <c:v>Regione linguistica italiana</c:v>
                </c:pt>
              </c:strCache>
              <c:extLst/>
            </c:strRef>
          </c:cat>
          <c:val>
            <c:numRef>
              <c:f>'Régions linguistiques_DFP'!$O$6:$O$9</c:f>
              <c:numCache>
                <c:formatCode>0%</c:formatCode>
                <c:ptCount val="4"/>
                <c:pt idx="0">
                  <c:v>0.20994325679828355</c:v>
                </c:pt>
                <c:pt idx="1">
                  <c:v>0.19545851146437121</c:v>
                </c:pt>
                <c:pt idx="2">
                  <c:v>0.25771888284302569</c:v>
                </c:pt>
                <c:pt idx="3">
                  <c:v>0.19345175041203116</c:v>
                </c:pt>
              </c:numCache>
              <c:extLst/>
            </c:numRef>
          </c:val>
          <c:extLst>
            <c:ext xmlns:c16="http://schemas.microsoft.com/office/drawing/2014/chart" uri="{C3380CC4-5D6E-409C-BE32-E72D297353CC}">
              <c16:uniqueId val="{00000004-5C79-451D-8812-0E89810F4612}"/>
            </c:ext>
          </c:extLst>
        </c:ser>
        <c:dLbls>
          <c:showLegendKey val="0"/>
          <c:showVal val="1"/>
          <c:showCatName val="0"/>
          <c:showSerName val="0"/>
          <c:showPercent val="0"/>
          <c:showBubbleSize val="0"/>
        </c:dLbls>
        <c:gapWidth val="100"/>
        <c:overlap val="-24"/>
        <c:axId val="1799410640"/>
        <c:axId val="1799411056"/>
      </c:barChart>
      <c:catAx>
        <c:axId val="17994106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crossAx val="1799411056"/>
        <c:crosses val="autoZero"/>
        <c:auto val="1"/>
        <c:lblAlgn val="ctr"/>
        <c:lblOffset val="100"/>
        <c:noMultiLvlLbl val="0"/>
      </c:catAx>
      <c:valAx>
        <c:axId val="179941105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crossAx val="1799410640"/>
        <c:crosses val="autoZero"/>
        <c:crossBetween val="between"/>
      </c:valAx>
      <c:spPr>
        <a:noFill/>
        <a:ln>
          <a:noFill/>
        </a:ln>
        <a:effectLst/>
      </c:spPr>
    </c:plotArea>
    <c:legend>
      <c:legendPos val="b"/>
      <c:layout>
        <c:manualLayout>
          <c:xMode val="edge"/>
          <c:yMode val="edge"/>
          <c:x val="4.1775202453936809E-2"/>
          <c:y val="0.72788230686280497"/>
          <c:w val="0.88692929988917435"/>
          <c:h val="0.252737848175954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it-CH"/>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t-CH"/>
              <a:t>Numero di moduli peparatori agli EP e EPF dal 2017 al 2021</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CH"/>
        </a:p>
      </c:txPr>
    </c:title>
    <c:autoTitleDeleted val="0"/>
    <c:plotArea>
      <c:layout/>
      <c:barChart>
        <c:barDir val="col"/>
        <c:grouping val="clustered"/>
        <c:varyColors val="0"/>
        <c:ser>
          <c:idx val="0"/>
          <c:order val="0"/>
          <c:tx>
            <c:v>In italiano</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CH"/>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'[Grafico in Microsoft Word]Foglio2'!$B$6:$F$6</c:f>
              <c:numCache>
                <c:formatCode>General</c:formatCode>
                <c:ptCount val="5"/>
                <c:pt idx="0">
                  <c:v>2017</c:v>
                </c:pt>
                <c:pt idx="1">
                  <c:v>2018</c:v>
                </c:pt>
                <c:pt idx="2">
                  <c:v>2019</c:v>
                </c:pt>
                <c:pt idx="3">
                  <c:v>2020</c:v>
                </c:pt>
                <c:pt idx="4">
                  <c:v>2021</c:v>
                </c:pt>
              </c:numCache>
            </c:numRef>
          </c:cat>
          <c:val>
            <c:numRef>
              <c:f>'[Grafico in Microsoft Word]Foglio2'!$B$7:$F$7</c:f>
              <c:numCache>
                <c:formatCode>General</c:formatCode>
                <c:ptCount val="5"/>
                <c:pt idx="0">
                  <c:v>164</c:v>
                </c:pt>
                <c:pt idx="1">
                  <c:v>214</c:v>
                </c:pt>
                <c:pt idx="2">
                  <c:v>238</c:v>
                </c:pt>
                <c:pt idx="3">
                  <c:v>244</c:v>
                </c:pt>
                <c:pt idx="4">
                  <c:v>252</c:v>
                </c:pt>
              </c:numCache>
            </c:numRef>
          </c:val>
          <c:extLst>
            <c:ext xmlns:c16="http://schemas.microsoft.com/office/drawing/2014/chart" uri="{C3380CC4-5D6E-409C-BE32-E72D297353CC}">
              <c16:uniqueId val="{00000000-E19E-4744-8AC0-0B3C81E41A39}"/>
            </c:ext>
          </c:extLst>
        </c:ser>
        <c:ser>
          <c:idx val="1"/>
          <c:order val="1"/>
          <c:tx>
            <c:v>in Ticino</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CH"/>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'[Grafico in Microsoft Word]Foglio2'!$B$6:$F$6</c:f>
              <c:numCache>
                <c:formatCode>General</c:formatCode>
                <c:ptCount val="5"/>
                <c:pt idx="0">
                  <c:v>2017</c:v>
                </c:pt>
                <c:pt idx="1">
                  <c:v>2018</c:v>
                </c:pt>
                <c:pt idx="2">
                  <c:v>2019</c:v>
                </c:pt>
                <c:pt idx="3">
                  <c:v>2020</c:v>
                </c:pt>
                <c:pt idx="4">
                  <c:v>2021</c:v>
                </c:pt>
              </c:numCache>
            </c:numRef>
          </c:cat>
          <c:val>
            <c:numRef>
              <c:f>'[Grafico in Microsoft Word]Foglio2'!$B$8:$F$8</c:f>
              <c:numCache>
                <c:formatCode>General</c:formatCode>
                <c:ptCount val="5"/>
                <c:pt idx="0">
                  <c:v>150</c:v>
                </c:pt>
                <c:pt idx="1">
                  <c:v>198</c:v>
                </c:pt>
                <c:pt idx="2">
                  <c:v>223</c:v>
                </c:pt>
                <c:pt idx="3">
                  <c:v>230</c:v>
                </c:pt>
                <c:pt idx="4">
                  <c:v>231</c:v>
                </c:pt>
              </c:numCache>
            </c:numRef>
          </c:val>
          <c:extLst>
            <c:ext xmlns:c16="http://schemas.microsoft.com/office/drawing/2014/chart" uri="{C3380CC4-5D6E-409C-BE32-E72D297353CC}">
              <c16:uniqueId val="{00000001-E19E-4744-8AC0-0B3C81E41A39}"/>
            </c:ext>
          </c:extLst>
        </c:ser>
        <c:dLbls>
          <c:dLblPos val="outEnd"/>
          <c:showLegendKey val="0"/>
          <c:showVal val="1"/>
          <c:showCatName val="0"/>
          <c:showSerName val="0"/>
          <c:showPercent val="0"/>
          <c:showBubbleSize val="0"/>
        </c:dLbls>
        <c:gapWidth val="100"/>
        <c:overlap val="-24"/>
        <c:axId val="458130048"/>
        <c:axId val="458130376"/>
      </c:barChart>
      <c:catAx>
        <c:axId val="4581300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crossAx val="458130376"/>
        <c:crosses val="autoZero"/>
        <c:auto val="1"/>
        <c:lblAlgn val="ctr"/>
        <c:lblOffset val="100"/>
        <c:noMultiLvlLbl val="0"/>
      </c:catAx>
      <c:valAx>
        <c:axId val="4581303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crossAx val="458130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legend>
    <c:plotVisOnly val="1"/>
    <c:dispBlanksAs val="gap"/>
    <c:showDLblsOverMax val="0"/>
  </c:chart>
  <c:spPr>
    <a:solidFill>
      <a:schemeClr val="bg1"/>
    </a:solidFill>
    <a:ln w="9525" cap="flat" cmpd="sng" algn="ctr">
      <a:noFill/>
      <a:round/>
    </a:ln>
    <a:effectLst/>
  </c:spPr>
  <c:txPr>
    <a:bodyPr/>
    <a:lstStyle/>
    <a:p>
      <a:pPr>
        <a:defRPr/>
      </a:pPr>
      <a:endParaRPr lang="it-CH"/>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179983538</Id>
      <Width>0</Width>
      <Height>0</Height>
      <XPath>//Image[@id='Profile.Org.WappenSW']</XPath>
      <ImageHash>02f1c0cdac6aeac316213b2e7cb733a0</ImageHash>
    </ImageSizeDefinition>
    <ImageSizeDefinition>
      <Id>1034545675</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7 5 b a 8 9 5 0 - 1 4 a 0 - 4 d 2 9 - 9 9 9 8 - c 8 2 0 a d 5 b 0 c e 8 "   t I d = " a 3 6 2 a 5 d 4 - 9 5 8 9 - 4 1 b f - a 4 e 6 - 4 f 8 7 c 4 e 4 1 2 3 9 "   i n t e r n a l T I d = " 9 0 6 4 c c 7 f - 3 1 6 d - 4 6 b 1 - a 4 a c - 7 4 8 6 0 c 3 f 8 a 5 b "   m t I d = " 2 7 5 a f 3 2 e - b c 4 0 - 4 5 c 2 - 8 5 b 7 - a f b 1 c 0 3 8 2 6 5 3 "   r e v i s i o n = " 0 "   c r e a t e d m a j o r v e r s i o n = " 0 "   c r e a t e d m i n o r v e r s i o n = " 0 "   c r e a t e d = " 2 0 2 3 - 0 1 - 1 8 T 0 9 : 4 7 : 2 2 . 4 9 7 3 1 0 9 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 2 0 2 3 - 0 1 - 1 6 T 0 0 : 0 0 : 0 0 Z < / D a t e T i m e >  
                 < T e x t   i d = " D o c P a r a m . N u m b e r " > < ! [ C D A T A [ 8 0 7 8 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    < S c r i p t i n g >  
                 < T e x t   i d = " C u s t o m E l e m e n t s . S u b T e m p l a t e . L a n d s c a p e . H e a d e r . O r g I n f o s "   l a b e l = " C u s t o m E l e m e n t s . S u b T e m p l a t e . L a n d s c a p e . H e a d e r . O r g I n f o s " > < ! [ C D A T A [ D i p a r t i m e n t o   d e l l  e d u c a z i o n e ,   d e l l a   c u l t u r a   e   d e l l o   s p o r t ] ] > < / T e x t >  
                 < T e x t   i d = " C u s t o m E l e m e n t s . S u b T e m p l a t e . L a n d s c a p e . H e a d e r . T i t o l o "   l a b e l = " C u s t o m E l e m e n t s . S u b T e m p l a t e . L a n d s c a p e . H e a d e r . T i t o l o " > < ! [ C D A T A [ R a p p o r t o   n .   8 0 7 8   R   d e l   1 6   g e n n a i o   2 0 2 3 ] ] > < / 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8 0 7 8   R   d e l   1 6   g e n n a i o 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11437728-3B6D-454B-9665-68E598D2D780}">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C013C093-27AA-4C79-B36A-BC3D7A56EABE}">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2a83033e-1f22-475a-ab69-e4447f2cb07a.dotx</Template>
  <TotalTime>57</TotalTime>
  <Pages>10</Pages>
  <Words>3027</Words>
  <Characters>17254</Characters>
  <Application>Microsoft Office Word</Application>
  <DocSecurity>0</DocSecurity>
  <Lines>143</Lines>
  <Paragraphs>40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34</cp:revision>
  <dcterms:created xsi:type="dcterms:W3CDTF">2023-01-18T09:47:00Z</dcterms:created>
  <dcterms:modified xsi:type="dcterms:W3CDTF">2023-02-03T12:39:00Z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