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Default="006442E7" w:rsidP="00D33940">
      <w:pPr>
        <w:pStyle w:val="StandardRisoluzionedelConsigliodiStato"/>
        <w:ind w:right="-1"/>
        <w:rPr>
          <w:b/>
          <w:sz w:val="28"/>
          <w:szCs w:val="28"/>
        </w:rPr>
      </w:pPr>
      <w:r w:rsidRPr="006442E7">
        <w:rPr>
          <w:b/>
          <w:sz w:val="28"/>
          <w:szCs w:val="28"/>
        </w:rPr>
        <w:t>della Commissione gestione e finanze</w:t>
      </w:r>
    </w:p>
    <w:p w:rsidR="006442E7" w:rsidRDefault="006442E7" w:rsidP="006442E7">
      <w:pPr>
        <w:tabs>
          <w:tab w:val="left" w:pos="227"/>
          <w:tab w:val="left" w:pos="3856"/>
          <w:tab w:val="left" w:pos="5127"/>
          <w:tab w:val="left" w:pos="6054"/>
        </w:tabs>
        <w:spacing w:before="40" w:after="40"/>
        <w:rPr>
          <w:b/>
          <w:sz w:val="28"/>
          <w:szCs w:val="28"/>
        </w:rPr>
      </w:pPr>
      <w:r w:rsidRPr="006442E7">
        <w:rPr>
          <w:b/>
          <w:sz w:val="28"/>
          <w:szCs w:val="28"/>
        </w:rPr>
        <w:t>sull’i</w:t>
      </w:r>
      <w:proofErr w:type="spellStart"/>
      <w:r w:rsidRPr="006442E7">
        <w:rPr>
          <w:b/>
          <w:sz w:val="28"/>
          <w:szCs w:val="28"/>
        </w:rPr>
        <w:t>niziativa</w:t>
      </w:r>
      <w:proofErr w:type="spellEnd"/>
      <w:r w:rsidRPr="006442E7">
        <w:rPr>
          <w:b/>
          <w:sz w:val="28"/>
          <w:szCs w:val="28"/>
        </w:rPr>
        <w:t xml:space="preserve"> parlamentare del 7 maggio 2018 presentata nella forma elaborata da Paolo Pamini e cofirmatari “Liberalità – Saniamo l'illegalità e fermiamo la discriminazione delle iniziative private per scopo pubblico o di utilità pubblica” e controprogetto</w:t>
      </w:r>
    </w:p>
    <w:p w:rsidR="006442E7" w:rsidRPr="006442E7" w:rsidRDefault="006442E7" w:rsidP="006442E7">
      <w:pPr>
        <w:tabs>
          <w:tab w:val="left" w:pos="227"/>
          <w:tab w:val="left" w:pos="3856"/>
          <w:tab w:val="left" w:pos="5127"/>
          <w:tab w:val="left" w:pos="6054"/>
        </w:tabs>
        <w:spacing w:before="40" w:after="40"/>
        <w:rPr>
          <w:b/>
          <w:sz w:val="24"/>
          <w:szCs w:val="24"/>
        </w:rPr>
      </w:pPr>
    </w:p>
    <w:p w:rsidR="006442E7" w:rsidRPr="006442E7" w:rsidRDefault="006442E7" w:rsidP="006442E7">
      <w:pPr>
        <w:tabs>
          <w:tab w:val="left" w:pos="227"/>
          <w:tab w:val="left" w:pos="3856"/>
          <w:tab w:val="left" w:pos="5127"/>
          <w:tab w:val="left" w:pos="6054"/>
        </w:tabs>
        <w:spacing w:before="40" w:after="40"/>
        <w:rPr>
          <w:b/>
          <w:sz w:val="24"/>
          <w:szCs w:val="24"/>
        </w:rPr>
      </w:pPr>
    </w:p>
    <w:p w:rsidR="006442E7" w:rsidRPr="006442E7" w:rsidRDefault="006442E7" w:rsidP="006442E7">
      <w:pPr>
        <w:rPr>
          <w:rFonts w:eastAsia="Calibri" w:cs="Arial"/>
          <w:sz w:val="24"/>
        </w:rPr>
      </w:pPr>
      <w:r w:rsidRPr="006442E7">
        <w:rPr>
          <w:rFonts w:eastAsia="Calibri" w:cs="Arial"/>
          <w:sz w:val="24"/>
        </w:rPr>
        <w:t xml:space="preserve">Il messaggio </w:t>
      </w:r>
      <w:r>
        <w:rPr>
          <w:rFonts w:eastAsia="Calibri" w:cs="Arial"/>
          <w:sz w:val="24"/>
        </w:rPr>
        <w:t xml:space="preserve">n. </w:t>
      </w:r>
      <w:r w:rsidRPr="006442E7">
        <w:rPr>
          <w:rFonts w:eastAsia="Calibri" w:cs="Arial"/>
          <w:sz w:val="24"/>
        </w:rPr>
        <w:t xml:space="preserve">8231 riassume in modo compiuto le motivazioni, emerse pure in sede di approfondimento e dibattimento all’interno della Sottocommissione Fisco della Commissione gestione e finanze, a monte della formulazione del controprogetto all’iniziativa parlamentare elaborata </w:t>
      </w:r>
      <w:r>
        <w:rPr>
          <w:rFonts w:eastAsia="Calibri" w:cs="Arial"/>
          <w:sz w:val="24"/>
        </w:rPr>
        <w:t xml:space="preserve">n. </w:t>
      </w:r>
      <w:r w:rsidRPr="006442E7">
        <w:rPr>
          <w:rFonts w:eastAsia="Calibri" w:cs="Arial"/>
          <w:sz w:val="24"/>
        </w:rPr>
        <w:t xml:space="preserve">515. </w:t>
      </w:r>
      <w:bookmarkStart w:id="0" w:name="_Hlk127269779"/>
      <w:r w:rsidRPr="006442E7">
        <w:rPr>
          <w:rFonts w:eastAsia="Calibri" w:cs="Arial"/>
          <w:sz w:val="24"/>
        </w:rPr>
        <w:t>Si propone l’entrata in vigore già nel periodo fiscale corrente.</w:t>
      </w:r>
      <w:bookmarkEnd w:id="0"/>
    </w:p>
    <w:p w:rsidR="006442E7" w:rsidRPr="006442E7" w:rsidRDefault="006442E7" w:rsidP="006442E7">
      <w:pPr>
        <w:rPr>
          <w:rFonts w:eastAsia="Calibri" w:cs="Arial"/>
          <w:sz w:val="24"/>
        </w:rPr>
      </w:pPr>
    </w:p>
    <w:p w:rsidR="006442E7" w:rsidRPr="006442E7" w:rsidRDefault="006442E7" w:rsidP="006442E7">
      <w:pPr>
        <w:rPr>
          <w:rFonts w:eastAsia="Calibri" w:cs="Arial"/>
          <w:sz w:val="24"/>
          <w:szCs w:val="24"/>
        </w:rPr>
      </w:pPr>
      <w:r w:rsidRPr="006442E7">
        <w:rPr>
          <w:rFonts w:eastAsia="Calibri" w:cs="Arial"/>
          <w:sz w:val="24"/>
        </w:rPr>
        <w:t>L</w:t>
      </w:r>
      <w:r w:rsidRPr="006442E7">
        <w:rPr>
          <w:rFonts w:eastAsia="Calibri" w:cs="Times New Roman"/>
          <w:sz w:val="24"/>
        </w:rPr>
        <w:t xml:space="preserve">a Commissione Gestione e finanze propone pertanto di </w:t>
      </w:r>
      <w:r w:rsidRPr="006442E7">
        <w:rPr>
          <w:rFonts w:eastAsia="Calibri" w:cs="Times New Roman"/>
          <w:sz w:val="24"/>
          <w:szCs w:val="24"/>
        </w:rPr>
        <w:t>accettare il disegno di legge qui annesso.</w:t>
      </w:r>
      <w:r w:rsidRPr="006442E7">
        <w:rPr>
          <w:rFonts w:eastAsia="Calibri" w:cs="Times New Roman"/>
          <w:sz w:val="24"/>
        </w:rPr>
        <w:t xml:space="preserve"> </w:t>
      </w:r>
    </w:p>
    <w:p w:rsidR="006442E7" w:rsidRDefault="006442E7" w:rsidP="006442E7">
      <w:pPr>
        <w:rPr>
          <w:rFonts w:eastAsia="Calibri" w:cs="Times New Roman"/>
          <w:sz w:val="24"/>
          <w:lang w:eastAsia="it-IT"/>
        </w:rPr>
      </w:pPr>
    </w:p>
    <w:p w:rsidR="006442E7" w:rsidRPr="006442E7" w:rsidRDefault="006442E7" w:rsidP="006442E7">
      <w:pPr>
        <w:rPr>
          <w:rFonts w:eastAsia="Calibri" w:cs="Times New Roman"/>
          <w:sz w:val="24"/>
          <w:lang w:eastAsia="it-IT"/>
        </w:rPr>
      </w:pPr>
    </w:p>
    <w:p w:rsidR="006442E7" w:rsidRPr="006442E7" w:rsidRDefault="006442E7" w:rsidP="006442E7">
      <w:pPr>
        <w:spacing w:after="120"/>
        <w:rPr>
          <w:rFonts w:eastAsia="Calibri" w:cs="Arial"/>
          <w:sz w:val="24"/>
          <w:szCs w:val="24"/>
          <w:lang w:val="it-IT"/>
        </w:rPr>
      </w:pPr>
      <w:r w:rsidRPr="006442E7">
        <w:rPr>
          <w:rFonts w:eastAsia="Calibri" w:cs="Arial"/>
          <w:sz w:val="24"/>
          <w:szCs w:val="24"/>
        </w:rPr>
        <w:t>Per la Commissione gestione e finanze:</w:t>
      </w:r>
    </w:p>
    <w:p w:rsidR="006442E7" w:rsidRPr="006442E7" w:rsidRDefault="006442E7" w:rsidP="006442E7">
      <w:pPr>
        <w:rPr>
          <w:rFonts w:eastAsia="Calibri" w:cs="Arial"/>
          <w:sz w:val="24"/>
          <w:szCs w:val="24"/>
        </w:rPr>
      </w:pPr>
      <w:r w:rsidRPr="006442E7">
        <w:rPr>
          <w:rFonts w:eastAsia="Calibri" w:cs="Arial"/>
          <w:sz w:val="24"/>
          <w:szCs w:val="24"/>
        </w:rPr>
        <w:t>Maurizio Agustoni, Boris Bignasca, Alessandra Gianella e Paolo Pamini, relatori</w:t>
      </w:r>
    </w:p>
    <w:p w:rsidR="006442E7" w:rsidRDefault="006442E7" w:rsidP="006442E7">
      <w:pPr>
        <w:rPr>
          <w:rFonts w:eastAsia="Times New Roman" w:cs="Arial"/>
          <w:sz w:val="24"/>
          <w:szCs w:val="20"/>
          <w:lang w:val="it-IT" w:eastAsia="it-IT"/>
        </w:rPr>
      </w:pPr>
      <w:bookmarkStart w:id="1" w:name="OLE_LINK1"/>
      <w:bookmarkStart w:id="2" w:name="OLE_LINK2"/>
      <w:r w:rsidRPr="006442E7">
        <w:rPr>
          <w:rFonts w:eastAsia="Times New Roman" w:cs="Arial"/>
          <w:sz w:val="24"/>
          <w:szCs w:val="20"/>
          <w:lang w:val="it-IT" w:eastAsia="it-IT"/>
        </w:rPr>
        <w:t xml:space="preserve">Balli - Caprara - Caverzasio - Dadò </w:t>
      </w:r>
      <w:r>
        <w:rPr>
          <w:rFonts w:eastAsia="Times New Roman" w:cs="Arial"/>
          <w:sz w:val="24"/>
          <w:szCs w:val="20"/>
          <w:lang w:val="it-IT" w:eastAsia="it-IT"/>
        </w:rPr>
        <w:t>-</w:t>
      </w:r>
      <w:bookmarkStart w:id="3" w:name="_GoBack"/>
      <w:bookmarkEnd w:id="3"/>
      <w:r w:rsidRPr="006442E7">
        <w:rPr>
          <w:rFonts w:eastAsia="Times New Roman" w:cs="Arial"/>
          <w:sz w:val="24"/>
          <w:szCs w:val="20"/>
          <w:lang w:val="it-IT" w:eastAsia="it-IT"/>
        </w:rPr>
        <w:t xml:space="preserve"> </w:t>
      </w:r>
    </w:p>
    <w:p w:rsidR="006442E7" w:rsidRPr="006442E7" w:rsidRDefault="006442E7" w:rsidP="006442E7">
      <w:pPr>
        <w:rPr>
          <w:rFonts w:eastAsia="Times New Roman" w:cs="Arial"/>
          <w:sz w:val="24"/>
          <w:szCs w:val="20"/>
          <w:lang w:val="it-IT" w:eastAsia="it-IT"/>
        </w:rPr>
      </w:pPr>
      <w:r w:rsidRPr="006442E7">
        <w:rPr>
          <w:rFonts w:eastAsia="Times New Roman" w:cs="Arial"/>
          <w:sz w:val="24"/>
          <w:szCs w:val="20"/>
          <w:lang w:val="it-IT" w:eastAsia="it-IT"/>
        </w:rPr>
        <w:t xml:space="preserve">Ferrara </w:t>
      </w:r>
      <w:r>
        <w:rPr>
          <w:rFonts w:eastAsia="Times New Roman" w:cs="Arial"/>
          <w:sz w:val="24"/>
          <w:szCs w:val="20"/>
          <w:lang w:val="it-IT" w:eastAsia="it-IT"/>
        </w:rPr>
        <w:t>-</w:t>
      </w:r>
      <w:r w:rsidRPr="006442E7">
        <w:rPr>
          <w:rFonts w:eastAsia="Times New Roman" w:cs="Arial"/>
          <w:sz w:val="24"/>
          <w:szCs w:val="20"/>
          <w:lang w:val="it-IT" w:eastAsia="it-IT"/>
        </w:rPr>
        <w:t xml:space="preserve"> Guerra - Jelmini - Pini - Quadranti </w:t>
      </w:r>
      <w:bookmarkEnd w:id="1"/>
      <w:bookmarkEnd w:id="2"/>
      <w:r w:rsidRPr="006442E7">
        <w:rPr>
          <w:rFonts w:eastAsia="Times New Roman" w:cs="Arial"/>
          <w:sz w:val="24"/>
          <w:szCs w:val="20"/>
          <w:lang w:val="it-IT" w:eastAsia="it-IT"/>
        </w:rPr>
        <w:t>-</w:t>
      </w:r>
    </w:p>
    <w:p w:rsidR="006442E7" w:rsidRPr="006442E7" w:rsidRDefault="006442E7" w:rsidP="006442E7">
      <w:pPr>
        <w:rPr>
          <w:rFonts w:eastAsia="Calibri" w:cs="Arial"/>
          <w:sz w:val="24"/>
          <w:szCs w:val="24"/>
        </w:rPr>
      </w:pPr>
    </w:p>
    <w:p w:rsidR="006442E7" w:rsidRPr="006442E7" w:rsidRDefault="006442E7" w:rsidP="006442E7">
      <w:pPr>
        <w:rPr>
          <w:rFonts w:eastAsia="Calibri" w:cs="Arial"/>
          <w:sz w:val="24"/>
          <w:szCs w:val="24"/>
        </w:rPr>
      </w:pPr>
    </w:p>
    <w:p w:rsidR="006442E7" w:rsidRPr="006442E7" w:rsidRDefault="006442E7" w:rsidP="006442E7">
      <w:pPr>
        <w:spacing w:after="240"/>
        <w:jc w:val="left"/>
        <w:rPr>
          <w:rFonts w:eastAsia="Calibri" w:cs="Arial"/>
          <w:sz w:val="24"/>
          <w:szCs w:val="24"/>
        </w:rPr>
      </w:pPr>
      <w:r w:rsidRPr="006442E7">
        <w:rPr>
          <w:rFonts w:eastAsia="Calibri" w:cs="Arial"/>
          <w:sz w:val="24"/>
          <w:szCs w:val="24"/>
        </w:rPr>
        <w:br w:type="page"/>
      </w:r>
    </w:p>
    <w:p w:rsidR="006442E7" w:rsidRPr="006442E7" w:rsidRDefault="006442E7" w:rsidP="006442E7">
      <w:pPr>
        <w:jc w:val="left"/>
        <w:rPr>
          <w:rFonts w:eastAsia="Times New Roman" w:cs="Arial"/>
          <w:sz w:val="24"/>
          <w:szCs w:val="24"/>
          <w:lang w:val="it-IT" w:eastAsia="it-IT"/>
        </w:rPr>
      </w:pPr>
      <w:r w:rsidRPr="006442E7">
        <w:rPr>
          <w:rFonts w:eastAsia="Times New Roman" w:cs="Arial"/>
          <w:sz w:val="24"/>
          <w:szCs w:val="24"/>
          <w:lang w:val="it-IT" w:eastAsia="it-IT"/>
        </w:rPr>
        <w:lastRenderedPageBreak/>
        <w:t>Disegno di</w:t>
      </w:r>
    </w:p>
    <w:p w:rsidR="006442E7" w:rsidRPr="006442E7" w:rsidRDefault="006442E7" w:rsidP="006442E7">
      <w:pPr>
        <w:jc w:val="left"/>
        <w:rPr>
          <w:rFonts w:eastAsia="Times New Roman" w:cs="Arial"/>
          <w:sz w:val="24"/>
          <w:szCs w:val="24"/>
          <w:lang w:val="it-IT" w:eastAsia="it-IT"/>
        </w:rPr>
      </w:pPr>
    </w:p>
    <w:p w:rsidR="006442E7" w:rsidRPr="006442E7" w:rsidRDefault="006442E7" w:rsidP="006442E7">
      <w:pPr>
        <w:tabs>
          <w:tab w:val="left" w:pos="1985"/>
          <w:tab w:val="left" w:pos="5529"/>
        </w:tabs>
        <w:rPr>
          <w:rFonts w:eastAsia="Times New Roman" w:cs="Arial"/>
          <w:b/>
          <w:sz w:val="24"/>
          <w:szCs w:val="24"/>
          <w:lang w:val="it-IT" w:eastAsia="it-IT"/>
        </w:rPr>
      </w:pPr>
      <w:r w:rsidRPr="006442E7">
        <w:rPr>
          <w:rFonts w:eastAsia="Times New Roman" w:cs="Arial"/>
          <w:b/>
          <w:sz w:val="24"/>
          <w:szCs w:val="24"/>
          <w:lang w:val="it-IT" w:eastAsia="it-IT"/>
        </w:rPr>
        <w:t>Legge</w:t>
      </w:r>
    </w:p>
    <w:p w:rsidR="006442E7" w:rsidRPr="006442E7" w:rsidRDefault="006442E7" w:rsidP="006442E7">
      <w:pPr>
        <w:tabs>
          <w:tab w:val="left" w:pos="1985"/>
          <w:tab w:val="left" w:pos="5529"/>
        </w:tabs>
        <w:rPr>
          <w:rFonts w:eastAsia="Times New Roman" w:cs="Arial"/>
          <w:b/>
          <w:sz w:val="24"/>
          <w:szCs w:val="24"/>
          <w:lang w:val="it-IT" w:eastAsia="it-IT"/>
        </w:rPr>
      </w:pPr>
      <w:r w:rsidRPr="006442E7">
        <w:rPr>
          <w:rFonts w:eastAsia="Times New Roman" w:cs="Arial"/>
          <w:b/>
          <w:sz w:val="24"/>
          <w:szCs w:val="24"/>
          <w:lang w:val="it-IT" w:eastAsia="it-IT"/>
        </w:rPr>
        <w:t xml:space="preserve">tributaria </w:t>
      </w:r>
    </w:p>
    <w:p w:rsidR="006442E7" w:rsidRPr="006442E7" w:rsidRDefault="006442E7" w:rsidP="006442E7">
      <w:pPr>
        <w:tabs>
          <w:tab w:val="left" w:pos="1985"/>
          <w:tab w:val="left" w:pos="5529"/>
        </w:tabs>
        <w:rPr>
          <w:rFonts w:eastAsia="Times New Roman" w:cs="Arial"/>
          <w:b/>
          <w:sz w:val="24"/>
          <w:szCs w:val="24"/>
          <w:lang w:val="it-IT" w:eastAsia="it-IT"/>
        </w:rPr>
      </w:pPr>
      <w:r w:rsidRPr="006442E7">
        <w:rPr>
          <w:rFonts w:eastAsia="Times New Roman" w:cs="Arial"/>
          <w:b/>
          <w:sz w:val="24"/>
          <w:szCs w:val="24"/>
          <w:lang w:val="it-IT" w:eastAsia="it-IT"/>
        </w:rPr>
        <w:t>(LT)</w:t>
      </w:r>
    </w:p>
    <w:p w:rsidR="006442E7" w:rsidRPr="006442E7" w:rsidRDefault="006442E7" w:rsidP="006442E7">
      <w:pPr>
        <w:tabs>
          <w:tab w:val="left" w:pos="1985"/>
          <w:tab w:val="left" w:pos="5529"/>
        </w:tabs>
        <w:rPr>
          <w:rFonts w:eastAsia="Times New Roman" w:cs="Arial"/>
          <w:b/>
          <w:sz w:val="24"/>
          <w:szCs w:val="24"/>
          <w:lang w:val="it-IT" w:eastAsia="it-IT"/>
        </w:rPr>
      </w:pPr>
      <w:r w:rsidRPr="006442E7">
        <w:rPr>
          <w:rFonts w:eastAsia="Times New Roman" w:cs="Arial"/>
          <w:sz w:val="24"/>
          <w:szCs w:val="24"/>
          <w:lang w:val="it-IT" w:eastAsia="it-IT"/>
        </w:rPr>
        <w:t>modifica del…</w:t>
      </w:r>
      <w:proofErr w:type="gramStart"/>
      <w:r w:rsidRPr="006442E7">
        <w:rPr>
          <w:rFonts w:eastAsia="Times New Roman" w:cs="Arial"/>
          <w:sz w:val="24"/>
          <w:szCs w:val="24"/>
          <w:lang w:val="it-IT" w:eastAsia="it-IT"/>
        </w:rPr>
        <w:t>…….</w:t>
      </w:r>
      <w:proofErr w:type="gramEnd"/>
      <w:r w:rsidRPr="006442E7">
        <w:rPr>
          <w:rFonts w:eastAsia="Times New Roman" w:cs="Arial"/>
          <w:sz w:val="24"/>
          <w:szCs w:val="24"/>
          <w:lang w:val="it-IT" w:eastAsia="it-IT"/>
        </w:rPr>
        <w:t>.</w:t>
      </w:r>
    </w:p>
    <w:p w:rsidR="006442E7" w:rsidRPr="006442E7" w:rsidRDefault="006442E7" w:rsidP="006442E7">
      <w:pPr>
        <w:tabs>
          <w:tab w:val="left" w:pos="1985"/>
          <w:tab w:val="left" w:pos="5529"/>
        </w:tabs>
        <w:rPr>
          <w:rFonts w:eastAsia="Times New Roman" w:cs="Times New Roman"/>
          <w:sz w:val="24"/>
          <w:szCs w:val="24"/>
          <w:lang w:val="it-IT"/>
        </w:rPr>
      </w:pPr>
    </w:p>
    <w:p w:rsidR="006442E7" w:rsidRPr="006442E7" w:rsidRDefault="006442E7" w:rsidP="006442E7">
      <w:pPr>
        <w:rPr>
          <w:rFonts w:eastAsia="Times New Roman" w:cs="Times New Roman"/>
          <w:sz w:val="24"/>
          <w:szCs w:val="24"/>
          <w:lang w:val="it-IT"/>
        </w:rPr>
      </w:pPr>
      <w:r w:rsidRPr="006442E7">
        <w:rPr>
          <w:rFonts w:eastAsia="Times New Roman" w:cs="Times New Roman"/>
          <w:sz w:val="24"/>
          <w:szCs w:val="24"/>
          <w:lang w:val="it-IT"/>
        </w:rPr>
        <w:t>IL GRAN CONSIGLIO</w:t>
      </w:r>
    </w:p>
    <w:p w:rsidR="006442E7" w:rsidRPr="006442E7" w:rsidRDefault="006442E7" w:rsidP="006442E7">
      <w:pPr>
        <w:rPr>
          <w:rFonts w:eastAsia="Times New Roman" w:cs="Times New Roman"/>
          <w:sz w:val="24"/>
          <w:szCs w:val="24"/>
          <w:lang w:val="it-IT"/>
        </w:rPr>
      </w:pPr>
      <w:r w:rsidRPr="006442E7">
        <w:rPr>
          <w:rFonts w:eastAsia="Times New Roman" w:cs="Times New Roman"/>
          <w:sz w:val="24"/>
          <w:szCs w:val="24"/>
          <w:lang w:val="it-IT"/>
        </w:rPr>
        <w:t>DELLA REPUBBLICA E CANTONE TICINO</w:t>
      </w:r>
    </w:p>
    <w:p w:rsidR="006442E7" w:rsidRPr="006442E7" w:rsidRDefault="006442E7" w:rsidP="006442E7">
      <w:pPr>
        <w:rPr>
          <w:rFonts w:eastAsia="Times New Roman" w:cs="Times New Roman"/>
          <w:sz w:val="24"/>
          <w:szCs w:val="24"/>
          <w:lang w:val="it-IT"/>
        </w:rPr>
      </w:pPr>
    </w:p>
    <w:p w:rsidR="006442E7" w:rsidRPr="006442E7" w:rsidRDefault="006442E7" w:rsidP="006442E7">
      <w:pPr>
        <w:rPr>
          <w:rFonts w:eastAsia="Times New Roman" w:cs="Times New Roman"/>
          <w:sz w:val="24"/>
          <w:szCs w:val="24"/>
          <w:lang w:val="it-IT"/>
        </w:rPr>
      </w:pPr>
      <w:r w:rsidRPr="006442E7">
        <w:rPr>
          <w:rFonts w:eastAsia="Times New Roman" w:cs="Times New Roman"/>
          <w:sz w:val="24"/>
          <w:szCs w:val="24"/>
          <w:lang w:val="it-IT"/>
        </w:rPr>
        <w:t xml:space="preserve">visto il messaggio del Consiglio di Stato n. </w:t>
      </w:r>
      <w:r w:rsidRPr="006442E7">
        <w:rPr>
          <w:rFonts w:eastAsia="Times New Roman" w:cs="Times New Roman"/>
          <w:sz w:val="24"/>
          <w:szCs w:val="24"/>
        </w:rPr>
        <w:t xml:space="preserve">8231 </w:t>
      </w:r>
      <w:r w:rsidRPr="006442E7">
        <w:rPr>
          <w:rFonts w:eastAsia="Times New Roman" w:cs="Times New Roman"/>
          <w:sz w:val="24"/>
          <w:szCs w:val="24"/>
          <w:lang w:val="it-IT"/>
        </w:rPr>
        <w:t xml:space="preserve">del </w:t>
      </w:r>
      <w:r w:rsidRPr="006442E7">
        <w:rPr>
          <w:rFonts w:eastAsia="Times New Roman" w:cs="Times New Roman"/>
          <w:sz w:val="24"/>
          <w:szCs w:val="24"/>
        </w:rPr>
        <w:t>25 gennaio 2023</w:t>
      </w:r>
      <w:r w:rsidRPr="006442E7">
        <w:rPr>
          <w:rFonts w:eastAsia="Times New Roman" w:cs="Times New Roman"/>
          <w:sz w:val="24"/>
          <w:szCs w:val="24"/>
          <w:lang w:val="it-IT"/>
        </w:rPr>
        <w:t>,</w:t>
      </w:r>
    </w:p>
    <w:p w:rsidR="006442E7" w:rsidRDefault="006442E7" w:rsidP="006442E7">
      <w:pPr>
        <w:rPr>
          <w:rFonts w:eastAsia="Times New Roman" w:cs="Times New Roman"/>
          <w:sz w:val="24"/>
          <w:szCs w:val="24"/>
          <w:lang w:val="it-IT"/>
        </w:rPr>
      </w:pPr>
      <w:r>
        <w:rPr>
          <w:rFonts w:eastAsia="Times New Roman" w:cs="Times New Roman"/>
          <w:sz w:val="24"/>
          <w:szCs w:val="24"/>
          <w:lang w:val="it-IT"/>
        </w:rPr>
        <w:t>visto il rapporto della Commissione gestione e finanze n. 8231 R del 28 febbraio 2023,</w:t>
      </w:r>
    </w:p>
    <w:p w:rsidR="006442E7" w:rsidRPr="006442E7" w:rsidRDefault="006442E7" w:rsidP="006442E7">
      <w:pPr>
        <w:rPr>
          <w:rFonts w:eastAsia="Times New Roman" w:cs="Times New Roman"/>
          <w:sz w:val="24"/>
          <w:szCs w:val="24"/>
          <w:lang w:val="it-IT"/>
        </w:rPr>
      </w:pPr>
    </w:p>
    <w:p w:rsidR="006442E7" w:rsidRPr="006442E7" w:rsidRDefault="006442E7" w:rsidP="006442E7">
      <w:pPr>
        <w:rPr>
          <w:rFonts w:eastAsia="Times New Roman" w:cs="Times New Roman"/>
          <w:sz w:val="24"/>
          <w:szCs w:val="24"/>
          <w:lang w:val="it-IT"/>
        </w:rPr>
      </w:pPr>
      <w:r w:rsidRPr="006442E7">
        <w:rPr>
          <w:rFonts w:eastAsia="Times New Roman" w:cs="Times New Roman"/>
          <w:sz w:val="24"/>
          <w:szCs w:val="24"/>
          <w:lang w:val="it-IT"/>
        </w:rPr>
        <w:t>decreta:</w:t>
      </w:r>
    </w:p>
    <w:p w:rsidR="006442E7" w:rsidRPr="006442E7" w:rsidRDefault="006442E7" w:rsidP="006442E7">
      <w:pPr>
        <w:rPr>
          <w:rFonts w:eastAsia="Times New Roman" w:cs="Times New Roman"/>
          <w:sz w:val="24"/>
          <w:szCs w:val="24"/>
          <w:lang w:val="it-IT"/>
        </w:rPr>
      </w:pPr>
    </w:p>
    <w:p w:rsidR="006442E7" w:rsidRPr="006442E7" w:rsidRDefault="006442E7" w:rsidP="006442E7">
      <w:pPr>
        <w:tabs>
          <w:tab w:val="left" w:pos="426"/>
          <w:tab w:val="left" w:pos="5529"/>
        </w:tabs>
        <w:rPr>
          <w:rFonts w:eastAsia="Times New Roman" w:cs="Arial"/>
          <w:b/>
          <w:sz w:val="24"/>
          <w:szCs w:val="24"/>
          <w:lang w:val="it-IT" w:eastAsia="it-IT"/>
        </w:rPr>
      </w:pPr>
      <w:r w:rsidRPr="006442E7">
        <w:rPr>
          <w:rFonts w:eastAsia="Times New Roman" w:cs="Arial"/>
          <w:b/>
          <w:sz w:val="24"/>
          <w:szCs w:val="24"/>
          <w:lang w:val="it-IT" w:eastAsia="it-IT"/>
        </w:rPr>
        <w:t>I</w:t>
      </w:r>
    </w:p>
    <w:p w:rsidR="006442E7" w:rsidRPr="006442E7" w:rsidRDefault="006442E7" w:rsidP="006442E7">
      <w:pPr>
        <w:tabs>
          <w:tab w:val="left" w:pos="426"/>
          <w:tab w:val="left" w:pos="5529"/>
        </w:tabs>
        <w:rPr>
          <w:rFonts w:eastAsia="Times New Roman" w:cs="Arial"/>
          <w:sz w:val="24"/>
          <w:szCs w:val="24"/>
          <w:lang w:val="it-IT" w:eastAsia="it-IT"/>
        </w:rPr>
      </w:pPr>
      <w:r w:rsidRPr="006442E7">
        <w:rPr>
          <w:rFonts w:eastAsia="Times New Roman" w:cs="Arial"/>
          <w:sz w:val="24"/>
          <w:szCs w:val="24"/>
          <w:lang w:val="it-IT" w:eastAsia="it-IT"/>
        </w:rPr>
        <w:t>La legge tributaria del 21 giugno 1994 (LT) è modificata come segue:</w:t>
      </w:r>
    </w:p>
    <w:p w:rsidR="006442E7" w:rsidRPr="006442E7" w:rsidRDefault="006442E7" w:rsidP="006442E7">
      <w:pPr>
        <w:tabs>
          <w:tab w:val="left" w:pos="426"/>
          <w:tab w:val="left" w:pos="5529"/>
        </w:tabs>
        <w:rPr>
          <w:rFonts w:eastAsia="Times New Roman" w:cs="Arial"/>
          <w:sz w:val="24"/>
          <w:szCs w:val="24"/>
          <w:lang w:val="it-IT" w:eastAsia="it-IT"/>
        </w:rPr>
      </w:pPr>
    </w:p>
    <w:p w:rsidR="006442E7" w:rsidRPr="006442E7" w:rsidRDefault="006442E7" w:rsidP="006442E7">
      <w:pPr>
        <w:tabs>
          <w:tab w:val="left" w:pos="426"/>
          <w:tab w:val="left" w:pos="5529"/>
        </w:tabs>
        <w:rPr>
          <w:rFonts w:eastAsia="Calibri" w:cs="Arial"/>
          <w:b/>
          <w:sz w:val="24"/>
          <w:szCs w:val="24"/>
        </w:rPr>
      </w:pPr>
      <w:r w:rsidRPr="006442E7">
        <w:rPr>
          <w:rFonts w:eastAsia="Calibri" w:cs="Arial"/>
          <w:b/>
          <w:sz w:val="24"/>
          <w:szCs w:val="24"/>
        </w:rPr>
        <w:t>Art. 32c cpv. 2</w:t>
      </w:r>
    </w:p>
    <w:p w:rsidR="006442E7" w:rsidRPr="006442E7" w:rsidRDefault="006442E7" w:rsidP="006442E7">
      <w:pPr>
        <w:rPr>
          <w:rFonts w:eastAsia="Times New Roman" w:cs="Arial"/>
          <w:sz w:val="24"/>
          <w:lang w:eastAsia="it-IT"/>
        </w:rPr>
      </w:pPr>
      <w:r w:rsidRPr="006442E7">
        <w:rPr>
          <w:rFonts w:eastAsia="Times New Roman" w:cs="Arial"/>
          <w:sz w:val="24"/>
          <w:vertAlign w:val="superscript"/>
          <w:lang w:eastAsia="it-IT"/>
        </w:rPr>
        <w:t>2</w:t>
      </w:r>
      <w:r w:rsidRPr="006442E7">
        <w:rPr>
          <w:rFonts w:eastAsia="Times New Roman" w:cs="Arial"/>
          <w:sz w:val="24"/>
          <w:lang w:eastAsia="it-IT"/>
        </w:rPr>
        <w:t xml:space="preserve">Nel caso di prestazioni volontarie in contanti o in altri beni al Cantone, ai Comuni e ai loro stabilimenti nonché a persone giuridiche nei cui organi esecutivi sieda almeno un rappresentante del Cantone o di un Comune ed esentate dalle imposte in virtù del loro scopo pubblico o di pubblica utilità (art. 65 </w:t>
      </w:r>
      <w:proofErr w:type="spellStart"/>
      <w:r w:rsidRPr="006442E7">
        <w:rPr>
          <w:rFonts w:eastAsia="Times New Roman" w:cs="Arial"/>
          <w:sz w:val="24"/>
          <w:lang w:eastAsia="it-IT"/>
        </w:rPr>
        <w:t>lett</w:t>
      </w:r>
      <w:proofErr w:type="spellEnd"/>
      <w:r w:rsidRPr="006442E7">
        <w:rPr>
          <w:rFonts w:eastAsia="Times New Roman" w:cs="Arial"/>
          <w:sz w:val="24"/>
          <w:lang w:eastAsia="it-IT"/>
        </w:rPr>
        <w:t>. f), il Consiglio di Stato, sentiti i Comuni interessati, può, in presenza di un interesse pubblico rilevante, accordare una deduzione superiore al 20 per cento che non oltrepassi complessivamente il 50 per cento dei proventi imponibili, dopo le deduzioni di cui agli articoli da 25 a 32b.</w:t>
      </w:r>
    </w:p>
    <w:p w:rsidR="006442E7" w:rsidRPr="006442E7" w:rsidRDefault="006442E7" w:rsidP="006442E7">
      <w:pPr>
        <w:tabs>
          <w:tab w:val="left" w:pos="426"/>
          <w:tab w:val="left" w:pos="5529"/>
        </w:tabs>
        <w:rPr>
          <w:rFonts w:eastAsia="Calibri" w:cs="Arial"/>
          <w:sz w:val="24"/>
          <w:szCs w:val="24"/>
        </w:rPr>
      </w:pPr>
    </w:p>
    <w:p w:rsidR="006442E7" w:rsidRPr="006442E7" w:rsidRDefault="006442E7" w:rsidP="006442E7">
      <w:pPr>
        <w:tabs>
          <w:tab w:val="left" w:pos="426"/>
          <w:tab w:val="left" w:pos="5529"/>
        </w:tabs>
        <w:rPr>
          <w:rFonts w:eastAsia="Calibri" w:cs="Arial"/>
          <w:b/>
          <w:sz w:val="24"/>
          <w:szCs w:val="24"/>
        </w:rPr>
      </w:pPr>
      <w:r w:rsidRPr="006442E7">
        <w:rPr>
          <w:rFonts w:eastAsia="Calibri" w:cs="Arial"/>
          <w:b/>
          <w:sz w:val="24"/>
          <w:szCs w:val="24"/>
        </w:rPr>
        <w:t xml:space="preserve">Art. 68 cpv. 1 </w:t>
      </w:r>
      <w:proofErr w:type="spellStart"/>
      <w:r w:rsidRPr="006442E7">
        <w:rPr>
          <w:rFonts w:eastAsia="Calibri" w:cs="Arial"/>
          <w:b/>
          <w:sz w:val="24"/>
          <w:szCs w:val="24"/>
        </w:rPr>
        <w:t>lett</w:t>
      </w:r>
      <w:proofErr w:type="spellEnd"/>
      <w:r w:rsidRPr="006442E7">
        <w:rPr>
          <w:rFonts w:eastAsia="Calibri" w:cs="Arial"/>
          <w:b/>
          <w:sz w:val="24"/>
          <w:szCs w:val="24"/>
        </w:rPr>
        <w:t xml:space="preserve">. </w:t>
      </w:r>
      <w:proofErr w:type="spellStart"/>
      <w:r w:rsidRPr="006442E7">
        <w:rPr>
          <w:rFonts w:eastAsia="Calibri" w:cs="Arial"/>
          <w:b/>
          <w:sz w:val="24"/>
          <w:szCs w:val="24"/>
        </w:rPr>
        <w:t>c</w:t>
      </w:r>
      <w:r w:rsidRPr="006442E7">
        <w:rPr>
          <w:rFonts w:eastAsia="Calibri" w:cs="Arial"/>
          <w:b/>
          <w:sz w:val="24"/>
          <w:szCs w:val="24"/>
          <w:vertAlign w:val="superscript"/>
        </w:rPr>
        <w:t>bis</w:t>
      </w:r>
      <w:proofErr w:type="spellEnd"/>
    </w:p>
    <w:p w:rsidR="006442E7" w:rsidRPr="006442E7" w:rsidRDefault="006442E7" w:rsidP="006442E7">
      <w:pPr>
        <w:tabs>
          <w:tab w:val="left" w:pos="567"/>
        </w:tabs>
        <w:ind w:left="567" w:hanging="567"/>
        <w:rPr>
          <w:rFonts w:eastAsia="Times New Roman" w:cs="Arial"/>
          <w:sz w:val="24"/>
          <w:lang w:eastAsia="it-IT"/>
        </w:rPr>
      </w:pPr>
      <w:proofErr w:type="spellStart"/>
      <w:r w:rsidRPr="006442E7">
        <w:rPr>
          <w:rFonts w:eastAsia="Times New Roman" w:cs="Arial"/>
          <w:sz w:val="24"/>
          <w:lang w:eastAsia="it-IT"/>
        </w:rPr>
        <w:t>c</w:t>
      </w:r>
      <w:r w:rsidRPr="006442E7">
        <w:rPr>
          <w:rFonts w:eastAsia="Times New Roman" w:cs="Arial"/>
          <w:sz w:val="24"/>
          <w:vertAlign w:val="superscript"/>
          <w:lang w:eastAsia="it-IT"/>
        </w:rPr>
        <w:t>bis</w:t>
      </w:r>
      <w:proofErr w:type="spellEnd"/>
      <w:r w:rsidRPr="006442E7">
        <w:rPr>
          <w:rFonts w:eastAsia="Times New Roman" w:cs="Arial"/>
          <w:sz w:val="24"/>
          <w:lang w:eastAsia="it-IT"/>
        </w:rPr>
        <w:t>)</w:t>
      </w:r>
      <w:r w:rsidRPr="006442E7">
        <w:rPr>
          <w:rFonts w:eastAsia="Times New Roman" w:cs="Arial"/>
          <w:sz w:val="24"/>
          <w:lang w:eastAsia="it-IT"/>
        </w:rPr>
        <w:tab/>
        <w:t xml:space="preserve">nel caso di prestazioni volontarie in contanti o in altri beni al Cantone, ai Comuni e ai loro stabilimenti nonché a persone giuridiche nei cui organi esecutivi sieda almeno un rappresentante del Cantone o di un Comune ed esentate dalle imposte in virtù del loro scopo pubblico o di pubblica utilità (art. 65 </w:t>
      </w:r>
      <w:proofErr w:type="spellStart"/>
      <w:r w:rsidRPr="006442E7">
        <w:rPr>
          <w:rFonts w:eastAsia="Times New Roman" w:cs="Arial"/>
          <w:sz w:val="24"/>
          <w:lang w:eastAsia="it-IT"/>
        </w:rPr>
        <w:t>lett</w:t>
      </w:r>
      <w:proofErr w:type="spellEnd"/>
      <w:r w:rsidRPr="006442E7">
        <w:rPr>
          <w:rFonts w:eastAsia="Times New Roman" w:cs="Arial"/>
          <w:sz w:val="24"/>
          <w:lang w:eastAsia="it-IT"/>
        </w:rPr>
        <w:t>. f), il Consiglio di Stato, sentiti i Comuni interessati, può, in presenza di un interesse pubblico rilevante, accordare una deduzione superiore al 20 per cento che non oltrepassi complessivamente il 50 per cento dell’utile netto;</w:t>
      </w:r>
    </w:p>
    <w:p w:rsidR="006442E7" w:rsidRPr="006442E7" w:rsidRDefault="006442E7" w:rsidP="006442E7">
      <w:pPr>
        <w:tabs>
          <w:tab w:val="left" w:pos="567"/>
        </w:tabs>
        <w:ind w:left="567" w:hanging="567"/>
        <w:rPr>
          <w:rFonts w:eastAsia="Times New Roman" w:cs="Arial"/>
          <w:b/>
          <w:sz w:val="24"/>
          <w:szCs w:val="24"/>
          <w:lang w:eastAsia="it-IT"/>
        </w:rPr>
      </w:pPr>
    </w:p>
    <w:p w:rsidR="006442E7" w:rsidRPr="006442E7" w:rsidRDefault="006442E7" w:rsidP="006442E7">
      <w:pPr>
        <w:tabs>
          <w:tab w:val="left" w:pos="426"/>
          <w:tab w:val="left" w:pos="5529"/>
        </w:tabs>
        <w:rPr>
          <w:rFonts w:eastAsia="Times New Roman" w:cs="Arial"/>
          <w:b/>
          <w:sz w:val="24"/>
          <w:szCs w:val="24"/>
          <w:lang w:val="it-IT" w:eastAsia="it-IT"/>
        </w:rPr>
      </w:pPr>
      <w:r w:rsidRPr="006442E7">
        <w:rPr>
          <w:rFonts w:eastAsia="Times New Roman" w:cs="Arial"/>
          <w:b/>
          <w:sz w:val="24"/>
          <w:szCs w:val="24"/>
          <w:lang w:val="it-IT" w:eastAsia="it-IT"/>
        </w:rPr>
        <w:t>II</w:t>
      </w:r>
    </w:p>
    <w:p w:rsidR="006442E7" w:rsidRPr="006442E7" w:rsidRDefault="006442E7" w:rsidP="006442E7">
      <w:pPr>
        <w:rPr>
          <w:rFonts w:eastAsia="Calibri" w:cs="Times New Roman"/>
          <w:sz w:val="24"/>
          <w:szCs w:val="24"/>
        </w:rPr>
      </w:pPr>
      <w:r w:rsidRPr="006442E7">
        <w:rPr>
          <w:rFonts w:eastAsia="Calibri" w:cs="Times New Roman"/>
          <w:sz w:val="24"/>
          <w:szCs w:val="24"/>
          <w:vertAlign w:val="superscript"/>
        </w:rPr>
        <w:t>1</w:t>
      </w:r>
      <w:r w:rsidRPr="006442E7">
        <w:rPr>
          <w:rFonts w:eastAsia="Calibri" w:cs="Times New Roman"/>
          <w:sz w:val="24"/>
          <w:szCs w:val="24"/>
        </w:rPr>
        <w:t>La presente legge sottostà a referendum facoltativo.</w:t>
      </w:r>
    </w:p>
    <w:p w:rsidR="006442E7" w:rsidRPr="006442E7" w:rsidRDefault="006442E7" w:rsidP="006442E7">
      <w:pPr>
        <w:rPr>
          <w:rFonts w:eastAsia="Calibri" w:cs="Times New Roman"/>
          <w:sz w:val="24"/>
          <w:szCs w:val="24"/>
        </w:rPr>
      </w:pPr>
      <w:r w:rsidRPr="006442E7">
        <w:rPr>
          <w:rFonts w:eastAsia="Calibri" w:cs="Times New Roman"/>
          <w:sz w:val="24"/>
          <w:szCs w:val="24"/>
          <w:vertAlign w:val="superscript"/>
        </w:rPr>
        <w:t>2</w:t>
      </w:r>
      <w:r w:rsidRPr="006442E7">
        <w:rPr>
          <w:rFonts w:eastAsia="Calibri" w:cs="Times New Roman"/>
          <w:sz w:val="24"/>
          <w:szCs w:val="24"/>
        </w:rPr>
        <w:t>Essa entra in vigore il 1° gennaio 2023.</w:t>
      </w:r>
    </w:p>
    <w:p w:rsidR="006442E7" w:rsidRPr="006442E7" w:rsidRDefault="006442E7" w:rsidP="006442E7">
      <w:pPr>
        <w:tabs>
          <w:tab w:val="left" w:pos="426"/>
          <w:tab w:val="left" w:pos="5529"/>
        </w:tabs>
        <w:rPr>
          <w:rFonts w:eastAsia="Times New Roman" w:cs="Arial"/>
          <w:sz w:val="24"/>
          <w:szCs w:val="24"/>
          <w:lang w:eastAsia="it-IT"/>
        </w:rPr>
      </w:pPr>
    </w:p>
    <w:p w:rsidR="006442E7" w:rsidRPr="006442E7" w:rsidRDefault="006442E7" w:rsidP="006442E7">
      <w:pPr>
        <w:tabs>
          <w:tab w:val="left" w:pos="1985"/>
          <w:tab w:val="left" w:pos="5529"/>
        </w:tabs>
        <w:rPr>
          <w:rFonts w:eastAsia="Times New Roman" w:cs="Arial"/>
          <w:sz w:val="24"/>
          <w:szCs w:val="24"/>
          <w:lang w:eastAsia="it-IT"/>
        </w:rPr>
      </w:pPr>
    </w:p>
    <w:p w:rsidR="006442E7" w:rsidRPr="006442E7" w:rsidRDefault="006442E7" w:rsidP="006442E7">
      <w:pPr>
        <w:tabs>
          <w:tab w:val="left" w:pos="227"/>
          <w:tab w:val="left" w:pos="3856"/>
          <w:tab w:val="left" w:pos="5127"/>
          <w:tab w:val="left" w:pos="6054"/>
        </w:tabs>
        <w:spacing w:before="40" w:after="40"/>
        <w:rPr>
          <w:b/>
          <w:sz w:val="24"/>
          <w:szCs w:val="24"/>
        </w:rPr>
      </w:pPr>
    </w:p>
    <w:p w:rsidR="006442E7" w:rsidRPr="006442E7" w:rsidRDefault="006442E7" w:rsidP="006442E7">
      <w:pPr>
        <w:tabs>
          <w:tab w:val="left" w:pos="227"/>
          <w:tab w:val="left" w:pos="3856"/>
          <w:tab w:val="left" w:pos="5127"/>
          <w:tab w:val="left" w:pos="6054"/>
        </w:tabs>
        <w:spacing w:before="40" w:after="40"/>
        <w:rPr>
          <w:b/>
          <w:sz w:val="28"/>
          <w:szCs w:val="28"/>
        </w:rPr>
      </w:pPr>
    </w:p>
    <w:p w:rsidR="006442E7" w:rsidRPr="006442E7" w:rsidRDefault="006442E7" w:rsidP="00D33940">
      <w:pPr>
        <w:pStyle w:val="StandardRisoluzionedelConsigliodiStato"/>
        <w:ind w:right="-1"/>
        <w:rPr>
          <w:b/>
          <w:sz w:val="28"/>
          <w:szCs w:val="28"/>
          <w:lang w:val="it-IT"/>
        </w:rPr>
      </w:pPr>
    </w:p>
    <w:p w:rsidR="00D649A8" w:rsidRPr="006442E7" w:rsidRDefault="00D649A8" w:rsidP="00D33940">
      <w:pPr>
        <w:pStyle w:val="StandardRisoluzionedelConsigliodiStato"/>
        <w:ind w:right="-1"/>
      </w:pPr>
    </w:p>
    <w:p w:rsidR="00D649A8" w:rsidRPr="006442E7" w:rsidRDefault="00D649A8" w:rsidP="00D33940">
      <w:pPr>
        <w:pStyle w:val="StandardRisoluzionedelConsigliodiStato"/>
        <w:ind w:right="-1"/>
      </w:pPr>
    </w:p>
    <w:sectPr w:rsidR="00D649A8" w:rsidRPr="006442E7"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E7" w:rsidRDefault="006442E7" w:rsidP="00F657BF">
      <w:r>
        <w:separator/>
      </w:r>
    </w:p>
  </w:endnote>
  <w:endnote w:type="continuationSeparator" w:id="0">
    <w:p w:rsidR="006442E7" w:rsidRDefault="006442E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5B10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B10C0" w:rsidP="00912E34">
          <w:pPr>
            <w:tabs>
              <w:tab w:val="center" w:pos="2382"/>
            </w:tabs>
          </w:pPr>
        </w:p>
      </w:tc>
      <w:tc>
        <w:tcPr>
          <w:tcW w:w="721" w:type="dxa"/>
        </w:tcPr>
        <w:p w:rsidR="00912E34" w:rsidRPr="003D1008" w:rsidRDefault="005B10C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B10C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B10C0"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B10C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E7" w:rsidRDefault="006442E7" w:rsidP="00F657BF">
      <w:r>
        <w:separator/>
      </w:r>
    </w:p>
  </w:footnote>
  <w:footnote w:type="continuationSeparator" w:id="0">
    <w:p w:rsidR="006442E7" w:rsidRDefault="006442E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5B10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3929CD2-F519-4D72-9E86-B75A2325075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335D1"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5B10C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C39E4">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C39E4">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3929CD2-F519-4D72-9E86-B75A23250753}"/>
          <w:text w:multiLine="1"/>
        </w:sdtPr>
        <w:sdtEndPr/>
        <w:sdtContent>
          <w:tc>
            <w:tcPr>
              <w:tcW w:w="8383" w:type="dxa"/>
              <w:tcBorders>
                <w:left w:val="single" w:sz="4" w:space="0" w:color="auto"/>
              </w:tcBorders>
              <w:tcMar>
                <w:top w:w="0" w:type="dxa"/>
                <w:left w:w="142" w:type="dxa"/>
              </w:tcMar>
            </w:tcPr>
            <w:p w:rsidR="005012EC" w:rsidRPr="006442E7" w:rsidRDefault="00D335D1"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8231 R del 28 febbraio 2023</w:t>
              </w:r>
            </w:p>
          </w:tc>
        </w:sdtContent>
      </w:sdt>
      <w:tc>
        <w:tcPr>
          <w:tcW w:w="1710" w:type="dxa"/>
          <w:tcBorders>
            <w:top w:val="single" w:sz="4" w:space="0" w:color="auto"/>
          </w:tcBorders>
        </w:tcPr>
        <w:p w:rsidR="005012EC" w:rsidRPr="006442E7" w:rsidRDefault="005B10C0" w:rsidP="00662409">
          <w:pPr>
            <w:pStyle w:val="InvisibleLine"/>
            <w:rPr>
              <w:lang w:val="it-CH"/>
            </w:rPr>
          </w:pPr>
        </w:p>
      </w:tc>
    </w:tr>
  </w:tbl>
  <w:p w:rsidR="00F657BF" w:rsidRPr="00980362" w:rsidRDefault="005B10C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3929CD2-F519-4D72-9E86-B75A23250753}"/>
                            <w:text w:multiLine="1"/>
                          </w:sdtPr>
                          <w:sdtEndPr/>
                          <w:sdtContent>
                            <w:p w:rsidR="008065E8" w:rsidRPr="00411371" w:rsidRDefault="005B10C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3929CD2-F519-4D72-9E86-B75A23250753}"/>
                      <w:text w:multiLine="1"/>
                    </w:sdtPr>
                    <w:sdtEndPr/>
                    <w:sdtContent>
                      <w:p w:rsidR="008065E8" w:rsidRPr="00411371" w:rsidRDefault="005B10C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5B10C0" w:rsidP="00D07D6E">
          <w:pPr>
            <w:pStyle w:val="InvisibleLine"/>
            <w:ind w:left="150"/>
            <w:rPr>
              <w:sz w:val="16"/>
            </w:rPr>
          </w:pPr>
        </w:p>
      </w:tc>
      <w:tc>
        <w:tcPr>
          <w:tcW w:w="373" w:type="pct"/>
          <w:tcBorders>
            <w:top w:val="nil"/>
            <w:bottom w:val="single" w:sz="4" w:space="0" w:color="auto"/>
          </w:tcBorders>
          <w:vAlign w:val="bottom"/>
        </w:tcPr>
        <w:p w:rsidR="00662409" w:rsidRPr="003108C0" w:rsidRDefault="005B10C0" w:rsidP="00D07D6E">
          <w:pPr>
            <w:pStyle w:val="Level"/>
            <w:ind w:left="150"/>
            <w:rPr>
              <w:sz w:val="16"/>
            </w:rPr>
          </w:pPr>
        </w:p>
      </w:tc>
      <w:tc>
        <w:tcPr>
          <w:tcW w:w="209" w:type="pct"/>
          <w:tcBorders>
            <w:top w:val="nil"/>
            <w:bottom w:val="single" w:sz="4" w:space="0" w:color="auto"/>
          </w:tcBorders>
        </w:tcPr>
        <w:p w:rsidR="00662409" w:rsidRDefault="005B10C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7206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B10C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C39E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C39E4">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3929CD2-F519-4D72-9E86-B75A23250753}"/>
          <w:text w:multiLine="1"/>
        </w:sdtPr>
        <w:sdtEndPr/>
        <w:sdtContent>
          <w:tc>
            <w:tcPr>
              <w:tcW w:w="5000" w:type="pct"/>
              <w:gridSpan w:val="6"/>
              <w:tcBorders>
                <w:left w:val="nil"/>
                <w:right w:val="nil"/>
              </w:tcBorders>
              <w:noWrap/>
              <w:tcMar>
                <w:top w:w="0" w:type="dxa"/>
              </w:tcMar>
              <w:vAlign w:val="bottom"/>
            </w:tcPr>
            <w:p w:rsidR="00662409" w:rsidRPr="008C03B5" w:rsidRDefault="00D335D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B10C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B10C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B10C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B10C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B10C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B10C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5B10C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3929CD2-F519-4D72-9E86-B75A23250753}"/>
              <w:text w:multiLine="1"/>
            </w:sdtPr>
            <w:sdtEndPr/>
            <w:sdtContent>
              <w:r w:rsidR="00D335D1">
                <w:rPr>
                  <w:rFonts w:cstheme="minorHAnsi"/>
                  <w:b/>
                  <w:sz w:val="24"/>
                  <w:szCs w:val="24"/>
                </w:rPr>
                <w:t>8231 R</w:t>
              </w:r>
            </w:sdtContent>
          </w:sdt>
        </w:p>
      </w:tc>
      <w:sdt>
        <w:sdtPr>
          <w:rPr>
            <w:sz w:val="24"/>
          </w:rPr>
          <w:alias w:val="DocParam.Date"/>
          <w:id w:val="-464426178"/>
          <w:dataBinding w:xpath="//DateTime[@id='DocParam.Date']" w:storeItemID="{13929CD2-F519-4D72-9E86-B75A23250753}"/>
          <w:date w:fullDate="2023-02-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335D1" w:rsidP="00A532F6">
              <w:pPr>
                <w:pStyle w:val="Data"/>
              </w:pPr>
              <w:r>
                <w:rPr>
                  <w:sz w:val="24"/>
                </w:rPr>
                <w:t>28 febbraio 2023</w:t>
              </w:r>
            </w:p>
          </w:tc>
        </w:sdtContent>
      </w:sdt>
      <w:tc>
        <w:tcPr>
          <w:tcW w:w="3218" w:type="pct"/>
          <w:gridSpan w:val="4"/>
          <w:tcBorders>
            <w:top w:val="nil"/>
            <w:left w:val="nil"/>
            <w:bottom w:val="nil"/>
            <w:right w:val="nil"/>
          </w:tcBorders>
        </w:tcPr>
        <w:p w:rsidR="008C03B5" w:rsidRPr="00BE22A2" w:rsidRDefault="005B10C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3929CD2-F519-4D72-9E86-B75A23250753}"/>
              <w:text w:multiLine="1"/>
            </w:sdtPr>
            <w:sdtEndPr/>
            <w:sdtContent>
              <w:r w:rsidR="00D335D1">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B10C0" w:rsidP="00D07D6E">
          <w:pPr>
            <w:pStyle w:val="Level"/>
            <w:ind w:left="150"/>
            <w:rPr>
              <w:rFonts w:ascii="Gill Alt One MT Light" w:hAnsi="Gill Alt One MT Light"/>
              <w:sz w:val="16"/>
              <w:szCs w:val="16"/>
            </w:rPr>
          </w:pPr>
        </w:p>
      </w:tc>
    </w:tr>
  </w:tbl>
  <w:p w:rsidR="00F657BF" w:rsidRPr="00DA2879" w:rsidRDefault="005B10C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8597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3929CD2-F519-4D72-9E86-B75A23250753}"/>
                            <w:text w:multiLine="1"/>
                          </w:sdtPr>
                          <w:sdtEndPr/>
                          <w:sdtContent>
                            <w:p w:rsidR="00E93620" w:rsidRPr="00411371" w:rsidRDefault="005B10C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3929CD2-F519-4D72-9E86-B75A23250753}"/>
                      <w:text w:multiLine="1"/>
                    </w:sdtPr>
                    <w:sdtEndPr/>
                    <w:sdtContent>
                      <w:p w:rsidR="00E93620" w:rsidRPr="00411371" w:rsidRDefault="005B10C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E7"/>
    <w:rsid w:val="000A1863"/>
    <w:rsid w:val="001C6B0A"/>
    <w:rsid w:val="002B5D9F"/>
    <w:rsid w:val="003256BA"/>
    <w:rsid w:val="00374959"/>
    <w:rsid w:val="003B756D"/>
    <w:rsid w:val="00403ADB"/>
    <w:rsid w:val="004C39E4"/>
    <w:rsid w:val="00572FD3"/>
    <w:rsid w:val="005B10C0"/>
    <w:rsid w:val="005E0504"/>
    <w:rsid w:val="006442E7"/>
    <w:rsid w:val="007414F4"/>
    <w:rsid w:val="008720C4"/>
    <w:rsid w:val="008E6C86"/>
    <w:rsid w:val="008F52AF"/>
    <w:rsid w:val="009C5E5A"/>
    <w:rsid w:val="00AF0268"/>
    <w:rsid w:val="00BF0A1F"/>
    <w:rsid w:val="00D335D1"/>
    <w:rsid w:val="00D33940"/>
    <w:rsid w:val="00D600FD"/>
    <w:rsid w:val="00D649A8"/>
    <w:rsid w:val="00EA19D1"/>
    <w:rsid w:val="00EB088A"/>
    <w:rsid w:val="00F657BF"/>
    <w:rsid w:val="00FD72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AA88"/>
  <w15:docId w15:val="{847E2031-16BE-4641-AD37-FE2F2B71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4C39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9E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2660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6b4e437-87d1-457c-948b-4855a5c05fa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372066257</Id>
      <Width>0</Width>
      <Height>0</Height>
      <XPath>//Image[@id='Profile.Org.WappenSW']</XPath>
      <ImageHash>02f1c0cdac6aeac316213b2e7cb733a0</ImageHash>
    </ImageSizeDefinition>
    <ImageSizeDefinition>
      <Id>1085977152</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0 2 c 8 e 3 b 4 - 1 8 6 f - 4 e 5 b - 9 e 4 1 - f a 5 e 5 4 4 4 8 6 a 7 "   t I d = " a 3 6 2 a 5 d 4 - 9 5 8 9 - 4 1 b f - a 4 e 6 - 4 f 8 7 c 4 e 4 1 2 3 9 "   i n t e r n a l T I d = " 9 0 6 4 c c 7 f - 3 1 6 d - 4 6 b 1 - a 4 a c - 7 4 8 6 0 c 3 f 8 a 5 b "   m t I d = " 2 7 5 a f 3 2 e - b c 4 0 - 4 5 c 2 - 8 5 b 7 - a f b 1 c 0 3 8 2 6 5 3 "   r e v i s i o n = " 0 "   c r e a t e d m a j o r v e r s i o n = " 0 "   c r e a t e d m i n o r v e r s i o n = " 0 "   c r e a t e d = " 2 0 2 3 - 0 2 - 2 8 T 1 3 : 4 6 : 2 8 . 3 7 4 7 7 6 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 2 0 2 3 - 0 2 - 2 8 T 0 0 : 0 0 : 0 0 Z < / D a t e T i m e >  
                 < T e x t   i d = " D o c P a r a m . N u m b e r " > < ! [ C D A T A [ 8 2 3 1 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2 3 1   R   d e l   2 8   f e b b r 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2 3 1   R   d e l   2 8 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0C6E71AB-BDBF-4DBC-8C11-B1ABCF755EC3}">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13929CD2-F519-4D72-9E86-B75A2325075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06b4e437-87d1-457c-948b-4855a5c05fa2.dotx</Template>
  <TotalTime>11</TotalTime>
  <Pages>2</Pages>
  <Words>400</Words>
  <Characters>2216</Characters>
  <Application>Microsoft Office Word</Application>
  <DocSecurity>0</DocSecurity>
  <Lines>46</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12</cp:revision>
  <cp:lastPrinted>2023-02-28T13:56:00Z</cp:lastPrinted>
  <dcterms:created xsi:type="dcterms:W3CDTF">2023-02-28T13:46:00Z</dcterms:created>
  <dcterms:modified xsi:type="dcterms:W3CDTF">2023-02-28T13:57:00Z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