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56" w:rsidRPr="00AC5A56" w:rsidRDefault="00AC5A56" w:rsidP="00AC5A56">
      <w:pPr>
        <w:rPr>
          <w:rFonts w:eastAsia="Calibri" w:cs="Arial"/>
          <w:b/>
          <w:sz w:val="28"/>
          <w:szCs w:val="28"/>
        </w:rPr>
      </w:pPr>
      <w:r w:rsidRPr="00AC5A56">
        <w:rPr>
          <w:rFonts w:eastAsia="Calibri" w:cs="Arial"/>
          <w:b/>
          <w:sz w:val="28"/>
          <w:szCs w:val="28"/>
        </w:rPr>
        <w:t>della Commissione gestione e finanze</w:t>
      </w:r>
    </w:p>
    <w:p w:rsidR="00AC5A56" w:rsidRPr="00AC5A56" w:rsidRDefault="00AC5A56" w:rsidP="00AC5A56">
      <w:pPr>
        <w:rPr>
          <w:rFonts w:eastAsia="Calibri" w:cs="Arial"/>
          <w:b/>
          <w:bCs/>
          <w:sz w:val="28"/>
          <w:szCs w:val="28"/>
        </w:rPr>
      </w:pPr>
      <w:r>
        <w:rPr>
          <w:rFonts w:eastAsia="Calibri" w:cs="Arial"/>
          <w:b/>
          <w:sz w:val="28"/>
          <w:szCs w:val="28"/>
        </w:rPr>
        <w:t>sull’i</w:t>
      </w:r>
      <w:r w:rsidRPr="00AC5A56">
        <w:rPr>
          <w:rFonts w:eastAsia="Calibri" w:cs="Arial"/>
          <w:b/>
          <w:bCs/>
          <w:sz w:val="28"/>
          <w:szCs w:val="28"/>
        </w:rPr>
        <w:t xml:space="preserve">niziativa parlamentare 23 giugno 2021 presentata nella forma elaborata da Paolo Pamini per il Gruppo UDC per l’estensione dell’art. 87a della Legge tributaria al fine di esentare ai fini dell’imposta sul capitale le pretese </w:t>
      </w:r>
      <w:proofErr w:type="spellStart"/>
      <w:r w:rsidRPr="00AC5A56">
        <w:rPr>
          <w:rFonts w:eastAsia="Calibri" w:cs="Arial"/>
          <w:b/>
          <w:bCs/>
          <w:sz w:val="28"/>
          <w:szCs w:val="28"/>
        </w:rPr>
        <w:t>intragruppo</w:t>
      </w:r>
      <w:proofErr w:type="spellEnd"/>
      <w:r w:rsidRPr="00AC5A56">
        <w:rPr>
          <w:rFonts w:eastAsia="Calibri" w:cs="Arial"/>
          <w:b/>
          <w:bCs/>
          <w:sz w:val="28"/>
          <w:szCs w:val="28"/>
        </w:rPr>
        <w:t xml:space="preserve"> e controprogetto</w:t>
      </w:r>
    </w:p>
    <w:p w:rsidR="00AC5A56" w:rsidRDefault="00AC5A56" w:rsidP="00AC5A56">
      <w:pPr>
        <w:rPr>
          <w:rFonts w:eastAsia="Calibri" w:cs="Arial"/>
          <w:b/>
          <w:sz w:val="24"/>
          <w:szCs w:val="24"/>
        </w:rPr>
      </w:pPr>
    </w:p>
    <w:p w:rsidR="00AC5A56" w:rsidRDefault="00AC5A56" w:rsidP="00AC5A56">
      <w:pPr>
        <w:rPr>
          <w:rFonts w:eastAsia="Calibri" w:cs="Arial"/>
          <w:b/>
          <w:sz w:val="24"/>
          <w:szCs w:val="24"/>
        </w:rPr>
      </w:pPr>
    </w:p>
    <w:p w:rsidR="00AC5A56" w:rsidRPr="00AC5A56" w:rsidRDefault="00AC5A56" w:rsidP="00AC5A56">
      <w:pPr>
        <w:rPr>
          <w:rFonts w:eastAsia="Calibri" w:cs="Arial"/>
          <w:b/>
          <w:sz w:val="24"/>
          <w:szCs w:val="24"/>
        </w:rPr>
      </w:pPr>
    </w:p>
    <w:p w:rsidR="00AC5A56" w:rsidRPr="00AC5A56" w:rsidRDefault="00AC5A56" w:rsidP="00AC5A56">
      <w:pPr>
        <w:rPr>
          <w:rFonts w:eastAsia="Calibri" w:cs="Arial"/>
          <w:sz w:val="24"/>
        </w:rPr>
      </w:pPr>
      <w:r w:rsidRPr="00AC5A56">
        <w:rPr>
          <w:rFonts w:eastAsia="Calibri" w:cs="Arial"/>
          <w:sz w:val="24"/>
        </w:rPr>
        <w:t xml:space="preserve">Il messaggio </w:t>
      </w:r>
      <w:r>
        <w:rPr>
          <w:rFonts w:eastAsia="Calibri" w:cs="Arial"/>
          <w:sz w:val="24"/>
        </w:rPr>
        <w:t xml:space="preserve">n. </w:t>
      </w:r>
      <w:r w:rsidRPr="00AC5A56">
        <w:rPr>
          <w:rFonts w:eastAsia="Calibri" w:cs="Arial"/>
          <w:sz w:val="24"/>
        </w:rPr>
        <w:t xml:space="preserve">8230 riassume in modo compiuto le motivazioni, emerse pure in sede di approfondimento e dibattimento all’interno della Sottocommissione Fisco della Commissione gestione e finanze, a monte della formulazione del controprogetto all’iniziativa parlamentare elaborata </w:t>
      </w:r>
      <w:r>
        <w:rPr>
          <w:rFonts w:eastAsia="Calibri" w:cs="Arial"/>
          <w:sz w:val="24"/>
        </w:rPr>
        <w:t>n.</w:t>
      </w:r>
      <w:r w:rsidRPr="00AC5A56">
        <w:rPr>
          <w:rFonts w:eastAsia="Calibri" w:cs="Arial"/>
          <w:sz w:val="24"/>
        </w:rPr>
        <w:t xml:space="preserve">636. </w:t>
      </w:r>
      <w:bookmarkStart w:id="0" w:name="_Hlk127269779"/>
      <w:r w:rsidRPr="00AC5A56">
        <w:rPr>
          <w:rFonts w:eastAsia="Calibri" w:cs="Arial"/>
          <w:sz w:val="24"/>
        </w:rPr>
        <w:t>Si propone l’entrata in vigore già nel periodo fiscale corrente.</w:t>
      </w:r>
      <w:bookmarkEnd w:id="0"/>
    </w:p>
    <w:p w:rsidR="00AC5A56" w:rsidRPr="00AC5A56" w:rsidRDefault="00AC5A56" w:rsidP="00AC5A56">
      <w:pPr>
        <w:rPr>
          <w:rFonts w:eastAsia="Calibri" w:cs="Arial"/>
          <w:sz w:val="24"/>
        </w:rPr>
      </w:pPr>
    </w:p>
    <w:p w:rsidR="00AC5A56" w:rsidRPr="00AC5A56" w:rsidRDefault="00AC5A56" w:rsidP="00AC5A56">
      <w:pPr>
        <w:rPr>
          <w:rFonts w:eastAsia="Calibri" w:cs="Arial"/>
          <w:sz w:val="24"/>
          <w:szCs w:val="24"/>
        </w:rPr>
      </w:pPr>
      <w:r w:rsidRPr="00AC5A56">
        <w:rPr>
          <w:rFonts w:eastAsia="Calibri" w:cs="Arial"/>
          <w:sz w:val="24"/>
        </w:rPr>
        <w:t>L</w:t>
      </w:r>
      <w:r>
        <w:rPr>
          <w:rFonts w:eastAsia="Calibri" w:cs="Times New Roman"/>
          <w:sz w:val="24"/>
        </w:rPr>
        <w:t>a Commissione g</w:t>
      </w:r>
      <w:r w:rsidRPr="00AC5A56">
        <w:rPr>
          <w:rFonts w:eastAsia="Calibri" w:cs="Times New Roman"/>
          <w:sz w:val="24"/>
        </w:rPr>
        <w:t xml:space="preserve">estione e finanze propone pertanto di </w:t>
      </w:r>
      <w:r w:rsidRPr="00AC5A56">
        <w:rPr>
          <w:rFonts w:eastAsia="Calibri" w:cs="Times New Roman"/>
          <w:sz w:val="24"/>
          <w:szCs w:val="24"/>
        </w:rPr>
        <w:t>accettare il disegno di legge qui annesso.</w:t>
      </w:r>
      <w:r w:rsidRPr="00AC5A56">
        <w:rPr>
          <w:rFonts w:eastAsia="Calibri" w:cs="Times New Roman"/>
          <w:sz w:val="24"/>
        </w:rPr>
        <w:t xml:space="preserve"> </w:t>
      </w:r>
    </w:p>
    <w:p w:rsidR="00AC5A56" w:rsidRDefault="00AC5A56" w:rsidP="00AC5A56">
      <w:pPr>
        <w:rPr>
          <w:rFonts w:eastAsia="Calibri" w:cs="Times New Roman"/>
          <w:sz w:val="24"/>
          <w:lang w:eastAsia="it-IT"/>
        </w:rPr>
      </w:pPr>
    </w:p>
    <w:p w:rsidR="00AC5A56" w:rsidRPr="00AC5A56" w:rsidRDefault="00AC5A56" w:rsidP="00AC5A56">
      <w:pPr>
        <w:rPr>
          <w:rFonts w:eastAsia="Calibri" w:cs="Times New Roman"/>
          <w:sz w:val="24"/>
          <w:lang w:eastAsia="it-IT"/>
        </w:rPr>
      </w:pPr>
    </w:p>
    <w:p w:rsidR="00AC5A56" w:rsidRPr="00AC5A56" w:rsidRDefault="00AC5A56" w:rsidP="00AC5A56">
      <w:pPr>
        <w:spacing w:after="120"/>
        <w:rPr>
          <w:rFonts w:eastAsia="Calibri" w:cs="Arial"/>
          <w:sz w:val="24"/>
          <w:szCs w:val="24"/>
          <w:lang w:val="it-IT"/>
        </w:rPr>
      </w:pPr>
      <w:r w:rsidRPr="00AC5A56">
        <w:rPr>
          <w:rFonts w:eastAsia="Calibri" w:cs="Arial"/>
          <w:sz w:val="24"/>
          <w:szCs w:val="24"/>
        </w:rPr>
        <w:t>Per la Commissione gestione e finanze:</w:t>
      </w:r>
    </w:p>
    <w:p w:rsidR="00AC5A56" w:rsidRPr="00AC5A56" w:rsidRDefault="00AC5A56" w:rsidP="00AC5A56">
      <w:pPr>
        <w:rPr>
          <w:rFonts w:eastAsia="Calibri" w:cs="Arial"/>
          <w:sz w:val="24"/>
          <w:szCs w:val="24"/>
        </w:rPr>
      </w:pPr>
      <w:r w:rsidRPr="00AC5A56">
        <w:rPr>
          <w:rFonts w:eastAsia="Calibri" w:cs="Arial"/>
          <w:sz w:val="24"/>
          <w:szCs w:val="24"/>
        </w:rPr>
        <w:t>Maurizio Agustoni, Boris Bignasca, Alessandra Gianella e Paolo Pamini, relatori</w:t>
      </w:r>
    </w:p>
    <w:p w:rsidR="0069779A" w:rsidRDefault="0069779A" w:rsidP="0069779A">
      <w:pPr>
        <w:rPr>
          <w:rFonts w:eastAsia="Times New Roman" w:cs="Arial"/>
          <w:sz w:val="24"/>
          <w:szCs w:val="20"/>
          <w:lang w:val="it-IT" w:eastAsia="it-IT"/>
        </w:rPr>
      </w:pPr>
      <w:bookmarkStart w:id="1" w:name="OLE_LINK1"/>
      <w:bookmarkStart w:id="2" w:name="OLE_LINK2"/>
      <w:r w:rsidRPr="0069779A">
        <w:rPr>
          <w:rFonts w:eastAsia="Times New Roman" w:cs="Arial"/>
          <w:sz w:val="24"/>
          <w:szCs w:val="20"/>
          <w:lang w:val="it-IT" w:eastAsia="it-IT"/>
        </w:rPr>
        <w:t xml:space="preserve">Balli - Caprara - Caverzasio - Dadò </w:t>
      </w:r>
      <w:r>
        <w:rPr>
          <w:rFonts w:eastAsia="Times New Roman" w:cs="Arial"/>
          <w:sz w:val="24"/>
          <w:szCs w:val="20"/>
          <w:lang w:val="it-IT" w:eastAsia="it-IT"/>
        </w:rPr>
        <w:t>-</w:t>
      </w:r>
      <w:r w:rsidRPr="0069779A">
        <w:rPr>
          <w:rFonts w:eastAsia="Times New Roman" w:cs="Arial"/>
          <w:sz w:val="24"/>
          <w:szCs w:val="20"/>
          <w:lang w:val="it-IT" w:eastAsia="it-IT"/>
        </w:rPr>
        <w:t xml:space="preserve"> </w:t>
      </w:r>
    </w:p>
    <w:p w:rsidR="0069779A" w:rsidRPr="0069779A" w:rsidRDefault="0069779A" w:rsidP="0069779A">
      <w:pPr>
        <w:rPr>
          <w:rFonts w:eastAsia="Times New Roman" w:cs="Arial"/>
          <w:sz w:val="24"/>
          <w:szCs w:val="20"/>
          <w:lang w:val="it-IT" w:eastAsia="it-IT"/>
        </w:rPr>
      </w:pPr>
      <w:r w:rsidRPr="0069779A">
        <w:rPr>
          <w:rFonts w:eastAsia="Times New Roman" w:cs="Arial"/>
          <w:sz w:val="24"/>
          <w:szCs w:val="20"/>
          <w:lang w:val="it-IT" w:eastAsia="it-IT"/>
        </w:rPr>
        <w:t xml:space="preserve">Ferrara - Guerra - Jelmini - Pini - Quadranti </w:t>
      </w:r>
      <w:bookmarkEnd w:id="1"/>
      <w:bookmarkEnd w:id="2"/>
    </w:p>
    <w:p w:rsidR="00D649A8" w:rsidRPr="00AC5A56" w:rsidRDefault="00D649A8" w:rsidP="00D33940">
      <w:pPr>
        <w:pStyle w:val="StandardRisoluzionedelConsigliodiStato"/>
        <w:ind w:right="-1"/>
      </w:pPr>
    </w:p>
    <w:p w:rsidR="00AC5A56" w:rsidRDefault="00AC5A56">
      <w:pPr>
        <w:rPr>
          <w:sz w:val="24"/>
        </w:rPr>
      </w:pPr>
      <w:r>
        <w:br w:type="page"/>
      </w:r>
    </w:p>
    <w:p w:rsidR="00AC5A56" w:rsidRPr="00AC5A56" w:rsidRDefault="00AC5A56" w:rsidP="00AC5A56">
      <w:pPr>
        <w:spacing w:after="240"/>
        <w:jc w:val="left"/>
        <w:rPr>
          <w:rFonts w:eastAsia="Times New Roman" w:cs="Arial"/>
          <w:sz w:val="24"/>
          <w:szCs w:val="24"/>
          <w:lang w:val="it-IT" w:eastAsia="it-IT"/>
        </w:rPr>
      </w:pPr>
      <w:r w:rsidRPr="00AC5A56">
        <w:rPr>
          <w:rFonts w:eastAsia="Times New Roman" w:cs="Arial"/>
          <w:sz w:val="24"/>
          <w:szCs w:val="24"/>
          <w:lang w:val="it-IT" w:eastAsia="it-IT"/>
        </w:rPr>
        <w:lastRenderedPageBreak/>
        <w:t>Dise</w:t>
      </w:r>
      <w:bookmarkStart w:id="3" w:name="_GoBack"/>
      <w:bookmarkEnd w:id="3"/>
      <w:r w:rsidRPr="00AC5A56">
        <w:rPr>
          <w:rFonts w:eastAsia="Times New Roman" w:cs="Arial"/>
          <w:sz w:val="24"/>
          <w:szCs w:val="24"/>
          <w:lang w:val="it-IT" w:eastAsia="it-IT"/>
        </w:rPr>
        <w:t>gno di</w:t>
      </w:r>
    </w:p>
    <w:p w:rsidR="00AC5A56" w:rsidRPr="00AC5A56" w:rsidRDefault="00AC5A56" w:rsidP="00AC5A56">
      <w:pPr>
        <w:tabs>
          <w:tab w:val="left" w:pos="1985"/>
          <w:tab w:val="left" w:pos="5529"/>
        </w:tabs>
        <w:rPr>
          <w:rFonts w:eastAsia="Times New Roman" w:cs="Arial"/>
          <w:b/>
          <w:sz w:val="24"/>
          <w:szCs w:val="24"/>
          <w:lang w:val="it-IT" w:eastAsia="it-IT"/>
        </w:rPr>
      </w:pPr>
      <w:r w:rsidRPr="00AC5A56">
        <w:rPr>
          <w:rFonts w:eastAsia="Times New Roman" w:cs="Arial"/>
          <w:b/>
          <w:sz w:val="24"/>
          <w:szCs w:val="24"/>
          <w:lang w:val="it-IT" w:eastAsia="it-IT"/>
        </w:rPr>
        <w:t>Legge</w:t>
      </w:r>
    </w:p>
    <w:p w:rsidR="00AC5A56" w:rsidRPr="00AC5A56" w:rsidRDefault="00AC5A56" w:rsidP="00AC5A56">
      <w:pPr>
        <w:tabs>
          <w:tab w:val="left" w:pos="1985"/>
          <w:tab w:val="left" w:pos="5529"/>
        </w:tabs>
        <w:rPr>
          <w:rFonts w:eastAsia="Times New Roman" w:cs="Arial"/>
          <w:b/>
          <w:sz w:val="24"/>
          <w:szCs w:val="24"/>
          <w:lang w:val="it-IT" w:eastAsia="it-IT"/>
        </w:rPr>
      </w:pPr>
      <w:r w:rsidRPr="00AC5A56">
        <w:rPr>
          <w:rFonts w:eastAsia="Times New Roman" w:cs="Arial"/>
          <w:b/>
          <w:sz w:val="24"/>
          <w:szCs w:val="24"/>
          <w:lang w:val="it-IT" w:eastAsia="it-IT"/>
        </w:rPr>
        <w:t xml:space="preserve">tributaria </w:t>
      </w:r>
    </w:p>
    <w:p w:rsidR="00AC5A56" w:rsidRPr="00AC5A56" w:rsidRDefault="00AC5A56" w:rsidP="00AC5A56">
      <w:pPr>
        <w:tabs>
          <w:tab w:val="left" w:pos="1985"/>
          <w:tab w:val="left" w:pos="5529"/>
        </w:tabs>
        <w:rPr>
          <w:rFonts w:eastAsia="Times New Roman" w:cs="Arial"/>
          <w:b/>
          <w:sz w:val="24"/>
          <w:szCs w:val="24"/>
          <w:lang w:val="it-IT" w:eastAsia="it-IT"/>
        </w:rPr>
      </w:pPr>
      <w:r w:rsidRPr="00AC5A56">
        <w:rPr>
          <w:rFonts w:eastAsia="Times New Roman" w:cs="Arial"/>
          <w:b/>
          <w:sz w:val="24"/>
          <w:szCs w:val="24"/>
          <w:lang w:val="it-IT" w:eastAsia="it-IT"/>
        </w:rPr>
        <w:t>(LT)</w:t>
      </w:r>
    </w:p>
    <w:p w:rsidR="00AC5A56" w:rsidRPr="00AC5A56" w:rsidRDefault="00AC5A56" w:rsidP="00AC5A56">
      <w:pPr>
        <w:tabs>
          <w:tab w:val="left" w:pos="1985"/>
          <w:tab w:val="left" w:pos="5529"/>
        </w:tabs>
        <w:rPr>
          <w:rFonts w:eastAsia="Times New Roman" w:cs="Arial"/>
          <w:b/>
          <w:sz w:val="24"/>
          <w:szCs w:val="24"/>
          <w:lang w:val="it-IT" w:eastAsia="it-IT"/>
        </w:rPr>
      </w:pPr>
      <w:r w:rsidRPr="00AC5A56">
        <w:rPr>
          <w:rFonts w:eastAsia="Times New Roman" w:cs="Arial"/>
          <w:sz w:val="24"/>
          <w:szCs w:val="24"/>
          <w:lang w:val="it-IT" w:eastAsia="it-IT"/>
        </w:rPr>
        <w:t>modifica del…</w:t>
      </w:r>
      <w:proofErr w:type="gramStart"/>
      <w:r w:rsidRPr="00AC5A56">
        <w:rPr>
          <w:rFonts w:eastAsia="Times New Roman" w:cs="Arial"/>
          <w:sz w:val="24"/>
          <w:szCs w:val="24"/>
          <w:lang w:val="it-IT" w:eastAsia="it-IT"/>
        </w:rPr>
        <w:t>…….</w:t>
      </w:r>
      <w:proofErr w:type="gramEnd"/>
      <w:r w:rsidRPr="00AC5A56">
        <w:rPr>
          <w:rFonts w:eastAsia="Times New Roman" w:cs="Arial"/>
          <w:sz w:val="24"/>
          <w:szCs w:val="24"/>
          <w:lang w:val="it-IT" w:eastAsia="it-IT"/>
        </w:rPr>
        <w:t>.</w:t>
      </w:r>
    </w:p>
    <w:p w:rsidR="00AC5A56" w:rsidRPr="00AC5A56" w:rsidRDefault="00AC5A56" w:rsidP="00AC5A56">
      <w:pPr>
        <w:tabs>
          <w:tab w:val="left" w:pos="1985"/>
          <w:tab w:val="left" w:pos="5529"/>
        </w:tabs>
        <w:rPr>
          <w:rFonts w:eastAsia="Times New Roman" w:cs="Times New Roman"/>
          <w:sz w:val="24"/>
          <w:szCs w:val="24"/>
          <w:lang w:val="it-IT"/>
        </w:rPr>
      </w:pPr>
    </w:p>
    <w:p w:rsidR="00AC5A56" w:rsidRPr="00AC5A56" w:rsidRDefault="00AC5A56" w:rsidP="00AC5A56">
      <w:pPr>
        <w:rPr>
          <w:rFonts w:eastAsia="Times New Roman" w:cs="Times New Roman"/>
          <w:sz w:val="24"/>
          <w:szCs w:val="24"/>
          <w:lang w:val="it-IT"/>
        </w:rPr>
      </w:pPr>
      <w:r w:rsidRPr="00AC5A56">
        <w:rPr>
          <w:rFonts w:eastAsia="Times New Roman" w:cs="Times New Roman"/>
          <w:sz w:val="24"/>
          <w:szCs w:val="24"/>
          <w:lang w:val="it-IT"/>
        </w:rPr>
        <w:t>IL GRAN CONSIGLIO</w:t>
      </w:r>
    </w:p>
    <w:p w:rsidR="00AC5A56" w:rsidRPr="00AC5A56" w:rsidRDefault="00AC5A56" w:rsidP="00AC5A56">
      <w:pPr>
        <w:rPr>
          <w:rFonts w:eastAsia="Times New Roman" w:cs="Times New Roman"/>
          <w:sz w:val="24"/>
          <w:szCs w:val="24"/>
          <w:lang w:val="it-IT"/>
        </w:rPr>
      </w:pPr>
      <w:r w:rsidRPr="00AC5A56">
        <w:rPr>
          <w:rFonts w:eastAsia="Times New Roman" w:cs="Times New Roman"/>
          <w:sz w:val="24"/>
          <w:szCs w:val="24"/>
          <w:lang w:val="it-IT"/>
        </w:rPr>
        <w:t>DELLA REPUBBLICA E CANTONE TICINO</w:t>
      </w:r>
    </w:p>
    <w:p w:rsidR="00AC5A56" w:rsidRPr="00AC5A56" w:rsidRDefault="00AC5A56" w:rsidP="00AC5A56">
      <w:pPr>
        <w:rPr>
          <w:rFonts w:eastAsia="Times New Roman" w:cs="Times New Roman"/>
          <w:sz w:val="24"/>
          <w:szCs w:val="24"/>
          <w:lang w:val="it-IT"/>
        </w:rPr>
      </w:pPr>
    </w:p>
    <w:p w:rsidR="00AC5A56" w:rsidRPr="00AC5A56" w:rsidRDefault="00AC5A56" w:rsidP="00AC5A56">
      <w:pPr>
        <w:rPr>
          <w:rFonts w:eastAsia="Times New Roman" w:cs="Times New Roman"/>
          <w:sz w:val="24"/>
          <w:szCs w:val="24"/>
          <w:lang w:val="it-IT"/>
        </w:rPr>
      </w:pPr>
      <w:r w:rsidRPr="00AC5A56">
        <w:rPr>
          <w:rFonts w:eastAsia="Times New Roman" w:cs="Times New Roman"/>
          <w:sz w:val="24"/>
          <w:szCs w:val="24"/>
          <w:lang w:val="it-IT"/>
        </w:rPr>
        <w:t xml:space="preserve">visto il messaggio del Consiglio di Stato n. </w:t>
      </w:r>
      <w:r w:rsidRPr="00AC5A56">
        <w:rPr>
          <w:rFonts w:eastAsia="Times New Roman" w:cs="Times New Roman"/>
          <w:sz w:val="24"/>
          <w:szCs w:val="24"/>
        </w:rPr>
        <w:t xml:space="preserve">8230 </w:t>
      </w:r>
      <w:r w:rsidRPr="00AC5A56">
        <w:rPr>
          <w:rFonts w:eastAsia="Times New Roman" w:cs="Times New Roman"/>
          <w:sz w:val="24"/>
          <w:szCs w:val="24"/>
          <w:lang w:val="it-IT"/>
        </w:rPr>
        <w:t xml:space="preserve">del </w:t>
      </w:r>
      <w:r w:rsidRPr="00AC5A56">
        <w:rPr>
          <w:rFonts w:eastAsia="Times New Roman" w:cs="Times New Roman"/>
          <w:sz w:val="24"/>
          <w:szCs w:val="24"/>
        </w:rPr>
        <w:t>25 gennaio 2023</w:t>
      </w:r>
      <w:r w:rsidRPr="00AC5A56">
        <w:rPr>
          <w:rFonts w:eastAsia="Times New Roman" w:cs="Times New Roman"/>
          <w:sz w:val="24"/>
          <w:szCs w:val="24"/>
          <w:lang w:val="it-IT"/>
        </w:rPr>
        <w:t>,</w:t>
      </w:r>
    </w:p>
    <w:p w:rsidR="00AC5A56" w:rsidRDefault="0069779A" w:rsidP="00AC5A56">
      <w:pPr>
        <w:rPr>
          <w:rFonts w:eastAsia="Times New Roman" w:cs="Times New Roman"/>
          <w:sz w:val="24"/>
          <w:szCs w:val="24"/>
          <w:lang w:val="it-IT"/>
        </w:rPr>
      </w:pPr>
      <w:r>
        <w:rPr>
          <w:rFonts w:eastAsia="Times New Roman" w:cs="Times New Roman"/>
          <w:sz w:val="24"/>
          <w:szCs w:val="24"/>
          <w:lang w:val="it-IT"/>
        </w:rPr>
        <w:t>visto il rapporto della Commissione gestione e finanze n. 8230 R del 28 febbraio 2023</w:t>
      </w:r>
    </w:p>
    <w:p w:rsidR="0069779A" w:rsidRPr="00AC5A56" w:rsidRDefault="0069779A" w:rsidP="00AC5A56">
      <w:pPr>
        <w:rPr>
          <w:rFonts w:eastAsia="Times New Roman" w:cs="Times New Roman"/>
          <w:sz w:val="24"/>
          <w:szCs w:val="24"/>
          <w:lang w:val="it-IT"/>
        </w:rPr>
      </w:pPr>
    </w:p>
    <w:p w:rsidR="00AC5A56" w:rsidRPr="00AC5A56" w:rsidRDefault="00AC5A56" w:rsidP="00AC5A56">
      <w:pPr>
        <w:rPr>
          <w:rFonts w:eastAsia="Times New Roman" w:cs="Times New Roman"/>
          <w:sz w:val="24"/>
          <w:szCs w:val="24"/>
          <w:lang w:val="it-IT"/>
        </w:rPr>
      </w:pPr>
      <w:r w:rsidRPr="00AC5A56">
        <w:rPr>
          <w:rFonts w:eastAsia="Times New Roman" w:cs="Times New Roman"/>
          <w:sz w:val="24"/>
          <w:szCs w:val="24"/>
          <w:lang w:val="it-IT"/>
        </w:rPr>
        <w:t>decreta:</w:t>
      </w:r>
    </w:p>
    <w:p w:rsidR="00AC5A56" w:rsidRPr="00AC5A56" w:rsidRDefault="00AC5A56" w:rsidP="00AC5A56">
      <w:pPr>
        <w:rPr>
          <w:rFonts w:eastAsia="Times New Roman" w:cs="Times New Roman"/>
          <w:sz w:val="24"/>
          <w:szCs w:val="24"/>
          <w:lang w:val="it-IT"/>
        </w:rPr>
      </w:pPr>
    </w:p>
    <w:p w:rsidR="00AC5A56" w:rsidRPr="00AC5A56" w:rsidRDefault="00AC5A56" w:rsidP="00AC5A56">
      <w:pPr>
        <w:tabs>
          <w:tab w:val="left" w:pos="426"/>
          <w:tab w:val="left" w:pos="5529"/>
        </w:tabs>
        <w:rPr>
          <w:rFonts w:eastAsia="Times New Roman" w:cs="Arial"/>
          <w:b/>
          <w:sz w:val="24"/>
          <w:szCs w:val="24"/>
          <w:lang w:val="it-IT" w:eastAsia="it-IT"/>
        </w:rPr>
      </w:pPr>
      <w:r w:rsidRPr="00AC5A56">
        <w:rPr>
          <w:rFonts w:eastAsia="Times New Roman" w:cs="Arial"/>
          <w:b/>
          <w:sz w:val="24"/>
          <w:szCs w:val="24"/>
          <w:lang w:val="it-IT" w:eastAsia="it-IT"/>
        </w:rPr>
        <w:t>I</w:t>
      </w:r>
    </w:p>
    <w:p w:rsidR="00AC5A56" w:rsidRPr="00AC5A56" w:rsidRDefault="00AC5A56" w:rsidP="00AC5A56">
      <w:pPr>
        <w:tabs>
          <w:tab w:val="left" w:pos="426"/>
          <w:tab w:val="left" w:pos="5529"/>
        </w:tabs>
        <w:rPr>
          <w:rFonts w:eastAsia="Times New Roman" w:cs="Arial"/>
          <w:sz w:val="24"/>
          <w:szCs w:val="24"/>
          <w:lang w:val="it-IT" w:eastAsia="it-IT"/>
        </w:rPr>
      </w:pPr>
      <w:r w:rsidRPr="00AC5A56">
        <w:rPr>
          <w:rFonts w:eastAsia="Times New Roman" w:cs="Arial"/>
          <w:sz w:val="24"/>
          <w:szCs w:val="24"/>
          <w:lang w:val="it-IT" w:eastAsia="it-IT"/>
        </w:rPr>
        <w:t>La legge tributaria del 21 giugno 1994 (LT) è modificata come segue:</w:t>
      </w:r>
    </w:p>
    <w:p w:rsidR="00AC5A56" w:rsidRPr="00AC5A56" w:rsidRDefault="00AC5A56" w:rsidP="00AC5A56">
      <w:pPr>
        <w:tabs>
          <w:tab w:val="left" w:pos="426"/>
          <w:tab w:val="left" w:pos="5529"/>
        </w:tabs>
        <w:rPr>
          <w:rFonts w:eastAsia="Times New Roman" w:cs="Arial"/>
          <w:sz w:val="24"/>
          <w:szCs w:val="24"/>
          <w:lang w:val="it-IT" w:eastAsia="it-IT"/>
        </w:rPr>
      </w:pPr>
    </w:p>
    <w:p w:rsidR="00AC5A56" w:rsidRPr="00AC5A56" w:rsidRDefault="00AC5A56" w:rsidP="00AC5A56">
      <w:pPr>
        <w:rPr>
          <w:rFonts w:eastAsia="Calibri" w:cs="Times New Roman"/>
          <w:b/>
          <w:bCs/>
          <w:sz w:val="24"/>
        </w:rPr>
      </w:pPr>
      <w:r w:rsidRPr="00AC5A56">
        <w:rPr>
          <w:rFonts w:eastAsia="Calibri" w:cs="Times New Roman"/>
          <w:b/>
          <w:bCs/>
          <w:sz w:val="24"/>
        </w:rPr>
        <w:t>Riduzioni sul capitale</w:t>
      </w:r>
    </w:p>
    <w:p w:rsidR="00AC5A56" w:rsidRPr="00AC5A56" w:rsidRDefault="00AC5A56" w:rsidP="00AC5A56">
      <w:pPr>
        <w:rPr>
          <w:rFonts w:eastAsia="Calibri" w:cs="Times New Roman"/>
          <w:b/>
          <w:bCs/>
          <w:sz w:val="24"/>
        </w:rPr>
      </w:pPr>
      <w:r w:rsidRPr="00AC5A56">
        <w:rPr>
          <w:rFonts w:eastAsia="Calibri" w:cs="Times New Roman"/>
          <w:b/>
          <w:bCs/>
          <w:sz w:val="24"/>
        </w:rPr>
        <w:t>Art. 87a</w:t>
      </w:r>
    </w:p>
    <w:p w:rsidR="00AC5A56" w:rsidRPr="00AC5A56" w:rsidRDefault="00AC5A56" w:rsidP="00AC5A56">
      <w:pPr>
        <w:tabs>
          <w:tab w:val="left" w:pos="5529"/>
        </w:tabs>
        <w:rPr>
          <w:rFonts w:eastAsia="Times New Roman" w:cs="Arial"/>
          <w:sz w:val="24"/>
          <w:lang w:eastAsia="it-IT"/>
        </w:rPr>
      </w:pPr>
      <w:r w:rsidRPr="00AC5A56">
        <w:rPr>
          <w:rFonts w:eastAsia="Times New Roman" w:cs="Arial"/>
          <w:sz w:val="24"/>
          <w:vertAlign w:val="superscript"/>
          <w:lang w:eastAsia="it-IT"/>
        </w:rPr>
        <w:t>1</w:t>
      </w:r>
      <w:r w:rsidRPr="00AC5A56">
        <w:rPr>
          <w:rFonts w:eastAsia="Times New Roman" w:cs="Arial"/>
          <w:sz w:val="24"/>
          <w:lang w:eastAsia="it-IT"/>
        </w:rPr>
        <w:t>L’imposta sul capitale imponibile di una società di capitali o di una società cooperativa che detiene diritti ai sensi dell’articolo 67a è ridotta nella proporzione esistente fra gli attivi relativi ai diritti che qualificano per l’articolo 67a imponibili nel Cantone e gli attivi complessivi, valutati ai valori fino a quel momento determinanti ai fini dell’imposta sull’utile.</w:t>
      </w:r>
    </w:p>
    <w:p w:rsidR="00AC5A56" w:rsidRPr="00AC5A56" w:rsidRDefault="00AC5A56" w:rsidP="00AC5A56">
      <w:pPr>
        <w:tabs>
          <w:tab w:val="left" w:pos="426"/>
          <w:tab w:val="left" w:pos="5529"/>
        </w:tabs>
        <w:rPr>
          <w:rFonts w:eastAsia="Times New Roman" w:cs="Arial"/>
          <w:sz w:val="24"/>
          <w:lang w:eastAsia="it-IT"/>
        </w:rPr>
      </w:pPr>
      <w:r w:rsidRPr="00AC5A56">
        <w:rPr>
          <w:rFonts w:eastAsia="Times New Roman" w:cs="Arial"/>
          <w:sz w:val="24"/>
          <w:vertAlign w:val="superscript"/>
          <w:lang w:eastAsia="it-IT"/>
        </w:rPr>
        <w:t>2</w:t>
      </w:r>
      <w:r w:rsidRPr="00AC5A56">
        <w:rPr>
          <w:rFonts w:eastAsia="Times New Roman" w:cs="Arial"/>
          <w:sz w:val="24"/>
          <w:lang w:eastAsia="it-IT"/>
        </w:rPr>
        <w:t>L’imposta sul capitale imponibile di una società di capitali o di una società cooperativa, che non esercita alcuna attività commerciale in Svizzera e il cui scopo statutario consiste essenzialmente nell’amministrazione durevole di partecipazioni e/o nell’erogazione di crediti a società facenti parte del gruppo, il cui valore venale deve rappresentare a lunga scadenza almeno due terzi degli attivi o dei ricavi complessivi, è ridotta nella proporzione esistente fra gli attivi qualificati e gli attivi complessivi, valutati ai valori fino a quel momento determinanti ai fini dell’imposta sull’utile.</w:t>
      </w:r>
    </w:p>
    <w:p w:rsidR="00AC5A56" w:rsidRPr="00AC5A56" w:rsidRDefault="00AC5A56" w:rsidP="00AC5A56">
      <w:pPr>
        <w:tabs>
          <w:tab w:val="left" w:pos="5529"/>
        </w:tabs>
        <w:rPr>
          <w:rFonts w:eastAsia="Times New Roman" w:cs="Arial"/>
          <w:sz w:val="24"/>
          <w:lang w:eastAsia="it-IT"/>
        </w:rPr>
      </w:pPr>
      <w:r w:rsidRPr="00AC5A56">
        <w:rPr>
          <w:rFonts w:eastAsia="Times New Roman" w:cs="Arial"/>
          <w:sz w:val="24"/>
          <w:vertAlign w:val="superscript"/>
          <w:lang w:eastAsia="it-IT"/>
        </w:rPr>
        <w:t>3</w:t>
      </w:r>
      <w:r w:rsidRPr="00AC5A56">
        <w:rPr>
          <w:rFonts w:eastAsia="Times New Roman" w:cs="Arial"/>
          <w:sz w:val="24"/>
          <w:lang w:eastAsia="it-IT"/>
        </w:rPr>
        <w:t>Sono considerati attivi qualificati ai sensi del capoverso 2:</w:t>
      </w:r>
    </w:p>
    <w:p w:rsidR="00AC5A56" w:rsidRPr="00AC5A56" w:rsidRDefault="00AC5A56" w:rsidP="00AC5A56">
      <w:pPr>
        <w:numPr>
          <w:ilvl w:val="0"/>
          <w:numId w:val="18"/>
        </w:numPr>
        <w:tabs>
          <w:tab w:val="left" w:pos="284"/>
          <w:tab w:val="left" w:pos="5529"/>
        </w:tabs>
        <w:ind w:left="0" w:firstLine="0"/>
        <w:rPr>
          <w:rFonts w:eastAsia="Times New Roman" w:cs="Arial"/>
          <w:sz w:val="24"/>
          <w:lang w:eastAsia="it-IT"/>
        </w:rPr>
      </w:pPr>
      <w:r w:rsidRPr="00AC5A56">
        <w:rPr>
          <w:rFonts w:eastAsia="Times New Roman" w:cs="Arial"/>
          <w:sz w:val="24"/>
          <w:lang w:eastAsia="it-IT"/>
        </w:rPr>
        <w:t xml:space="preserve">le partecipazioni ai sensi dell’articolo 77 capoverso 1; </w:t>
      </w:r>
    </w:p>
    <w:p w:rsidR="00AC5A56" w:rsidRPr="00AC5A56" w:rsidRDefault="00AC5A56" w:rsidP="00AC5A56">
      <w:pPr>
        <w:numPr>
          <w:ilvl w:val="0"/>
          <w:numId w:val="18"/>
        </w:numPr>
        <w:tabs>
          <w:tab w:val="left" w:pos="284"/>
          <w:tab w:val="left" w:pos="5529"/>
        </w:tabs>
        <w:ind w:left="0" w:firstLine="0"/>
        <w:rPr>
          <w:rFonts w:eastAsia="Times New Roman" w:cs="Arial"/>
          <w:sz w:val="24"/>
          <w:lang w:eastAsia="it-IT"/>
        </w:rPr>
      </w:pPr>
      <w:r w:rsidRPr="00AC5A56">
        <w:rPr>
          <w:rFonts w:eastAsia="Times New Roman" w:cs="Arial"/>
          <w:sz w:val="24"/>
          <w:lang w:eastAsia="it-IT"/>
        </w:rPr>
        <w:t>l'eccedenza di attivi connessa a pretese e debiti infragruppo.</w:t>
      </w:r>
    </w:p>
    <w:p w:rsidR="00AC5A56" w:rsidRPr="00AC5A56" w:rsidRDefault="00AC5A56" w:rsidP="00AC5A56">
      <w:pPr>
        <w:tabs>
          <w:tab w:val="left" w:pos="5529"/>
        </w:tabs>
        <w:rPr>
          <w:rFonts w:eastAsia="Times New Roman" w:cs="Arial"/>
          <w:sz w:val="24"/>
          <w:lang w:eastAsia="it-IT"/>
        </w:rPr>
      </w:pPr>
      <w:r w:rsidRPr="00AC5A56">
        <w:rPr>
          <w:rFonts w:eastAsia="Times New Roman" w:cs="Arial"/>
          <w:sz w:val="24"/>
          <w:vertAlign w:val="superscript"/>
          <w:lang w:eastAsia="it-IT"/>
        </w:rPr>
        <w:t>4</w:t>
      </w:r>
      <w:r w:rsidRPr="00AC5A56">
        <w:rPr>
          <w:rFonts w:eastAsia="Times New Roman" w:cs="Arial"/>
          <w:sz w:val="24"/>
          <w:lang w:eastAsia="it-IT"/>
        </w:rPr>
        <w:t>Ai fini dell’applicazione del capoverso 2, è fatta salva un'imposta minima pari a 500 franchi.</w:t>
      </w:r>
    </w:p>
    <w:p w:rsidR="00AC5A56" w:rsidRPr="00AC5A56" w:rsidRDefault="00AC5A56" w:rsidP="00AC5A56">
      <w:pPr>
        <w:tabs>
          <w:tab w:val="left" w:pos="426"/>
          <w:tab w:val="left" w:pos="5529"/>
        </w:tabs>
        <w:rPr>
          <w:rFonts w:eastAsia="Times New Roman" w:cs="Arial"/>
          <w:b/>
          <w:sz w:val="24"/>
          <w:szCs w:val="24"/>
          <w:lang w:eastAsia="it-IT"/>
        </w:rPr>
      </w:pPr>
    </w:p>
    <w:p w:rsidR="00AC5A56" w:rsidRPr="00AC5A56" w:rsidRDefault="00AC5A56" w:rsidP="00AC5A56">
      <w:pPr>
        <w:tabs>
          <w:tab w:val="left" w:pos="2552"/>
          <w:tab w:val="left" w:pos="5529"/>
        </w:tabs>
        <w:ind w:left="2552" w:hanging="2552"/>
        <w:rPr>
          <w:rFonts w:eastAsia="Times New Roman" w:cs="Arial"/>
          <w:b/>
          <w:sz w:val="24"/>
          <w:lang w:val="en-US" w:eastAsia="it-IT"/>
        </w:rPr>
      </w:pPr>
      <w:r w:rsidRPr="00AC5A56">
        <w:rPr>
          <w:rFonts w:eastAsia="Times New Roman" w:cs="Arial"/>
          <w:b/>
          <w:sz w:val="24"/>
          <w:lang w:val="en-US" w:eastAsia="it-IT"/>
        </w:rPr>
        <w:t>Art. 87b</w:t>
      </w:r>
    </w:p>
    <w:p w:rsidR="00AC5A56" w:rsidRPr="00AC5A56" w:rsidRDefault="00AC5A56" w:rsidP="00AC5A56">
      <w:pPr>
        <w:rPr>
          <w:rFonts w:eastAsia="Calibri" w:cs="Times New Roman"/>
          <w:sz w:val="24"/>
          <w:lang w:val="en-US"/>
        </w:rPr>
      </w:pPr>
      <w:proofErr w:type="spellStart"/>
      <w:proofErr w:type="gramStart"/>
      <w:r w:rsidRPr="00AC5A56">
        <w:rPr>
          <w:rFonts w:eastAsia="Calibri" w:cs="Times New Roman"/>
          <w:i/>
          <w:sz w:val="24"/>
          <w:lang w:val="en-US"/>
        </w:rPr>
        <w:t>abrogato</w:t>
      </w:r>
      <w:proofErr w:type="spellEnd"/>
      <w:proofErr w:type="gramEnd"/>
    </w:p>
    <w:p w:rsidR="00AC5A56" w:rsidRPr="00AC5A56" w:rsidRDefault="00AC5A56" w:rsidP="00AC5A56">
      <w:pPr>
        <w:tabs>
          <w:tab w:val="left" w:pos="2552"/>
          <w:tab w:val="left" w:pos="5529"/>
        </w:tabs>
        <w:ind w:left="2552" w:hanging="2552"/>
        <w:rPr>
          <w:rFonts w:eastAsia="Times New Roman" w:cs="Arial"/>
          <w:sz w:val="24"/>
          <w:szCs w:val="24"/>
          <w:lang w:val="en-US" w:eastAsia="it-IT"/>
        </w:rPr>
      </w:pPr>
    </w:p>
    <w:p w:rsidR="00AC5A56" w:rsidRPr="00AC5A56" w:rsidRDefault="00AC5A56" w:rsidP="00AC5A56">
      <w:pPr>
        <w:tabs>
          <w:tab w:val="left" w:pos="2552"/>
          <w:tab w:val="left" w:pos="5529"/>
        </w:tabs>
        <w:ind w:left="2552" w:hanging="2552"/>
        <w:rPr>
          <w:rFonts w:eastAsia="Times New Roman" w:cs="Arial"/>
          <w:b/>
          <w:sz w:val="24"/>
          <w:szCs w:val="24"/>
          <w:lang w:val="en-US" w:eastAsia="it-IT"/>
        </w:rPr>
      </w:pPr>
      <w:r w:rsidRPr="00AC5A56">
        <w:rPr>
          <w:rFonts w:eastAsia="Times New Roman" w:cs="Arial"/>
          <w:b/>
          <w:sz w:val="24"/>
          <w:szCs w:val="24"/>
          <w:lang w:val="en-US" w:eastAsia="it-IT"/>
        </w:rPr>
        <w:t xml:space="preserve">Art. 87c </w:t>
      </w:r>
      <w:proofErr w:type="spellStart"/>
      <w:r w:rsidRPr="00AC5A56">
        <w:rPr>
          <w:rFonts w:eastAsia="Times New Roman" w:cs="Arial"/>
          <w:b/>
          <w:sz w:val="24"/>
          <w:szCs w:val="24"/>
          <w:lang w:val="en-US" w:eastAsia="it-IT"/>
        </w:rPr>
        <w:t>cpv</w:t>
      </w:r>
      <w:proofErr w:type="spellEnd"/>
      <w:r w:rsidRPr="00AC5A56">
        <w:rPr>
          <w:rFonts w:eastAsia="Times New Roman" w:cs="Arial"/>
          <w:b/>
          <w:sz w:val="24"/>
          <w:szCs w:val="24"/>
          <w:lang w:val="en-US" w:eastAsia="it-IT"/>
        </w:rPr>
        <w:t>. 2</w:t>
      </w:r>
    </w:p>
    <w:p w:rsidR="00AC5A56" w:rsidRPr="00AC5A56" w:rsidRDefault="00AC5A56" w:rsidP="00AC5A56">
      <w:pPr>
        <w:ind w:firstLine="1"/>
        <w:rPr>
          <w:rFonts w:eastAsia="Times New Roman" w:cs="Arial"/>
          <w:sz w:val="24"/>
          <w:lang w:val="it-IT" w:eastAsia="it-IT"/>
        </w:rPr>
      </w:pPr>
      <w:r w:rsidRPr="00AC5A56">
        <w:rPr>
          <w:rFonts w:eastAsia="Times New Roman" w:cs="Arial"/>
          <w:sz w:val="24"/>
          <w:vertAlign w:val="superscript"/>
          <w:lang w:eastAsia="it-IT"/>
        </w:rPr>
        <w:t>2</w:t>
      </w:r>
      <w:r w:rsidRPr="00AC5A56">
        <w:rPr>
          <w:rFonts w:eastAsia="Times New Roman" w:cs="Arial"/>
          <w:sz w:val="24"/>
          <w:lang w:eastAsia="it-IT"/>
        </w:rPr>
        <w:t xml:space="preserve">È </w:t>
      </w:r>
      <w:r w:rsidRPr="00AC5A56">
        <w:rPr>
          <w:rFonts w:eastAsia="Times New Roman" w:cs="Arial"/>
          <w:sz w:val="24"/>
          <w:lang w:val="it-IT" w:eastAsia="it-IT"/>
        </w:rPr>
        <w:t>fatta salva un’imposta minima ai sensi dell’articolo 87a capoverso 4.</w:t>
      </w:r>
    </w:p>
    <w:p w:rsidR="00AC5A56" w:rsidRPr="00AC5A56" w:rsidRDefault="00AC5A56" w:rsidP="00AC5A56">
      <w:pPr>
        <w:tabs>
          <w:tab w:val="left" w:pos="2552"/>
          <w:tab w:val="left" w:pos="5529"/>
        </w:tabs>
        <w:ind w:firstLine="1"/>
        <w:rPr>
          <w:rFonts w:eastAsia="Times New Roman" w:cs="Arial"/>
          <w:b/>
          <w:sz w:val="24"/>
          <w:szCs w:val="24"/>
          <w:lang w:eastAsia="it-IT"/>
        </w:rPr>
      </w:pPr>
    </w:p>
    <w:p w:rsidR="00AC5A56" w:rsidRPr="00AC5A56" w:rsidRDefault="00AC5A56" w:rsidP="00AC5A56">
      <w:pPr>
        <w:tabs>
          <w:tab w:val="left" w:pos="426"/>
          <w:tab w:val="left" w:pos="5529"/>
        </w:tabs>
        <w:rPr>
          <w:rFonts w:eastAsia="Times New Roman" w:cs="Arial"/>
          <w:b/>
          <w:sz w:val="24"/>
          <w:szCs w:val="24"/>
          <w:lang w:val="it-IT" w:eastAsia="it-IT"/>
        </w:rPr>
      </w:pPr>
      <w:r w:rsidRPr="00AC5A56">
        <w:rPr>
          <w:rFonts w:eastAsia="Times New Roman" w:cs="Arial"/>
          <w:b/>
          <w:sz w:val="24"/>
          <w:szCs w:val="24"/>
          <w:lang w:val="it-IT" w:eastAsia="it-IT"/>
        </w:rPr>
        <w:t>II</w:t>
      </w:r>
    </w:p>
    <w:p w:rsidR="00AC5A56" w:rsidRPr="00AC5A56" w:rsidRDefault="00AC5A56" w:rsidP="00AC5A56">
      <w:pPr>
        <w:rPr>
          <w:rFonts w:eastAsia="Calibri" w:cs="Times New Roman"/>
          <w:sz w:val="24"/>
          <w:szCs w:val="24"/>
        </w:rPr>
      </w:pPr>
      <w:r w:rsidRPr="00AC5A56">
        <w:rPr>
          <w:rFonts w:eastAsia="Calibri" w:cs="Times New Roman"/>
          <w:sz w:val="24"/>
          <w:szCs w:val="24"/>
          <w:vertAlign w:val="superscript"/>
        </w:rPr>
        <w:t>1</w:t>
      </w:r>
      <w:r w:rsidRPr="00AC5A56">
        <w:rPr>
          <w:rFonts w:eastAsia="Calibri" w:cs="Times New Roman"/>
          <w:sz w:val="24"/>
          <w:szCs w:val="24"/>
        </w:rPr>
        <w:t>La presente legge sottostà a referendum facoltativo.</w:t>
      </w:r>
    </w:p>
    <w:p w:rsidR="00AC5A56" w:rsidRPr="00AC5A56" w:rsidRDefault="00AC5A56" w:rsidP="00AC5A56">
      <w:pPr>
        <w:rPr>
          <w:rFonts w:eastAsia="Calibri" w:cs="Times New Roman"/>
          <w:sz w:val="24"/>
          <w:szCs w:val="24"/>
        </w:rPr>
      </w:pPr>
      <w:r w:rsidRPr="00AC5A56">
        <w:rPr>
          <w:rFonts w:eastAsia="Calibri" w:cs="Times New Roman"/>
          <w:sz w:val="24"/>
          <w:szCs w:val="24"/>
          <w:vertAlign w:val="superscript"/>
        </w:rPr>
        <w:t>2</w:t>
      </w:r>
      <w:r w:rsidRPr="00AC5A56">
        <w:rPr>
          <w:rFonts w:eastAsia="Calibri" w:cs="Times New Roman"/>
          <w:sz w:val="24"/>
          <w:szCs w:val="24"/>
        </w:rPr>
        <w:t>Essa entra in vigore il 1° gennaio 2023.</w:t>
      </w:r>
    </w:p>
    <w:p w:rsidR="00AC5A56" w:rsidRPr="00AC5A56" w:rsidRDefault="00AC5A56" w:rsidP="00AC5A56">
      <w:pPr>
        <w:tabs>
          <w:tab w:val="left" w:pos="426"/>
          <w:tab w:val="left" w:pos="5529"/>
        </w:tabs>
        <w:rPr>
          <w:rFonts w:eastAsia="Times New Roman" w:cs="Arial"/>
          <w:sz w:val="24"/>
          <w:szCs w:val="24"/>
          <w:lang w:eastAsia="it-IT"/>
        </w:rPr>
      </w:pPr>
    </w:p>
    <w:p w:rsidR="00AC5A56" w:rsidRPr="00AC5A56" w:rsidRDefault="00AC5A56" w:rsidP="00AC5A56">
      <w:pPr>
        <w:tabs>
          <w:tab w:val="left" w:pos="1985"/>
          <w:tab w:val="left" w:pos="5529"/>
        </w:tabs>
        <w:rPr>
          <w:rFonts w:eastAsia="Times New Roman" w:cs="Arial"/>
          <w:sz w:val="24"/>
          <w:szCs w:val="24"/>
          <w:lang w:eastAsia="it-IT"/>
        </w:rPr>
      </w:pPr>
    </w:p>
    <w:p w:rsidR="00D649A8" w:rsidRPr="00AC5A56" w:rsidRDefault="00D649A8" w:rsidP="00D33940">
      <w:pPr>
        <w:pStyle w:val="StandardRisoluzionedelConsigliodiStato"/>
        <w:ind w:right="-1"/>
      </w:pPr>
    </w:p>
    <w:sectPr w:rsidR="00D649A8" w:rsidRPr="00AC5A56"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56" w:rsidRDefault="00AC5A56" w:rsidP="00F657BF">
      <w:r>
        <w:separator/>
      </w:r>
    </w:p>
  </w:endnote>
  <w:endnote w:type="continuationSeparator" w:id="0">
    <w:p w:rsidR="00AC5A56" w:rsidRDefault="00AC5A5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B2D0E" w:rsidP="00912E34">
          <w:pPr>
            <w:tabs>
              <w:tab w:val="center" w:pos="2382"/>
            </w:tabs>
          </w:pPr>
        </w:p>
      </w:tc>
      <w:tc>
        <w:tcPr>
          <w:tcW w:w="721" w:type="dxa"/>
        </w:tcPr>
        <w:p w:rsidR="00912E34" w:rsidRPr="003D1008" w:rsidRDefault="006B2D0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B2D0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B2D0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B2D0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56" w:rsidRDefault="00AC5A56" w:rsidP="00F657BF">
      <w:r>
        <w:separator/>
      </w:r>
    </w:p>
  </w:footnote>
  <w:footnote w:type="continuationSeparator" w:id="0">
    <w:p w:rsidR="00AC5A56" w:rsidRDefault="00AC5A5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4882CDF-671B-4C39-84BC-04084FFED92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15835"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6B2D0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94175">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94175">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4882CDF-671B-4C39-84BC-04084FFED925}"/>
          <w:text w:multiLine="1"/>
        </w:sdtPr>
        <w:sdtEndPr/>
        <w:sdtContent>
          <w:tc>
            <w:tcPr>
              <w:tcW w:w="8383" w:type="dxa"/>
              <w:tcBorders>
                <w:left w:val="single" w:sz="4" w:space="0" w:color="auto"/>
              </w:tcBorders>
              <w:tcMar>
                <w:top w:w="0" w:type="dxa"/>
                <w:left w:w="142" w:type="dxa"/>
              </w:tcMar>
            </w:tcPr>
            <w:p w:rsidR="005012EC" w:rsidRPr="00AC5A56" w:rsidRDefault="0011583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8230 R del 28 febbraio 2023</w:t>
              </w:r>
            </w:p>
          </w:tc>
        </w:sdtContent>
      </w:sdt>
      <w:tc>
        <w:tcPr>
          <w:tcW w:w="1710" w:type="dxa"/>
          <w:tcBorders>
            <w:top w:val="single" w:sz="4" w:space="0" w:color="auto"/>
          </w:tcBorders>
        </w:tcPr>
        <w:p w:rsidR="005012EC" w:rsidRPr="00AC5A56" w:rsidRDefault="006B2D0E" w:rsidP="00662409">
          <w:pPr>
            <w:pStyle w:val="InvisibleLine"/>
            <w:rPr>
              <w:lang w:val="it-CH"/>
            </w:rPr>
          </w:pPr>
        </w:p>
      </w:tc>
    </w:tr>
  </w:tbl>
  <w:p w:rsidR="00F657BF" w:rsidRPr="00980362" w:rsidRDefault="006B2D0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4882CDF-671B-4C39-84BC-04084FFED925}"/>
                            <w:text w:multiLine="1"/>
                          </w:sdtPr>
                          <w:sdtEndPr/>
                          <w:sdtContent>
                            <w:p w:rsidR="008065E8" w:rsidRPr="00411371" w:rsidRDefault="006B2D0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4882CDF-671B-4C39-84BC-04084FFED925}"/>
                      <w:text w:multiLine="1"/>
                    </w:sdtPr>
                    <w:sdtEndPr/>
                    <w:sdtContent>
                      <w:p w:rsidR="008065E8" w:rsidRPr="00411371" w:rsidRDefault="006B2D0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B2D0E" w:rsidP="00D07D6E">
          <w:pPr>
            <w:pStyle w:val="InvisibleLine"/>
            <w:ind w:left="150"/>
            <w:rPr>
              <w:sz w:val="16"/>
            </w:rPr>
          </w:pPr>
        </w:p>
      </w:tc>
      <w:tc>
        <w:tcPr>
          <w:tcW w:w="373" w:type="pct"/>
          <w:tcBorders>
            <w:top w:val="nil"/>
            <w:bottom w:val="single" w:sz="4" w:space="0" w:color="auto"/>
          </w:tcBorders>
          <w:vAlign w:val="bottom"/>
        </w:tcPr>
        <w:p w:rsidR="00662409" w:rsidRPr="003108C0" w:rsidRDefault="006B2D0E" w:rsidP="00D07D6E">
          <w:pPr>
            <w:pStyle w:val="Level"/>
            <w:ind w:left="150"/>
            <w:rPr>
              <w:sz w:val="16"/>
            </w:rPr>
          </w:pPr>
        </w:p>
      </w:tc>
      <w:tc>
        <w:tcPr>
          <w:tcW w:w="209" w:type="pct"/>
          <w:tcBorders>
            <w:top w:val="nil"/>
            <w:bottom w:val="single" w:sz="4" w:space="0" w:color="auto"/>
          </w:tcBorders>
        </w:tcPr>
        <w:p w:rsidR="00662409" w:rsidRDefault="006B2D0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1992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AC5A56" w:rsidRDefault="006B2D0E" w:rsidP="00D07D6E">
          <w:pPr>
            <w:pStyle w:val="HeaderDecisione"/>
            <w:spacing w:after="60"/>
            <w:ind w:left="150"/>
            <w:jc w:val="right"/>
            <w:rPr>
              <w:rFonts w:ascii="Calibri" w:hAnsi="Calibri" w:cs="Calibri"/>
              <w:sz w:val="24"/>
            </w:rPr>
          </w:pPr>
          <w:r w:rsidRPr="00AC5A56">
            <w:rPr>
              <w:rFonts w:ascii="Calibri" w:hAnsi="Calibri" w:cs="Calibri"/>
              <w:sz w:val="24"/>
            </w:rPr>
            <w:fldChar w:fldCharType="begin"/>
          </w:r>
          <w:r w:rsidRPr="00AC5A56">
            <w:rPr>
              <w:rFonts w:ascii="Calibri" w:hAnsi="Calibri" w:cs="Calibri"/>
              <w:sz w:val="24"/>
            </w:rPr>
            <w:instrText xml:space="preserve"> PAGE   \* MERGEFORMAT </w:instrText>
          </w:r>
          <w:r w:rsidRPr="00AC5A56">
            <w:rPr>
              <w:rFonts w:ascii="Calibri" w:hAnsi="Calibri" w:cs="Calibri"/>
              <w:sz w:val="24"/>
            </w:rPr>
            <w:fldChar w:fldCharType="separate"/>
          </w:r>
          <w:r w:rsidR="00294175">
            <w:rPr>
              <w:rFonts w:ascii="Calibri" w:hAnsi="Calibri" w:cs="Calibri"/>
              <w:noProof/>
              <w:sz w:val="24"/>
            </w:rPr>
            <w:t>1</w:t>
          </w:r>
          <w:r w:rsidRPr="00AC5A56">
            <w:rPr>
              <w:rFonts w:ascii="Calibri" w:hAnsi="Calibri" w:cs="Calibri"/>
              <w:sz w:val="24"/>
            </w:rPr>
            <w:fldChar w:fldCharType="end"/>
          </w:r>
          <w:r w:rsidRPr="00AC5A56">
            <w:rPr>
              <w:rFonts w:ascii="Calibri" w:hAnsi="Calibri" w:cs="Calibri"/>
              <w:sz w:val="24"/>
            </w:rPr>
            <w:t xml:space="preserve"> di </w:t>
          </w:r>
          <w:r w:rsidRPr="00AC5A56">
            <w:rPr>
              <w:rFonts w:ascii="Calibri" w:hAnsi="Calibri" w:cs="Calibri"/>
              <w:sz w:val="24"/>
            </w:rPr>
            <w:fldChar w:fldCharType="begin"/>
          </w:r>
          <w:r w:rsidRPr="00AC5A56">
            <w:rPr>
              <w:rFonts w:ascii="Calibri" w:hAnsi="Calibri" w:cs="Calibri"/>
              <w:sz w:val="24"/>
            </w:rPr>
            <w:instrText xml:space="preserve"> NUMPAGES   \* MERGEFORMAT </w:instrText>
          </w:r>
          <w:r w:rsidRPr="00AC5A56">
            <w:rPr>
              <w:rFonts w:ascii="Calibri" w:hAnsi="Calibri" w:cs="Calibri"/>
              <w:sz w:val="24"/>
            </w:rPr>
            <w:fldChar w:fldCharType="separate"/>
          </w:r>
          <w:r w:rsidR="00294175">
            <w:rPr>
              <w:rFonts w:ascii="Calibri" w:hAnsi="Calibri" w:cs="Calibri"/>
              <w:noProof/>
              <w:sz w:val="24"/>
            </w:rPr>
            <w:t>2</w:t>
          </w:r>
          <w:r w:rsidRPr="00AC5A56">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4882CDF-671B-4C39-84BC-04084FFED925}"/>
          <w:text w:multiLine="1"/>
        </w:sdtPr>
        <w:sdtEndPr/>
        <w:sdtContent>
          <w:tc>
            <w:tcPr>
              <w:tcW w:w="5000" w:type="pct"/>
              <w:gridSpan w:val="6"/>
              <w:tcBorders>
                <w:left w:val="nil"/>
                <w:right w:val="nil"/>
              </w:tcBorders>
              <w:noWrap/>
              <w:tcMar>
                <w:top w:w="0" w:type="dxa"/>
              </w:tcMar>
              <w:vAlign w:val="bottom"/>
            </w:tcPr>
            <w:p w:rsidR="00662409" w:rsidRPr="008C03B5" w:rsidRDefault="0011583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B2D0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B2D0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B2D0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B2D0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B2D0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B2D0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AC5A56" w:rsidRDefault="006B2D0E"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A4882CDF-671B-4C39-84BC-04084FFED925}"/>
              <w:text w:multiLine="1"/>
            </w:sdtPr>
            <w:sdtEndPr>
              <w:rPr>
                <w:rFonts w:cstheme="minorBidi"/>
              </w:rPr>
            </w:sdtEndPr>
            <w:sdtContent>
              <w:r w:rsidR="00115835" w:rsidRPr="00AC5A56">
                <w:rPr>
                  <w:b/>
                  <w:sz w:val="24"/>
                  <w:szCs w:val="24"/>
                </w:rPr>
                <w:t>8230 R</w:t>
              </w:r>
            </w:sdtContent>
          </w:sdt>
        </w:p>
      </w:tc>
      <w:sdt>
        <w:sdtPr>
          <w:rPr>
            <w:sz w:val="24"/>
          </w:rPr>
          <w:alias w:val="DocParam.Date"/>
          <w:id w:val="-464426178"/>
          <w:dataBinding w:xpath="//DateTime[@id='DocParam.Date']" w:storeItemID="{A4882CDF-671B-4C39-84BC-04084FFED925}"/>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15835" w:rsidP="00A532F6">
              <w:pPr>
                <w:pStyle w:val="Data"/>
              </w:pPr>
              <w:r>
                <w:rPr>
                  <w:sz w:val="24"/>
                </w:rPr>
                <w:t>28 febbraio 2023</w:t>
              </w:r>
            </w:p>
          </w:tc>
        </w:sdtContent>
      </w:sdt>
      <w:tc>
        <w:tcPr>
          <w:tcW w:w="3218" w:type="pct"/>
          <w:gridSpan w:val="4"/>
          <w:tcBorders>
            <w:top w:val="nil"/>
            <w:left w:val="nil"/>
            <w:bottom w:val="nil"/>
            <w:right w:val="nil"/>
          </w:tcBorders>
        </w:tcPr>
        <w:p w:rsidR="008C03B5" w:rsidRPr="00AC5A56" w:rsidRDefault="006B2D0E"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A4882CDF-671B-4C39-84BC-04084FFED925}"/>
              <w:text w:multiLine="1"/>
            </w:sdtPr>
            <w:sdtEndPr/>
            <w:sdtContent>
              <w:r w:rsidR="00115835">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B2D0E" w:rsidP="00D07D6E">
          <w:pPr>
            <w:pStyle w:val="Level"/>
            <w:ind w:left="150"/>
            <w:rPr>
              <w:rFonts w:ascii="Gill Alt One MT Light" w:hAnsi="Gill Alt One MT Light"/>
              <w:sz w:val="16"/>
              <w:szCs w:val="16"/>
            </w:rPr>
          </w:pPr>
        </w:p>
      </w:tc>
    </w:tr>
  </w:tbl>
  <w:p w:rsidR="00F657BF" w:rsidRPr="00DA2879" w:rsidRDefault="006B2D0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2491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4882CDF-671B-4C39-84BC-04084FFED925}"/>
                            <w:text w:multiLine="1"/>
                          </w:sdtPr>
                          <w:sdtEndPr/>
                          <w:sdtContent>
                            <w:p w:rsidR="00E93620" w:rsidRPr="00411371" w:rsidRDefault="006B2D0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4882CDF-671B-4C39-84BC-04084FFED925}"/>
                      <w:text w:multiLine="1"/>
                    </w:sdtPr>
                    <w:sdtEndPr/>
                    <w:sdtContent>
                      <w:p w:rsidR="00E93620" w:rsidRPr="00411371" w:rsidRDefault="006B2D0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17E62"/>
    <w:multiLevelType w:val="hybridMultilevel"/>
    <w:tmpl w:val="6AF0F1CA"/>
    <w:lvl w:ilvl="0" w:tplc="08100017">
      <w:start w:val="1"/>
      <w:numFmt w:val="lowerLetter"/>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56"/>
    <w:rsid w:val="00115835"/>
    <w:rsid w:val="00294175"/>
    <w:rsid w:val="002B2547"/>
    <w:rsid w:val="002B5D9F"/>
    <w:rsid w:val="003B756D"/>
    <w:rsid w:val="00403ADB"/>
    <w:rsid w:val="00572FD3"/>
    <w:rsid w:val="005C2001"/>
    <w:rsid w:val="006642F8"/>
    <w:rsid w:val="0069779A"/>
    <w:rsid w:val="006B2D0E"/>
    <w:rsid w:val="007F7D15"/>
    <w:rsid w:val="008720C4"/>
    <w:rsid w:val="008F52AF"/>
    <w:rsid w:val="009C5E5A"/>
    <w:rsid w:val="00A92AEF"/>
    <w:rsid w:val="00AC5A56"/>
    <w:rsid w:val="00AF0268"/>
    <w:rsid w:val="00BF0A1F"/>
    <w:rsid w:val="00C87C02"/>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913E"/>
  <w15:docId w15:val="{0D1C37D6-C4C9-464E-9DB2-804E6549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2941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417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824053821">
      <w:bodyDiv w:val="1"/>
      <w:marLeft w:val="0"/>
      <w:marRight w:val="0"/>
      <w:marTop w:val="0"/>
      <w:marBottom w:val="0"/>
      <w:divBdr>
        <w:top w:val="none" w:sz="0" w:space="0" w:color="auto"/>
        <w:left w:val="none" w:sz="0" w:space="0" w:color="auto"/>
        <w:bottom w:val="none" w:sz="0" w:space="0" w:color="auto"/>
        <w:right w:val="none" w:sz="0" w:space="0" w:color="auto"/>
      </w:divBdr>
    </w:div>
    <w:div w:id="9381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69e81f9-dda6-4ba0-b43a-7ac10ec4c4e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719921014</Id>
      <Width>0</Width>
      <Height>0</Height>
      <XPath>//Image[@id='Profile.Org.WappenSW']</XPath>
      <ImageHash>02f1c0cdac6aeac316213b2e7cb733a0</ImageHash>
    </ImageSizeDefinition>
    <ImageSizeDefinition>
      <Id>1424915230</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4 a 8 5 e 9 5 3 - 8 e 9 1 - 4 d f 7 - b 9 b 6 - f b 2 9 2 4 5 3 1 3 9 3 "   t I d = " a 3 6 2 a 5 d 4 - 9 5 8 9 - 4 1 b f - a 4 e 6 - 4 f 8 7 c 4 e 4 1 2 3 9 "   i n t e r n a l T I d = " 9 0 6 4 c c 7 f - 3 1 6 d - 4 6 b 1 - a 4 a c - 7 4 8 6 0 c 3 f 8 a 5 b "   m t I d = " 2 7 5 a f 3 2 e - b c 4 0 - 4 5 c 2 - 8 5 b 7 - a f b 1 c 0 3 8 2 6 5 3 "   r e v i s i o n = " 0 "   c r e a t e d m a j o r v e r s i o n = " 0 "   c r e a t e d m i n o r v e r s i o n = " 0 "   c r e a t e d = " 2 0 2 3 - 0 2 - 2 8 T 1 3 : 3 3 : 5 1 . 7 2 0 5 2 3 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8 2 3 0 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2 3 0   R   d e l   2 8 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2 3 0   R   d e l   2 8 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381A3130-A714-4359-9168-3487E589B36E}">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4882CDF-671B-4C39-84BC-04084FFED92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a69e81f9-dda6-4ba0-b43a-7ac10ec4c4e4.dotx</Template>
  <TotalTime>11</TotalTime>
  <Pages>2</Pages>
  <Words>430</Words>
  <Characters>2383</Characters>
  <Application>Microsoft Office Word</Application>
  <DocSecurity>0</DocSecurity>
  <Lines>49</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10</cp:revision>
  <cp:lastPrinted>2023-02-28T13:41:00Z</cp:lastPrinted>
  <dcterms:created xsi:type="dcterms:W3CDTF">2023-02-28T13:34:00Z</dcterms:created>
  <dcterms:modified xsi:type="dcterms:W3CDTF">2023-02-28T13:46:00Z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