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AF" w:rsidRPr="007A3ABA" w:rsidRDefault="007A3ABA" w:rsidP="00D33940">
      <w:pPr>
        <w:pStyle w:val="StandardRisoluzionedelConsigliodiStato"/>
        <w:ind w:right="-1"/>
        <w:rPr>
          <w:b/>
          <w:sz w:val="28"/>
          <w:szCs w:val="28"/>
        </w:rPr>
      </w:pPr>
      <w:r w:rsidRPr="007A3ABA">
        <w:rPr>
          <w:b/>
          <w:sz w:val="28"/>
          <w:szCs w:val="28"/>
        </w:rPr>
        <w:t>della Commissione gestione e finanze</w:t>
      </w:r>
    </w:p>
    <w:p w:rsidR="007A3ABA" w:rsidRDefault="007A3ABA" w:rsidP="007A3ABA">
      <w:pPr>
        <w:pStyle w:val="StandardRisoluzionedelConsigliodiStato"/>
        <w:ind w:right="-1"/>
        <w:rPr>
          <w:b/>
          <w:sz w:val="28"/>
          <w:szCs w:val="28"/>
        </w:rPr>
      </w:pPr>
      <w:r w:rsidRPr="007A3ABA">
        <w:rPr>
          <w:b/>
          <w:sz w:val="28"/>
          <w:szCs w:val="28"/>
        </w:rPr>
        <w:t>sull’i</w:t>
      </w:r>
      <w:r w:rsidRPr="007A3ABA">
        <w:rPr>
          <w:b/>
          <w:sz w:val="28"/>
          <w:szCs w:val="28"/>
        </w:rPr>
        <w:t>niziativa parlamentare 7 maggio 2018 presentata nella forma elaborata</w:t>
      </w:r>
      <w:r>
        <w:rPr>
          <w:b/>
          <w:sz w:val="28"/>
          <w:szCs w:val="28"/>
        </w:rPr>
        <w:t xml:space="preserve"> da Paolo Pamini e cofirmatari “</w:t>
      </w:r>
      <w:r w:rsidRPr="007A3ABA">
        <w:rPr>
          <w:b/>
          <w:sz w:val="28"/>
          <w:szCs w:val="28"/>
        </w:rPr>
        <w:t>Interpretazione e</w:t>
      </w:r>
      <w:r>
        <w:rPr>
          <w:b/>
          <w:sz w:val="28"/>
          <w:szCs w:val="28"/>
        </w:rPr>
        <w:t>conomica delle ristrutturazioni”</w:t>
      </w:r>
      <w:r w:rsidRPr="007A3ABA">
        <w:rPr>
          <w:b/>
          <w:sz w:val="28"/>
          <w:szCs w:val="28"/>
        </w:rPr>
        <w:t xml:space="preserve"> e controprogetto</w:t>
      </w:r>
    </w:p>
    <w:p w:rsidR="007A3ABA" w:rsidRDefault="007A3ABA" w:rsidP="007A3ABA">
      <w:pPr>
        <w:pStyle w:val="StandardRisoluzionedelConsigliodiStato"/>
        <w:ind w:right="-1"/>
        <w:rPr>
          <w:b/>
          <w:szCs w:val="24"/>
        </w:rPr>
      </w:pPr>
    </w:p>
    <w:p w:rsidR="007D65AF" w:rsidRPr="007D65AF" w:rsidRDefault="007D65AF" w:rsidP="007A3ABA">
      <w:pPr>
        <w:pStyle w:val="StandardRisoluzionedelConsigliodiStato"/>
        <w:ind w:right="-1"/>
        <w:rPr>
          <w:b/>
          <w:szCs w:val="24"/>
        </w:rPr>
      </w:pPr>
    </w:p>
    <w:p w:rsidR="007A3ABA" w:rsidRPr="007D65AF" w:rsidRDefault="007A3ABA" w:rsidP="007A3ABA">
      <w:pPr>
        <w:pStyle w:val="StandardRisoluzionedelConsigliodiStato"/>
        <w:ind w:right="-1"/>
        <w:rPr>
          <w:b/>
          <w:szCs w:val="24"/>
        </w:rPr>
      </w:pPr>
    </w:p>
    <w:p w:rsidR="007A3ABA" w:rsidRPr="007A3ABA" w:rsidRDefault="007A3ABA" w:rsidP="007A3ABA">
      <w:pPr>
        <w:rPr>
          <w:rFonts w:eastAsia="Calibri" w:cs="Arial"/>
          <w:sz w:val="24"/>
        </w:rPr>
      </w:pPr>
      <w:r w:rsidRPr="007A3ABA">
        <w:rPr>
          <w:rFonts w:eastAsia="Calibri" w:cs="Arial"/>
          <w:sz w:val="24"/>
        </w:rPr>
        <w:t xml:space="preserve">Il messaggio </w:t>
      </w:r>
      <w:r>
        <w:rPr>
          <w:rFonts w:eastAsia="Calibri" w:cs="Arial"/>
          <w:sz w:val="24"/>
        </w:rPr>
        <w:t xml:space="preserve">n. </w:t>
      </w:r>
      <w:r w:rsidRPr="007A3ABA">
        <w:rPr>
          <w:rFonts w:eastAsia="Calibri" w:cs="Arial"/>
          <w:sz w:val="24"/>
        </w:rPr>
        <w:t xml:space="preserve">8229 riassume in modo compiuto le motivazioni, emerse pure in sede di approfondimento e dibattimento all’interno della Sottocommissione Fisco della Commissione gestione e finanze, a monte della formulazione del controprogetto all’iniziativa parlamentare elaborata </w:t>
      </w:r>
      <w:r w:rsidR="00FB7ECE">
        <w:rPr>
          <w:rFonts w:eastAsia="Calibri" w:cs="Arial"/>
          <w:sz w:val="24"/>
        </w:rPr>
        <w:t xml:space="preserve">n. </w:t>
      </w:r>
      <w:r w:rsidRPr="007A3ABA">
        <w:rPr>
          <w:rFonts w:eastAsia="Calibri" w:cs="Arial"/>
          <w:sz w:val="24"/>
        </w:rPr>
        <w:t>513. Si propone l’entrata in vigore già nel periodo fiscale corrente.</w:t>
      </w:r>
    </w:p>
    <w:p w:rsidR="007A3ABA" w:rsidRPr="007A3ABA" w:rsidRDefault="007A3ABA" w:rsidP="007D65AF">
      <w:pPr>
        <w:rPr>
          <w:rFonts w:eastAsia="Calibri" w:cs="Arial"/>
          <w:sz w:val="24"/>
        </w:rPr>
      </w:pPr>
    </w:p>
    <w:p w:rsidR="007A3ABA" w:rsidRPr="007A3ABA" w:rsidRDefault="007A3ABA" w:rsidP="007D65AF">
      <w:pPr>
        <w:rPr>
          <w:rFonts w:eastAsia="Calibri" w:cs="Arial"/>
          <w:sz w:val="24"/>
          <w:szCs w:val="24"/>
        </w:rPr>
      </w:pPr>
      <w:r w:rsidRPr="007A3ABA">
        <w:rPr>
          <w:rFonts w:eastAsia="Calibri" w:cs="Arial"/>
          <w:sz w:val="24"/>
        </w:rPr>
        <w:t>L</w:t>
      </w:r>
      <w:r>
        <w:rPr>
          <w:rFonts w:eastAsia="Calibri" w:cs="Times New Roman"/>
          <w:sz w:val="24"/>
        </w:rPr>
        <w:t>a Commissione g</w:t>
      </w:r>
      <w:r w:rsidRPr="007A3ABA">
        <w:rPr>
          <w:rFonts w:eastAsia="Calibri" w:cs="Times New Roman"/>
          <w:sz w:val="24"/>
        </w:rPr>
        <w:t xml:space="preserve">estione e finanze propone pertanto di </w:t>
      </w:r>
      <w:r w:rsidRPr="007A3ABA">
        <w:rPr>
          <w:rFonts w:eastAsia="Calibri" w:cs="Times New Roman"/>
          <w:sz w:val="24"/>
          <w:szCs w:val="24"/>
        </w:rPr>
        <w:t>accettare il disegno di legge qui annesso.</w:t>
      </w:r>
      <w:r w:rsidRPr="007A3ABA">
        <w:rPr>
          <w:rFonts w:eastAsia="Calibri" w:cs="Times New Roman"/>
          <w:sz w:val="24"/>
        </w:rPr>
        <w:t xml:space="preserve"> </w:t>
      </w:r>
    </w:p>
    <w:p w:rsidR="007A3ABA" w:rsidRDefault="007A3ABA" w:rsidP="007D65AF">
      <w:pPr>
        <w:rPr>
          <w:rFonts w:eastAsia="Calibri" w:cs="Times New Roman"/>
          <w:sz w:val="24"/>
          <w:lang w:eastAsia="it-IT"/>
        </w:rPr>
      </w:pPr>
    </w:p>
    <w:p w:rsidR="007D65AF" w:rsidRPr="007A3ABA" w:rsidRDefault="007D65AF" w:rsidP="007D65AF">
      <w:pPr>
        <w:rPr>
          <w:rFonts w:eastAsia="Calibri" w:cs="Times New Roman"/>
          <w:sz w:val="24"/>
          <w:lang w:eastAsia="it-IT"/>
        </w:rPr>
      </w:pPr>
      <w:bookmarkStart w:id="0" w:name="_GoBack"/>
      <w:bookmarkEnd w:id="0"/>
    </w:p>
    <w:p w:rsidR="007A3ABA" w:rsidRPr="007A3ABA" w:rsidRDefault="007A3ABA" w:rsidP="007A3ABA">
      <w:pPr>
        <w:spacing w:after="120"/>
        <w:rPr>
          <w:rFonts w:eastAsia="Calibri" w:cs="Arial"/>
          <w:sz w:val="24"/>
          <w:szCs w:val="24"/>
          <w:lang w:val="it-IT"/>
        </w:rPr>
      </w:pPr>
      <w:r w:rsidRPr="007A3ABA">
        <w:rPr>
          <w:rFonts w:eastAsia="Calibri" w:cs="Arial"/>
          <w:sz w:val="24"/>
          <w:szCs w:val="24"/>
        </w:rPr>
        <w:t>Per la Commissione gestione e finanze:</w:t>
      </w:r>
    </w:p>
    <w:p w:rsidR="007A3ABA" w:rsidRPr="007A3ABA" w:rsidRDefault="007A3ABA" w:rsidP="007A3ABA">
      <w:pPr>
        <w:rPr>
          <w:rFonts w:eastAsia="Calibri" w:cs="Arial"/>
          <w:sz w:val="24"/>
          <w:szCs w:val="24"/>
        </w:rPr>
      </w:pPr>
      <w:r w:rsidRPr="007A3ABA">
        <w:rPr>
          <w:rFonts w:eastAsia="Calibri" w:cs="Arial"/>
          <w:sz w:val="24"/>
          <w:szCs w:val="24"/>
        </w:rPr>
        <w:t>Maurizio Agustoni, Boris Bignasca, Alessandra Gianella e Paolo Pamini, relatori</w:t>
      </w:r>
    </w:p>
    <w:p w:rsidR="003644F4" w:rsidRDefault="003644F4" w:rsidP="003644F4">
      <w:pPr>
        <w:rPr>
          <w:rFonts w:eastAsia="Times New Roman" w:cs="Arial"/>
          <w:sz w:val="24"/>
          <w:szCs w:val="20"/>
          <w:lang w:val="it-IT" w:eastAsia="it-IT"/>
        </w:rPr>
      </w:pPr>
      <w:bookmarkStart w:id="1" w:name="OLE_LINK1"/>
      <w:bookmarkStart w:id="2" w:name="OLE_LINK2"/>
      <w:r w:rsidRPr="003644F4">
        <w:rPr>
          <w:rFonts w:eastAsia="Times New Roman" w:cs="Arial"/>
          <w:sz w:val="24"/>
          <w:szCs w:val="20"/>
          <w:lang w:val="it-IT" w:eastAsia="it-IT"/>
        </w:rPr>
        <w:t xml:space="preserve">Balli - Biscossa - Bourgoin - Caprara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</w:p>
    <w:p w:rsidR="003644F4" w:rsidRDefault="003644F4" w:rsidP="003644F4">
      <w:pPr>
        <w:rPr>
          <w:rFonts w:eastAsia="Times New Roman" w:cs="Arial"/>
          <w:sz w:val="24"/>
          <w:szCs w:val="20"/>
          <w:lang w:val="it-IT" w:eastAsia="it-IT"/>
        </w:rPr>
      </w:pPr>
      <w:r w:rsidRPr="003644F4">
        <w:rPr>
          <w:rFonts w:eastAsia="Times New Roman" w:cs="Arial"/>
          <w:sz w:val="24"/>
          <w:szCs w:val="20"/>
          <w:lang w:val="it-IT" w:eastAsia="it-IT"/>
        </w:rPr>
        <w:t xml:space="preserve">Caverzasio </w:t>
      </w:r>
      <w:r>
        <w:rPr>
          <w:rFonts w:eastAsia="Times New Roman" w:cs="Arial"/>
          <w:sz w:val="24"/>
          <w:szCs w:val="20"/>
          <w:lang w:val="it-IT" w:eastAsia="it-IT"/>
        </w:rPr>
        <w:t xml:space="preserve">- </w:t>
      </w:r>
      <w:r w:rsidRPr="003644F4">
        <w:rPr>
          <w:rFonts w:eastAsia="Times New Roman" w:cs="Arial"/>
          <w:sz w:val="24"/>
          <w:szCs w:val="20"/>
          <w:lang w:val="it-IT" w:eastAsia="it-IT"/>
        </w:rPr>
        <w:t xml:space="preserve">Dadò - Durisch - Ferrara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3644F4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:rsidR="003644F4" w:rsidRPr="003644F4" w:rsidRDefault="003644F4" w:rsidP="003644F4">
      <w:pPr>
        <w:rPr>
          <w:rFonts w:eastAsia="Times New Roman" w:cs="Arial"/>
          <w:sz w:val="24"/>
          <w:szCs w:val="20"/>
          <w:lang w:val="it-IT" w:eastAsia="it-IT"/>
        </w:rPr>
      </w:pPr>
      <w:r w:rsidRPr="003644F4">
        <w:rPr>
          <w:rFonts w:eastAsia="Times New Roman" w:cs="Arial"/>
          <w:sz w:val="24"/>
          <w:szCs w:val="20"/>
          <w:lang w:val="it-IT" w:eastAsia="it-IT"/>
        </w:rPr>
        <w:t xml:space="preserve">Guerra - Jelmini - Pini - Quadranti </w:t>
      </w:r>
      <w:bookmarkEnd w:id="1"/>
      <w:bookmarkEnd w:id="2"/>
      <w:r w:rsidRPr="003644F4">
        <w:rPr>
          <w:rFonts w:eastAsia="Times New Roman" w:cs="Arial"/>
          <w:sz w:val="24"/>
          <w:szCs w:val="20"/>
          <w:lang w:val="it-IT" w:eastAsia="it-IT"/>
        </w:rPr>
        <w:t xml:space="preserve">- Sirica </w:t>
      </w:r>
    </w:p>
    <w:p w:rsidR="007A3ABA" w:rsidRPr="007A3ABA" w:rsidRDefault="007A3ABA" w:rsidP="007A3ABA">
      <w:pPr>
        <w:rPr>
          <w:rFonts w:eastAsia="Calibri" w:cs="Arial"/>
          <w:sz w:val="24"/>
          <w:szCs w:val="24"/>
        </w:rPr>
      </w:pPr>
    </w:p>
    <w:p w:rsidR="007A3ABA" w:rsidRPr="007A3ABA" w:rsidRDefault="007A3ABA" w:rsidP="007A3ABA">
      <w:pPr>
        <w:pStyle w:val="StandardRisoluzionedelConsigliodiStato"/>
        <w:ind w:right="-1"/>
        <w:rPr>
          <w:b/>
          <w:sz w:val="28"/>
          <w:szCs w:val="28"/>
        </w:rPr>
      </w:pPr>
    </w:p>
    <w:p w:rsidR="00D649A8" w:rsidRPr="007A3ABA" w:rsidRDefault="00D649A8" w:rsidP="00D33940">
      <w:pPr>
        <w:pStyle w:val="StandardRisoluzionedelConsigliodiStato"/>
        <w:ind w:right="-1"/>
      </w:pPr>
    </w:p>
    <w:p w:rsidR="007A3ABA" w:rsidRDefault="007A3ABA">
      <w:pPr>
        <w:rPr>
          <w:sz w:val="24"/>
        </w:rPr>
      </w:pPr>
      <w:r>
        <w:br w:type="page"/>
      </w:r>
    </w:p>
    <w:p w:rsidR="007A3ABA" w:rsidRPr="007A3ABA" w:rsidRDefault="007A3ABA" w:rsidP="007A3ABA">
      <w:pPr>
        <w:tabs>
          <w:tab w:val="left" w:pos="1985"/>
          <w:tab w:val="left" w:pos="5529"/>
        </w:tabs>
        <w:rPr>
          <w:rFonts w:eastAsia="Times New Roman" w:cs="Arial"/>
          <w:sz w:val="24"/>
          <w:szCs w:val="24"/>
          <w:lang w:val="it-IT" w:eastAsia="it-IT"/>
        </w:rPr>
      </w:pPr>
      <w:r w:rsidRPr="007A3ABA">
        <w:rPr>
          <w:rFonts w:eastAsia="Times New Roman" w:cs="Arial"/>
          <w:sz w:val="24"/>
          <w:szCs w:val="24"/>
          <w:lang w:val="it-IT" w:eastAsia="it-IT"/>
        </w:rPr>
        <w:lastRenderedPageBreak/>
        <w:t>Disegno di</w:t>
      </w:r>
    </w:p>
    <w:p w:rsidR="007A3ABA" w:rsidRPr="007A3ABA" w:rsidRDefault="007A3ABA" w:rsidP="007A3ABA">
      <w:pPr>
        <w:tabs>
          <w:tab w:val="left" w:pos="1985"/>
          <w:tab w:val="left" w:pos="5529"/>
        </w:tabs>
        <w:rPr>
          <w:rFonts w:eastAsia="Times New Roman" w:cs="Arial"/>
          <w:sz w:val="24"/>
          <w:szCs w:val="24"/>
          <w:lang w:val="it-IT" w:eastAsia="it-IT"/>
        </w:rPr>
      </w:pPr>
    </w:p>
    <w:p w:rsidR="007A3ABA" w:rsidRPr="007A3ABA" w:rsidRDefault="007A3ABA" w:rsidP="007A3ABA">
      <w:pPr>
        <w:tabs>
          <w:tab w:val="left" w:pos="1985"/>
          <w:tab w:val="left" w:pos="5529"/>
        </w:tabs>
        <w:rPr>
          <w:rFonts w:eastAsia="Times New Roman" w:cs="Arial"/>
          <w:b/>
          <w:sz w:val="24"/>
          <w:szCs w:val="24"/>
          <w:lang w:val="it-IT" w:eastAsia="it-IT"/>
        </w:rPr>
      </w:pPr>
      <w:r w:rsidRPr="007A3ABA">
        <w:rPr>
          <w:rFonts w:eastAsia="Times New Roman" w:cs="Arial"/>
          <w:b/>
          <w:sz w:val="24"/>
          <w:szCs w:val="24"/>
          <w:lang w:val="it-IT" w:eastAsia="it-IT"/>
        </w:rPr>
        <w:t>Legge</w:t>
      </w:r>
    </w:p>
    <w:p w:rsidR="007A3ABA" w:rsidRPr="007A3ABA" w:rsidRDefault="007A3ABA" w:rsidP="007A3ABA">
      <w:pPr>
        <w:tabs>
          <w:tab w:val="left" w:pos="1985"/>
          <w:tab w:val="left" w:pos="5529"/>
        </w:tabs>
        <w:rPr>
          <w:rFonts w:eastAsia="Times New Roman" w:cs="Arial"/>
          <w:b/>
          <w:sz w:val="24"/>
          <w:szCs w:val="24"/>
          <w:lang w:val="it-IT" w:eastAsia="it-IT"/>
        </w:rPr>
      </w:pPr>
      <w:r w:rsidRPr="007A3ABA">
        <w:rPr>
          <w:rFonts w:eastAsia="Times New Roman" w:cs="Arial"/>
          <w:b/>
          <w:sz w:val="24"/>
          <w:szCs w:val="24"/>
          <w:lang w:val="it-IT" w:eastAsia="it-IT"/>
        </w:rPr>
        <w:t xml:space="preserve">tributaria </w:t>
      </w:r>
    </w:p>
    <w:p w:rsidR="007A3ABA" w:rsidRPr="007A3ABA" w:rsidRDefault="007A3ABA" w:rsidP="007A3ABA">
      <w:pPr>
        <w:tabs>
          <w:tab w:val="left" w:pos="1985"/>
          <w:tab w:val="left" w:pos="5529"/>
        </w:tabs>
        <w:rPr>
          <w:rFonts w:eastAsia="Times New Roman" w:cs="Arial"/>
          <w:b/>
          <w:sz w:val="24"/>
          <w:szCs w:val="24"/>
          <w:lang w:val="it-IT" w:eastAsia="it-IT"/>
        </w:rPr>
      </w:pPr>
      <w:r w:rsidRPr="007A3ABA">
        <w:rPr>
          <w:rFonts w:eastAsia="Times New Roman" w:cs="Arial"/>
          <w:b/>
          <w:sz w:val="24"/>
          <w:szCs w:val="24"/>
          <w:lang w:val="it-IT" w:eastAsia="it-IT"/>
        </w:rPr>
        <w:t>(LT)</w:t>
      </w:r>
    </w:p>
    <w:p w:rsidR="007A3ABA" w:rsidRPr="007A3ABA" w:rsidRDefault="007A3ABA" w:rsidP="007A3ABA">
      <w:pPr>
        <w:tabs>
          <w:tab w:val="left" w:pos="1985"/>
          <w:tab w:val="left" w:pos="5529"/>
        </w:tabs>
        <w:rPr>
          <w:rFonts w:eastAsia="Times New Roman" w:cs="Arial"/>
          <w:b/>
          <w:sz w:val="24"/>
          <w:szCs w:val="24"/>
          <w:lang w:val="it-IT" w:eastAsia="it-IT"/>
        </w:rPr>
      </w:pPr>
      <w:r w:rsidRPr="007A3ABA">
        <w:rPr>
          <w:rFonts w:eastAsia="Times New Roman" w:cs="Arial"/>
          <w:sz w:val="24"/>
          <w:szCs w:val="24"/>
          <w:lang w:val="it-IT" w:eastAsia="it-IT"/>
        </w:rPr>
        <w:t>modifica del…</w:t>
      </w:r>
      <w:proofErr w:type="gramStart"/>
      <w:r w:rsidRPr="007A3ABA">
        <w:rPr>
          <w:rFonts w:eastAsia="Times New Roman" w:cs="Arial"/>
          <w:sz w:val="24"/>
          <w:szCs w:val="24"/>
          <w:lang w:val="it-IT" w:eastAsia="it-IT"/>
        </w:rPr>
        <w:t>…….</w:t>
      </w:r>
      <w:proofErr w:type="gramEnd"/>
      <w:r w:rsidRPr="007A3ABA">
        <w:rPr>
          <w:rFonts w:eastAsia="Times New Roman" w:cs="Arial"/>
          <w:sz w:val="24"/>
          <w:szCs w:val="24"/>
          <w:lang w:val="it-IT" w:eastAsia="it-IT"/>
        </w:rPr>
        <w:t>.</w:t>
      </w:r>
    </w:p>
    <w:p w:rsidR="007A3ABA" w:rsidRPr="007A3ABA" w:rsidRDefault="007A3ABA" w:rsidP="007A3ABA">
      <w:pPr>
        <w:tabs>
          <w:tab w:val="left" w:pos="1985"/>
          <w:tab w:val="left" w:pos="5529"/>
        </w:tabs>
        <w:rPr>
          <w:rFonts w:eastAsia="Times New Roman" w:cs="Times New Roman"/>
          <w:sz w:val="24"/>
          <w:szCs w:val="24"/>
          <w:lang w:val="it-IT"/>
        </w:rPr>
      </w:pPr>
    </w:p>
    <w:p w:rsidR="007A3ABA" w:rsidRPr="007A3ABA" w:rsidRDefault="007A3ABA" w:rsidP="007A3ABA">
      <w:pPr>
        <w:rPr>
          <w:rFonts w:eastAsia="Times New Roman" w:cs="Times New Roman"/>
          <w:sz w:val="24"/>
          <w:szCs w:val="24"/>
          <w:lang w:val="it-IT"/>
        </w:rPr>
      </w:pPr>
      <w:r w:rsidRPr="007A3ABA">
        <w:rPr>
          <w:rFonts w:eastAsia="Times New Roman" w:cs="Times New Roman"/>
          <w:sz w:val="24"/>
          <w:szCs w:val="24"/>
          <w:lang w:val="it-IT"/>
        </w:rPr>
        <w:t>IL GRAN CONSIGLIO</w:t>
      </w:r>
    </w:p>
    <w:p w:rsidR="007A3ABA" w:rsidRPr="007A3ABA" w:rsidRDefault="007A3ABA" w:rsidP="007A3ABA">
      <w:pPr>
        <w:rPr>
          <w:rFonts w:eastAsia="Times New Roman" w:cs="Times New Roman"/>
          <w:sz w:val="24"/>
          <w:szCs w:val="24"/>
          <w:lang w:val="it-IT"/>
        </w:rPr>
      </w:pPr>
      <w:r w:rsidRPr="007A3ABA">
        <w:rPr>
          <w:rFonts w:eastAsia="Times New Roman" w:cs="Times New Roman"/>
          <w:sz w:val="24"/>
          <w:szCs w:val="24"/>
          <w:lang w:val="it-IT"/>
        </w:rPr>
        <w:t>DELLA REPUBBLICA E CANTONE TICINO</w:t>
      </w:r>
    </w:p>
    <w:p w:rsidR="007A3ABA" w:rsidRPr="007A3ABA" w:rsidRDefault="007A3ABA" w:rsidP="007A3ABA">
      <w:pPr>
        <w:rPr>
          <w:rFonts w:eastAsia="Times New Roman" w:cs="Times New Roman"/>
          <w:sz w:val="24"/>
          <w:szCs w:val="24"/>
          <w:lang w:val="it-IT"/>
        </w:rPr>
      </w:pPr>
    </w:p>
    <w:p w:rsidR="007A3ABA" w:rsidRDefault="007A3ABA" w:rsidP="007A3ABA">
      <w:pPr>
        <w:rPr>
          <w:rFonts w:eastAsia="Times New Roman" w:cs="Times New Roman"/>
          <w:sz w:val="24"/>
          <w:szCs w:val="24"/>
          <w:lang w:val="it-IT"/>
        </w:rPr>
      </w:pPr>
      <w:r w:rsidRPr="007A3ABA">
        <w:rPr>
          <w:rFonts w:eastAsia="Times New Roman" w:cs="Times New Roman"/>
          <w:sz w:val="24"/>
          <w:szCs w:val="24"/>
          <w:lang w:val="it-IT"/>
        </w:rPr>
        <w:t xml:space="preserve">visto il messaggio del Consiglio di Stato n. 8229 del </w:t>
      </w:r>
      <w:r w:rsidRPr="007A3ABA">
        <w:rPr>
          <w:rFonts w:eastAsia="Times New Roman" w:cs="Times New Roman"/>
          <w:sz w:val="24"/>
          <w:szCs w:val="24"/>
        </w:rPr>
        <w:t>25 gennaio 2023</w:t>
      </w:r>
      <w:r w:rsidRPr="007A3ABA">
        <w:rPr>
          <w:rFonts w:eastAsia="Times New Roman" w:cs="Times New Roman"/>
          <w:sz w:val="24"/>
          <w:szCs w:val="24"/>
          <w:lang w:val="it-IT"/>
        </w:rPr>
        <w:t>,</w:t>
      </w:r>
    </w:p>
    <w:p w:rsidR="007A3ABA" w:rsidRPr="007A3ABA" w:rsidRDefault="007A3ABA" w:rsidP="007A3ABA">
      <w:pPr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visto il rapporto della Commissione gestione e finanze n. 8229 R del 28 febbraio 2023,</w:t>
      </w:r>
    </w:p>
    <w:p w:rsidR="007A3ABA" w:rsidRPr="007A3ABA" w:rsidRDefault="007A3ABA" w:rsidP="007A3ABA">
      <w:pPr>
        <w:rPr>
          <w:rFonts w:eastAsia="Times New Roman" w:cs="Times New Roman"/>
          <w:sz w:val="24"/>
          <w:szCs w:val="24"/>
          <w:lang w:val="it-IT"/>
        </w:rPr>
      </w:pPr>
    </w:p>
    <w:p w:rsidR="007A3ABA" w:rsidRPr="007A3ABA" w:rsidRDefault="007A3ABA" w:rsidP="007A3ABA">
      <w:pPr>
        <w:rPr>
          <w:rFonts w:eastAsia="Times New Roman" w:cs="Times New Roman"/>
          <w:sz w:val="24"/>
          <w:szCs w:val="24"/>
          <w:lang w:val="it-IT"/>
        </w:rPr>
      </w:pPr>
      <w:r w:rsidRPr="007A3ABA">
        <w:rPr>
          <w:rFonts w:eastAsia="Times New Roman" w:cs="Times New Roman"/>
          <w:sz w:val="24"/>
          <w:szCs w:val="24"/>
          <w:lang w:val="it-IT"/>
        </w:rPr>
        <w:t>decreta:</w:t>
      </w:r>
    </w:p>
    <w:p w:rsidR="007A3ABA" w:rsidRPr="007A3ABA" w:rsidRDefault="007A3ABA" w:rsidP="007A3ABA">
      <w:pPr>
        <w:rPr>
          <w:rFonts w:eastAsia="Times New Roman" w:cs="Times New Roman"/>
          <w:sz w:val="24"/>
          <w:szCs w:val="24"/>
          <w:lang w:val="it-IT"/>
        </w:rPr>
      </w:pP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Times New Roman" w:cs="Arial"/>
          <w:b/>
          <w:sz w:val="24"/>
          <w:szCs w:val="24"/>
          <w:lang w:val="it-IT" w:eastAsia="it-IT"/>
        </w:rPr>
      </w:pPr>
      <w:r w:rsidRPr="007A3ABA">
        <w:rPr>
          <w:rFonts w:eastAsia="Times New Roman" w:cs="Arial"/>
          <w:b/>
          <w:sz w:val="24"/>
          <w:szCs w:val="24"/>
          <w:lang w:val="it-IT" w:eastAsia="it-IT"/>
        </w:rPr>
        <w:t>I</w:t>
      </w: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Times New Roman" w:cs="Arial"/>
          <w:sz w:val="24"/>
          <w:szCs w:val="24"/>
          <w:lang w:val="it-IT" w:eastAsia="it-IT"/>
        </w:rPr>
      </w:pPr>
      <w:r w:rsidRPr="007A3ABA">
        <w:rPr>
          <w:rFonts w:eastAsia="Times New Roman" w:cs="Arial"/>
          <w:sz w:val="24"/>
          <w:szCs w:val="24"/>
          <w:lang w:val="it-IT" w:eastAsia="it-IT"/>
        </w:rPr>
        <w:t>La legge tributaria del 21 giugno 1994 (LT) è modificata come segue:</w:t>
      </w: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Times New Roman" w:cs="Arial"/>
          <w:sz w:val="24"/>
          <w:szCs w:val="24"/>
          <w:lang w:val="it-IT" w:eastAsia="it-IT"/>
        </w:rPr>
      </w:pP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Calibri" w:cs="Arial"/>
          <w:b/>
          <w:sz w:val="24"/>
          <w:szCs w:val="24"/>
        </w:rPr>
      </w:pPr>
      <w:r w:rsidRPr="007A3ABA">
        <w:rPr>
          <w:rFonts w:eastAsia="Calibri" w:cs="Arial"/>
          <w:b/>
          <w:sz w:val="24"/>
          <w:szCs w:val="24"/>
        </w:rPr>
        <w:t>Art. 18 cpv. 4</w:t>
      </w: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Calibri" w:cs="Arial"/>
          <w:sz w:val="24"/>
        </w:rPr>
      </w:pPr>
      <w:r w:rsidRPr="007A3ABA">
        <w:rPr>
          <w:rFonts w:eastAsia="Calibri" w:cs="Arial"/>
          <w:sz w:val="24"/>
          <w:vertAlign w:val="superscript"/>
        </w:rPr>
        <w:t>4</w:t>
      </w:r>
      <w:r w:rsidRPr="007A3ABA">
        <w:rPr>
          <w:rFonts w:eastAsia="Calibri" w:cs="Arial"/>
          <w:sz w:val="24"/>
        </w:rPr>
        <w:t>La nozione di ristrutturazione è orientata al risultato: la sua interpretazione è dunque fondata su una valutazione economica che prescinde dal giudizio ai sensi del diritto civile.</w:t>
      </w: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Calibri" w:cs="Arial"/>
          <w:sz w:val="24"/>
          <w:szCs w:val="24"/>
        </w:rPr>
      </w:pP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Calibri" w:cs="Arial"/>
          <w:b/>
          <w:sz w:val="24"/>
          <w:szCs w:val="24"/>
        </w:rPr>
      </w:pPr>
      <w:r w:rsidRPr="007A3ABA">
        <w:rPr>
          <w:rFonts w:eastAsia="Calibri" w:cs="Arial"/>
          <w:b/>
          <w:sz w:val="24"/>
          <w:szCs w:val="24"/>
        </w:rPr>
        <w:t>Art. 70 cpv. 6</w:t>
      </w: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Calibri" w:cs="Arial"/>
          <w:sz w:val="24"/>
        </w:rPr>
      </w:pPr>
      <w:r w:rsidRPr="007A3ABA">
        <w:rPr>
          <w:rFonts w:eastAsia="Calibri" w:cs="Arial"/>
          <w:sz w:val="24"/>
          <w:vertAlign w:val="superscript"/>
        </w:rPr>
        <w:t>6</w:t>
      </w:r>
      <w:r w:rsidRPr="007A3ABA">
        <w:rPr>
          <w:rFonts w:eastAsia="Calibri" w:cs="Arial"/>
          <w:sz w:val="24"/>
        </w:rPr>
        <w:t>La nozione di ristrutturazione è orientata al risultato: la sua interpretazione è dunque fondata su una valutazione economica che prescinde dal giudizio ai sensi del diritto civile.</w:t>
      </w:r>
    </w:p>
    <w:p w:rsidR="007A3ABA" w:rsidRPr="007A3ABA" w:rsidRDefault="007A3ABA" w:rsidP="007A3ABA">
      <w:pPr>
        <w:tabs>
          <w:tab w:val="left" w:pos="2552"/>
          <w:tab w:val="left" w:pos="5529"/>
        </w:tabs>
        <w:ind w:firstLine="1"/>
        <w:rPr>
          <w:rFonts w:eastAsia="Times New Roman" w:cs="Arial"/>
          <w:b/>
          <w:sz w:val="24"/>
          <w:szCs w:val="24"/>
          <w:lang w:eastAsia="it-IT"/>
        </w:rPr>
      </w:pP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Times New Roman" w:cs="Arial"/>
          <w:b/>
          <w:sz w:val="24"/>
          <w:szCs w:val="24"/>
          <w:lang w:val="it-IT" w:eastAsia="it-IT"/>
        </w:rPr>
      </w:pPr>
      <w:r w:rsidRPr="007A3ABA">
        <w:rPr>
          <w:rFonts w:eastAsia="Times New Roman" w:cs="Arial"/>
          <w:b/>
          <w:sz w:val="24"/>
          <w:szCs w:val="24"/>
          <w:lang w:val="it-IT" w:eastAsia="it-IT"/>
        </w:rPr>
        <w:t>II</w:t>
      </w:r>
    </w:p>
    <w:p w:rsidR="007A3ABA" w:rsidRPr="007A3ABA" w:rsidRDefault="007A3ABA" w:rsidP="007A3ABA">
      <w:pPr>
        <w:rPr>
          <w:rFonts w:eastAsia="Calibri" w:cs="Times New Roman"/>
          <w:sz w:val="24"/>
          <w:szCs w:val="24"/>
        </w:rPr>
      </w:pPr>
      <w:r w:rsidRPr="007A3ABA">
        <w:rPr>
          <w:rFonts w:eastAsia="Calibri" w:cs="Times New Roman"/>
          <w:sz w:val="24"/>
          <w:szCs w:val="24"/>
          <w:vertAlign w:val="superscript"/>
        </w:rPr>
        <w:t>1</w:t>
      </w:r>
      <w:r w:rsidRPr="007A3ABA">
        <w:rPr>
          <w:rFonts w:eastAsia="Calibri" w:cs="Times New Roman"/>
          <w:sz w:val="24"/>
          <w:szCs w:val="24"/>
        </w:rPr>
        <w:t>La presente legge sottostà a referendum facoltativo.</w:t>
      </w:r>
    </w:p>
    <w:p w:rsidR="007A3ABA" w:rsidRPr="007A3ABA" w:rsidRDefault="007A3ABA" w:rsidP="007A3ABA">
      <w:pPr>
        <w:rPr>
          <w:rFonts w:eastAsia="Calibri" w:cs="Times New Roman"/>
          <w:sz w:val="24"/>
          <w:szCs w:val="24"/>
        </w:rPr>
      </w:pPr>
      <w:r w:rsidRPr="007A3ABA">
        <w:rPr>
          <w:rFonts w:eastAsia="Calibri" w:cs="Times New Roman"/>
          <w:sz w:val="24"/>
          <w:szCs w:val="24"/>
          <w:vertAlign w:val="superscript"/>
        </w:rPr>
        <w:t>2</w:t>
      </w:r>
      <w:r w:rsidRPr="007A3ABA">
        <w:rPr>
          <w:rFonts w:eastAsia="Calibri" w:cs="Times New Roman"/>
          <w:sz w:val="24"/>
          <w:szCs w:val="24"/>
        </w:rPr>
        <w:t>Essa entra in vigore il 1° gennaio 2023.</w:t>
      </w:r>
    </w:p>
    <w:p w:rsidR="007A3ABA" w:rsidRPr="007A3ABA" w:rsidRDefault="007A3ABA" w:rsidP="007A3ABA">
      <w:pPr>
        <w:tabs>
          <w:tab w:val="left" w:pos="426"/>
          <w:tab w:val="left" w:pos="5529"/>
        </w:tabs>
        <w:rPr>
          <w:rFonts w:eastAsia="Times New Roman" w:cs="Arial"/>
          <w:sz w:val="24"/>
          <w:szCs w:val="24"/>
          <w:lang w:eastAsia="it-IT"/>
        </w:rPr>
      </w:pPr>
    </w:p>
    <w:p w:rsidR="007A3ABA" w:rsidRPr="007A3ABA" w:rsidRDefault="007A3ABA" w:rsidP="007A3ABA">
      <w:pPr>
        <w:tabs>
          <w:tab w:val="left" w:pos="1985"/>
          <w:tab w:val="left" w:pos="5529"/>
        </w:tabs>
        <w:rPr>
          <w:rFonts w:eastAsia="Times New Roman" w:cs="Arial"/>
          <w:sz w:val="24"/>
          <w:szCs w:val="24"/>
          <w:lang w:eastAsia="it-IT"/>
        </w:rPr>
      </w:pPr>
    </w:p>
    <w:p w:rsidR="007A3ABA" w:rsidRPr="007A3ABA" w:rsidRDefault="007A3ABA" w:rsidP="007A3ABA">
      <w:pPr>
        <w:tabs>
          <w:tab w:val="left" w:pos="426"/>
        </w:tabs>
        <w:spacing w:before="120"/>
        <w:rPr>
          <w:rFonts w:eastAsia="Calibri" w:cs="Times New Roman"/>
          <w:sz w:val="24"/>
          <w:szCs w:val="24"/>
        </w:rPr>
      </w:pPr>
    </w:p>
    <w:p w:rsidR="00D649A8" w:rsidRPr="007A3ABA" w:rsidRDefault="00D649A8" w:rsidP="00D33940">
      <w:pPr>
        <w:pStyle w:val="StandardRisoluzionedelConsigliodiStato"/>
        <w:ind w:right="-1"/>
      </w:pPr>
    </w:p>
    <w:sectPr w:rsidR="00D649A8" w:rsidRPr="007A3ABA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A" w:rsidRDefault="007A3ABA" w:rsidP="00F657BF">
      <w:r>
        <w:separator/>
      </w:r>
    </w:p>
  </w:endnote>
  <w:endnote w:type="continuationSeparator" w:id="0">
    <w:p w:rsidR="007A3ABA" w:rsidRDefault="007A3ABA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8134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813424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813424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813424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813424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813424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A" w:rsidRDefault="007A3ABA" w:rsidP="00F657BF">
      <w:r>
        <w:separator/>
      </w:r>
    </w:p>
  </w:footnote>
  <w:footnote w:type="continuationSeparator" w:id="0">
    <w:p w:rsidR="007A3ABA" w:rsidRDefault="007A3ABA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8134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B7208D77-649E-4F6C-8437-6D08B6CA88D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31323B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813424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3B1D13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3B1D13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B7208D77-649E-4F6C-8437-6D08B6CA88D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7A3ABA" w:rsidRDefault="0031323B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8229 R del 28 febbraio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7A3ABA" w:rsidRDefault="00813424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813424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B7208D77-649E-4F6C-8437-6D08B6CA88D5}"/>
                            <w:text w:multiLine="1"/>
                          </w:sdtPr>
                          <w:sdtEndPr/>
                          <w:sdtContent>
                            <w:p w:rsidR="008065E8" w:rsidRPr="00411371" w:rsidRDefault="00813424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B7208D77-649E-4F6C-8437-6D08B6CA88D5}"/>
                      <w:text w:multiLine="1"/>
                    </w:sdtPr>
                    <w:sdtEndPr/>
                    <w:sdtContent>
                      <w:p w:rsidR="008065E8" w:rsidRPr="00411371" w:rsidRDefault="00813424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813424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813424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813424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536733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813424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3B1D13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3B1D13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B7208D77-649E-4F6C-8437-6D08B6CA88D5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31323B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813424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813424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813424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813424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813424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813424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813424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B7208D77-649E-4F6C-8437-6D08B6CA88D5}"/>
              <w:text w:multiLine="1"/>
            </w:sdtPr>
            <w:sdtEndPr/>
            <w:sdtContent>
              <w:r w:rsidR="0031323B">
                <w:rPr>
                  <w:rFonts w:cstheme="minorHAnsi"/>
                  <w:b/>
                  <w:sz w:val="24"/>
                  <w:szCs w:val="24"/>
                </w:rPr>
                <w:t>8229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B7208D77-649E-4F6C-8437-6D08B6CA88D5}"/>
          <w:date w:fullDate="2023-02-28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31323B" w:rsidP="00A532F6">
              <w:pPr>
                <w:pStyle w:val="Data"/>
              </w:pPr>
              <w:r>
                <w:rPr>
                  <w:sz w:val="24"/>
                </w:rPr>
                <w:t>28 febbraio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813424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B7208D77-649E-4F6C-8437-6D08B6CA88D5}"/>
              <w:text w:multiLine="1"/>
            </w:sdtPr>
            <w:sdtEndPr/>
            <w:sdtContent>
              <w:r w:rsidR="0031323B">
                <w:rPr>
                  <w:smallCaps/>
                  <w:sz w:val="23"/>
                  <w:szCs w:val="23"/>
                </w:rPr>
                <w:t>Dipartimento delle finanze e dell’economia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813424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813424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790219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B7208D77-649E-4F6C-8437-6D08B6CA88D5}"/>
                            <w:text w:multiLine="1"/>
                          </w:sdtPr>
                          <w:sdtEndPr/>
                          <w:sdtContent>
                            <w:p w:rsidR="00E93620" w:rsidRPr="00411371" w:rsidRDefault="00813424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B7208D77-649E-4F6C-8437-6D08B6CA88D5}"/>
                      <w:text w:multiLine="1"/>
                    </w:sdtPr>
                    <w:sdtEndPr/>
                    <w:sdtContent>
                      <w:p w:rsidR="00E93620" w:rsidRPr="00411371" w:rsidRDefault="00813424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BA"/>
    <w:rsid w:val="000346CA"/>
    <w:rsid w:val="000F50B7"/>
    <w:rsid w:val="001913F3"/>
    <w:rsid w:val="001D7ED8"/>
    <w:rsid w:val="002B5D9F"/>
    <w:rsid w:val="0031323B"/>
    <w:rsid w:val="003644F4"/>
    <w:rsid w:val="00385181"/>
    <w:rsid w:val="003B1D13"/>
    <w:rsid w:val="003B756D"/>
    <w:rsid w:val="00403ADB"/>
    <w:rsid w:val="004F57A1"/>
    <w:rsid w:val="00572FD3"/>
    <w:rsid w:val="006074EB"/>
    <w:rsid w:val="00616F7C"/>
    <w:rsid w:val="007148D5"/>
    <w:rsid w:val="007A3ABA"/>
    <w:rsid w:val="007D65AF"/>
    <w:rsid w:val="00813424"/>
    <w:rsid w:val="00870AC8"/>
    <w:rsid w:val="008720C4"/>
    <w:rsid w:val="008F52AF"/>
    <w:rsid w:val="009C5E5A"/>
    <w:rsid w:val="00A039F0"/>
    <w:rsid w:val="00A2160E"/>
    <w:rsid w:val="00AF0268"/>
    <w:rsid w:val="00BF0A1F"/>
    <w:rsid w:val="00D33940"/>
    <w:rsid w:val="00D600FD"/>
    <w:rsid w:val="00D649A8"/>
    <w:rsid w:val="00DC7827"/>
    <w:rsid w:val="00EB088A"/>
    <w:rsid w:val="00F06CC5"/>
    <w:rsid w:val="00F657BF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87FC30"/>
  <w15:docId w15:val="{CCB3770C-E730-48C6-8F02-38E87E1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D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D13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1d3d02a0-f745-43e6-8070-2ee7507ea397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536733201</Id>
      <Width>0</Width>
      <Height>0</Height>
      <XPath>//Image[@id='Profile.Org.WappenSW']</XPath>
      <ImageHash>02f1c0cdac6aeac316213b2e7cb733a0</ImageHash>
    </ImageSizeDefinition>
    <ImageSizeDefinition>
      <Id>790219272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4 b 8 e 9 b 3 - a f 6 9 - 4 6 8 a - 8 7 d a - 9 5 4 9 e f 0 0 3 9 d 2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0 2 - 2 8 T 1 3 : 2 3 : 2 5 . 7 0 5 5 8 8 5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 2 0 2 3 - 0 2 - 2 8 T 0 0 : 0 0 : 0 0 Z < / D a t e T i m e >  
                 < T e x t   i d = " D o c P a r a m . N u m b e r " > < ! [ C D A T A [ 8 2 2 9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e   f i n a n z e   e   d e l l  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2 2 9   R   d e l   2 8   f e b b r a i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2 2 9   R   d e l   2 8   f e b b r a i o   2 0 2 3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22965CB8-58AF-4BAD-A7B5-3EEFE69B3F72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B7208D77-649E-4F6C-8437-6D08B6CA88D5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1d3d02a0-f745-43e6-8070-2ee7507ea397.dotx</Template>
  <TotalTime>9</TotalTime>
  <Pages>2</Pages>
  <Words>270</Words>
  <Characters>1498</Characters>
  <Application>Microsoft Office Word</Application>
  <DocSecurity>0</DocSecurity>
  <Lines>31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20</cp:revision>
  <cp:lastPrinted>2023-02-28T13:31:00Z</cp:lastPrinted>
  <dcterms:created xsi:type="dcterms:W3CDTF">2023-02-28T13:23:00Z</dcterms:created>
  <dcterms:modified xsi:type="dcterms:W3CDTF">2023-02-28T13:33:00Z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