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D6" w:rsidRPr="00F411D6" w:rsidRDefault="00F411D6" w:rsidP="00F411D6">
      <w:pPr>
        <w:spacing w:line="276" w:lineRule="auto"/>
        <w:rPr>
          <w:rFonts w:eastAsia="Calibri" w:cs="Arial"/>
          <w:b/>
          <w:color w:val="000000" w:themeColor="text1"/>
          <w:sz w:val="28"/>
          <w:szCs w:val="28"/>
        </w:rPr>
      </w:pPr>
      <w:bookmarkStart w:id="0" w:name="_GoBack"/>
      <w:bookmarkEnd w:id="0"/>
      <w:r w:rsidRPr="00F411D6">
        <w:rPr>
          <w:rFonts w:eastAsia="Calibri" w:cs="Arial"/>
          <w:b/>
          <w:color w:val="000000" w:themeColor="text1"/>
          <w:sz w:val="28"/>
          <w:szCs w:val="28"/>
        </w:rPr>
        <w:t>della Commissione economia e lavoro</w:t>
      </w:r>
    </w:p>
    <w:p w:rsidR="00F411D6" w:rsidRPr="00F411D6" w:rsidRDefault="00F411D6" w:rsidP="00F411D6">
      <w:pPr>
        <w:spacing w:line="276" w:lineRule="auto"/>
        <w:rPr>
          <w:rFonts w:eastAsia="Calibri" w:cs="Arial"/>
          <w:b/>
          <w:color w:val="000000" w:themeColor="text1"/>
          <w:sz w:val="28"/>
          <w:szCs w:val="28"/>
        </w:rPr>
      </w:pPr>
      <w:r w:rsidRPr="00F411D6">
        <w:rPr>
          <w:rFonts w:eastAsia="Calibri" w:cs="Arial"/>
          <w:b/>
          <w:color w:val="000000" w:themeColor="text1"/>
          <w:sz w:val="28"/>
          <w:szCs w:val="28"/>
        </w:rPr>
        <w:t xml:space="preserve">sull'iniziativa parlamentare 22 giugno 2020 presentata nella forma elaborata da Fabrizio Sirica e cofirmatari per la modifica dell'art. 20 della Legge per l'innovazione economica (Sanzioni ad aziende beneficiarie di sussidi e che effettuano licenziamenti collettivi </w:t>
      </w:r>
      <w:r w:rsidR="006C1581">
        <w:rPr>
          <w:rFonts w:eastAsia="Calibri" w:cs="Arial"/>
          <w:b/>
          <w:color w:val="000000" w:themeColor="text1"/>
          <w:sz w:val="28"/>
          <w:szCs w:val="28"/>
        </w:rPr>
        <w:t>nonostante fatturati in utile) “</w:t>
      </w:r>
      <w:r w:rsidRPr="00F411D6">
        <w:rPr>
          <w:rFonts w:eastAsia="Calibri" w:cs="Arial"/>
          <w:b/>
          <w:color w:val="000000" w:themeColor="text1"/>
          <w:sz w:val="28"/>
          <w:szCs w:val="28"/>
        </w:rPr>
        <w:t>Ricevono i sussidi e licenziano… quest</w:t>
      </w:r>
      <w:r w:rsidR="006C1581">
        <w:rPr>
          <w:rFonts w:eastAsia="Calibri" w:cs="Arial"/>
          <w:b/>
          <w:color w:val="000000" w:themeColor="text1"/>
          <w:sz w:val="28"/>
          <w:szCs w:val="28"/>
        </w:rPr>
        <w:t>a non è responsabilità sociale!”</w:t>
      </w:r>
    </w:p>
    <w:p w:rsidR="00F411D6" w:rsidRDefault="00F411D6" w:rsidP="00F411D6">
      <w:pPr>
        <w:spacing w:line="276" w:lineRule="auto"/>
        <w:rPr>
          <w:rFonts w:eastAsia="Calibri" w:cs="Arial"/>
          <w:color w:val="000000" w:themeColor="text1"/>
          <w:sz w:val="24"/>
          <w:szCs w:val="24"/>
        </w:rPr>
      </w:pPr>
    </w:p>
    <w:p w:rsidR="00F411D6" w:rsidRDefault="00F411D6" w:rsidP="00F411D6">
      <w:pPr>
        <w:spacing w:line="276" w:lineRule="auto"/>
        <w:rPr>
          <w:rFonts w:eastAsia="Calibri" w:cs="Arial"/>
          <w:color w:val="000000" w:themeColor="text1"/>
          <w:sz w:val="24"/>
          <w:szCs w:val="24"/>
        </w:rPr>
      </w:pPr>
    </w:p>
    <w:p w:rsidR="00F411D6" w:rsidRPr="00F46816" w:rsidRDefault="00F411D6" w:rsidP="00F411D6">
      <w:pPr>
        <w:spacing w:line="276" w:lineRule="auto"/>
        <w:rPr>
          <w:rFonts w:eastAsia="Calibri" w:cs="Arial"/>
          <w:color w:val="000000" w:themeColor="text1"/>
          <w:sz w:val="24"/>
          <w:szCs w:val="24"/>
        </w:rPr>
      </w:pPr>
    </w:p>
    <w:p w:rsidR="00F411D6" w:rsidRPr="00F411D6" w:rsidRDefault="00F411D6" w:rsidP="00F411D6">
      <w:pPr>
        <w:pStyle w:val="Titolo1"/>
        <w:numPr>
          <w:ilvl w:val="0"/>
          <w:numId w:val="19"/>
        </w:numPr>
        <w:tabs>
          <w:tab w:val="clear" w:pos="0"/>
          <w:tab w:val="left" w:pos="567"/>
        </w:tabs>
        <w:spacing w:before="0"/>
        <w:ind w:left="567" w:hanging="567"/>
        <w:jc w:val="both"/>
        <w:rPr>
          <w:rFonts w:eastAsia="Calibri" w:cs="Times New Roman"/>
          <w:caps/>
          <w:sz w:val="24"/>
          <w:szCs w:val="24"/>
          <w:lang w:val="it-IT" w:eastAsia="it-IT"/>
        </w:rPr>
      </w:pPr>
      <w:r w:rsidRPr="00F411D6">
        <w:rPr>
          <w:rFonts w:eastAsia="Calibri" w:cs="Times New Roman"/>
          <w:caps/>
          <w:sz w:val="24"/>
          <w:szCs w:val="24"/>
          <w:lang w:val="it-IT" w:eastAsia="it-IT"/>
        </w:rPr>
        <w:t xml:space="preserve">RICHIESTA DELL'ATTO PARLAMENTARE </w:t>
      </w:r>
    </w:p>
    <w:p w:rsidR="00F411D6" w:rsidRPr="00F46816" w:rsidRDefault="00F411D6" w:rsidP="00F411D6">
      <w:pPr>
        <w:rPr>
          <w:sz w:val="24"/>
          <w:szCs w:val="24"/>
        </w:rPr>
      </w:pPr>
      <w:r w:rsidRPr="00F46816">
        <w:rPr>
          <w:color w:val="000000"/>
          <w:sz w:val="24"/>
          <w:szCs w:val="24"/>
        </w:rPr>
        <w:t>L'atto parlamentare in oggetto chiede di modificare l'art. 20 della Legge per l'innovazione economica (LInn) del 14 dicembre 2015 in modo da introdurre sanzioni ad aziende beneficiarie di sussidi che effettuano licenziamenti collettivi nonostante abbiano realizzato degli utili.</w:t>
      </w:r>
    </w:p>
    <w:p w:rsidR="00F411D6" w:rsidRPr="00F46816" w:rsidRDefault="00F411D6" w:rsidP="00F411D6">
      <w:pPr>
        <w:rPr>
          <w:color w:val="000000"/>
          <w:sz w:val="24"/>
          <w:szCs w:val="24"/>
        </w:rPr>
      </w:pPr>
    </w:p>
    <w:p w:rsidR="00F411D6" w:rsidRPr="00F46816" w:rsidRDefault="00F411D6" w:rsidP="00F411D6">
      <w:pPr>
        <w:rPr>
          <w:sz w:val="24"/>
          <w:szCs w:val="24"/>
        </w:rPr>
      </w:pPr>
      <w:r w:rsidRPr="00F46816">
        <w:rPr>
          <w:color w:val="000000"/>
          <w:sz w:val="24"/>
          <w:szCs w:val="24"/>
        </w:rPr>
        <w:t xml:space="preserve">La richiesta di modifica in oggetto era già stata avanzata nel rapporto di minoranza redatto dall'iniziativista e cofirmatari sul messaggio 11 dicembre </w:t>
      </w:r>
      <w:r>
        <w:rPr>
          <w:color w:val="000000"/>
          <w:sz w:val="24"/>
          <w:szCs w:val="24"/>
        </w:rPr>
        <w:t>2019 concernente la Legge per l'</w:t>
      </w:r>
      <w:r w:rsidRPr="00F46816">
        <w:rPr>
          <w:color w:val="000000"/>
          <w:sz w:val="24"/>
          <w:szCs w:val="24"/>
        </w:rPr>
        <w:t>innovazione economica (LInn): stanziamento di un credito</w:t>
      </w:r>
      <w:r>
        <w:rPr>
          <w:color w:val="000000"/>
          <w:sz w:val="24"/>
          <w:szCs w:val="24"/>
        </w:rPr>
        <w:t xml:space="preserve"> quadro di CHF 20'000'000 per l'</w:t>
      </w:r>
      <w:r w:rsidRPr="00F46816">
        <w:rPr>
          <w:color w:val="000000"/>
          <w:sz w:val="24"/>
          <w:szCs w:val="24"/>
        </w:rPr>
        <w:t>ado</w:t>
      </w:r>
      <w:r>
        <w:rPr>
          <w:color w:val="000000"/>
          <w:sz w:val="24"/>
          <w:szCs w:val="24"/>
        </w:rPr>
        <w:t>zione di misure a sostegno dell'</w:t>
      </w:r>
      <w:r w:rsidRPr="00F46816">
        <w:rPr>
          <w:color w:val="000000"/>
          <w:sz w:val="24"/>
          <w:szCs w:val="24"/>
        </w:rPr>
        <w:t>innovazione nel periodo 2020-2023, programma e modifica di legge.</w:t>
      </w:r>
    </w:p>
    <w:p w:rsidR="00F411D6" w:rsidRPr="00F46816" w:rsidRDefault="00F411D6" w:rsidP="00F411D6">
      <w:pPr>
        <w:spacing w:line="276" w:lineRule="auto"/>
        <w:rPr>
          <w:color w:val="000000"/>
          <w:sz w:val="24"/>
          <w:szCs w:val="24"/>
        </w:rPr>
      </w:pPr>
    </w:p>
    <w:p w:rsidR="00F411D6" w:rsidRPr="00F46816" w:rsidRDefault="00F411D6" w:rsidP="00F411D6">
      <w:pPr>
        <w:spacing w:line="276" w:lineRule="auto"/>
        <w:rPr>
          <w:color w:val="000000"/>
          <w:sz w:val="24"/>
          <w:szCs w:val="24"/>
        </w:rPr>
      </w:pPr>
    </w:p>
    <w:p w:rsidR="00F411D6" w:rsidRPr="00F411D6" w:rsidRDefault="00F411D6" w:rsidP="00F411D6">
      <w:pPr>
        <w:pStyle w:val="Titolo1"/>
        <w:numPr>
          <w:ilvl w:val="0"/>
          <w:numId w:val="19"/>
        </w:numPr>
        <w:tabs>
          <w:tab w:val="clear" w:pos="0"/>
          <w:tab w:val="left" w:pos="567"/>
        </w:tabs>
        <w:spacing w:before="0"/>
        <w:ind w:left="567" w:hanging="567"/>
        <w:jc w:val="both"/>
        <w:rPr>
          <w:rFonts w:eastAsia="Calibri" w:cs="Times New Roman"/>
          <w:caps/>
          <w:sz w:val="24"/>
          <w:szCs w:val="24"/>
          <w:lang w:val="it-IT" w:eastAsia="it-IT"/>
        </w:rPr>
      </w:pPr>
      <w:r w:rsidRPr="00F411D6">
        <w:rPr>
          <w:rFonts w:eastAsia="Calibri" w:cs="Times New Roman"/>
          <w:caps/>
          <w:sz w:val="24"/>
          <w:szCs w:val="24"/>
          <w:lang w:val="it-IT" w:eastAsia="it-IT"/>
        </w:rPr>
        <w:t>LA POSIZIONE DEL CONSIGLIO DI STATO</w:t>
      </w:r>
    </w:p>
    <w:p w:rsidR="00F411D6" w:rsidRPr="00F46816" w:rsidRDefault="00F411D6" w:rsidP="00F411D6">
      <w:pPr>
        <w:rPr>
          <w:sz w:val="24"/>
          <w:szCs w:val="24"/>
        </w:rPr>
      </w:pPr>
      <w:r w:rsidRPr="00F46816">
        <w:rPr>
          <w:color w:val="000000"/>
          <w:sz w:val="24"/>
          <w:szCs w:val="24"/>
        </w:rPr>
        <w:t xml:space="preserve">Il Consiglio di Stato, con messaggio </w:t>
      </w:r>
      <w:r>
        <w:rPr>
          <w:color w:val="000000"/>
          <w:sz w:val="24"/>
          <w:szCs w:val="24"/>
        </w:rPr>
        <w:t>no. 8067, invita a respingere l'</w:t>
      </w:r>
      <w:r w:rsidRPr="00F46816">
        <w:rPr>
          <w:color w:val="000000"/>
          <w:sz w:val="24"/>
          <w:szCs w:val="24"/>
        </w:rPr>
        <w:t>iniziativa parlamentare elaborata in oggetto, ricordando</w:t>
      </w:r>
      <w:r>
        <w:rPr>
          <w:color w:val="000000"/>
          <w:sz w:val="24"/>
          <w:szCs w:val="24"/>
        </w:rPr>
        <w:t>,</w:t>
      </w:r>
      <w:r w:rsidRPr="00F46816">
        <w:rPr>
          <w:color w:val="000000"/>
          <w:sz w:val="24"/>
          <w:szCs w:val="24"/>
        </w:rPr>
        <w:t xml:space="preserve"> da un lato</w:t>
      </w:r>
      <w:r>
        <w:rPr>
          <w:color w:val="000000"/>
          <w:sz w:val="24"/>
          <w:szCs w:val="24"/>
        </w:rPr>
        <w:t>,</w:t>
      </w:r>
      <w:r w:rsidRPr="00F46816">
        <w:rPr>
          <w:color w:val="000000"/>
          <w:sz w:val="24"/>
          <w:szCs w:val="24"/>
        </w:rPr>
        <w:t xml:space="preserve"> quanto già messo in atto sul fronte del monitoraggio e della revoca</w:t>
      </w:r>
      <w:r>
        <w:rPr>
          <w:color w:val="000000"/>
          <w:sz w:val="24"/>
          <w:szCs w:val="24"/>
        </w:rPr>
        <w:t xml:space="preserve"> degli aiuti e illustrando, dall'</w:t>
      </w:r>
      <w:r w:rsidRPr="00F46816">
        <w:rPr>
          <w:color w:val="000000"/>
          <w:sz w:val="24"/>
          <w:szCs w:val="24"/>
        </w:rPr>
        <w:t>altro</w:t>
      </w:r>
      <w:r>
        <w:rPr>
          <w:color w:val="000000"/>
          <w:sz w:val="24"/>
          <w:szCs w:val="24"/>
        </w:rPr>
        <w:t>, presunte criticità d'</w:t>
      </w:r>
      <w:r w:rsidRPr="00F46816">
        <w:rPr>
          <w:color w:val="000000"/>
          <w:sz w:val="24"/>
          <w:szCs w:val="24"/>
        </w:rPr>
        <w:t>applicazione tali da r</w:t>
      </w:r>
      <w:r>
        <w:rPr>
          <w:color w:val="000000"/>
          <w:sz w:val="24"/>
          <w:szCs w:val="24"/>
        </w:rPr>
        <w:t>endere la modifica di legge</w:t>
      </w:r>
      <w:r w:rsidRPr="00F46816">
        <w:rPr>
          <w:color w:val="000000"/>
          <w:sz w:val="24"/>
          <w:szCs w:val="24"/>
        </w:rPr>
        <w:t xml:space="preserve"> di difficile applicazione. Le</w:t>
      </w:r>
      <w:r>
        <w:rPr>
          <w:color w:val="000000"/>
          <w:sz w:val="24"/>
          <w:szCs w:val="24"/>
        </w:rPr>
        <w:t xml:space="preserve"> principali argomentazioni dell'</w:t>
      </w:r>
      <w:r w:rsidRPr="00F46816">
        <w:rPr>
          <w:color w:val="000000"/>
          <w:sz w:val="24"/>
          <w:szCs w:val="24"/>
        </w:rPr>
        <w:t>esecutivo saranno sviluppate, con replica, nei punti seguenti.</w:t>
      </w:r>
    </w:p>
    <w:p w:rsidR="00F411D6" w:rsidRPr="00F46816" w:rsidRDefault="00F411D6" w:rsidP="00F411D6">
      <w:pPr>
        <w:spacing w:line="276" w:lineRule="auto"/>
        <w:rPr>
          <w:color w:val="000000"/>
          <w:sz w:val="24"/>
          <w:szCs w:val="24"/>
        </w:rPr>
      </w:pPr>
    </w:p>
    <w:p w:rsidR="00F411D6" w:rsidRPr="00F411D6" w:rsidRDefault="00F411D6" w:rsidP="00F411D6">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2.1</w:t>
      </w:r>
      <w:r>
        <w:rPr>
          <w:rFonts w:eastAsia="Calibri" w:cs="Times New Roman"/>
          <w:sz w:val="24"/>
          <w:lang w:val="it-IT" w:eastAsia="it-IT"/>
        </w:rPr>
        <w:tab/>
        <w:t>S</w:t>
      </w:r>
      <w:r w:rsidRPr="00F411D6">
        <w:rPr>
          <w:rFonts w:eastAsia="Calibri" w:cs="Times New Roman"/>
          <w:sz w:val="24"/>
          <w:lang w:val="it-IT" w:eastAsia="it-IT"/>
        </w:rPr>
        <w:t>copo della legge</w:t>
      </w:r>
    </w:p>
    <w:p w:rsidR="00F411D6" w:rsidRDefault="00F411D6" w:rsidP="00F411D6">
      <w:pPr>
        <w:rPr>
          <w:color w:val="000000"/>
          <w:sz w:val="24"/>
          <w:szCs w:val="24"/>
        </w:rPr>
      </w:pPr>
      <w:r w:rsidRPr="00F46816">
        <w:rPr>
          <w:color w:val="000000"/>
          <w:sz w:val="24"/>
          <w:szCs w:val="24"/>
        </w:rPr>
        <w:t>Una delle principali e ricorrenti argomentazioni sostiene che la LInn non sia una legge a tutela del mercato del lavoro, ma di promovimento economico.</w:t>
      </w:r>
    </w:p>
    <w:p w:rsidR="00F411D6" w:rsidRPr="00F46816" w:rsidRDefault="00F411D6" w:rsidP="00F411D6">
      <w:pPr>
        <w:rPr>
          <w:sz w:val="24"/>
          <w:szCs w:val="24"/>
        </w:rPr>
      </w:pPr>
    </w:p>
    <w:p w:rsidR="00F411D6" w:rsidRDefault="00F411D6" w:rsidP="00F411D6">
      <w:pPr>
        <w:rPr>
          <w:color w:val="000000"/>
          <w:sz w:val="24"/>
          <w:szCs w:val="24"/>
        </w:rPr>
      </w:pPr>
      <w:r w:rsidRPr="00F46816">
        <w:rPr>
          <w:color w:val="000000"/>
          <w:sz w:val="24"/>
          <w:szCs w:val="24"/>
        </w:rPr>
        <w:t>Già nell’ambito del r</w:t>
      </w:r>
      <w:r>
        <w:rPr>
          <w:color w:val="000000"/>
          <w:sz w:val="24"/>
          <w:szCs w:val="24"/>
        </w:rPr>
        <w:t>innovo del credito quadro per l'</w:t>
      </w:r>
      <w:r w:rsidRPr="00F46816">
        <w:rPr>
          <w:color w:val="000000"/>
          <w:sz w:val="24"/>
          <w:szCs w:val="24"/>
        </w:rPr>
        <w:t>attuale quadriennio si sono scontrate du</w:t>
      </w:r>
      <w:r>
        <w:rPr>
          <w:color w:val="000000"/>
          <w:sz w:val="24"/>
          <w:szCs w:val="24"/>
        </w:rPr>
        <w:t>e visioni di fondo, quella dell'E</w:t>
      </w:r>
      <w:r w:rsidRPr="00F46816">
        <w:rPr>
          <w:color w:val="000000"/>
          <w:sz w:val="24"/>
          <w:szCs w:val="24"/>
        </w:rPr>
        <w:t>se</w:t>
      </w:r>
      <w:r>
        <w:rPr>
          <w:color w:val="000000"/>
          <w:sz w:val="24"/>
          <w:szCs w:val="24"/>
        </w:rPr>
        <w:t>cutivo e della maggioranza del Parlamento ritiene per l'appunto che l'</w:t>
      </w:r>
      <w:r w:rsidRPr="00F46816">
        <w:rPr>
          <w:color w:val="000000"/>
          <w:sz w:val="24"/>
          <w:szCs w:val="24"/>
        </w:rPr>
        <w:t>innovazione sia da giudicare solo nel prodotto, che dunque co</w:t>
      </w:r>
      <w:r>
        <w:rPr>
          <w:color w:val="000000"/>
          <w:sz w:val="24"/>
          <w:szCs w:val="24"/>
        </w:rPr>
        <w:t>me elemento preponderante per l'</w:t>
      </w:r>
      <w:r w:rsidRPr="00F46816">
        <w:rPr>
          <w:color w:val="000000"/>
          <w:sz w:val="24"/>
          <w:szCs w:val="24"/>
        </w:rPr>
        <w:t>assegnazione di un sussidio vi sia questo criterio. Dal punto di vista della minoranza parlamentare e anche in questo caso, commis</w:t>
      </w:r>
      <w:r>
        <w:rPr>
          <w:color w:val="000000"/>
          <w:sz w:val="24"/>
          <w:szCs w:val="24"/>
        </w:rPr>
        <w:t xml:space="preserve">sionale, non si può ritenere </w:t>
      </w:r>
      <w:r>
        <w:rPr>
          <w:color w:val="000000"/>
          <w:sz w:val="24"/>
          <w:szCs w:val="24"/>
        </w:rPr>
        <w:lastRenderedPageBreak/>
        <w:t>un'</w:t>
      </w:r>
      <w:r w:rsidRPr="00F46816">
        <w:rPr>
          <w:color w:val="000000"/>
          <w:sz w:val="24"/>
          <w:szCs w:val="24"/>
        </w:rPr>
        <w:t>azienda innovativa se non contempla tutta una serie di criteri di sostenibilità sociali ed ecologici.</w:t>
      </w:r>
    </w:p>
    <w:p w:rsidR="00F411D6" w:rsidRPr="00F46816" w:rsidRDefault="00F411D6" w:rsidP="00F411D6">
      <w:pPr>
        <w:rPr>
          <w:sz w:val="24"/>
          <w:szCs w:val="24"/>
        </w:rPr>
      </w:pPr>
    </w:p>
    <w:p w:rsidR="00F411D6" w:rsidRPr="00F46816" w:rsidRDefault="00F411D6" w:rsidP="00F411D6">
      <w:pPr>
        <w:rPr>
          <w:sz w:val="24"/>
          <w:szCs w:val="24"/>
        </w:rPr>
      </w:pPr>
      <w:r>
        <w:rPr>
          <w:color w:val="000000"/>
          <w:sz w:val="24"/>
          <w:szCs w:val="24"/>
        </w:rPr>
        <w:t>E a bene vedere, sin dall'</w:t>
      </w:r>
      <w:r w:rsidRPr="00F46816">
        <w:rPr>
          <w:color w:val="000000"/>
          <w:sz w:val="24"/>
          <w:szCs w:val="24"/>
        </w:rPr>
        <w:t>introduzione di questa legge e in modo an</w:t>
      </w:r>
      <w:r>
        <w:rPr>
          <w:color w:val="000000"/>
          <w:sz w:val="24"/>
          <w:szCs w:val="24"/>
        </w:rPr>
        <w:t>cor più evidente in seguito all'</w:t>
      </w:r>
      <w:r w:rsidRPr="00F46816">
        <w:rPr>
          <w:color w:val="000000"/>
          <w:sz w:val="24"/>
          <w:szCs w:val="24"/>
        </w:rPr>
        <w:t>ultima revisione integrale risalente al 2015, il Consiglio di Stato riconosce di essersi mostrato attento alle tematiche rela</w:t>
      </w:r>
      <w:r>
        <w:rPr>
          <w:color w:val="000000"/>
          <w:sz w:val="24"/>
          <w:szCs w:val="24"/>
        </w:rPr>
        <w:t>tive al mercato del lavoro nell'</w:t>
      </w:r>
      <w:r w:rsidRPr="00F46816">
        <w:rPr>
          <w:color w:val="000000"/>
          <w:sz w:val="24"/>
          <w:szCs w:val="24"/>
        </w:rPr>
        <w:t>attuazione di questa legge, sia per quanto riguarda gli aspetti salar</w:t>
      </w:r>
      <w:r>
        <w:rPr>
          <w:color w:val="000000"/>
          <w:sz w:val="24"/>
          <w:szCs w:val="24"/>
        </w:rPr>
        <w:t>iali, sia per quanto riguarda l'</w:t>
      </w:r>
      <w:r w:rsidRPr="00F46816">
        <w:rPr>
          <w:color w:val="000000"/>
          <w:sz w:val="24"/>
          <w:szCs w:val="24"/>
        </w:rPr>
        <w:t>assunzione di pers</w:t>
      </w:r>
      <w:r>
        <w:rPr>
          <w:color w:val="000000"/>
          <w:sz w:val="24"/>
          <w:szCs w:val="24"/>
        </w:rPr>
        <w:t>onale residente. Al punto che l'</w:t>
      </w:r>
      <w:r w:rsidRPr="00F46816">
        <w:rPr>
          <w:color w:val="000000"/>
          <w:sz w:val="24"/>
          <w:szCs w:val="24"/>
        </w:rPr>
        <w:t>intero corpus legislativo della LInn (legge, regolamento, decreti esecutivi e direttive) è stato interessato da diverse modifiche vol</w:t>
      </w:r>
      <w:r>
        <w:rPr>
          <w:color w:val="000000"/>
          <w:sz w:val="24"/>
          <w:szCs w:val="24"/>
        </w:rPr>
        <w:t>te ad accrescere la tutela dell'</w:t>
      </w:r>
      <w:r w:rsidRPr="00F46816">
        <w:rPr>
          <w:color w:val="000000"/>
          <w:sz w:val="24"/>
          <w:szCs w:val="24"/>
        </w:rPr>
        <w:t xml:space="preserve">occupazione, specie residente, nelle aziende che beneficiano di un sussidio, anche sulla spinta di numerosi atti e interventi parlamentari (si vedano in particolare i messaggi n. 7060, 7557 e 7768 e i relativi rapporti commissionali). </w:t>
      </w:r>
    </w:p>
    <w:p w:rsidR="00F411D6" w:rsidRPr="00F46816" w:rsidRDefault="00F411D6" w:rsidP="00F411D6">
      <w:pPr>
        <w:rPr>
          <w:sz w:val="24"/>
          <w:szCs w:val="24"/>
        </w:rPr>
      </w:pPr>
      <w:r w:rsidRPr="00F46816">
        <w:rPr>
          <w:color w:val="000000"/>
          <w:sz w:val="24"/>
          <w:szCs w:val="24"/>
        </w:rPr>
        <w:t>Questa ulteriore modifica si inserirebbe perfettamente nel solco di questi c</w:t>
      </w:r>
      <w:r>
        <w:rPr>
          <w:color w:val="000000"/>
          <w:sz w:val="24"/>
          <w:szCs w:val="24"/>
        </w:rPr>
        <w:t>riteri aggiuntivi, frutto di un'</w:t>
      </w:r>
      <w:r w:rsidRPr="00F46816">
        <w:rPr>
          <w:color w:val="000000"/>
          <w:sz w:val="24"/>
          <w:szCs w:val="24"/>
        </w:rPr>
        <w:t>evidente sensibilità accresciuta, che possiamo asserire oggi impres</w:t>
      </w:r>
      <w:r>
        <w:rPr>
          <w:color w:val="000000"/>
          <w:sz w:val="24"/>
          <w:szCs w:val="24"/>
        </w:rPr>
        <w:t>cindibile in Ticino. Il nostro C</w:t>
      </w:r>
      <w:r w:rsidRPr="00F46816">
        <w:rPr>
          <w:color w:val="000000"/>
          <w:sz w:val="24"/>
          <w:szCs w:val="24"/>
        </w:rPr>
        <w:t>antone è infatti interessato da troppi e gravi problemi sul mercato del lavoro, e nonostante ciò ha pochissimi strumenti per intervenire, al suo livello istituzionale, per arginare queste problematiche. Qualsiasi occasione, come lo è questa, è da sfruttare.</w:t>
      </w:r>
    </w:p>
    <w:p w:rsidR="00F411D6" w:rsidRPr="00F46816" w:rsidRDefault="00F411D6" w:rsidP="00F411D6">
      <w:pPr>
        <w:spacing w:line="276" w:lineRule="auto"/>
        <w:rPr>
          <w:b/>
          <w:color w:val="000000"/>
          <w:sz w:val="24"/>
          <w:szCs w:val="24"/>
        </w:rPr>
      </w:pPr>
    </w:p>
    <w:p w:rsidR="00F411D6" w:rsidRPr="00F46816" w:rsidRDefault="00F411D6" w:rsidP="00F411D6">
      <w:pPr>
        <w:spacing w:line="276" w:lineRule="auto"/>
        <w:rPr>
          <w:b/>
          <w:color w:val="000000"/>
          <w:sz w:val="24"/>
          <w:szCs w:val="24"/>
        </w:rPr>
      </w:pPr>
    </w:p>
    <w:p w:rsidR="00F411D6" w:rsidRPr="00F411D6" w:rsidRDefault="00F411D6" w:rsidP="00F411D6">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2.2</w:t>
      </w:r>
      <w:r>
        <w:rPr>
          <w:rFonts w:eastAsia="Calibri" w:cs="Times New Roman"/>
          <w:sz w:val="24"/>
          <w:lang w:val="it-IT" w:eastAsia="it-IT"/>
        </w:rPr>
        <w:tab/>
        <w:t>L</w:t>
      </w:r>
      <w:r w:rsidRPr="00F411D6">
        <w:rPr>
          <w:rFonts w:eastAsia="Calibri" w:cs="Times New Roman"/>
          <w:sz w:val="24"/>
          <w:lang w:val="it-IT" w:eastAsia="it-IT"/>
        </w:rPr>
        <w:t>icenziamenti già regolamentati</w:t>
      </w:r>
    </w:p>
    <w:p w:rsidR="00F411D6" w:rsidRDefault="00F411D6" w:rsidP="00F411D6">
      <w:pPr>
        <w:rPr>
          <w:color w:val="000000"/>
          <w:sz w:val="24"/>
          <w:szCs w:val="24"/>
        </w:rPr>
      </w:pPr>
      <w:r>
        <w:rPr>
          <w:color w:val="000000"/>
          <w:sz w:val="24"/>
          <w:szCs w:val="24"/>
        </w:rPr>
        <w:t>A detta dell'E</w:t>
      </w:r>
      <w:r w:rsidRPr="00F46816">
        <w:rPr>
          <w:color w:val="000000"/>
          <w:sz w:val="24"/>
          <w:szCs w:val="24"/>
        </w:rPr>
        <w:t>secutivo già con il diritto attuale è dato un rapporto tra sostegno a progetti e licenziamenti. Il Consiglio di Stato ricorda che quando i competenti servizi vengono informati in merito a eventuali licenziamenti operati da aziende che hanno beneficiato di un contributo ai sensi della LInn, i</w:t>
      </w:r>
      <w:r>
        <w:rPr>
          <w:color w:val="000000"/>
          <w:sz w:val="24"/>
          <w:szCs w:val="24"/>
        </w:rPr>
        <w:t>ndipendentemente dal carattere "collettivo"</w:t>
      </w:r>
      <w:r w:rsidRPr="00F46816">
        <w:rPr>
          <w:color w:val="000000"/>
          <w:sz w:val="24"/>
          <w:szCs w:val="24"/>
        </w:rPr>
        <w:t xml:space="preserve"> o meno delle disdette, verificano se le riduzioni del personale annunciate modifichino </w:t>
      </w:r>
      <w:r>
        <w:rPr>
          <w:color w:val="000000"/>
          <w:sz w:val="24"/>
          <w:szCs w:val="24"/>
        </w:rPr>
        <w:t>o meno la natura dei progetti d'</w:t>
      </w:r>
      <w:r w:rsidRPr="00F46816">
        <w:rPr>
          <w:color w:val="000000"/>
          <w:sz w:val="24"/>
          <w:szCs w:val="24"/>
        </w:rPr>
        <w:t>innovazione a cui è stato concesso un sussidio. Nel caso in cui i licenziamenti dovessero toccare reparti az</w:t>
      </w:r>
      <w:r>
        <w:rPr>
          <w:color w:val="000000"/>
          <w:sz w:val="24"/>
          <w:szCs w:val="24"/>
        </w:rPr>
        <w:t>iendali oggetto del sussidio, l'</w:t>
      </w:r>
      <w:r w:rsidRPr="00F46816">
        <w:rPr>
          <w:color w:val="000000"/>
          <w:sz w:val="24"/>
          <w:szCs w:val="24"/>
        </w:rPr>
        <w:t xml:space="preserve">azienda beneficiaria può incorrere in una decisione di revoca e restituzione del contributo, venendo a cadere i presupposti sulla base dei quali lo stesso è stato concesso. </w:t>
      </w:r>
    </w:p>
    <w:p w:rsidR="00F411D6" w:rsidRPr="00F46816" w:rsidRDefault="00F411D6" w:rsidP="00F411D6">
      <w:pPr>
        <w:rPr>
          <w:sz w:val="24"/>
          <w:szCs w:val="24"/>
        </w:rPr>
      </w:pPr>
    </w:p>
    <w:p w:rsidR="00F411D6" w:rsidRDefault="00F411D6" w:rsidP="00F411D6">
      <w:pPr>
        <w:rPr>
          <w:color w:val="000000"/>
          <w:sz w:val="24"/>
          <w:szCs w:val="24"/>
        </w:rPr>
      </w:pPr>
      <w:r w:rsidRPr="00F46816">
        <w:rPr>
          <w:color w:val="000000"/>
          <w:sz w:val="24"/>
          <w:szCs w:val="24"/>
        </w:rPr>
        <w:t xml:space="preserve">A mente della minoranza commissionale questa regolamentazione è positiva, </w:t>
      </w:r>
      <w:r w:rsidRPr="00F46816">
        <w:rPr>
          <w:b/>
          <w:color w:val="000000"/>
          <w:sz w:val="24"/>
          <w:szCs w:val="24"/>
        </w:rPr>
        <w:t>ma insufficiente</w:t>
      </w:r>
      <w:r>
        <w:rPr>
          <w:color w:val="000000"/>
          <w:sz w:val="24"/>
          <w:szCs w:val="24"/>
        </w:rPr>
        <w:t>. L'intento dell'</w:t>
      </w:r>
      <w:r w:rsidRPr="00F46816">
        <w:rPr>
          <w:color w:val="000000"/>
          <w:sz w:val="24"/>
          <w:szCs w:val="24"/>
        </w:rPr>
        <w:t>iniziativa, sostenuto dal presente rapporto, è quello di allargare tale criterio non solo al reparto i</w:t>
      </w:r>
      <w:r>
        <w:rPr>
          <w:color w:val="000000"/>
          <w:sz w:val="24"/>
          <w:szCs w:val="24"/>
        </w:rPr>
        <w:t>nteressato dal sussidio, ma all'</w:t>
      </w:r>
      <w:r w:rsidRPr="00F46816">
        <w:rPr>
          <w:color w:val="000000"/>
          <w:sz w:val="24"/>
          <w:szCs w:val="24"/>
        </w:rPr>
        <w:t>intero stabilimento aziendale. Nel solco della riflessione descritta poco sopr</w:t>
      </w:r>
      <w:r>
        <w:rPr>
          <w:color w:val="000000"/>
          <w:sz w:val="24"/>
          <w:szCs w:val="24"/>
        </w:rPr>
        <w:t>a, non possiamo ritenere che un'</w:t>
      </w:r>
      <w:r w:rsidRPr="00F46816">
        <w:rPr>
          <w:color w:val="000000"/>
          <w:sz w:val="24"/>
          <w:szCs w:val="24"/>
        </w:rPr>
        <w:t>azienda sia innovativa e da sostenere economicamente, addirittura con contributi a fondo perso, se in un reparto produce innovazione, ma sotto lo stesso tetto attua comportamenti socialmente irresponsabili.</w:t>
      </w:r>
      <w:r>
        <w:rPr>
          <w:color w:val="000000"/>
          <w:sz w:val="24"/>
          <w:szCs w:val="24"/>
        </w:rPr>
        <w:t xml:space="preserve"> </w:t>
      </w:r>
    </w:p>
    <w:p w:rsidR="00F411D6" w:rsidRPr="00F46816" w:rsidRDefault="00F411D6" w:rsidP="00F411D6">
      <w:pPr>
        <w:rPr>
          <w:sz w:val="24"/>
          <w:szCs w:val="24"/>
        </w:rPr>
      </w:pPr>
    </w:p>
    <w:p w:rsidR="00F411D6" w:rsidRPr="00F46816" w:rsidRDefault="00F411D6" w:rsidP="00F411D6">
      <w:pPr>
        <w:rPr>
          <w:sz w:val="24"/>
          <w:szCs w:val="24"/>
        </w:rPr>
      </w:pPr>
      <w:r>
        <w:rPr>
          <w:color w:val="000000"/>
          <w:sz w:val="24"/>
          <w:szCs w:val="24"/>
        </w:rPr>
        <w:t>Riteniamo che un'</w:t>
      </w:r>
      <w:r w:rsidRPr="00F46816">
        <w:rPr>
          <w:color w:val="000000"/>
          <w:sz w:val="24"/>
          <w:szCs w:val="24"/>
        </w:rPr>
        <w:t>azienda che produce degli utili abbia la possibilità economica di attuare comportamenti responsabili nei confronti dei propri dipendenti, e sicuramente il licenziamento collettivo non è tra questi. Con la posizione del Consiglio di Stato e della maggioranza commissionale siamo al paradosso che lo stato potrebbe finanziare aziende che licenziano e si riorientano verso altri mercati. Se lo vogliono fare, che perlomeno non lo facciano con i soldi dei contribuenti.</w:t>
      </w:r>
      <w:r>
        <w:rPr>
          <w:color w:val="000000"/>
          <w:sz w:val="24"/>
          <w:szCs w:val="24"/>
        </w:rPr>
        <w:t xml:space="preserve"> </w:t>
      </w:r>
    </w:p>
    <w:p w:rsidR="00F411D6" w:rsidRDefault="00F411D6">
      <w:pPr>
        <w:rPr>
          <w:color w:val="000000"/>
          <w:sz w:val="24"/>
          <w:szCs w:val="24"/>
        </w:rPr>
      </w:pPr>
      <w:r>
        <w:rPr>
          <w:color w:val="000000"/>
          <w:sz w:val="24"/>
          <w:szCs w:val="24"/>
        </w:rPr>
        <w:br w:type="page"/>
      </w:r>
    </w:p>
    <w:p w:rsidR="00F411D6" w:rsidRPr="00F411D6" w:rsidRDefault="00F411D6" w:rsidP="00F411D6">
      <w:pPr>
        <w:pStyle w:val="Titolo2"/>
        <w:numPr>
          <w:ilvl w:val="0"/>
          <w:numId w:val="0"/>
        </w:numPr>
        <w:tabs>
          <w:tab w:val="left" w:pos="567"/>
        </w:tabs>
        <w:spacing w:before="0" w:after="120"/>
        <w:jc w:val="both"/>
        <w:rPr>
          <w:rFonts w:eastAsia="Calibri" w:cs="Times New Roman"/>
          <w:sz w:val="24"/>
          <w:lang w:val="it-IT" w:eastAsia="it-IT"/>
        </w:rPr>
      </w:pPr>
      <w:r w:rsidRPr="00F411D6">
        <w:rPr>
          <w:rFonts w:eastAsia="Calibri" w:cs="Times New Roman"/>
          <w:sz w:val="24"/>
          <w:lang w:val="it-IT" w:eastAsia="it-IT"/>
        </w:rPr>
        <w:lastRenderedPageBreak/>
        <w:t xml:space="preserve">2.3 </w:t>
      </w:r>
      <w:r>
        <w:rPr>
          <w:rFonts w:eastAsia="Calibri" w:cs="Times New Roman"/>
          <w:sz w:val="24"/>
          <w:lang w:val="it-IT" w:eastAsia="it-IT"/>
        </w:rPr>
        <w:tab/>
        <w:t>L</w:t>
      </w:r>
      <w:r w:rsidRPr="00F411D6">
        <w:rPr>
          <w:rFonts w:eastAsia="Calibri" w:cs="Times New Roman"/>
          <w:sz w:val="24"/>
          <w:lang w:val="it-IT" w:eastAsia="it-IT"/>
        </w:rPr>
        <w:t>icenziamenti collettivi</w:t>
      </w:r>
    </w:p>
    <w:p w:rsidR="00F411D6" w:rsidRPr="00F46816" w:rsidRDefault="00F411D6" w:rsidP="00F411D6">
      <w:pPr>
        <w:rPr>
          <w:sz w:val="24"/>
          <w:szCs w:val="24"/>
        </w:rPr>
      </w:pPr>
      <w:r>
        <w:rPr>
          <w:color w:val="000000"/>
          <w:sz w:val="24"/>
          <w:szCs w:val="24"/>
        </w:rPr>
        <w:t>Il m</w:t>
      </w:r>
      <w:r w:rsidRPr="00F46816">
        <w:rPr>
          <w:color w:val="000000"/>
          <w:sz w:val="24"/>
          <w:szCs w:val="24"/>
        </w:rPr>
        <w:t xml:space="preserve">essaggio del Consiglio di Stato si sofferma su un aspetto che merita approfondimento </w:t>
      </w:r>
      <w:r>
        <w:rPr>
          <w:color w:val="000000"/>
          <w:sz w:val="24"/>
          <w:szCs w:val="24"/>
        </w:rPr>
        <w:t>e riflessione. Effettivamente la nozione di "licenziamento collettivo", regolato dal C</w:t>
      </w:r>
      <w:r w:rsidRPr="00F46816">
        <w:rPr>
          <w:color w:val="000000"/>
          <w:sz w:val="24"/>
          <w:szCs w:val="24"/>
        </w:rPr>
        <w:t>odice delle obbligazioni (CO) all'art. 335d e seguenti, risulta di difficile applicazione, poiché per appurare l'eventuale adempimento dei criteri dei licenziamenti collettivi sarebbe necessaria una sentenza definitiva del giudice civile: non spetta infatti al Consiglio di Stato determinare la natura giuridica di un licenziamento.</w:t>
      </w:r>
      <w:r>
        <w:rPr>
          <w:color w:val="000000"/>
          <w:sz w:val="24"/>
          <w:szCs w:val="24"/>
        </w:rPr>
        <w:t xml:space="preserve"> </w:t>
      </w:r>
    </w:p>
    <w:p w:rsidR="00F411D6" w:rsidRPr="00F46816" w:rsidRDefault="00F411D6" w:rsidP="00F411D6">
      <w:pPr>
        <w:rPr>
          <w:color w:val="000000"/>
          <w:sz w:val="24"/>
          <w:szCs w:val="24"/>
        </w:rPr>
      </w:pPr>
    </w:p>
    <w:p w:rsidR="00F411D6" w:rsidRPr="00F46816" w:rsidRDefault="00F411D6" w:rsidP="00F411D6">
      <w:pPr>
        <w:rPr>
          <w:sz w:val="24"/>
          <w:szCs w:val="24"/>
        </w:rPr>
      </w:pPr>
      <w:r>
        <w:rPr>
          <w:color w:val="000000"/>
          <w:sz w:val="24"/>
          <w:szCs w:val="24"/>
        </w:rPr>
        <w:t>Tenendo conto di quest'</w:t>
      </w:r>
      <w:r w:rsidRPr="00F46816">
        <w:rPr>
          <w:color w:val="000000"/>
          <w:sz w:val="24"/>
          <w:szCs w:val="24"/>
        </w:rPr>
        <w:t>aspetto il presente rapporto propone una modifica del nuo</w:t>
      </w:r>
      <w:r>
        <w:rPr>
          <w:color w:val="000000"/>
          <w:sz w:val="24"/>
          <w:szCs w:val="24"/>
        </w:rPr>
        <w:t>vo arti</w:t>
      </w:r>
      <w:r w:rsidRPr="00F46816">
        <w:rPr>
          <w:color w:val="000000"/>
          <w:sz w:val="24"/>
          <w:szCs w:val="24"/>
        </w:rPr>
        <w:t>colo, di questo tenore:</w:t>
      </w:r>
    </w:p>
    <w:p w:rsidR="00F411D6" w:rsidRPr="00F46816" w:rsidRDefault="00F411D6" w:rsidP="00F411D6">
      <w:pPr>
        <w:rPr>
          <w:sz w:val="24"/>
          <w:szCs w:val="24"/>
        </w:rPr>
      </w:pPr>
      <w:r>
        <w:rPr>
          <w:color w:val="000000"/>
          <w:sz w:val="24"/>
          <w:szCs w:val="24"/>
        </w:rPr>
        <w:t>f) l'</w:t>
      </w:r>
      <w:r w:rsidRPr="00F46816">
        <w:rPr>
          <w:color w:val="000000"/>
          <w:sz w:val="24"/>
          <w:szCs w:val="24"/>
        </w:rPr>
        <w:t>azienda beneficiaria effettua un numero su</w:t>
      </w:r>
      <w:r>
        <w:rPr>
          <w:color w:val="000000"/>
          <w:sz w:val="24"/>
          <w:szCs w:val="24"/>
        </w:rPr>
        <w:t>periore a 20 licenziamenti nell'</w:t>
      </w:r>
      <w:r w:rsidRPr="00F46816">
        <w:rPr>
          <w:color w:val="000000"/>
          <w:sz w:val="24"/>
          <w:szCs w:val="24"/>
        </w:rPr>
        <w:t>arco di sei mesi, con motivazioni basate sulla ristruttu</w:t>
      </w:r>
      <w:r>
        <w:rPr>
          <w:color w:val="000000"/>
          <w:sz w:val="24"/>
          <w:szCs w:val="24"/>
        </w:rPr>
        <w:t>r</w:t>
      </w:r>
      <w:r w:rsidRPr="00F46816">
        <w:rPr>
          <w:color w:val="000000"/>
          <w:sz w:val="24"/>
          <w:szCs w:val="24"/>
        </w:rPr>
        <w:t>azione aziendale, nonostante il fatturato del gruppo a cui appartiene (o se non appartene</w:t>
      </w:r>
      <w:r>
        <w:rPr>
          <w:color w:val="000000"/>
          <w:sz w:val="24"/>
          <w:szCs w:val="24"/>
        </w:rPr>
        <w:t>nte ad un gruppo, dell'</w:t>
      </w:r>
      <w:r w:rsidRPr="00F46816">
        <w:rPr>
          <w:color w:val="000000"/>
          <w:sz w:val="24"/>
          <w:szCs w:val="24"/>
        </w:rPr>
        <w:t xml:space="preserve">azienda medesima) segni un utile. </w:t>
      </w:r>
    </w:p>
    <w:p w:rsidR="00F411D6" w:rsidRPr="00F46816" w:rsidRDefault="00F411D6" w:rsidP="00F411D6">
      <w:pPr>
        <w:rPr>
          <w:sz w:val="24"/>
          <w:szCs w:val="24"/>
        </w:rPr>
      </w:pPr>
      <w:r w:rsidRPr="00F46816">
        <w:rPr>
          <w:color w:val="000000"/>
          <w:sz w:val="24"/>
          <w:szCs w:val="24"/>
        </w:rPr>
        <w:t>Il principio del nuovo articolo, modificato rispetto alla formulazione iniziale dell’iniziativa, è volto a specificare più chiaramente e senza riferimenti a nozioni regolate dal codice delle obbligazioni il numero e la natura dei licenziamenti.</w:t>
      </w:r>
    </w:p>
    <w:p w:rsidR="00F411D6" w:rsidRPr="00F46816" w:rsidRDefault="00F411D6" w:rsidP="00F411D6">
      <w:pPr>
        <w:rPr>
          <w:color w:val="000000"/>
          <w:sz w:val="24"/>
          <w:szCs w:val="24"/>
        </w:rPr>
      </w:pPr>
    </w:p>
    <w:p w:rsidR="00F411D6" w:rsidRPr="00F46816" w:rsidRDefault="00F411D6" w:rsidP="00F411D6">
      <w:pPr>
        <w:rPr>
          <w:sz w:val="24"/>
          <w:szCs w:val="24"/>
        </w:rPr>
      </w:pPr>
      <w:r w:rsidRPr="00F46816">
        <w:rPr>
          <w:color w:val="000000"/>
          <w:sz w:val="24"/>
          <w:szCs w:val="24"/>
        </w:rPr>
        <w:t>Si inserisce un numero specifico, 20 licenziamenti nell’arco di sei mesi. In questo modo è chiaro che si è di fronte ad un</w:t>
      </w:r>
      <w:r>
        <w:rPr>
          <w:color w:val="000000"/>
          <w:sz w:val="24"/>
          <w:szCs w:val="24"/>
        </w:rPr>
        <w:t>a ristrutturazione aziendale. D'</w:t>
      </w:r>
      <w:r w:rsidRPr="00F46816">
        <w:rPr>
          <w:color w:val="000000"/>
          <w:sz w:val="24"/>
          <w:szCs w:val="24"/>
        </w:rPr>
        <w:t>altro canto, rispetto alla prima formulazione, si fa esplicito riferimento al gruppo di apparte</w:t>
      </w:r>
      <w:r>
        <w:rPr>
          <w:color w:val="000000"/>
          <w:sz w:val="24"/>
          <w:szCs w:val="24"/>
        </w:rPr>
        <w:t>nenza, o nel caso in cui sia un'</w:t>
      </w:r>
      <w:r w:rsidRPr="00F46816">
        <w:rPr>
          <w:color w:val="000000"/>
          <w:sz w:val="24"/>
          <w:szCs w:val="24"/>
        </w:rPr>
        <w:t>azienda a sé stante, viene anche questo specificato.</w:t>
      </w:r>
    </w:p>
    <w:p w:rsidR="00F411D6" w:rsidRPr="00F46816" w:rsidRDefault="00F411D6" w:rsidP="00F411D6">
      <w:pPr>
        <w:rPr>
          <w:color w:val="000000"/>
          <w:sz w:val="24"/>
          <w:szCs w:val="24"/>
        </w:rPr>
      </w:pPr>
    </w:p>
    <w:p w:rsidR="00F411D6" w:rsidRDefault="00F411D6" w:rsidP="00F411D6">
      <w:pPr>
        <w:spacing w:line="276" w:lineRule="auto"/>
        <w:rPr>
          <w:color w:val="000000"/>
          <w:sz w:val="24"/>
          <w:szCs w:val="24"/>
        </w:rPr>
      </w:pPr>
    </w:p>
    <w:p w:rsidR="00F411D6" w:rsidRPr="00F46816" w:rsidRDefault="00F411D6" w:rsidP="00F411D6">
      <w:pPr>
        <w:spacing w:line="276" w:lineRule="auto"/>
        <w:rPr>
          <w:color w:val="000000"/>
          <w:sz w:val="24"/>
          <w:szCs w:val="24"/>
        </w:rPr>
      </w:pPr>
    </w:p>
    <w:p w:rsidR="00F411D6" w:rsidRPr="00F411D6" w:rsidRDefault="00F411D6" w:rsidP="00F411D6">
      <w:pPr>
        <w:pStyle w:val="Titolo1"/>
        <w:numPr>
          <w:ilvl w:val="0"/>
          <w:numId w:val="21"/>
        </w:numPr>
        <w:tabs>
          <w:tab w:val="clear" w:pos="0"/>
          <w:tab w:val="left" w:pos="567"/>
        </w:tabs>
        <w:spacing w:before="0"/>
        <w:ind w:left="567" w:hanging="567"/>
        <w:jc w:val="both"/>
        <w:rPr>
          <w:rFonts w:eastAsia="Calibri" w:cs="Times New Roman"/>
          <w:caps/>
          <w:sz w:val="24"/>
          <w:szCs w:val="24"/>
          <w:lang w:val="it-IT" w:eastAsia="it-IT"/>
        </w:rPr>
      </w:pPr>
      <w:r w:rsidRPr="00F411D6">
        <w:rPr>
          <w:rFonts w:eastAsia="Calibri" w:cs="Times New Roman"/>
          <w:caps/>
          <w:sz w:val="24"/>
          <w:szCs w:val="24"/>
          <w:lang w:val="it-IT" w:eastAsia="it-IT"/>
        </w:rPr>
        <w:t>CONCLUSIONE</w:t>
      </w:r>
    </w:p>
    <w:p w:rsidR="00F411D6" w:rsidRPr="00F46816" w:rsidRDefault="00F411D6" w:rsidP="00F411D6">
      <w:pPr>
        <w:spacing w:after="100" w:line="276" w:lineRule="auto"/>
        <w:rPr>
          <w:sz w:val="24"/>
          <w:szCs w:val="24"/>
        </w:rPr>
      </w:pPr>
      <w:r w:rsidRPr="00F46816">
        <w:rPr>
          <w:color w:val="000000"/>
          <w:sz w:val="24"/>
          <w:szCs w:val="24"/>
        </w:rPr>
        <w:t xml:space="preserve">In conclusione con il presente rapporto la minoranza </w:t>
      </w:r>
      <w:r>
        <w:rPr>
          <w:color w:val="000000"/>
          <w:sz w:val="24"/>
          <w:szCs w:val="24"/>
        </w:rPr>
        <w:t>della Commissione economia e lavoro</w:t>
      </w:r>
      <w:r w:rsidRPr="00F46816">
        <w:rPr>
          <w:color w:val="000000"/>
          <w:sz w:val="24"/>
          <w:szCs w:val="24"/>
        </w:rPr>
        <w:t xml:space="preserve"> propone </w:t>
      </w:r>
      <w:r w:rsidRPr="00F46816">
        <w:rPr>
          <w:b/>
          <w:color w:val="000000"/>
          <w:sz w:val="24"/>
          <w:szCs w:val="24"/>
        </w:rPr>
        <w:t xml:space="preserve">di aggiungere alla Legge per </w:t>
      </w:r>
      <w:r>
        <w:rPr>
          <w:b/>
          <w:color w:val="000000"/>
          <w:sz w:val="24"/>
          <w:szCs w:val="24"/>
        </w:rPr>
        <w:t>l'</w:t>
      </w:r>
      <w:r w:rsidRPr="00F46816">
        <w:rPr>
          <w:b/>
          <w:color w:val="000000"/>
          <w:sz w:val="24"/>
          <w:szCs w:val="24"/>
        </w:rPr>
        <w:t>innovazione economica, un</w:t>
      </w:r>
      <w:r>
        <w:rPr>
          <w:b/>
          <w:color w:val="000000"/>
          <w:sz w:val="24"/>
          <w:szCs w:val="24"/>
        </w:rPr>
        <w:t>a nuova lett. f) al cpv. 1 dell'</w:t>
      </w:r>
      <w:r w:rsidRPr="00F46816">
        <w:rPr>
          <w:b/>
          <w:color w:val="000000"/>
          <w:sz w:val="24"/>
          <w:szCs w:val="24"/>
        </w:rPr>
        <w:t>art. 20, con questo tenore:</w:t>
      </w:r>
    </w:p>
    <w:p w:rsidR="00F411D6" w:rsidRPr="00F46816" w:rsidRDefault="00F411D6" w:rsidP="00F411D6">
      <w:pPr>
        <w:spacing w:after="100"/>
        <w:rPr>
          <w:i/>
          <w:iCs/>
          <w:sz w:val="24"/>
          <w:szCs w:val="24"/>
        </w:rPr>
      </w:pPr>
      <w:r>
        <w:rPr>
          <w:i/>
          <w:iCs/>
          <w:color w:val="000000"/>
          <w:sz w:val="24"/>
          <w:szCs w:val="24"/>
        </w:rPr>
        <w:t>f) l'</w:t>
      </w:r>
      <w:r w:rsidRPr="00F46816">
        <w:rPr>
          <w:i/>
          <w:iCs/>
          <w:color w:val="000000"/>
          <w:sz w:val="24"/>
          <w:szCs w:val="24"/>
        </w:rPr>
        <w:t>azienda beneficiaria effettua un numero su</w:t>
      </w:r>
      <w:r>
        <w:rPr>
          <w:i/>
          <w:iCs/>
          <w:color w:val="000000"/>
          <w:sz w:val="24"/>
          <w:szCs w:val="24"/>
        </w:rPr>
        <w:t>periore a 20 licenziamenti nell'</w:t>
      </w:r>
      <w:r w:rsidRPr="00F46816">
        <w:rPr>
          <w:i/>
          <w:iCs/>
          <w:color w:val="000000"/>
          <w:sz w:val="24"/>
          <w:szCs w:val="24"/>
        </w:rPr>
        <w:t xml:space="preserve">arco di sei mesi, con motivazioni basate sulla ristrutturazione aziendale, nonostante il fatturato del gruppo a cui appartiene segni un utile. </w:t>
      </w:r>
    </w:p>
    <w:p w:rsidR="00F411D6" w:rsidRDefault="00F411D6" w:rsidP="00F411D6">
      <w:pPr>
        <w:spacing w:line="276" w:lineRule="auto"/>
        <w:rPr>
          <w:color w:val="000000"/>
          <w:sz w:val="24"/>
          <w:szCs w:val="24"/>
        </w:rPr>
      </w:pPr>
    </w:p>
    <w:p w:rsidR="00F411D6" w:rsidRDefault="00F411D6" w:rsidP="00F411D6">
      <w:pPr>
        <w:spacing w:line="276" w:lineRule="auto"/>
        <w:rPr>
          <w:color w:val="000000"/>
          <w:sz w:val="24"/>
          <w:szCs w:val="24"/>
        </w:rPr>
      </w:pPr>
    </w:p>
    <w:p w:rsidR="00F411D6" w:rsidRDefault="00F411D6" w:rsidP="00F411D6">
      <w:pPr>
        <w:spacing w:after="120"/>
        <w:rPr>
          <w:color w:val="000000"/>
          <w:sz w:val="24"/>
          <w:szCs w:val="24"/>
        </w:rPr>
      </w:pPr>
      <w:r>
        <w:rPr>
          <w:color w:val="000000"/>
          <w:sz w:val="24"/>
          <w:szCs w:val="24"/>
        </w:rPr>
        <w:t>Per la minoranza della Commissione economia e lavoro:</w:t>
      </w:r>
    </w:p>
    <w:p w:rsidR="00F411D6" w:rsidRDefault="00F411D6" w:rsidP="00F411D6">
      <w:pPr>
        <w:spacing w:line="276" w:lineRule="auto"/>
        <w:rPr>
          <w:color w:val="000000"/>
          <w:sz w:val="24"/>
          <w:szCs w:val="24"/>
        </w:rPr>
      </w:pPr>
      <w:r>
        <w:rPr>
          <w:color w:val="000000"/>
          <w:sz w:val="24"/>
          <w:szCs w:val="24"/>
        </w:rPr>
        <w:t>Massimiliano Ay, relatore</w:t>
      </w:r>
    </w:p>
    <w:p w:rsidR="00F411D6" w:rsidRPr="00F5568B" w:rsidRDefault="00F411D6" w:rsidP="00F411D6">
      <w:pPr>
        <w:spacing w:line="276" w:lineRule="auto"/>
        <w:rPr>
          <w:color w:val="000000"/>
          <w:sz w:val="24"/>
          <w:szCs w:val="24"/>
        </w:rPr>
      </w:pPr>
      <w:r>
        <w:rPr>
          <w:color w:val="000000"/>
          <w:sz w:val="24"/>
          <w:szCs w:val="24"/>
        </w:rPr>
        <w:t>Forini - Isabella - Noi - Sirica</w:t>
      </w:r>
    </w:p>
    <w:p w:rsidR="00F411D6" w:rsidRDefault="00F411D6" w:rsidP="00F411D6">
      <w:pPr>
        <w:spacing w:line="276" w:lineRule="auto"/>
        <w:rPr>
          <w:color w:val="000000"/>
          <w:sz w:val="24"/>
          <w:szCs w:val="24"/>
        </w:rPr>
      </w:pPr>
    </w:p>
    <w:p w:rsidR="00F411D6" w:rsidRPr="00F46816" w:rsidRDefault="00F411D6" w:rsidP="00F411D6">
      <w:pPr>
        <w:spacing w:line="276" w:lineRule="auto"/>
        <w:rPr>
          <w:color w:val="000000"/>
          <w:sz w:val="24"/>
          <w:szCs w:val="24"/>
        </w:rPr>
      </w:pPr>
    </w:p>
    <w:p w:rsidR="00F411D6" w:rsidRPr="00F46816" w:rsidRDefault="00F411D6" w:rsidP="00F411D6">
      <w:pPr>
        <w:spacing w:line="276" w:lineRule="auto"/>
        <w:rPr>
          <w:color w:val="000000"/>
          <w:sz w:val="24"/>
          <w:szCs w:val="24"/>
        </w:rPr>
      </w:pPr>
    </w:p>
    <w:p w:rsidR="00F411D6" w:rsidRDefault="00F411D6" w:rsidP="00F411D6">
      <w:pPr>
        <w:rPr>
          <w:rFonts w:eastAsia="Calibri" w:cs="Arial"/>
          <w:color w:val="000000" w:themeColor="text1"/>
          <w:sz w:val="24"/>
          <w:szCs w:val="24"/>
        </w:rPr>
      </w:pPr>
      <w:r>
        <w:rPr>
          <w:rFonts w:eastAsia="Calibri" w:cs="Arial"/>
          <w:color w:val="000000" w:themeColor="text1"/>
          <w:sz w:val="24"/>
          <w:szCs w:val="24"/>
        </w:rPr>
        <w:br w:type="page"/>
      </w:r>
    </w:p>
    <w:p w:rsidR="00F411D6" w:rsidRDefault="00F411D6" w:rsidP="00F411D6">
      <w:pPr>
        <w:spacing w:after="240" w:line="276" w:lineRule="auto"/>
        <w:rPr>
          <w:rFonts w:eastAsia="Calibri" w:cs="Arial"/>
          <w:color w:val="000000" w:themeColor="text1"/>
          <w:sz w:val="24"/>
          <w:szCs w:val="24"/>
        </w:rPr>
      </w:pPr>
      <w:r w:rsidRPr="00F27473">
        <w:rPr>
          <w:rFonts w:eastAsia="Calibri" w:cs="Arial"/>
          <w:color w:val="000000" w:themeColor="text1"/>
          <w:sz w:val="24"/>
          <w:szCs w:val="24"/>
        </w:rPr>
        <w:lastRenderedPageBreak/>
        <w:t xml:space="preserve">Disegno di </w:t>
      </w:r>
    </w:p>
    <w:p w:rsidR="00F411D6" w:rsidRDefault="00F411D6" w:rsidP="00F411D6">
      <w:pPr>
        <w:spacing w:line="276" w:lineRule="auto"/>
        <w:rPr>
          <w:rFonts w:eastAsia="Calibri" w:cs="Arial"/>
          <w:b/>
          <w:color w:val="000000" w:themeColor="text1"/>
          <w:sz w:val="24"/>
          <w:szCs w:val="24"/>
        </w:rPr>
      </w:pPr>
      <w:r w:rsidRPr="00F27473">
        <w:rPr>
          <w:rFonts w:eastAsia="Calibri" w:cs="Arial"/>
          <w:b/>
          <w:color w:val="000000" w:themeColor="text1"/>
          <w:sz w:val="24"/>
          <w:szCs w:val="24"/>
        </w:rPr>
        <w:t xml:space="preserve">Legge </w:t>
      </w:r>
    </w:p>
    <w:p w:rsidR="00F411D6" w:rsidRDefault="00F411D6" w:rsidP="00F411D6">
      <w:pPr>
        <w:spacing w:line="276" w:lineRule="auto"/>
        <w:rPr>
          <w:rFonts w:eastAsia="Calibri" w:cs="Arial"/>
          <w:b/>
          <w:color w:val="000000" w:themeColor="text1"/>
          <w:sz w:val="24"/>
          <w:szCs w:val="24"/>
        </w:rPr>
      </w:pPr>
      <w:r w:rsidRPr="0017170D">
        <w:rPr>
          <w:rFonts w:eastAsia="Calibri" w:cs="Arial"/>
          <w:b/>
          <w:color w:val="000000" w:themeColor="text1"/>
          <w:sz w:val="24"/>
          <w:szCs w:val="24"/>
        </w:rPr>
        <w:t>per l'innovazione economica</w:t>
      </w:r>
      <w:r>
        <w:rPr>
          <w:rFonts w:eastAsia="Calibri" w:cs="Arial"/>
          <w:b/>
          <w:color w:val="000000" w:themeColor="text1"/>
          <w:sz w:val="24"/>
          <w:szCs w:val="24"/>
        </w:rPr>
        <w:t xml:space="preserve"> (LInn) </w:t>
      </w:r>
      <w:r w:rsidRPr="00985B58">
        <w:rPr>
          <w:rFonts w:eastAsia="Calibri" w:cs="Arial"/>
          <w:b/>
          <w:color w:val="000000" w:themeColor="text1"/>
          <w:sz w:val="24"/>
          <w:szCs w:val="24"/>
        </w:rPr>
        <w:t>del 14 dicembre 2015</w:t>
      </w:r>
      <w:r>
        <w:rPr>
          <w:rFonts w:eastAsia="Calibri" w:cs="Arial"/>
          <w:b/>
          <w:color w:val="000000" w:themeColor="text1"/>
          <w:sz w:val="24"/>
          <w:szCs w:val="24"/>
        </w:rPr>
        <w:t xml:space="preserve">; </w:t>
      </w:r>
    </w:p>
    <w:p w:rsidR="00F411D6" w:rsidRDefault="00F411D6" w:rsidP="00F411D6">
      <w:pPr>
        <w:spacing w:after="240" w:line="276" w:lineRule="auto"/>
        <w:rPr>
          <w:rFonts w:eastAsia="Calibri" w:cs="Arial"/>
          <w:color w:val="000000" w:themeColor="text1"/>
          <w:sz w:val="24"/>
          <w:szCs w:val="24"/>
        </w:rPr>
      </w:pPr>
      <w:r>
        <w:rPr>
          <w:rFonts w:eastAsia="Calibri" w:cs="Arial"/>
          <w:color w:val="000000" w:themeColor="text1"/>
          <w:sz w:val="24"/>
          <w:szCs w:val="24"/>
        </w:rPr>
        <w:t>modifica del …</w:t>
      </w:r>
    </w:p>
    <w:p w:rsidR="00F411D6" w:rsidRPr="00E039AB" w:rsidRDefault="00F411D6" w:rsidP="00F411D6">
      <w:pPr>
        <w:spacing w:after="240" w:line="276" w:lineRule="auto"/>
        <w:rPr>
          <w:rFonts w:eastAsia="Calibri" w:cs="Arial"/>
          <w:color w:val="000000" w:themeColor="text1"/>
          <w:sz w:val="24"/>
          <w:szCs w:val="24"/>
        </w:rPr>
      </w:pPr>
    </w:p>
    <w:p w:rsidR="00F411D6" w:rsidRPr="00E039AB" w:rsidRDefault="00F411D6" w:rsidP="00F411D6">
      <w:pPr>
        <w:spacing w:line="276" w:lineRule="auto"/>
        <w:rPr>
          <w:rFonts w:eastAsia="Calibri" w:cs="Arial"/>
          <w:color w:val="000000" w:themeColor="text1"/>
          <w:sz w:val="24"/>
          <w:szCs w:val="24"/>
        </w:rPr>
      </w:pPr>
      <w:r w:rsidRPr="00E039AB">
        <w:rPr>
          <w:rFonts w:eastAsia="Calibri" w:cs="Arial"/>
          <w:color w:val="000000" w:themeColor="text1"/>
          <w:sz w:val="24"/>
          <w:szCs w:val="24"/>
        </w:rPr>
        <w:t xml:space="preserve">IL GRAN CONSIGLIO </w:t>
      </w:r>
    </w:p>
    <w:p w:rsidR="00F411D6" w:rsidRPr="00E039AB" w:rsidRDefault="00F411D6" w:rsidP="00F411D6">
      <w:pPr>
        <w:spacing w:line="276" w:lineRule="auto"/>
        <w:rPr>
          <w:rFonts w:eastAsia="Calibri" w:cs="Arial"/>
          <w:color w:val="000000" w:themeColor="text1"/>
          <w:sz w:val="24"/>
          <w:szCs w:val="24"/>
        </w:rPr>
      </w:pPr>
      <w:r w:rsidRPr="00E039AB">
        <w:rPr>
          <w:rFonts w:eastAsia="Calibri" w:cs="Arial"/>
          <w:color w:val="000000" w:themeColor="text1"/>
          <w:sz w:val="24"/>
          <w:szCs w:val="24"/>
        </w:rPr>
        <w:t xml:space="preserve">DELLA REPUBBLICA E CANTONE TICINO </w:t>
      </w:r>
    </w:p>
    <w:p w:rsidR="00F411D6" w:rsidRDefault="00F411D6" w:rsidP="00F411D6">
      <w:pPr>
        <w:spacing w:line="276" w:lineRule="auto"/>
        <w:rPr>
          <w:rFonts w:eastAsia="Calibri" w:cs="Arial"/>
          <w:color w:val="000000" w:themeColor="text1"/>
          <w:sz w:val="24"/>
          <w:szCs w:val="24"/>
        </w:rPr>
      </w:pPr>
    </w:p>
    <w:p w:rsidR="00F411D6" w:rsidRPr="008B4AE9" w:rsidRDefault="00F411D6" w:rsidP="00F411D6">
      <w:pPr>
        <w:pStyle w:val="Paragrafoelenco"/>
        <w:numPr>
          <w:ilvl w:val="0"/>
          <w:numId w:val="18"/>
        </w:numPr>
        <w:spacing w:line="276" w:lineRule="auto"/>
        <w:ind w:left="284" w:hanging="284"/>
        <w:rPr>
          <w:rFonts w:eastAsia="Calibri" w:cs="Arial"/>
          <w:color w:val="000000" w:themeColor="text1"/>
          <w:sz w:val="24"/>
          <w:szCs w:val="24"/>
        </w:rPr>
      </w:pPr>
      <w:r>
        <w:rPr>
          <w:rFonts w:eastAsia="Calibri" w:cs="Arial"/>
          <w:color w:val="000000" w:themeColor="text1"/>
          <w:sz w:val="24"/>
          <w:szCs w:val="24"/>
        </w:rPr>
        <w:t>vista l'</w:t>
      </w:r>
      <w:r w:rsidRPr="008B4AE9">
        <w:rPr>
          <w:rFonts w:eastAsia="Calibri" w:cs="Arial"/>
          <w:color w:val="000000" w:themeColor="text1"/>
          <w:sz w:val="24"/>
          <w:szCs w:val="24"/>
        </w:rPr>
        <w:t>iniziativa parlamentare elaborata</w:t>
      </w:r>
      <w:r>
        <w:rPr>
          <w:rFonts w:eastAsia="Calibri" w:cs="Arial"/>
          <w:color w:val="000000" w:themeColor="text1"/>
          <w:sz w:val="24"/>
          <w:szCs w:val="24"/>
        </w:rPr>
        <w:t xml:space="preserve"> 22 giugno 2020 presentata da</w:t>
      </w:r>
      <w:r w:rsidRPr="008E564B">
        <w:rPr>
          <w:rFonts w:eastAsia="Calibri" w:cs="Arial"/>
          <w:color w:val="000000" w:themeColor="text1"/>
          <w:sz w:val="24"/>
          <w:szCs w:val="24"/>
        </w:rPr>
        <w:t xml:space="preserve"> Fabrizio Sirica e cofirmatari</w:t>
      </w:r>
      <w:r>
        <w:rPr>
          <w:rFonts w:eastAsia="Calibri" w:cs="Arial"/>
          <w:color w:val="000000" w:themeColor="text1"/>
          <w:sz w:val="24"/>
          <w:szCs w:val="24"/>
        </w:rPr>
        <w:t xml:space="preserve"> per la modifica dell'</w:t>
      </w:r>
      <w:r w:rsidRPr="008B4AE9">
        <w:rPr>
          <w:rFonts w:eastAsia="Calibri" w:cs="Arial"/>
          <w:color w:val="000000" w:themeColor="text1"/>
          <w:sz w:val="24"/>
          <w:szCs w:val="24"/>
        </w:rPr>
        <w:t xml:space="preserve">art. </w:t>
      </w:r>
      <w:r>
        <w:rPr>
          <w:rFonts w:eastAsia="Calibri" w:cs="Arial"/>
          <w:color w:val="000000" w:themeColor="text1"/>
          <w:sz w:val="24"/>
          <w:szCs w:val="24"/>
        </w:rPr>
        <w:t>20</w:t>
      </w:r>
      <w:r w:rsidRPr="008B4AE9">
        <w:rPr>
          <w:rFonts w:eastAsia="Calibri" w:cs="Arial"/>
          <w:color w:val="000000" w:themeColor="text1"/>
          <w:sz w:val="24"/>
          <w:szCs w:val="24"/>
        </w:rPr>
        <w:t xml:space="preserve"> della Legge </w:t>
      </w:r>
      <w:r>
        <w:rPr>
          <w:rFonts w:eastAsia="Calibri" w:cs="Arial"/>
          <w:color w:val="000000" w:themeColor="text1"/>
          <w:sz w:val="24"/>
          <w:szCs w:val="24"/>
        </w:rPr>
        <w:t>per l'innovazione economica</w:t>
      </w:r>
      <w:r w:rsidRPr="008B4AE9">
        <w:rPr>
          <w:rFonts w:eastAsia="Calibri" w:cs="Arial"/>
          <w:color w:val="000000" w:themeColor="text1"/>
          <w:sz w:val="24"/>
          <w:szCs w:val="24"/>
        </w:rPr>
        <w:t>,</w:t>
      </w:r>
    </w:p>
    <w:p w:rsidR="00F411D6" w:rsidRPr="0017170D" w:rsidRDefault="00F411D6" w:rsidP="00F411D6">
      <w:pPr>
        <w:pStyle w:val="Paragrafoelenco"/>
        <w:numPr>
          <w:ilvl w:val="0"/>
          <w:numId w:val="18"/>
        </w:numPr>
        <w:spacing w:line="276" w:lineRule="auto"/>
        <w:ind w:left="284" w:hanging="284"/>
        <w:rPr>
          <w:rFonts w:eastAsia="Calibri" w:cs="Arial"/>
          <w:color w:val="000000" w:themeColor="text1"/>
          <w:sz w:val="24"/>
          <w:szCs w:val="24"/>
        </w:rPr>
      </w:pPr>
      <w:r w:rsidRPr="0017170D">
        <w:rPr>
          <w:rFonts w:eastAsia="Calibri" w:cs="Arial"/>
          <w:color w:val="000000" w:themeColor="text1"/>
          <w:sz w:val="24"/>
          <w:szCs w:val="24"/>
        </w:rPr>
        <w:t xml:space="preserve">visto il messaggio del Consiglio di Stato n. </w:t>
      </w:r>
      <w:r>
        <w:rPr>
          <w:rFonts w:eastAsia="Calibri" w:cs="Arial"/>
          <w:color w:val="000000" w:themeColor="text1"/>
          <w:sz w:val="24"/>
          <w:szCs w:val="24"/>
        </w:rPr>
        <w:t>8067 del 13 ottobre 2021</w:t>
      </w:r>
      <w:r w:rsidRPr="0017170D">
        <w:rPr>
          <w:rFonts w:eastAsia="Calibri" w:cs="Arial"/>
          <w:color w:val="000000" w:themeColor="text1"/>
          <w:sz w:val="24"/>
          <w:szCs w:val="24"/>
        </w:rPr>
        <w:t>,</w:t>
      </w:r>
    </w:p>
    <w:p w:rsidR="00F411D6" w:rsidRDefault="00F411D6" w:rsidP="00F411D6">
      <w:pPr>
        <w:pStyle w:val="Paragrafoelenco"/>
        <w:numPr>
          <w:ilvl w:val="0"/>
          <w:numId w:val="18"/>
        </w:numPr>
        <w:spacing w:line="276" w:lineRule="auto"/>
        <w:ind w:left="284" w:hanging="284"/>
        <w:rPr>
          <w:rFonts w:eastAsia="Calibri" w:cs="Arial"/>
          <w:color w:val="000000" w:themeColor="text1"/>
          <w:sz w:val="24"/>
          <w:szCs w:val="24"/>
        </w:rPr>
      </w:pPr>
      <w:r w:rsidRPr="008B4AE9">
        <w:rPr>
          <w:rFonts w:eastAsia="Calibri" w:cs="Arial"/>
          <w:color w:val="000000" w:themeColor="text1"/>
          <w:sz w:val="24"/>
          <w:szCs w:val="24"/>
        </w:rPr>
        <w:t xml:space="preserve">visto il </w:t>
      </w:r>
      <w:r>
        <w:rPr>
          <w:rFonts w:eastAsia="Calibri" w:cs="Arial"/>
          <w:color w:val="000000" w:themeColor="text1"/>
          <w:sz w:val="24"/>
          <w:szCs w:val="24"/>
        </w:rPr>
        <w:t>r</w:t>
      </w:r>
      <w:r w:rsidRPr="008B4AE9">
        <w:rPr>
          <w:rFonts w:eastAsia="Calibri" w:cs="Arial"/>
          <w:color w:val="000000" w:themeColor="text1"/>
          <w:sz w:val="24"/>
          <w:szCs w:val="24"/>
        </w:rPr>
        <w:t>apporto</w:t>
      </w:r>
      <w:r>
        <w:rPr>
          <w:rFonts w:eastAsia="Calibri" w:cs="Arial"/>
          <w:color w:val="000000" w:themeColor="text1"/>
          <w:sz w:val="24"/>
          <w:szCs w:val="24"/>
        </w:rPr>
        <w:t xml:space="preserve"> di minoranza</w:t>
      </w:r>
      <w:r w:rsidRPr="008B4AE9">
        <w:rPr>
          <w:rFonts w:eastAsia="Calibri" w:cs="Arial"/>
          <w:color w:val="000000" w:themeColor="text1"/>
          <w:sz w:val="24"/>
          <w:szCs w:val="24"/>
        </w:rPr>
        <w:t xml:space="preserve"> della Commi</w:t>
      </w:r>
      <w:r>
        <w:rPr>
          <w:rFonts w:eastAsia="Calibri" w:cs="Arial"/>
          <w:color w:val="000000" w:themeColor="text1"/>
          <w:sz w:val="24"/>
          <w:szCs w:val="24"/>
        </w:rPr>
        <w:t xml:space="preserve">ssione economia e lavoro n. 8067 </w:t>
      </w:r>
      <w:r w:rsidRPr="008B4AE9">
        <w:rPr>
          <w:rFonts w:eastAsia="Calibri" w:cs="Arial"/>
          <w:color w:val="000000" w:themeColor="text1"/>
          <w:sz w:val="24"/>
          <w:szCs w:val="24"/>
        </w:rPr>
        <w:t>R</w:t>
      </w:r>
      <w:r>
        <w:rPr>
          <w:rFonts w:eastAsia="Calibri" w:cs="Arial"/>
          <w:color w:val="000000" w:themeColor="text1"/>
          <w:sz w:val="24"/>
          <w:szCs w:val="24"/>
        </w:rPr>
        <w:t>2</w:t>
      </w:r>
      <w:r w:rsidRPr="008B4AE9">
        <w:rPr>
          <w:rFonts w:eastAsia="Calibri" w:cs="Arial"/>
          <w:color w:val="000000" w:themeColor="text1"/>
          <w:sz w:val="24"/>
          <w:szCs w:val="24"/>
        </w:rPr>
        <w:t xml:space="preserve"> del </w:t>
      </w:r>
      <w:r>
        <w:rPr>
          <w:rFonts w:eastAsia="Calibri" w:cs="Arial"/>
          <w:color w:val="000000" w:themeColor="text1"/>
          <w:sz w:val="24"/>
          <w:szCs w:val="24"/>
        </w:rPr>
        <w:t>28 febbraio 2023</w:t>
      </w:r>
      <w:r w:rsidRPr="008B4AE9">
        <w:rPr>
          <w:rFonts w:eastAsia="Calibri" w:cs="Arial"/>
          <w:color w:val="000000" w:themeColor="text1"/>
          <w:sz w:val="24"/>
          <w:szCs w:val="24"/>
        </w:rPr>
        <w:t xml:space="preserve">, </w:t>
      </w:r>
    </w:p>
    <w:p w:rsidR="00F411D6" w:rsidRDefault="00F411D6" w:rsidP="00F411D6">
      <w:pPr>
        <w:spacing w:line="276" w:lineRule="auto"/>
        <w:rPr>
          <w:rFonts w:eastAsia="Calibri" w:cs="Arial"/>
          <w:color w:val="000000" w:themeColor="text1"/>
          <w:sz w:val="24"/>
          <w:szCs w:val="24"/>
        </w:rPr>
      </w:pPr>
    </w:p>
    <w:p w:rsidR="00F411D6" w:rsidRPr="00644BD2" w:rsidRDefault="00F411D6" w:rsidP="00F411D6">
      <w:pPr>
        <w:spacing w:line="276" w:lineRule="auto"/>
        <w:rPr>
          <w:rFonts w:eastAsia="Calibri" w:cs="Arial"/>
          <w:color w:val="000000" w:themeColor="text1"/>
          <w:sz w:val="24"/>
          <w:szCs w:val="24"/>
        </w:rPr>
      </w:pPr>
      <w:r w:rsidRPr="00644BD2">
        <w:rPr>
          <w:rFonts w:eastAsia="Calibri" w:cs="Arial"/>
          <w:color w:val="000000" w:themeColor="text1"/>
          <w:sz w:val="24"/>
          <w:szCs w:val="24"/>
        </w:rPr>
        <w:t xml:space="preserve">decreta: </w:t>
      </w:r>
    </w:p>
    <w:p w:rsidR="00F411D6" w:rsidRDefault="00F411D6" w:rsidP="00F411D6">
      <w:pPr>
        <w:spacing w:line="276" w:lineRule="auto"/>
        <w:rPr>
          <w:rFonts w:eastAsia="Calibri" w:cs="Arial"/>
          <w:color w:val="000000" w:themeColor="text1"/>
          <w:sz w:val="24"/>
          <w:szCs w:val="24"/>
        </w:rPr>
      </w:pPr>
    </w:p>
    <w:p w:rsidR="00F411D6" w:rsidRPr="00325518" w:rsidRDefault="00F411D6" w:rsidP="00F411D6">
      <w:pPr>
        <w:spacing w:line="276" w:lineRule="auto"/>
        <w:rPr>
          <w:rFonts w:eastAsia="Calibri" w:cs="Arial"/>
          <w:b/>
          <w:color w:val="000000" w:themeColor="text1"/>
          <w:sz w:val="24"/>
          <w:szCs w:val="24"/>
        </w:rPr>
      </w:pPr>
      <w:r w:rsidRPr="00325518">
        <w:rPr>
          <w:rFonts w:eastAsia="Calibri" w:cs="Arial"/>
          <w:b/>
          <w:color w:val="000000" w:themeColor="text1"/>
          <w:sz w:val="24"/>
          <w:szCs w:val="24"/>
        </w:rPr>
        <w:t xml:space="preserve">I </w:t>
      </w:r>
    </w:p>
    <w:p w:rsidR="00F411D6" w:rsidRDefault="00F411D6" w:rsidP="00F411D6">
      <w:pPr>
        <w:spacing w:line="276" w:lineRule="auto"/>
        <w:rPr>
          <w:rFonts w:eastAsia="Calibri" w:cs="Arial"/>
          <w:color w:val="000000" w:themeColor="text1"/>
          <w:sz w:val="24"/>
          <w:szCs w:val="24"/>
        </w:rPr>
      </w:pPr>
      <w:r w:rsidRPr="00F27473">
        <w:rPr>
          <w:rFonts w:eastAsia="Calibri" w:cs="Arial"/>
          <w:color w:val="000000" w:themeColor="text1"/>
          <w:sz w:val="24"/>
          <w:szCs w:val="24"/>
        </w:rPr>
        <w:t>L</w:t>
      </w:r>
      <w:r>
        <w:rPr>
          <w:rFonts w:eastAsia="Calibri" w:cs="Arial"/>
          <w:color w:val="000000" w:themeColor="text1"/>
          <w:sz w:val="24"/>
          <w:szCs w:val="24"/>
        </w:rPr>
        <w:t>a legge per l'innovazione economica (LInn)</w:t>
      </w:r>
      <w:r w:rsidRPr="00F27473">
        <w:rPr>
          <w:rFonts w:eastAsia="Calibri" w:cs="Arial"/>
          <w:color w:val="000000" w:themeColor="text1"/>
          <w:sz w:val="24"/>
          <w:szCs w:val="24"/>
        </w:rPr>
        <w:t xml:space="preserve"> </w:t>
      </w:r>
      <w:r>
        <w:rPr>
          <w:rFonts w:eastAsia="Calibri" w:cs="Arial"/>
          <w:color w:val="000000" w:themeColor="text1"/>
          <w:sz w:val="24"/>
          <w:szCs w:val="24"/>
        </w:rPr>
        <w:t xml:space="preserve">del 14 dicembre 2015 </w:t>
      </w:r>
      <w:r w:rsidRPr="00F27473">
        <w:rPr>
          <w:rFonts w:eastAsia="Calibri" w:cs="Arial"/>
          <w:color w:val="000000" w:themeColor="text1"/>
          <w:sz w:val="24"/>
          <w:szCs w:val="24"/>
        </w:rPr>
        <w:t xml:space="preserve">è modificata come segue: </w:t>
      </w:r>
    </w:p>
    <w:p w:rsidR="00F411D6" w:rsidRDefault="00F411D6" w:rsidP="00F411D6">
      <w:pPr>
        <w:spacing w:line="276" w:lineRule="auto"/>
        <w:rPr>
          <w:rFonts w:eastAsia="Calibri" w:cs="Arial"/>
          <w:b/>
          <w:color w:val="000000" w:themeColor="text1"/>
          <w:sz w:val="24"/>
          <w:szCs w:val="24"/>
        </w:rPr>
      </w:pPr>
    </w:p>
    <w:p w:rsidR="00F411D6" w:rsidRPr="0017170D" w:rsidRDefault="00F411D6" w:rsidP="00F411D6">
      <w:pPr>
        <w:spacing w:line="276" w:lineRule="auto"/>
        <w:rPr>
          <w:b/>
          <w:sz w:val="24"/>
          <w:szCs w:val="24"/>
        </w:rPr>
      </w:pPr>
      <w:r>
        <w:rPr>
          <w:b/>
          <w:sz w:val="24"/>
          <w:szCs w:val="24"/>
        </w:rPr>
        <w:t>Art. 20</w:t>
      </w:r>
      <w:r w:rsidRPr="0017170D">
        <w:rPr>
          <w:b/>
          <w:sz w:val="24"/>
          <w:szCs w:val="24"/>
        </w:rPr>
        <w:t xml:space="preserve"> cpv. </w:t>
      </w:r>
      <w:r>
        <w:rPr>
          <w:b/>
          <w:sz w:val="24"/>
          <w:szCs w:val="24"/>
        </w:rPr>
        <w:t xml:space="preserve">1 </w:t>
      </w:r>
      <w:r w:rsidRPr="00BB76E5">
        <w:rPr>
          <w:rFonts w:eastAsia="Calibri" w:cs="Arial"/>
          <w:b/>
          <w:color w:val="000000" w:themeColor="text1"/>
          <w:sz w:val="24"/>
          <w:szCs w:val="24"/>
        </w:rPr>
        <w:t>lett. f)</w:t>
      </w:r>
      <w:r>
        <w:rPr>
          <w:b/>
          <w:sz w:val="24"/>
          <w:szCs w:val="24"/>
        </w:rPr>
        <w:t xml:space="preserve"> </w:t>
      </w:r>
    </w:p>
    <w:p w:rsidR="00F411D6" w:rsidRPr="0017170D" w:rsidRDefault="00F411D6" w:rsidP="00F411D6">
      <w:pPr>
        <w:rPr>
          <w:rFonts w:cs="Arial"/>
          <w:iCs/>
          <w:color w:val="000000" w:themeColor="text1"/>
          <w:sz w:val="24"/>
          <w:szCs w:val="24"/>
        </w:rPr>
      </w:pPr>
      <w:r>
        <w:rPr>
          <w:rFonts w:eastAsia="Calibri" w:cs="Arial"/>
          <w:iCs/>
          <w:color w:val="000000" w:themeColor="text1"/>
          <w:sz w:val="24"/>
          <w:szCs w:val="24"/>
        </w:rPr>
        <w:t>f) l</w:t>
      </w:r>
      <w:r w:rsidRPr="00BB76E5">
        <w:rPr>
          <w:rFonts w:eastAsia="Calibri" w:cs="Arial"/>
          <w:iCs/>
          <w:color w:val="000000" w:themeColor="text1"/>
          <w:sz w:val="24"/>
          <w:szCs w:val="24"/>
        </w:rPr>
        <w:t>'azienda beneficiaria effettua un numero su</w:t>
      </w:r>
      <w:r>
        <w:rPr>
          <w:rFonts w:eastAsia="Calibri" w:cs="Arial"/>
          <w:iCs/>
          <w:color w:val="000000" w:themeColor="text1"/>
          <w:sz w:val="24"/>
          <w:szCs w:val="24"/>
        </w:rPr>
        <w:t>periore a 20 licenziamenti nell'</w:t>
      </w:r>
      <w:r w:rsidRPr="00BB76E5">
        <w:rPr>
          <w:rFonts w:eastAsia="Calibri" w:cs="Arial"/>
          <w:iCs/>
          <w:color w:val="000000" w:themeColor="text1"/>
          <w:sz w:val="24"/>
          <w:szCs w:val="24"/>
        </w:rPr>
        <w:t>arco di sei mesi, con motivazioni basate sulla ristrutturazione aziendale, nonostante il fatturato del gruppo a cui appartiene segni un utile</w:t>
      </w:r>
      <w:r w:rsidRPr="00BB76E5">
        <w:rPr>
          <w:rFonts w:eastAsia="Calibri" w:cs="Arial"/>
          <w:i/>
          <w:iCs/>
          <w:color w:val="000000" w:themeColor="text1"/>
          <w:sz w:val="24"/>
          <w:szCs w:val="24"/>
        </w:rPr>
        <w:t>.</w:t>
      </w:r>
    </w:p>
    <w:p w:rsidR="00F411D6" w:rsidRPr="00D95773" w:rsidRDefault="00F411D6" w:rsidP="00F411D6">
      <w:pPr>
        <w:rPr>
          <w:rFonts w:cs="Arial"/>
          <w:iCs/>
          <w:color w:val="000000" w:themeColor="text1"/>
          <w:sz w:val="24"/>
          <w:szCs w:val="24"/>
        </w:rPr>
      </w:pPr>
    </w:p>
    <w:p w:rsidR="00F411D6" w:rsidRPr="00D95773" w:rsidRDefault="00F411D6" w:rsidP="00F411D6">
      <w:pPr>
        <w:rPr>
          <w:rFonts w:cs="Arial"/>
          <w:iCs/>
          <w:color w:val="000000" w:themeColor="text1"/>
          <w:sz w:val="24"/>
          <w:szCs w:val="24"/>
        </w:rPr>
      </w:pPr>
    </w:p>
    <w:p w:rsidR="00F411D6" w:rsidRPr="00D95773" w:rsidRDefault="00F411D6" w:rsidP="00F411D6">
      <w:pPr>
        <w:rPr>
          <w:rFonts w:cs="Arial"/>
          <w:b/>
          <w:bCs/>
          <w:iCs/>
          <w:color w:val="000000" w:themeColor="text1"/>
          <w:sz w:val="24"/>
          <w:szCs w:val="24"/>
        </w:rPr>
      </w:pPr>
      <w:r w:rsidRPr="00D95773">
        <w:rPr>
          <w:rFonts w:cs="Arial"/>
          <w:b/>
          <w:bCs/>
          <w:iCs/>
          <w:color w:val="000000" w:themeColor="text1"/>
          <w:sz w:val="24"/>
          <w:szCs w:val="24"/>
        </w:rPr>
        <w:t xml:space="preserve">II </w:t>
      </w:r>
    </w:p>
    <w:p w:rsidR="00F411D6" w:rsidRPr="00D95773" w:rsidRDefault="00F411D6" w:rsidP="00F411D6">
      <w:pPr>
        <w:rPr>
          <w:rFonts w:cs="Arial"/>
          <w:iCs/>
          <w:color w:val="000000" w:themeColor="text1"/>
          <w:sz w:val="24"/>
          <w:szCs w:val="24"/>
        </w:rPr>
      </w:pPr>
      <w:r w:rsidRPr="00D95773">
        <w:rPr>
          <w:rFonts w:cs="Arial"/>
          <w:iCs/>
          <w:color w:val="000000" w:themeColor="text1"/>
          <w:sz w:val="24"/>
          <w:szCs w:val="24"/>
          <w:vertAlign w:val="superscript"/>
        </w:rPr>
        <w:t>1</w:t>
      </w:r>
      <w:r w:rsidRPr="00D95773">
        <w:rPr>
          <w:rFonts w:cs="Arial"/>
          <w:iCs/>
          <w:color w:val="000000" w:themeColor="text1"/>
          <w:sz w:val="24"/>
          <w:szCs w:val="24"/>
        </w:rPr>
        <w:t xml:space="preserve">La presente legge sottostà a referendum facoltativo. </w:t>
      </w:r>
    </w:p>
    <w:p w:rsidR="00F411D6" w:rsidRPr="00D95773" w:rsidRDefault="00F411D6" w:rsidP="00F411D6">
      <w:pPr>
        <w:rPr>
          <w:rFonts w:cs="Arial"/>
          <w:iCs/>
          <w:color w:val="000000" w:themeColor="text1"/>
          <w:sz w:val="24"/>
          <w:szCs w:val="24"/>
        </w:rPr>
      </w:pPr>
      <w:r w:rsidRPr="00D95773">
        <w:rPr>
          <w:rFonts w:cs="Arial"/>
          <w:iCs/>
          <w:color w:val="000000" w:themeColor="text1"/>
          <w:sz w:val="24"/>
          <w:szCs w:val="24"/>
          <w:vertAlign w:val="superscript"/>
        </w:rPr>
        <w:t>2</w:t>
      </w:r>
      <w:r w:rsidRPr="00D95773">
        <w:rPr>
          <w:rFonts w:cs="Arial"/>
          <w:iCs/>
          <w:color w:val="000000" w:themeColor="text1"/>
          <w:sz w:val="24"/>
          <w:szCs w:val="24"/>
        </w:rPr>
        <w:t>Essa entra in vigore immediatamente.</w:t>
      </w:r>
    </w:p>
    <w:p w:rsidR="00F411D6" w:rsidRPr="00D95773" w:rsidRDefault="00F411D6" w:rsidP="00F411D6">
      <w:pPr>
        <w:spacing w:line="276" w:lineRule="auto"/>
        <w:rPr>
          <w:rFonts w:eastAsia="Calibri" w:cs="Arial"/>
          <w:color w:val="000000" w:themeColor="text1"/>
          <w:sz w:val="24"/>
          <w:szCs w:val="24"/>
        </w:rPr>
      </w:pPr>
    </w:p>
    <w:p w:rsidR="00F411D6" w:rsidRPr="00D95773" w:rsidRDefault="00F411D6" w:rsidP="00F411D6">
      <w:pPr>
        <w:spacing w:line="276" w:lineRule="auto"/>
        <w:rPr>
          <w:rFonts w:eastAsia="Calibri" w:cs="Arial"/>
          <w:color w:val="000000" w:themeColor="text1"/>
          <w:sz w:val="24"/>
          <w:szCs w:val="24"/>
        </w:rPr>
      </w:pPr>
    </w:p>
    <w:p w:rsidR="00F411D6" w:rsidRPr="009F6323" w:rsidRDefault="00F411D6" w:rsidP="00F411D6">
      <w:pPr>
        <w:spacing w:line="276" w:lineRule="auto"/>
        <w:rPr>
          <w:rFonts w:eastAsia="Calibri" w:cs="Arial"/>
          <w:color w:val="000000" w:themeColor="text1"/>
          <w:sz w:val="24"/>
          <w:szCs w:val="24"/>
        </w:rPr>
      </w:pPr>
    </w:p>
    <w:p w:rsidR="00F411D6" w:rsidRPr="00F46816" w:rsidRDefault="00F411D6" w:rsidP="00F411D6">
      <w:pPr>
        <w:spacing w:line="276" w:lineRule="auto"/>
        <w:rPr>
          <w:rFonts w:eastAsia="Calibri" w:cs="Arial"/>
          <w:color w:val="000000" w:themeColor="text1"/>
          <w:sz w:val="24"/>
          <w:szCs w:val="24"/>
        </w:rPr>
      </w:pPr>
    </w:p>
    <w:p w:rsidR="00F411D6" w:rsidRPr="00F46816" w:rsidRDefault="00F411D6" w:rsidP="00F411D6">
      <w:pPr>
        <w:rPr>
          <w:rFonts w:eastAsia="Calibri" w:cs="Times New Roman"/>
          <w:sz w:val="24"/>
          <w:szCs w:val="24"/>
        </w:rPr>
      </w:pPr>
    </w:p>
    <w:p w:rsidR="00F411D6" w:rsidRPr="00F46816" w:rsidRDefault="00F411D6" w:rsidP="00F411D6">
      <w:pPr>
        <w:spacing w:line="276" w:lineRule="auto"/>
        <w:rPr>
          <w:rFonts w:eastAsia="Calibri" w:cs="Arial"/>
          <w:color w:val="000000" w:themeColor="text1"/>
          <w:sz w:val="24"/>
          <w:szCs w:val="24"/>
        </w:rPr>
      </w:pPr>
    </w:p>
    <w:p w:rsidR="00F411D6" w:rsidRPr="00F46816" w:rsidRDefault="00F411D6" w:rsidP="00F411D6">
      <w:pPr>
        <w:spacing w:line="276" w:lineRule="auto"/>
        <w:rPr>
          <w:rFonts w:eastAsia="Calibri" w:cs="Arial"/>
          <w:color w:val="000000" w:themeColor="text1"/>
          <w:sz w:val="24"/>
          <w:szCs w:val="24"/>
        </w:rPr>
      </w:pPr>
    </w:p>
    <w:p w:rsidR="00F411D6" w:rsidRPr="00F46816" w:rsidRDefault="00F411D6" w:rsidP="00F411D6">
      <w:pPr>
        <w:spacing w:line="276" w:lineRule="auto"/>
        <w:rPr>
          <w:rFonts w:eastAsia="Calibri" w:cs="Arial"/>
          <w:color w:val="000000" w:themeColor="text1"/>
          <w:sz w:val="24"/>
          <w:szCs w:val="24"/>
        </w:rPr>
      </w:pPr>
    </w:p>
    <w:p w:rsidR="00D649A8" w:rsidRPr="00F411D6" w:rsidRDefault="00D649A8" w:rsidP="00D33940">
      <w:pPr>
        <w:pStyle w:val="StandardRisoluzionedelConsigliodiStato"/>
        <w:ind w:right="-1"/>
      </w:pPr>
    </w:p>
    <w:p w:rsidR="00D649A8" w:rsidRPr="00F411D6" w:rsidRDefault="00D649A8" w:rsidP="00D33940">
      <w:pPr>
        <w:pStyle w:val="StandardRisoluzionedelConsigliodiStato"/>
        <w:ind w:right="-1"/>
      </w:pPr>
    </w:p>
    <w:sectPr w:rsidR="00D649A8" w:rsidRPr="00F411D6"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D6" w:rsidRDefault="00F411D6" w:rsidP="00F657BF">
      <w:r>
        <w:separator/>
      </w:r>
    </w:p>
  </w:endnote>
  <w:endnote w:type="continuationSeparator" w:id="0">
    <w:p w:rsidR="00F411D6" w:rsidRDefault="00F411D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6A1A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A1A4F" w:rsidP="00912E34">
          <w:pPr>
            <w:tabs>
              <w:tab w:val="center" w:pos="2382"/>
            </w:tabs>
          </w:pPr>
        </w:p>
      </w:tc>
      <w:tc>
        <w:tcPr>
          <w:tcW w:w="721" w:type="dxa"/>
        </w:tcPr>
        <w:p w:rsidR="00912E34" w:rsidRPr="003D1008" w:rsidRDefault="00E065A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065A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A1A4F"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A1A4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D6" w:rsidRDefault="00F411D6" w:rsidP="00F657BF">
      <w:r>
        <w:separator/>
      </w:r>
    </w:p>
  </w:footnote>
  <w:footnote w:type="continuationSeparator" w:id="0">
    <w:p w:rsidR="00F411D6" w:rsidRDefault="00F411D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6A1A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5105B04A-96C1-44A3-9716-D80A01FE4515}"/>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224943"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E065A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A1A4F">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A1A4F">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105B04A-96C1-44A3-9716-D80A01FE4515}"/>
          <w:text w:multiLine="1"/>
        </w:sdtPr>
        <w:sdtEndPr/>
        <w:sdtContent>
          <w:tc>
            <w:tcPr>
              <w:tcW w:w="8383" w:type="dxa"/>
              <w:tcBorders>
                <w:left w:val="single" w:sz="4" w:space="0" w:color="auto"/>
              </w:tcBorders>
              <w:tcMar>
                <w:top w:w="0" w:type="dxa"/>
                <w:left w:w="142" w:type="dxa"/>
              </w:tcMar>
            </w:tcPr>
            <w:p w:rsidR="005012EC" w:rsidRPr="00F411D6" w:rsidRDefault="0022494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8067 R2 del 28 febbraio 2023</w:t>
              </w:r>
            </w:p>
          </w:tc>
        </w:sdtContent>
      </w:sdt>
      <w:tc>
        <w:tcPr>
          <w:tcW w:w="1710" w:type="dxa"/>
          <w:tcBorders>
            <w:top w:val="single" w:sz="4" w:space="0" w:color="auto"/>
          </w:tcBorders>
        </w:tcPr>
        <w:p w:rsidR="005012EC" w:rsidRPr="00F411D6" w:rsidRDefault="006A1A4F" w:rsidP="00662409">
          <w:pPr>
            <w:pStyle w:val="InvisibleLine"/>
            <w:rPr>
              <w:lang w:val="it-CH"/>
            </w:rPr>
          </w:pPr>
        </w:p>
      </w:tc>
    </w:tr>
  </w:tbl>
  <w:p w:rsidR="00F657BF" w:rsidRPr="00980362" w:rsidRDefault="00E065A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105B04A-96C1-44A3-9716-D80A01FE4515}"/>
                            <w:text w:multiLine="1"/>
                          </w:sdtPr>
                          <w:sdtEndPr/>
                          <w:sdtContent>
                            <w:p w:rsidR="008065E8" w:rsidRPr="00411371" w:rsidRDefault="00E065A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14AFCC4-E090-4A7E-A634-3EB40FDEAA62}"/>
                      <w:text w:multiLine="1"/>
                    </w:sdtPr>
                    <w:sdtEndPr/>
                    <w:sdtContent>
                      <w:p w:rsidR="008065E8" w:rsidRPr="00411371" w:rsidRDefault="00E065A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6A1A4F" w:rsidP="00D07D6E">
          <w:pPr>
            <w:pStyle w:val="InvisibleLine"/>
            <w:ind w:left="150"/>
            <w:rPr>
              <w:sz w:val="16"/>
            </w:rPr>
          </w:pPr>
        </w:p>
      </w:tc>
      <w:tc>
        <w:tcPr>
          <w:tcW w:w="373" w:type="pct"/>
          <w:tcBorders>
            <w:top w:val="nil"/>
            <w:bottom w:val="single" w:sz="4" w:space="0" w:color="auto"/>
          </w:tcBorders>
          <w:vAlign w:val="bottom"/>
        </w:tcPr>
        <w:p w:rsidR="00662409" w:rsidRPr="003108C0" w:rsidRDefault="006A1A4F" w:rsidP="00D07D6E">
          <w:pPr>
            <w:pStyle w:val="Level"/>
            <w:ind w:left="150"/>
            <w:rPr>
              <w:sz w:val="16"/>
            </w:rPr>
          </w:pPr>
        </w:p>
      </w:tc>
      <w:tc>
        <w:tcPr>
          <w:tcW w:w="209" w:type="pct"/>
          <w:tcBorders>
            <w:top w:val="nil"/>
            <w:bottom w:val="single" w:sz="4" w:space="0" w:color="auto"/>
          </w:tcBorders>
        </w:tcPr>
        <w:p w:rsidR="00662409" w:rsidRDefault="00E065A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3855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065A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A1A4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A1A4F">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105B04A-96C1-44A3-9716-D80A01FE4515}"/>
          <w:text w:multiLine="1"/>
        </w:sdtPr>
        <w:sdtEndPr/>
        <w:sdtContent>
          <w:tc>
            <w:tcPr>
              <w:tcW w:w="5000" w:type="pct"/>
              <w:gridSpan w:val="6"/>
              <w:tcBorders>
                <w:left w:val="nil"/>
                <w:right w:val="nil"/>
              </w:tcBorders>
              <w:noWrap/>
              <w:tcMar>
                <w:top w:w="0" w:type="dxa"/>
              </w:tcMar>
              <w:vAlign w:val="bottom"/>
            </w:tcPr>
            <w:p w:rsidR="00662409" w:rsidRPr="008C03B5" w:rsidRDefault="0022494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065A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A1A4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065A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A1A4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065A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A1A4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A1A4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105B04A-96C1-44A3-9716-D80A01FE4515}"/>
              <w:text w:multiLine="1"/>
            </w:sdtPr>
            <w:sdtEndPr/>
            <w:sdtContent>
              <w:r w:rsidR="00224943">
                <w:rPr>
                  <w:rFonts w:cstheme="minorHAnsi"/>
                  <w:b/>
                  <w:sz w:val="24"/>
                  <w:szCs w:val="24"/>
                </w:rPr>
                <w:t>8067 R2</w:t>
              </w:r>
            </w:sdtContent>
          </w:sdt>
        </w:p>
      </w:tc>
      <w:sdt>
        <w:sdtPr>
          <w:rPr>
            <w:sz w:val="24"/>
          </w:rPr>
          <w:alias w:val="DocParam.Date"/>
          <w:id w:val="-464426178"/>
          <w:dataBinding w:xpath="//DateTime[@id='DocParam.Date']" w:storeItemID="{5105B04A-96C1-44A3-9716-D80A01FE4515}"/>
          <w:date w:fullDate="2023-02-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24943" w:rsidP="00A532F6">
              <w:pPr>
                <w:pStyle w:val="Data"/>
              </w:pPr>
              <w:r>
                <w:rPr>
                  <w:sz w:val="24"/>
                </w:rPr>
                <w:t>28 febbraio 2023</w:t>
              </w:r>
            </w:p>
          </w:tc>
        </w:sdtContent>
      </w:sdt>
      <w:tc>
        <w:tcPr>
          <w:tcW w:w="3218" w:type="pct"/>
          <w:gridSpan w:val="4"/>
          <w:tcBorders>
            <w:top w:val="nil"/>
            <w:left w:val="nil"/>
            <w:bottom w:val="nil"/>
            <w:right w:val="nil"/>
          </w:tcBorders>
        </w:tcPr>
        <w:p w:rsidR="008C03B5" w:rsidRPr="00BE22A2" w:rsidRDefault="006A1A4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105B04A-96C1-44A3-9716-D80A01FE4515}"/>
              <w:text w:multiLine="1"/>
            </w:sdtPr>
            <w:sdtEndPr/>
            <w:sdtContent>
              <w:r w:rsidR="00224943">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A1A4F" w:rsidP="00D07D6E">
          <w:pPr>
            <w:pStyle w:val="Level"/>
            <w:ind w:left="150"/>
            <w:rPr>
              <w:rFonts w:ascii="Gill Alt One MT Light" w:hAnsi="Gill Alt One MT Light"/>
              <w:sz w:val="16"/>
              <w:szCs w:val="16"/>
            </w:rPr>
          </w:pPr>
        </w:p>
      </w:tc>
    </w:tr>
  </w:tbl>
  <w:p w:rsidR="00F657BF" w:rsidRPr="00DA2879" w:rsidRDefault="00E065A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9305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105B04A-96C1-44A3-9716-D80A01FE4515}"/>
                            <w:text w:multiLine="1"/>
                          </w:sdtPr>
                          <w:sdtEndPr/>
                          <w:sdtContent>
                            <w:p w:rsidR="00E93620" w:rsidRPr="00411371" w:rsidRDefault="00E065A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14AFCC4-E090-4A7E-A634-3EB40FDEAA62}"/>
                      <w:text w:multiLine="1"/>
                    </w:sdtPr>
                    <w:sdtEndPr/>
                    <w:sdtContent>
                      <w:p w:rsidR="00E93620" w:rsidRPr="00411371" w:rsidRDefault="00E065A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76E4A"/>
    <w:multiLevelType w:val="multilevel"/>
    <w:tmpl w:val="F790D206"/>
    <w:lvl w:ilvl="0">
      <w:start w:val="2"/>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C59447D"/>
    <w:multiLevelType w:val="hybridMultilevel"/>
    <w:tmpl w:val="43707AFE"/>
    <w:lvl w:ilvl="0" w:tplc="D100A72E">
      <w:start w:val="4"/>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5A11EC1"/>
    <w:multiLevelType w:val="multilevel"/>
    <w:tmpl w:val="DBC81C76"/>
    <w:lvl w:ilvl="0">
      <w:start w:val="3"/>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FB1879"/>
    <w:multiLevelType w:val="multilevel"/>
    <w:tmpl w:val="6F1C0CBC"/>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20"/>
  </w:num>
  <w:num w:numId="20">
    <w:abstractNumId w:val="10"/>
  </w:num>
  <w:num w:numId="2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D6"/>
    <w:rsid w:val="000261BC"/>
    <w:rsid w:val="001E1240"/>
    <w:rsid w:val="00224943"/>
    <w:rsid w:val="002B5D9F"/>
    <w:rsid w:val="003B756D"/>
    <w:rsid w:val="00403ADB"/>
    <w:rsid w:val="0053748A"/>
    <w:rsid w:val="00572FD3"/>
    <w:rsid w:val="005E3C15"/>
    <w:rsid w:val="006A1A4F"/>
    <w:rsid w:val="006C1581"/>
    <w:rsid w:val="007013C5"/>
    <w:rsid w:val="00762699"/>
    <w:rsid w:val="008720C4"/>
    <w:rsid w:val="008B0756"/>
    <w:rsid w:val="008F52AF"/>
    <w:rsid w:val="009C5E5A"/>
    <w:rsid w:val="00AF0268"/>
    <w:rsid w:val="00BC5D5D"/>
    <w:rsid w:val="00BF0A1F"/>
    <w:rsid w:val="00CB4B17"/>
    <w:rsid w:val="00D15D35"/>
    <w:rsid w:val="00D33940"/>
    <w:rsid w:val="00D600FD"/>
    <w:rsid w:val="00D649A8"/>
    <w:rsid w:val="00DA12BE"/>
    <w:rsid w:val="00DA3E03"/>
    <w:rsid w:val="00E065A8"/>
    <w:rsid w:val="00EB088A"/>
    <w:rsid w:val="00EE0DE5"/>
    <w:rsid w:val="00F2318E"/>
    <w:rsid w:val="00F411D6"/>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4B29DE-2F76-4C44-8D59-E8527A50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11D6"/>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7626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269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885809ba-41c4-4f06-b2c8-fbcefeea94e3.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638554525</Id>
      <Width>0</Width>
      <Height>0</Height>
      <XPath>//Image[@id='Profile.Org.WappenSW']</XPath>
      <ImageHash>02f1c0cdac6aeac316213b2e7cb733a0</ImageHash>
    </ImageSizeDefinition>
    <ImageSizeDefinition>
      <Id>693056319</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f 3 b d 5 1 8 e - 7 e e a - 4 c b 9 - 9 8 1 0 - 1 d 1 8 f d e 2 2 2 1 7 "   t I d = " a 3 6 2 a 5 d 4 - 9 5 8 9 - 4 1 b f - a 4 e 6 - 4 f 8 7 c 4 e 4 1 2 3 9 "   i n t e r n a l T I d = " 9 0 6 4 c c 7 f - 3 1 6 d - 4 6 b 1 - a 4 a c - 7 4 8 6 0 c 3 f 8 a 5 b "   m t I d = " 2 7 5 a f 3 2 e - b c 4 0 - 4 5 c 2 - 8 5 b 7 - a f b 1 c 0 3 8 2 6 5 3 "   r e v i s i o n = " 0 "   c r e a t e d m a j o r v e r s i o n = " 0 "   c r e a t e d m i n o r v e r s i o n = " 0 "   c r e a t e d = " 2 0 2 3 - 0 3 - 0 1 T 0 8 : 0 4 : 0 0 . 7 2 3 9 5 0 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 2 0 2 3 - 0 2 - 2 8 T 0 0 : 0 0 : 0 0 Z < / D a t e T i m e >  
                 < T e x t   i d = " D o c P a r a m . N u m b e r " > < ! [ C D A T A [ 8 0 6 7   R 2 ] ] > < / T e x t >  
                 < T e x t   i d = " D o c P a r a m . D o c u m e n t o " > < ! [ C D A T A [ R a p p o r t o   d i   m i n o r a n z a ] ] > < / 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i n o r a n z a   n .   8 0 6 7   R 2   d e l   2 8   f e b b r a i o 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T e x t >  
                 < T e x t   i d = " C u s t o m E l e m e n t s . F i e l d s . T i t o l o 2 "   l a b e l = " C u s t o m E l e m e n t s . F i e l d s . T i t o l o 2 " > < ! [ C D A T A [ R a p p o r t o   d i   m i n o r a n z a   n .   8 0 6 7   R 2   d e l   2 8   f e b b r 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C994D8F5-E642-4E94-A22A-DDA5C2D56466}">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5105B04A-96C1-44A3-9716-D80A01FE451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885809ba-41c4-4f06-b2c8-fbcefeea94e3.dotx</Template>
  <TotalTime>11</TotalTime>
  <Pages>4</Pages>
  <Words>1212</Words>
  <Characters>7273</Characters>
  <Application>Microsoft Office Word</Application>
  <DocSecurity>0</DocSecurity>
  <Lines>145</Lines>
  <Paragraphs>36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18</cp:revision>
  <cp:lastPrinted>2023-03-01T08:29:00Z</cp:lastPrinted>
  <dcterms:created xsi:type="dcterms:W3CDTF">2023-03-01T08:04:00Z</dcterms:created>
  <dcterms:modified xsi:type="dcterms:W3CDTF">2023-03-01T08:31:00Z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