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0B384" w14:textId="77777777" w:rsidR="00D65210" w:rsidRPr="00FC040C" w:rsidRDefault="00D65210" w:rsidP="00D65210">
      <w:pPr>
        <w:widowControl w:val="0"/>
        <w:autoSpaceDE w:val="0"/>
        <w:autoSpaceDN w:val="0"/>
        <w:adjustRightInd w:val="0"/>
        <w:rPr>
          <w:rFonts w:eastAsia="Calibri" w:cs="Arial"/>
          <w:b/>
          <w:sz w:val="28"/>
          <w:szCs w:val="28"/>
          <w:lang w:val="it-IT"/>
        </w:rPr>
      </w:pPr>
      <w:bookmarkStart w:id="0" w:name="_GoBack"/>
      <w:bookmarkEnd w:id="0"/>
      <w:r w:rsidRPr="00FC040C">
        <w:rPr>
          <w:rFonts w:eastAsia="Calibri" w:cs="Arial"/>
          <w:b/>
          <w:sz w:val="28"/>
          <w:szCs w:val="28"/>
          <w:lang w:val="it-IT"/>
        </w:rPr>
        <w:t>della Commissione Costituzione e leggi</w:t>
      </w:r>
    </w:p>
    <w:p w14:paraId="4C3397A2" w14:textId="35DB08BE" w:rsidR="00ED6E80" w:rsidRPr="00DC0165" w:rsidRDefault="00ED6E80" w:rsidP="00DC0165">
      <w:pPr>
        <w:suppressAutoHyphens w:val="0"/>
        <w:rPr>
          <w:rFonts w:cs="Arial"/>
          <w:b/>
          <w:sz w:val="26"/>
          <w:szCs w:val="26"/>
        </w:rPr>
      </w:pPr>
      <w:r w:rsidRPr="00DC0165">
        <w:rPr>
          <w:b/>
          <w:sz w:val="28"/>
          <w:szCs w:val="28"/>
        </w:rPr>
        <w:t xml:space="preserve">sull'iniziativa parlamentare </w:t>
      </w:r>
      <w:r w:rsidR="005178EC">
        <w:rPr>
          <w:b/>
          <w:sz w:val="28"/>
          <w:szCs w:val="28"/>
        </w:rPr>
        <w:t>31 maggio 2021</w:t>
      </w:r>
      <w:r w:rsidRPr="00DC0165">
        <w:rPr>
          <w:b/>
          <w:sz w:val="28"/>
          <w:szCs w:val="28"/>
        </w:rPr>
        <w:t xml:space="preserve"> presentata nella forma elaborata da </w:t>
      </w:r>
      <w:r w:rsidR="005178EC">
        <w:rPr>
          <w:b/>
          <w:sz w:val="28"/>
          <w:szCs w:val="28"/>
        </w:rPr>
        <w:t xml:space="preserve">Claudio Franscella </w:t>
      </w:r>
      <w:r w:rsidRPr="00DC0165">
        <w:rPr>
          <w:b/>
          <w:sz w:val="28"/>
          <w:szCs w:val="28"/>
        </w:rPr>
        <w:t>e cofirmatari "</w:t>
      </w:r>
      <w:r w:rsidR="005178EC" w:rsidRPr="005178EC">
        <w:rPr>
          <w:b/>
          <w:sz w:val="28"/>
          <w:szCs w:val="28"/>
        </w:rPr>
        <w:t>Modifica della Legge sull'esercizio dei diritti politici</w:t>
      </w:r>
      <w:r w:rsidR="005178EC">
        <w:rPr>
          <w:b/>
          <w:sz w:val="28"/>
          <w:szCs w:val="28"/>
        </w:rPr>
        <w:t>: p</w:t>
      </w:r>
      <w:r w:rsidR="005178EC" w:rsidRPr="005178EC">
        <w:rPr>
          <w:b/>
          <w:sz w:val="28"/>
          <w:szCs w:val="28"/>
        </w:rPr>
        <w:t>resentazione del certificato di solvibilità delle esecuzioni con le proposte di candidatura per le elezioni degli</w:t>
      </w:r>
      <w:r w:rsidR="005178EC">
        <w:rPr>
          <w:b/>
          <w:sz w:val="28"/>
          <w:szCs w:val="28"/>
        </w:rPr>
        <w:t xml:space="preserve"> Esecutivi cantonale e comunali</w:t>
      </w:r>
      <w:r w:rsidRPr="00DC0165">
        <w:rPr>
          <w:b/>
          <w:sz w:val="28"/>
          <w:szCs w:val="28"/>
        </w:rPr>
        <w:t>"</w:t>
      </w:r>
    </w:p>
    <w:p w14:paraId="724D0308" w14:textId="1314CF81" w:rsidR="00C23E1A" w:rsidRPr="000A257F" w:rsidRDefault="00C23E1A" w:rsidP="00ED6E80">
      <w:pPr>
        <w:pBdr>
          <w:top w:val="nil"/>
          <w:left w:val="nil"/>
          <w:bottom w:val="nil"/>
          <w:right w:val="nil"/>
          <w:between w:val="nil"/>
          <w:bar w:val="nil"/>
        </w:pBdr>
        <w:suppressAutoHyphens w:val="0"/>
        <w:spacing w:before="120"/>
        <w:jc w:val="left"/>
        <w:rPr>
          <w:rFonts w:cs="Arial"/>
          <w:b/>
          <w:sz w:val="26"/>
          <w:szCs w:val="26"/>
        </w:rPr>
      </w:pPr>
      <w:r w:rsidRPr="000A257F">
        <w:rPr>
          <w:rFonts w:cs="Arial"/>
          <w:b/>
          <w:sz w:val="26"/>
          <w:szCs w:val="26"/>
        </w:rPr>
        <w:t>(v</w:t>
      </w:r>
      <w:r w:rsidR="00142A81">
        <w:rPr>
          <w:rFonts w:cs="Arial"/>
          <w:b/>
          <w:sz w:val="26"/>
          <w:szCs w:val="26"/>
        </w:rPr>
        <w:t>edi</w:t>
      </w:r>
      <w:r w:rsidRPr="000A257F">
        <w:rPr>
          <w:rFonts w:cs="Arial"/>
          <w:b/>
          <w:sz w:val="26"/>
          <w:szCs w:val="26"/>
        </w:rPr>
        <w:t xml:space="preserve"> messaggio</w:t>
      </w:r>
      <w:r w:rsidR="005178EC">
        <w:rPr>
          <w:rFonts w:cs="Arial"/>
          <w:b/>
          <w:sz w:val="26"/>
          <w:szCs w:val="26"/>
        </w:rPr>
        <w:t xml:space="preserve"> 18 agosto </w:t>
      </w:r>
      <w:r>
        <w:rPr>
          <w:rFonts w:cs="Arial"/>
          <w:b/>
          <w:sz w:val="26"/>
          <w:szCs w:val="26"/>
        </w:rPr>
        <w:t>202</w:t>
      </w:r>
      <w:r w:rsidR="00ED6E80">
        <w:rPr>
          <w:rFonts w:cs="Arial"/>
          <w:b/>
          <w:sz w:val="26"/>
          <w:szCs w:val="26"/>
        </w:rPr>
        <w:t>1</w:t>
      </w:r>
      <w:r w:rsidRPr="000A257F">
        <w:rPr>
          <w:rFonts w:cs="Arial"/>
          <w:b/>
          <w:sz w:val="26"/>
          <w:szCs w:val="26"/>
        </w:rPr>
        <w:t xml:space="preserve"> n. </w:t>
      </w:r>
      <w:r>
        <w:rPr>
          <w:rFonts w:cs="Arial"/>
          <w:b/>
          <w:sz w:val="26"/>
          <w:szCs w:val="26"/>
        </w:rPr>
        <w:t>80</w:t>
      </w:r>
      <w:r w:rsidR="005178EC">
        <w:rPr>
          <w:rFonts w:cs="Arial"/>
          <w:b/>
          <w:sz w:val="26"/>
          <w:szCs w:val="26"/>
        </w:rPr>
        <w:t>3</w:t>
      </w:r>
      <w:r w:rsidR="00ED6E80">
        <w:rPr>
          <w:rFonts w:cs="Arial"/>
          <w:b/>
          <w:sz w:val="26"/>
          <w:szCs w:val="26"/>
        </w:rPr>
        <w:t>7</w:t>
      </w:r>
      <w:r w:rsidRPr="000A257F">
        <w:rPr>
          <w:rFonts w:cs="Arial"/>
          <w:b/>
          <w:sz w:val="26"/>
          <w:szCs w:val="26"/>
        </w:rPr>
        <w:t>)</w:t>
      </w:r>
    </w:p>
    <w:p w14:paraId="5F1B6121" w14:textId="18B5EEBF" w:rsidR="00C23E1A" w:rsidRPr="005178EC" w:rsidRDefault="00C23E1A" w:rsidP="00C23E1A">
      <w:pPr>
        <w:rPr>
          <w:sz w:val="24"/>
          <w:szCs w:val="24"/>
        </w:rPr>
      </w:pPr>
    </w:p>
    <w:p w14:paraId="060CF846" w14:textId="77777777" w:rsidR="00C23E1A" w:rsidRPr="005178EC" w:rsidRDefault="00C23E1A" w:rsidP="00C23E1A">
      <w:pPr>
        <w:rPr>
          <w:sz w:val="24"/>
          <w:szCs w:val="24"/>
        </w:rPr>
      </w:pPr>
    </w:p>
    <w:p w14:paraId="3A9D3D5E" w14:textId="1342995D" w:rsidR="00DC0165" w:rsidRPr="00F81231" w:rsidRDefault="00DC0165" w:rsidP="00DC0165">
      <w:pPr>
        <w:pStyle w:val="Titolo1"/>
        <w:tabs>
          <w:tab w:val="left" w:pos="567"/>
        </w:tabs>
        <w:spacing w:before="0" w:after="0"/>
        <w:rPr>
          <w:sz w:val="24"/>
          <w:szCs w:val="24"/>
        </w:rPr>
      </w:pPr>
      <w:bookmarkStart w:id="1" w:name="_Toc96608851"/>
      <w:r w:rsidRPr="00F81231">
        <w:rPr>
          <w:sz w:val="24"/>
          <w:szCs w:val="24"/>
        </w:rPr>
        <w:t>1.</w:t>
      </w:r>
      <w:r w:rsidRPr="00F81231">
        <w:rPr>
          <w:sz w:val="24"/>
          <w:szCs w:val="24"/>
        </w:rPr>
        <w:tab/>
      </w:r>
      <w:bookmarkEnd w:id="1"/>
      <w:r w:rsidR="00F440AD" w:rsidRPr="005178EC">
        <w:rPr>
          <w:sz w:val="24"/>
          <w:szCs w:val="24"/>
        </w:rPr>
        <w:t>L</w:t>
      </w:r>
      <w:r w:rsidR="00F440AD">
        <w:rPr>
          <w:sz w:val="24"/>
          <w:szCs w:val="24"/>
        </w:rPr>
        <w:t>'</w:t>
      </w:r>
      <w:r w:rsidR="00F440AD" w:rsidRPr="005178EC">
        <w:rPr>
          <w:sz w:val="24"/>
          <w:szCs w:val="24"/>
        </w:rPr>
        <w:t>ATTO PARLAMENTARE</w:t>
      </w:r>
    </w:p>
    <w:p w14:paraId="26FAC661" w14:textId="0F4CC3FA" w:rsidR="00C97823" w:rsidRDefault="00C97823" w:rsidP="000A1A34">
      <w:pPr>
        <w:spacing w:before="120" w:after="120"/>
        <w:rPr>
          <w:sz w:val="24"/>
          <w:szCs w:val="24"/>
        </w:rPr>
      </w:pPr>
      <w:r w:rsidRPr="00C97823">
        <w:rPr>
          <w:sz w:val="24"/>
          <w:szCs w:val="24"/>
        </w:rPr>
        <w:t>L</w:t>
      </w:r>
      <w:r w:rsidR="003C6B5D">
        <w:rPr>
          <w:sz w:val="24"/>
          <w:szCs w:val="24"/>
        </w:rPr>
        <w:t>'</w:t>
      </w:r>
      <w:r w:rsidRPr="00C97823">
        <w:rPr>
          <w:sz w:val="24"/>
          <w:szCs w:val="24"/>
        </w:rPr>
        <w:t>iniziativa</w:t>
      </w:r>
      <w:r w:rsidR="00E8251F">
        <w:rPr>
          <w:sz w:val="24"/>
          <w:szCs w:val="24"/>
        </w:rPr>
        <w:t xml:space="preserve"> parlamentare elaborata di Claudio Franscella</w:t>
      </w:r>
      <w:r w:rsidRPr="00C97823">
        <w:rPr>
          <w:sz w:val="24"/>
          <w:szCs w:val="24"/>
        </w:rPr>
        <w:t>, firmata da 21 deputati e deputate, chiede la seguente modifica (</w:t>
      </w:r>
      <w:r w:rsidR="00E8251F">
        <w:rPr>
          <w:sz w:val="24"/>
          <w:szCs w:val="24"/>
        </w:rPr>
        <w:t xml:space="preserve">evidenziata </w:t>
      </w:r>
      <w:r w:rsidRPr="00C97823">
        <w:rPr>
          <w:sz w:val="24"/>
          <w:szCs w:val="24"/>
        </w:rPr>
        <w:t>in grassetto) della Legge sull</w:t>
      </w:r>
      <w:r w:rsidR="003C6B5D">
        <w:rPr>
          <w:sz w:val="24"/>
          <w:szCs w:val="24"/>
        </w:rPr>
        <w:t>'</w:t>
      </w:r>
      <w:r w:rsidRPr="00C97823">
        <w:rPr>
          <w:sz w:val="24"/>
          <w:szCs w:val="24"/>
        </w:rPr>
        <w:t>esercizio dei diritti politici (LEDP) del 19 novembre 2018:</w:t>
      </w:r>
    </w:p>
    <w:p w14:paraId="45DA564D" w14:textId="7D3DA497" w:rsidR="000A1A34" w:rsidRPr="00E8251F" w:rsidRDefault="000A1A34" w:rsidP="00F440AD">
      <w:pPr>
        <w:pStyle w:val="Corpo"/>
        <w:ind w:right="-13"/>
        <w:rPr>
          <w:rFonts w:ascii="Arial" w:eastAsia="Verdana" w:hAnsi="Arial" w:cs="Arial"/>
          <w:i/>
          <w:sz w:val="24"/>
          <w:szCs w:val="24"/>
          <w:u w:val="single"/>
          <w:lang w:val="it-IT"/>
        </w:rPr>
      </w:pPr>
      <w:r w:rsidRPr="00E8251F">
        <w:rPr>
          <w:rFonts w:ascii="Arial" w:hAnsi="Arial" w:cs="Arial"/>
          <w:i/>
          <w:sz w:val="24"/>
          <w:szCs w:val="24"/>
          <w:u w:val="single"/>
          <w:lang w:val="it-IT"/>
        </w:rPr>
        <w:t>art. 47 cpv. 3 (terzo comma)</w:t>
      </w:r>
    </w:p>
    <w:p w14:paraId="642DAC13" w14:textId="18A646A5" w:rsidR="000A1A34" w:rsidRPr="00E8251F" w:rsidRDefault="000A1A34" w:rsidP="00F440AD">
      <w:pPr>
        <w:pStyle w:val="Corpo"/>
        <w:spacing w:before="60"/>
        <w:ind w:right="-13"/>
        <w:jc w:val="both"/>
        <w:rPr>
          <w:rFonts w:ascii="Arial" w:eastAsia="Verdana" w:hAnsi="Arial" w:cs="Arial"/>
          <w:i/>
          <w:sz w:val="24"/>
          <w:szCs w:val="24"/>
          <w:lang w:val="it-IT"/>
        </w:rPr>
      </w:pPr>
      <w:r w:rsidRPr="00E8251F">
        <w:rPr>
          <w:rFonts w:ascii="Arial" w:hAnsi="Arial" w:cs="Arial"/>
          <w:i/>
          <w:sz w:val="24"/>
          <w:szCs w:val="24"/>
          <w:lang w:val="it-IT"/>
        </w:rPr>
        <w:t xml:space="preserve">- </w:t>
      </w:r>
      <w:r w:rsidRPr="00E8251F">
        <w:rPr>
          <w:rFonts w:ascii="Arial" w:hAnsi="Arial" w:cs="Arial"/>
          <w:b/>
          <w:bCs/>
          <w:i/>
          <w:sz w:val="24"/>
          <w:szCs w:val="24"/>
          <w:lang w:val="it-IT"/>
        </w:rPr>
        <w:t>l</w:t>
      </w:r>
      <w:r w:rsidR="003C6B5D" w:rsidRPr="00E8251F">
        <w:rPr>
          <w:rFonts w:ascii="Arial" w:hAnsi="Arial" w:cs="Arial"/>
          <w:b/>
          <w:bCs/>
          <w:i/>
          <w:sz w:val="24"/>
          <w:szCs w:val="24"/>
          <w:lang w:val="it-IT"/>
        </w:rPr>
        <w:t>'</w:t>
      </w:r>
      <w:r w:rsidRPr="00E8251F">
        <w:rPr>
          <w:rFonts w:ascii="Arial" w:hAnsi="Arial" w:cs="Arial"/>
          <w:b/>
          <w:bCs/>
          <w:i/>
          <w:sz w:val="24"/>
          <w:szCs w:val="24"/>
          <w:lang w:val="it-IT"/>
        </w:rPr>
        <w:t>estratto cantonale delle esecuzioni di ogni candidato e delle persone giuridiche in cui ogni candidato ha mansioni dirigenziali, nell</w:t>
      </w:r>
      <w:r w:rsidR="003C6B5D" w:rsidRPr="00E8251F">
        <w:rPr>
          <w:rFonts w:ascii="Arial" w:hAnsi="Arial" w:cs="Arial"/>
          <w:b/>
          <w:bCs/>
          <w:i/>
          <w:sz w:val="24"/>
          <w:szCs w:val="24"/>
          <w:lang w:val="it-IT"/>
        </w:rPr>
        <w:t>'</w:t>
      </w:r>
      <w:r w:rsidRPr="00E8251F">
        <w:rPr>
          <w:rFonts w:ascii="Arial" w:hAnsi="Arial" w:cs="Arial"/>
          <w:b/>
          <w:bCs/>
          <w:i/>
          <w:sz w:val="24"/>
          <w:szCs w:val="24"/>
          <w:lang w:val="it-IT"/>
        </w:rPr>
        <w:t xml:space="preserve">elezione del Consiglio di Stato e del Municipio. Il regolamento disciplina i particolari. </w:t>
      </w:r>
    </w:p>
    <w:p w14:paraId="472F4884" w14:textId="5050F871" w:rsidR="000A1A34" w:rsidRPr="00E8251F" w:rsidRDefault="000A1A34" w:rsidP="00F440AD">
      <w:pPr>
        <w:pStyle w:val="Corpo"/>
        <w:spacing w:before="120"/>
        <w:ind w:right="-13"/>
        <w:jc w:val="both"/>
        <w:rPr>
          <w:rFonts w:ascii="Arial" w:eastAsia="Verdana" w:hAnsi="Arial" w:cs="Arial"/>
          <w:i/>
          <w:sz w:val="24"/>
          <w:szCs w:val="24"/>
          <w:u w:val="single"/>
          <w:lang w:val="it-IT"/>
        </w:rPr>
      </w:pPr>
      <w:r w:rsidRPr="00E8251F">
        <w:rPr>
          <w:rFonts w:ascii="Arial" w:eastAsia="Verdana" w:hAnsi="Arial" w:cs="Arial"/>
          <w:i/>
          <w:sz w:val="24"/>
          <w:szCs w:val="24"/>
          <w:u w:val="single"/>
          <w:lang w:val="it-IT"/>
        </w:rPr>
        <w:t xml:space="preserve">art. 56 cpv. 1 (seconda frase) </w:t>
      </w:r>
    </w:p>
    <w:p w14:paraId="7BFDD434" w14:textId="3AD16F4F" w:rsidR="000A1A34" w:rsidRPr="00E8251F" w:rsidRDefault="000A1A34" w:rsidP="00F440AD">
      <w:pPr>
        <w:pStyle w:val="Corpo"/>
        <w:spacing w:before="60"/>
        <w:ind w:right="-13"/>
        <w:jc w:val="both"/>
        <w:rPr>
          <w:rFonts w:ascii="Arial" w:eastAsia="Verdana" w:hAnsi="Arial" w:cs="Arial"/>
          <w:i/>
          <w:sz w:val="24"/>
          <w:szCs w:val="24"/>
          <w:lang w:val="it-IT"/>
        </w:rPr>
      </w:pPr>
      <w:r w:rsidRPr="00E8251F">
        <w:rPr>
          <w:rFonts w:ascii="Arial" w:hAnsi="Arial" w:cs="Arial"/>
          <w:i/>
          <w:sz w:val="24"/>
          <w:szCs w:val="24"/>
          <w:lang w:val="it-IT"/>
        </w:rPr>
        <w:t>la proposta di completazione deve essere depositata con la dichiarazione di accettazione e, nei casi previsti dalla legge, dell</w:t>
      </w:r>
      <w:r w:rsidR="003C6B5D" w:rsidRPr="00E8251F">
        <w:rPr>
          <w:rFonts w:ascii="Arial" w:hAnsi="Arial" w:cs="Arial"/>
          <w:i/>
          <w:sz w:val="24"/>
          <w:szCs w:val="24"/>
          <w:lang w:val="it-IT"/>
        </w:rPr>
        <w:t>'</w:t>
      </w:r>
      <w:r w:rsidRPr="00E8251F">
        <w:rPr>
          <w:rFonts w:ascii="Arial" w:hAnsi="Arial" w:cs="Arial"/>
          <w:i/>
          <w:sz w:val="24"/>
          <w:szCs w:val="24"/>
          <w:lang w:val="it-IT"/>
        </w:rPr>
        <w:t xml:space="preserve">estratto del casellario giudiziale </w:t>
      </w:r>
      <w:r w:rsidRPr="00E8251F">
        <w:rPr>
          <w:rFonts w:ascii="Arial" w:hAnsi="Arial" w:cs="Arial"/>
          <w:b/>
          <w:bCs/>
          <w:i/>
          <w:sz w:val="24"/>
          <w:szCs w:val="24"/>
          <w:lang w:val="it-IT"/>
        </w:rPr>
        <w:t>e l</w:t>
      </w:r>
      <w:r w:rsidR="003C6B5D" w:rsidRPr="00E8251F">
        <w:rPr>
          <w:rFonts w:ascii="Arial" w:hAnsi="Arial" w:cs="Arial"/>
          <w:b/>
          <w:bCs/>
          <w:i/>
          <w:sz w:val="24"/>
          <w:szCs w:val="24"/>
          <w:lang w:val="it-IT"/>
        </w:rPr>
        <w:t>'</w:t>
      </w:r>
      <w:r w:rsidRPr="00E8251F">
        <w:rPr>
          <w:rFonts w:ascii="Arial" w:hAnsi="Arial" w:cs="Arial"/>
          <w:b/>
          <w:bCs/>
          <w:i/>
          <w:sz w:val="24"/>
          <w:szCs w:val="24"/>
          <w:lang w:val="it-IT"/>
        </w:rPr>
        <w:t>estratto cantonale delle esecuzioni</w:t>
      </w:r>
      <w:r w:rsidRPr="00E8251F">
        <w:rPr>
          <w:rFonts w:ascii="Arial" w:hAnsi="Arial" w:cs="Arial"/>
          <w:i/>
          <w:sz w:val="24"/>
          <w:szCs w:val="24"/>
          <w:lang w:val="it-IT"/>
        </w:rPr>
        <w:t xml:space="preserve">. </w:t>
      </w:r>
    </w:p>
    <w:p w14:paraId="53C2D071" w14:textId="19A55271" w:rsidR="000A1A34" w:rsidRPr="00E8251F" w:rsidRDefault="000A1A34" w:rsidP="00F440AD">
      <w:pPr>
        <w:pStyle w:val="Corpo"/>
        <w:spacing w:before="120"/>
        <w:ind w:right="-13"/>
        <w:jc w:val="both"/>
        <w:rPr>
          <w:rFonts w:ascii="Arial" w:eastAsia="Verdana" w:hAnsi="Arial" w:cs="Arial"/>
          <w:i/>
          <w:sz w:val="24"/>
          <w:szCs w:val="24"/>
          <w:u w:val="single"/>
          <w:lang w:val="it-IT"/>
        </w:rPr>
      </w:pPr>
      <w:r w:rsidRPr="00E8251F">
        <w:rPr>
          <w:rFonts w:ascii="Arial" w:eastAsia="Verdana" w:hAnsi="Arial" w:cs="Arial"/>
          <w:i/>
          <w:sz w:val="24"/>
          <w:szCs w:val="24"/>
          <w:u w:val="single"/>
          <w:lang w:val="it-IT"/>
        </w:rPr>
        <w:t xml:space="preserve">art. 66 cpv. 1 </w:t>
      </w:r>
    </w:p>
    <w:p w14:paraId="73C35B23" w14:textId="3F35D598" w:rsidR="000A1A34" w:rsidRPr="00E8251F" w:rsidRDefault="000A1A34" w:rsidP="00F440AD">
      <w:pPr>
        <w:pStyle w:val="Corpo"/>
        <w:spacing w:before="60"/>
        <w:ind w:right="-13"/>
        <w:jc w:val="both"/>
        <w:rPr>
          <w:rFonts w:ascii="Arial" w:eastAsia="Verdana" w:hAnsi="Arial" w:cs="Arial"/>
          <w:i/>
          <w:sz w:val="24"/>
          <w:szCs w:val="24"/>
          <w:lang w:val="it-IT"/>
        </w:rPr>
      </w:pPr>
      <w:r w:rsidRPr="00E8251F">
        <w:rPr>
          <w:rFonts w:ascii="Arial" w:hAnsi="Arial" w:cs="Arial"/>
          <w:i/>
          <w:sz w:val="24"/>
          <w:szCs w:val="24"/>
          <w:lang w:val="it-IT"/>
        </w:rPr>
        <w:t>Se un candidato dec</w:t>
      </w:r>
      <w:r w:rsidR="000B17C0" w:rsidRPr="00E8251F">
        <w:rPr>
          <w:rFonts w:ascii="Arial" w:hAnsi="Arial" w:cs="Arial"/>
          <w:i/>
          <w:sz w:val="24"/>
          <w:szCs w:val="24"/>
          <w:lang w:val="it-IT"/>
        </w:rPr>
        <w:t>e</w:t>
      </w:r>
      <w:r w:rsidRPr="00E8251F">
        <w:rPr>
          <w:rFonts w:ascii="Arial" w:hAnsi="Arial" w:cs="Arial"/>
          <w:i/>
          <w:sz w:val="24"/>
          <w:szCs w:val="24"/>
          <w:lang w:val="it-IT"/>
        </w:rPr>
        <w:t>de prima che le liste diventino definitive, il suo nome è stralciato. Entro il momento in cui le liste diventano definitive, i tre quinti dei proponenti o il rappresentante della lista possono presentare un candidato sostituto, con la dichiarazione di accettazione e, quando prescritto, l</w:t>
      </w:r>
      <w:r w:rsidR="003C6B5D" w:rsidRPr="00E8251F">
        <w:rPr>
          <w:rFonts w:ascii="Arial" w:hAnsi="Arial" w:cs="Arial"/>
          <w:i/>
          <w:sz w:val="24"/>
          <w:szCs w:val="24"/>
          <w:lang w:val="it-IT"/>
        </w:rPr>
        <w:t>'</w:t>
      </w:r>
      <w:r w:rsidRPr="00E8251F">
        <w:rPr>
          <w:rFonts w:ascii="Arial" w:hAnsi="Arial" w:cs="Arial"/>
          <w:i/>
          <w:sz w:val="24"/>
          <w:szCs w:val="24"/>
          <w:lang w:val="it-IT"/>
        </w:rPr>
        <w:t xml:space="preserve">estratto del casellario giudiziale </w:t>
      </w:r>
      <w:r w:rsidRPr="00E8251F">
        <w:rPr>
          <w:rFonts w:ascii="Arial" w:hAnsi="Arial" w:cs="Arial"/>
          <w:b/>
          <w:bCs/>
          <w:i/>
          <w:sz w:val="24"/>
          <w:szCs w:val="24"/>
          <w:lang w:val="it-IT"/>
        </w:rPr>
        <w:t>e l</w:t>
      </w:r>
      <w:r w:rsidR="003C6B5D" w:rsidRPr="00E8251F">
        <w:rPr>
          <w:rFonts w:ascii="Arial" w:hAnsi="Arial" w:cs="Arial"/>
          <w:b/>
          <w:bCs/>
          <w:i/>
          <w:sz w:val="24"/>
          <w:szCs w:val="24"/>
          <w:lang w:val="it-IT"/>
        </w:rPr>
        <w:t>'</w:t>
      </w:r>
      <w:r w:rsidRPr="00E8251F">
        <w:rPr>
          <w:rFonts w:ascii="Arial" w:hAnsi="Arial" w:cs="Arial"/>
          <w:b/>
          <w:bCs/>
          <w:i/>
          <w:sz w:val="24"/>
          <w:szCs w:val="24"/>
          <w:lang w:val="it-IT"/>
        </w:rPr>
        <w:t>estratto cantonale delle esecuzioni</w:t>
      </w:r>
      <w:r w:rsidRPr="00E8251F">
        <w:rPr>
          <w:rFonts w:ascii="Arial" w:hAnsi="Arial" w:cs="Arial"/>
          <w:i/>
          <w:sz w:val="24"/>
          <w:szCs w:val="24"/>
          <w:lang w:val="it-IT"/>
        </w:rPr>
        <w:t xml:space="preserve">; se vi sono vizi le nuove candidature sono stralciate. </w:t>
      </w:r>
    </w:p>
    <w:p w14:paraId="4CBB2865" w14:textId="2926737F" w:rsidR="00053519" w:rsidRDefault="00053519" w:rsidP="000A1A34">
      <w:pPr>
        <w:rPr>
          <w:sz w:val="24"/>
          <w:szCs w:val="24"/>
        </w:rPr>
      </w:pPr>
    </w:p>
    <w:p w14:paraId="40AD69D8" w14:textId="77777777" w:rsidR="00F440AD" w:rsidRDefault="000A1A34" w:rsidP="00BE34CB">
      <w:pPr>
        <w:rPr>
          <w:sz w:val="24"/>
          <w:szCs w:val="24"/>
        </w:rPr>
      </w:pPr>
      <w:r>
        <w:rPr>
          <w:sz w:val="24"/>
          <w:szCs w:val="24"/>
        </w:rPr>
        <w:t>Tra le motivazioni si legge: «</w:t>
      </w:r>
      <w:r w:rsidRPr="000A1A34">
        <w:rPr>
          <w:i/>
          <w:sz w:val="24"/>
          <w:szCs w:val="24"/>
        </w:rPr>
        <w:t>soprattutto negli Esecutivi si adottano decisioni importanti per l</w:t>
      </w:r>
      <w:r w:rsidR="003C6B5D">
        <w:rPr>
          <w:i/>
          <w:sz w:val="24"/>
          <w:szCs w:val="24"/>
        </w:rPr>
        <w:t>'</w:t>
      </w:r>
      <w:r w:rsidRPr="000A1A34">
        <w:rPr>
          <w:i/>
          <w:sz w:val="24"/>
          <w:szCs w:val="24"/>
        </w:rPr>
        <w:t>intera collettività anche in ambiti molto delicati quali quello finanziario. Si pensi, ad esempio, alle competenze in ambito di esazione delle imposte, alle procedure in via esecutiva contro i morosi, all</w:t>
      </w:r>
      <w:r w:rsidR="003C6B5D">
        <w:rPr>
          <w:i/>
          <w:sz w:val="24"/>
          <w:szCs w:val="24"/>
        </w:rPr>
        <w:t>'</w:t>
      </w:r>
      <w:r w:rsidRPr="000A1A34">
        <w:rPr>
          <w:i/>
          <w:sz w:val="24"/>
          <w:szCs w:val="24"/>
        </w:rPr>
        <w:t>incasso dei crediti, al pagamento degli impegni nei limiti del preventivo, all</w:t>
      </w:r>
      <w:r w:rsidR="003C6B5D">
        <w:rPr>
          <w:i/>
          <w:sz w:val="24"/>
          <w:szCs w:val="24"/>
        </w:rPr>
        <w:t>'</w:t>
      </w:r>
      <w:r w:rsidRPr="000A1A34">
        <w:rPr>
          <w:i/>
          <w:sz w:val="24"/>
          <w:szCs w:val="24"/>
        </w:rPr>
        <w:t>impiego di capitali, all</w:t>
      </w:r>
      <w:r w:rsidR="003C6B5D">
        <w:rPr>
          <w:i/>
          <w:sz w:val="24"/>
          <w:szCs w:val="24"/>
        </w:rPr>
        <w:t>'</w:t>
      </w:r>
      <w:r w:rsidRPr="000A1A34">
        <w:rPr>
          <w:i/>
          <w:sz w:val="24"/>
          <w:szCs w:val="24"/>
        </w:rPr>
        <w:t>accensione e al rinnovo di prestiti secondo i bisogni di liquidità del Cantone o del Comune o alle proposte di richiesta di credito per svariati milioni di franchi per infrastrutture, ecc. È quindi legittimo che i cittadini votanti si sentano in dovere di esigere che un politico con potere esecutivo sappia in primo luogo amministrare sé stesso, prima ancora di dover decidere per la collettività</w:t>
      </w:r>
      <w:r w:rsidRPr="000A1A34">
        <w:rPr>
          <w:sz w:val="24"/>
          <w:szCs w:val="24"/>
        </w:rPr>
        <w:t>»</w:t>
      </w:r>
    </w:p>
    <w:p w14:paraId="31CF328F" w14:textId="77777777" w:rsidR="00F440AD" w:rsidRDefault="00F440AD" w:rsidP="00BE34CB">
      <w:pPr>
        <w:rPr>
          <w:sz w:val="24"/>
          <w:szCs w:val="24"/>
        </w:rPr>
      </w:pPr>
    </w:p>
    <w:p w14:paraId="4CFBF8CB" w14:textId="03320AA6" w:rsidR="00BE34CB" w:rsidRDefault="000A1A34" w:rsidP="00BE34CB">
      <w:pPr>
        <w:rPr>
          <w:sz w:val="24"/>
          <w:szCs w:val="24"/>
        </w:rPr>
      </w:pPr>
      <w:r>
        <w:rPr>
          <w:sz w:val="24"/>
          <w:szCs w:val="24"/>
        </w:rPr>
        <w:t>.</w:t>
      </w:r>
      <w:r w:rsidR="00BE34CB">
        <w:rPr>
          <w:sz w:val="24"/>
          <w:szCs w:val="24"/>
        </w:rPr>
        <w:br w:type="page"/>
      </w:r>
    </w:p>
    <w:p w14:paraId="66780F1D" w14:textId="4BBDC083" w:rsidR="00C23E1A" w:rsidRPr="00C23E1A" w:rsidRDefault="000A1A34" w:rsidP="00F6266F">
      <w:pPr>
        <w:pStyle w:val="Titolo1"/>
        <w:tabs>
          <w:tab w:val="left" w:pos="567"/>
        </w:tabs>
        <w:spacing w:before="0" w:after="0"/>
        <w:rPr>
          <w:sz w:val="24"/>
          <w:szCs w:val="24"/>
        </w:rPr>
      </w:pPr>
      <w:bookmarkStart w:id="2" w:name="_Toc96608852"/>
      <w:r>
        <w:rPr>
          <w:sz w:val="24"/>
          <w:szCs w:val="24"/>
        </w:rPr>
        <w:lastRenderedPageBreak/>
        <w:t>2</w:t>
      </w:r>
      <w:r w:rsidR="00C23E1A" w:rsidRPr="00C23E1A">
        <w:rPr>
          <w:sz w:val="24"/>
          <w:szCs w:val="24"/>
        </w:rPr>
        <w:t>.</w:t>
      </w:r>
      <w:r w:rsidR="00C23E1A" w:rsidRPr="00C23E1A">
        <w:rPr>
          <w:sz w:val="24"/>
          <w:szCs w:val="24"/>
        </w:rPr>
        <w:tab/>
      </w:r>
      <w:bookmarkEnd w:id="2"/>
      <w:r w:rsidR="00F440AD" w:rsidRPr="000A1A34">
        <w:rPr>
          <w:sz w:val="24"/>
          <w:szCs w:val="24"/>
        </w:rPr>
        <w:t>IL MESSAGGIO DEL CONSIGLIO DI STATO</w:t>
      </w:r>
    </w:p>
    <w:p w14:paraId="46D29987" w14:textId="03D04FD9" w:rsidR="000A1A34" w:rsidRPr="000A1A34" w:rsidRDefault="000A1A34" w:rsidP="000A1A34">
      <w:pPr>
        <w:pStyle w:val="Corpo"/>
        <w:spacing w:before="120"/>
        <w:jc w:val="both"/>
        <w:rPr>
          <w:rFonts w:ascii="Arial" w:hAnsi="Arial" w:cs="Arial"/>
          <w:sz w:val="24"/>
          <w:szCs w:val="24"/>
          <w:lang w:val="it-IT"/>
        </w:rPr>
      </w:pPr>
      <w:r w:rsidRPr="000A1A34">
        <w:rPr>
          <w:rFonts w:ascii="Arial" w:hAnsi="Arial" w:cs="Arial"/>
          <w:sz w:val="24"/>
          <w:szCs w:val="24"/>
          <w:lang w:val="it-IT"/>
        </w:rPr>
        <w:t>Il Consiglio di Stato, con il suo messaggio n. 8037 del 18 agosto 2021, raccomanda di respingere l</w:t>
      </w:r>
      <w:r w:rsidR="003C6B5D">
        <w:rPr>
          <w:rFonts w:ascii="Arial" w:hAnsi="Arial" w:cs="Arial"/>
          <w:sz w:val="24"/>
          <w:szCs w:val="24"/>
          <w:lang w:val="it-IT"/>
        </w:rPr>
        <w:t>'</w:t>
      </w:r>
      <w:r w:rsidRPr="000A1A34">
        <w:rPr>
          <w:rFonts w:ascii="Arial" w:hAnsi="Arial" w:cs="Arial"/>
          <w:sz w:val="24"/>
          <w:szCs w:val="24"/>
          <w:lang w:val="it-IT"/>
        </w:rPr>
        <w:t>iniziativa.</w:t>
      </w:r>
    </w:p>
    <w:p w14:paraId="1858AFF4" w14:textId="5459B786" w:rsidR="000A1A34" w:rsidRPr="000A1A34" w:rsidRDefault="000A1A34" w:rsidP="000A1A34">
      <w:pPr>
        <w:pStyle w:val="Corpo"/>
        <w:spacing w:before="120"/>
        <w:jc w:val="both"/>
        <w:rPr>
          <w:rFonts w:ascii="Arial" w:hAnsi="Arial" w:cs="Arial"/>
          <w:sz w:val="24"/>
          <w:szCs w:val="24"/>
          <w:lang w:val="it-IT"/>
        </w:rPr>
      </w:pPr>
      <w:r w:rsidRPr="000A1A34">
        <w:rPr>
          <w:rFonts w:ascii="Arial" w:hAnsi="Arial" w:cs="Arial"/>
          <w:sz w:val="24"/>
          <w:szCs w:val="24"/>
          <w:lang w:val="it-IT"/>
        </w:rPr>
        <w:t>Tra i motivi risalta in particolare la possibilità di essere confrontati con precetti esecutivi infondati. È vero che, come ricorda l</w:t>
      </w:r>
      <w:r w:rsidR="003C6B5D">
        <w:rPr>
          <w:rFonts w:ascii="Arial" w:hAnsi="Arial" w:cs="Arial"/>
          <w:sz w:val="24"/>
          <w:szCs w:val="24"/>
          <w:lang w:val="it-IT"/>
        </w:rPr>
        <w:t>'</w:t>
      </w:r>
      <w:r w:rsidRPr="000A1A34">
        <w:rPr>
          <w:rFonts w:ascii="Arial" w:hAnsi="Arial" w:cs="Arial"/>
          <w:sz w:val="24"/>
          <w:szCs w:val="24"/>
          <w:lang w:val="it-IT"/>
        </w:rPr>
        <w:t>iniziativista, «</w:t>
      </w:r>
      <w:r w:rsidRPr="000A1A34">
        <w:rPr>
          <w:rFonts w:ascii="Arial" w:hAnsi="Arial" w:cs="Arial"/>
          <w:i/>
          <w:sz w:val="24"/>
          <w:szCs w:val="24"/>
          <w:lang w:val="it-IT"/>
        </w:rPr>
        <w:t>grazie alla recente revisione dell</w:t>
      </w:r>
      <w:r w:rsidR="003C6B5D">
        <w:rPr>
          <w:rFonts w:ascii="Arial" w:hAnsi="Arial" w:cs="Arial"/>
          <w:i/>
          <w:sz w:val="24"/>
          <w:szCs w:val="24"/>
          <w:lang w:val="it-IT"/>
        </w:rPr>
        <w:t>'</w:t>
      </w:r>
      <w:r w:rsidRPr="000A1A34">
        <w:rPr>
          <w:rFonts w:ascii="Arial" w:hAnsi="Arial" w:cs="Arial"/>
          <w:i/>
          <w:sz w:val="24"/>
          <w:szCs w:val="24"/>
          <w:lang w:val="it-IT"/>
        </w:rPr>
        <w:t>art. 8a LEF (cosiddetta mozione Abate) nell</w:t>
      </w:r>
      <w:r w:rsidR="003C6B5D">
        <w:rPr>
          <w:rFonts w:ascii="Arial" w:hAnsi="Arial" w:cs="Arial"/>
          <w:i/>
          <w:sz w:val="24"/>
          <w:szCs w:val="24"/>
          <w:lang w:val="it-IT"/>
        </w:rPr>
        <w:t>'</w:t>
      </w:r>
      <w:r w:rsidRPr="000A1A34">
        <w:rPr>
          <w:rFonts w:ascii="Arial" w:hAnsi="Arial" w:cs="Arial"/>
          <w:i/>
          <w:sz w:val="24"/>
          <w:szCs w:val="24"/>
          <w:lang w:val="it-IT"/>
        </w:rPr>
        <w:t>estratto esecuzioni e fallimenti figurano sostanzialmente solo i debiti e gli attestati di carenza beni effettivi</w:t>
      </w:r>
      <w:r w:rsidRPr="000A1A34">
        <w:rPr>
          <w:rFonts w:ascii="Arial" w:hAnsi="Arial" w:cs="Arial"/>
          <w:sz w:val="24"/>
          <w:szCs w:val="24"/>
          <w:lang w:val="it-IT"/>
        </w:rPr>
        <w:t>». A mente del Consiglio di Stato «</w:t>
      </w:r>
      <w:r w:rsidRPr="000A1A34">
        <w:rPr>
          <w:rFonts w:ascii="Arial" w:hAnsi="Arial" w:cs="Arial"/>
          <w:i/>
          <w:sz w:val="24"/>
          <w:szCs w:val="24"/>
          <w:lang w:val="it-IT"/>
        </w:rPr>
        <w:t>l</w:t>
      </w:r>
      <w:r w:rsidR="003C6B5D">
        <w:rPr>
          <w:rFonts w:ascii="Arial" w:hAnsi="Arial" w:cs="Arial"/>
          <w:i/>
          <w:sz w:val="24"/>
          <w:szCs w:val="24"/>
          <w:lang w:val="it-IT"/>
        </w:rPr>
        <w:t>'</w:t>
      </w:r>
      <w:r w:rsidRPr="000A1A34">
        <w:rPr>
          <w:rFonts w:ascii="Arial" w:hAnsi="Arial" w:cs="Arial"/>
          <w:i/>
          <w:sz w:val="24"/>
          <w:szCs w:val="24"/>
          <w:lang w:val="it-IT"/>
        </w:rPr>
        <w:t>articolo 8a LEF non esclude del tutto i precetti infondati perché questi figurano nell</w:t>
      </w:r>
      <w:r w:rsidR="003C6B5D">
        <w:rPr>
          <w:rFonts w:ascii="Arial" w:hAnsi="Arial" w:cs="Arial"/>
          <w:i/>
          <w:sz w:val="24"/>
          <w:szCs w:val="24"/>
          <w:lang w:val="it-IT"/>
        </w:rPr>
        <w:t>'</w:t>
      </w:r>
      <w:r w:rsidRPr="000A1A34">
        <w:rPr>
          <w:rFonts w:ascii="Arial" w:hAnsi="Arial" w:cs="Arial"/>
          <w:i/>
          <w:sz w:val="24"/>
          <w:szCs w:val="24"/>
          <w:lang w:val="it-IT"/>
        </w:rPr>
        <w:t>estratto rilasciato dall</w:t>
      </w:r>
      <w:r w:rsidR="003C6B5D">
        <w:rPr>
          <w:rFonts w:ascii="Arial" w:hAnsi="Arial" w:cs="Arial"/>
          <w:i/>
          <w:sz w:val="24"/>
          <w:szCs w:val="24"/>
          <w:lang w:val="it-IT"/>
        </w:rPr>
        <w:t>'</w:t>
      </w:r>
      <w:r w:rsidRPr="000A1A34">
        <w:rPr>
          <w:rFonts w:ascii="Arial" w:hAnsi="Arial" w:cs="Arial"/>
          <w:i/>
          <w:sz w:val="24"/>
          <w:szCs w:val="24"/>
          <w:lang w:val="it-IT"/>
        </w:rPr>
        <w:t>Ufficio di esecuzione per almeno tre mesi: il (presunto) debitore può infatti domandare di non comunicare a terzi l</w:t>
      </w:r>
      <w:r w:rsidR="003C6B5D">
        <w:rPr>
          <w:rFonts w:ascii="Arial" w:hAnsi="Arial" w:cs="Arial"/>
          <w:i/>
          <w:sz w:val="24"/>
          <w:szCs w:val="24"/>
          <w:lang w:val="it-IT"/>
        </w:rPr>
        <w:t>'</w:t>
      </w:r>
      <w:r w:rsidRPr="000A1A34">
        <w:rPr>
          <w:rFonts w:ascii="Arial" w:hAnsi="Arial" w:cs="Arial"/>
          <w:i/>
          <w:sz w:val="24"/>
          <w:szCs w:val="24"/>
          <w:lang w:val="it-IT"/>
        </w:rPr>
        <w:t>esistenza della procedura esecutiva solo dopo tale termine. Presentata la domanda, poi occorre concedere la possibilità al creditore di dimostrare di aver avviato le procedure per far valere la pretesa, assegnandogli un termine di venti giorni</w:t>
      </w:r>
      <w:r w:rsidRPr="000A1A34">
        <w:rPr>
          <w:rFonts w:ascii="Arial" w:hAnsi="Arial" w:cs="Arial"/>
          <w:sz w:val="24"/>
          <w:szCs w:val="24"/>
          <w:lang w:val="it-IT"/>
        </w:rPr>
        <w:t>»</w:t>
      </w:r>
      <w:r>
        <w:rPr>
          <w:rFonts w:ascii="Arial" w:hAnsi="Arial" w:cs="Arial"/>
          <w:sz w:val="24"/>
          <w:szCs w:val="24"/>
          <w:lang w:val="it-IT"/>
        </w:rPr>
        <w:t>.</w:t>
      </w:r>
      <w:r w:rsidRPr="000A1A34">
        <w:rPr>
          <w:rFonts w:ascii="Arial" w:hAnsi="Arial" w:cs="Arial"/>
          <w:sz w:val="24"/>
          <w:szCs w:val="24"/>
          <w:lang w:val="it-IT"/>
        </w:rPr>
        <w:t xml:space="preserve"> Sarebbe quindi sufficiente far emettere un precetto esecutivo pochi mesi prima della presentazione delle candidature per far apparire nell</w:t>
      </w:r>
      <w:r w:rsidR="003C6B5D">
        <w:rPr>
          <w:rFonts w:ascii="Arial" w:hAnsi="Arial" w:cs="Arial"/>
          <w:sz w:val="24"/>
          <w:szCs w:val="24"/>
          <w:lang w:val="it-IT"/>
        </w:rPr>
        <w:t>'</w:t>
      </w:r>
      <w:r w:rsidRPr="000A1A34">
        <w:rPr>
          <w:rFonts w:ascii="Arial" w:hAnsi="Arial" w:cs="Arial"/>
          <w:sz w:val="24"/>
          <w:szCs w:val="24"/>
          <w:lang w:val="it-IT"/>
        </w:rPr>
        <w:t>estratto un</w:t>
      </w:r>
      <w:r w:rsidR="003C6B5D">
        <w:rPr>
          <w:rFonts w:ascii="Arial" w:hAnsi="Arial" w:cs="Arial"/>
          <w:sz w:val="24"/>
          <w:szCs w:val="24"/>
          <w:lang w:val="it-IT"/>
        </w:rPr>
        <w:t>'</w:t>
      </w:r>
      <w:r w:rsidRPr="000A1A34">
        <w:rPr>
          <w:rFonts w:ascii="Arial" w:hAnsi="Arial" w:cs="Arial"/>
          <w:sz w:val="24"/>
          <w:szCs w:val="24"/>
          <w:lang w:val="it-IT"/>
        </w:rPr>
        <w:t xml:space="preserve">esecuzione contro la quale il candidato non può (ancora) chiedere provvedimenti. </w:t>
      </w:r>
    </w:p>
    <w:p w14:paraId="1D62EA4D" w14:textId="4F25EEC0" w:rsidR="000A1A34" w:rsidRPr="000A1A34" w:rsidRDefault="000A1A34" w:rsidP="009974E4">
      <w:pPr>
        <w:pStyle w:val="Corpo"/>
        <w:spacing w:before="120"/>
        <w:jc w:val="both"/>
        <w:rPr>
          <w:rFonts w:ascii="Arial" w:hAnsi="Arial" w:cs="Arial"/>
          <w:sz w:val="24"/>
          <w:szCs w:val="24"/>
          <w:lang w:val="it-IT"/>
        </w:rPr>
      </w:pPr>
      <w:r w:rsidRPr="000A1A34">
        <w:rPr>
          <w:rFonts w:ascii="Arial" w:hAnsi="Arial" w:cs="Arial"/>
          <w:sz w:val="24"/>
          <w:szCs w:val="24"/>
          <w:lang w:val="it-IT"/>
        </w:rPr>
        <w:t>L</w:t>
      </w:r>
      <w:r w:rsidR="003C6B5D">
        <w:rPr>
          <w:rFonts w:ascii="Arial" w:hAnsi="Arial" w:cs="Arial"/>
          <w:sz w:val="24"/>
          <w:szCs w:val="24"/>
          <w:lang w:val="it-IT"/>
        </w:rPr>
        <w:t>'</w:t>
      </w:r>
      <w:r w:rsidRPr="000A1A34">
        <w:rPr>
          <w:rFonts w:ascii="Arial" w:hAnsi="Arial" w:cs="Arial"/>
          <w:sz w:val="24"/>
          <w:szCs w:val="24"/>
          <w:lang w:val="it-IT"/>
        </w:rPr>
        <w:t>iniziativa sembrerebbe partire dal presupposto che</w:t>
      </w:r>
      <w:r w:rsidR="00BE34CB">
        <w:rPr>
          <w:rFonts w:ascii="Arial" w:hAnsi="Arial" w:cs="Arial"/>
          <w:sz w:val="24"/>
          <w:szCs w:val="24"/>
          <w:lang w:val="it-IT"/>
        </w:rPr>
        <w:t>,</w:t>
      </w:r>
      <w:r w:rsidRPr="000A1A34">
        <w:rPr>
          <w:rFonts w:ascii="Arial" w:hAnsi="Arial" w:cs="Arial"/>
          <w:sz w:val="24"/>
          <w:szCs w:val="24"/>
          <w:lang w:val="it-IT"/>
        </w:rPr>
        <w:t xml:space="preserve"> in presenza di precetti esecutivi, il candidato o la candidata sono insolventi e amministrano male i propri beni. Vi sarebbero però anche altri casi, come i precetti fatti emettere allo scopo di salvaguardare i termini di prescrizione. Nell</w:t>
      </w:r>
      <w:r w:rsidR="003C6B5D">
        <w:rPr>
          <w:rFonts w:ascii="Arial" w:hAnsi="Arial" w:cs="Arial"/>
          <w:sz w:val="24"/>
          <w:szCs w:val="24"/>
          <w:lang w:val="it-IT"/>
        </w:rPr>
        <w:t>'</w:t>
      </w:r>
      <w:r w:rsidRPr="000A1A34">
        <w:rPr>
          <w:rFonts w:ascii="Arial" w:hAnsi="Arial" w:cs="Arial"/>
          <w:sz w:val="24"/>
          <w:szCs w:val="24"/>
          <w:lang w:val="it-IT"/>
        </w:rPr>
        <w:t>estratto delle esecuzioni potrebbero poi emergere aspe</w:t>
      </w:r>
      <w:r w:rsidR="009974E4">
        <w:rPr>
          <w:rFonts w:ascii="Arial" w:hAnsi="Arial" w:cs="Arial"/>
          <w:sz w:val="24"/>
          <w:szCs w:val="24"/>
          <w:lang w:val="it-IT"/>
        </w:rPr>
        <w:t>tti legati alla sfera privata (ad esempio</w:t>
      </w:r>
      <w:r w:rsidRPr="000A1A34">
        <w:rPr>
          <w:rFonts w:ascii="Arial" w:hAnsi="Arial" w:cs="Arial"/>
          <w:sz w:val="24"/>
          <w:szCs w:val="24"/>
          <w:lang w:val="it-IT"/>
        </w:rPr>
        <w:t xml:space="preserve"> precetti emessi nell</w:t>
      </w:r>
      <w:r w:rsidR="003C6B5D">
        <w:rPr>
          <w:rFonts w:ascii="Arial" w:hAnsi="Arial" w:cs="Arial"/>
          <w:sz w:val="24"/>
          <w:szCs w:val="24"/>
          <w:lang w:val="it-IT"/>
        </w:rPr>
        <w:t>'</w:t>
      </w:r>
      <w:r w:rsidRPr="000A1A34">
        <w:rPr>
          <w:rFonts w:ascii="Arial" w:hAnsi="Arial" w:cs="Arial"/>
          <w:sz w:val="24"/>
          <w:szCs w:val="24"/>
          <w:lang w:val="it-IT"/>
        </w:rPr>
        <w:t>ambito di confitti familiari, precetti che riguardano prestazioni sanitarie</w:t>
      </w:r>
      <w:r w:rsidR="00BE34CB">
        <w:rPr>
          <w:rFonts w:ascii="Arial" w:hAnsi="Arial" w:cs="Arial"/>
          <w:sz w:val="24"/>
          <w:szCs w:val="24"/>
          <w:lang w:val="it-IT"/>
        </w:rPr>
        <w:t>,</w:t>
      </w:r>
      <w:r w:rsidRPr="000A1A34">
        <w:rPr>
          <w:rFonts w:ascii="Arial" w:hAnsi="Arial" w:cs="Arial"/>
          <w:sz w:val="24"/>
          <w:szCs w:val="24"/>
          <w:lang w:val="it-IT"/>
        </w:rPr>
        <w:t xml:space="preserve"> ecc</w:t>
      </w:r>
      <w:r w:rsidR="00BE34CB">
        <w:rPr>
          <w:rFonts w:ascii="Arial" w:hAnsi="Arial" w:cs="Arial"/>
          <w:sz w:val="24"/>
          <w:szCs w:val="24"/>
          <w:lang w:val="it-IT"/>
        </w:rPr>
        <w:t>etera</w:t>
      </w:r>
      <w:r w:rsidRPr="000A1A34">
        <w:rPr>
          <w:rFonts w:ascii="Arial" w:hAnsi="Arial" w:cs="Arial"/>
          <w:sz w:val="24"/>
          <w:szCs w:val="24"/>
          <w:lang w:val="it-IT"/>
        </w:rPr>
        <w:t xml:space="preserve">). </w:t>
      </w:r>
    </w:p>
    <w:p w14:paraId="4462D65A" w14:textId="77777777" w:rsidR="00E8251F" w:rsidRDefault="000A1A34" w:rsidP="00B40579">
      <w:pPr>
        <w:pStyle w:val="Corpo"/>
        <w:spacing w:before="120"/>
        <w:jc w:val="both"/>
        <w:rPr>
          <w:rFonts w:ascii="Arial" w:hAnsi="Arial" w:cs="Arial"/>
          <w:sz w:val="24"/>
          <w:szCs w:val="24"/>
          <w:lang w:val="it-IT"/>
        </w:rPr>
      </w:pPr>
      <w:r w:rsidRPr="000A1A34">
        <w:rPr>
          <w:rFonts w:ascii="Arial" w:hAnsi="Arial" w:cs="Arial"/>
          <w:sz w:val="24"/>
          <w:szCs w:val="24"/>
          <w:lang w:val="it-IT"/>
        </w:rPr>
        <w:t>La raccolta degli estratti delle esecuzioni delle persone giuridiche delle quali ciascun candidato è iscritto nel registro di commercio rappresenterebbe un compito estraneo alle mansioni della Cancelleria dello Stato e delle cancellerie comunali, già impegnate con una serie di verifiche e</w:t>
      </w:r>
      <w:r w:rsidR="00E8251F">
        <w:rPr>
          <w:rFonts w:ascii="Arial" w:hAnsi="Arial" w:cs="Arial"/>
          <w:sz w:val="24"/>
          <w:szCs w:val="24"/>
          <w:lang w:val="it-IT"/>
        </w:rPr>
        <w:t xml:space="preserve"> di</w:t>
      </w:r>
      <w:r w:rsidRPr="000A1A34">
        <w:rPr>
          <w:rFonts w:ascii="Arial" w:hAnsi="Arial" w:cs="Arial"/>
          <w:sz w:val="24"/>
          <w:szCs w:val="24"/>
          <w:lang w:val="it-IT"/>
        </w:rPr>
        <w:t xml:space="preserve"> controlli formali sui candidati e sulla documentazione depositata, da e</w:t>
      </w:r>
      <w:r w:rsidR="00E8251F">
        <w:rPr>
          <w:rFonts w:ascii="Arial" w:hAnsi="Arial" w:cs="Arial"/>
          <w:sz w:val="24"/>
          <w:szCs w:val="24"/>
          <w:lang w:val="it-IT"/>
        </w:rPr>
        <w:t>ffettuare in tempi molto brevi.</w:t>
      </w:r>
    </w:p>
    <w:p w14:paraId="3D0C7D70" w14:textId="1903DDDB" w:rsidR="000A1A34" w:rsidRPr="000A1A34" w:rsidRDefault="000A1A34" w:rsidP="00B40579">
      <w:pPr>
        <w:pStyle w:val="Corpo"/>
        <w:spacing w:before="120"/>
        <w:jc w:val="both"/>
        <w:rPr>
          <w:rFonts w:ascii="Arial" w:hAnsi="Arial" w:cs="Arial"/>
          <w:sz w:val="24"/>
          <w:szCs w:val="24"/>
          <w:lang w:val="it-IT"/>
        </w:rPr>
      </w:pPr>
      <w:r w:rsidRPr="000A1A34">
        <w:rPr>
          <w:rFonts w:ascii="Arial" w:hAnsi="Arial" w:cs="Arial"/>
          <w:sz w:val="24"/>
          <w:szCs w:val="24"/>
          <w:lang w:val="it-IT"/>
        </w:rPr>
        <w:t>La pubblicazione nel Foglio ufficiale (elezione del Consiglio di Stato) e all</w:t>
      </w:r>
      <w:r w:rsidR="003C6B5D">
        <w:rPr>
          <w:rFonts w:ascii="Arial" w:hAnsi="Arial" w:cs="Arial"/>
          <w:sz w:val="24"/>
          <w:szCs w:val="24"/>
          <w:lang w:val="it-IT"/>
        </w:rPr>
        <w:t>'</w:t>
      </w:r>
      <w:r w:rsidRPr="000A1A34">
        <w:rPr>
          <w:rFonts w:ascii="Arial" w:hAnsi="Arial" w:cs="Arial"/>
          <w:sz w:val="24"/>
          <w:szCs w:val="24"/>
          <w:lang w:val="it-IT"/>
        </w:rPr>
        <w:t>albo comunale (elezione del municipio) delle informazioni figuranti nell</w:t>
      </w:r>
      <w:r w:rsidR="003C6B5D">
        <w:rPr>
          <w:rFonts w:ascii="Arial" w:hAnsi="Arial" w:cs="Arial"/>
          <w:sz w:val="24"/>
          <w:szCs w:val="24"/>
          <w:lang w:val="it-IT"/>
        </w:rPr>
        <w:t>'</w:t>
      </w:r>
      <w:r w:rsidRPr="000A1A34">
        <w:rPr>
          <w:rFonts w:ascii="Arial" w:hAnsi="Arial" w:cs="Arial"/>
          <w:sz w:val="24"/>
          <w:szCs w:val="24"/>
          <w:lang w:val="it-IT"/>
        </w:rPr>
        <w:t>estratto delle esecuzioni potrebbe inoltre violare la sfera privata dei creditori che non sono coinvolti in nessun modo nella procedura elettorale, oltre a quella dei debitori (e candidati).</w:t>
      </w:r>
    </w:p>
    <w:p w14:paraId="38136871" w14:textId="7A3DB5D3" w:rsidR="000A1A34" w:rsidRDefault="000A1A34" w:rsidP="000A1A34">
      <w:pPr>
        <w:pStyle w:val="Corpo"/>
        <w:spacing w:before="120"/>
        <w:jc w:val="both"/>
        <w:rPr>
          <w:rFonts w:ascii="Arial" w:hAnsi="Arial" w:cs="Arial"/>
          <w:sz w:val="24"/>
          <w:szCs w:val="24"/>
          <w:lang w:val="it-IT"/>
        </w:rPr>
      </w:pPr>
      <w:r w:rsidRPr="000A1A34">
        <w:rPr>
          <w:rFonts w:ascii="Arial" w:hAnsi="Arial" w:cs="Arial"/>
          <w:sz w:val="24"/>
          <w:szCs w:val="24"/>
          <w:lang w:val="it-IT"/>
        </w:rPr>
        <w:t>Gli incassi per l</w:t>
      </w:r>
      <w:r w:rsidR="003C6B5D">
        <w:rPr>
          <w:rFonts w:ascii="Arial" w:hAnsi="Arial" w:cs="Arial"/>
          <w:sz w:val="24"/>
          <w:szCs w:val="24"/>
          <w:lang w:val="it-IT"/>
        </w:rPr>
        <w:t>'</w:t>
      </w:r>
      <w:r w:rsidRPr="000A1A34">
        <w:rPr>
          <w:rFonts w:ascii="Arial" w:hAnsi="Arial" w:cs="Arial"/>
          <w:sz w:val="24"/>
          <w:szCs w:val="24"/>
          <w:lang w:val="it-IT"/>
        </w:rPr>
        <w:t>emissione degli esitati ammonterebbero a circa 900 franchi nelle elezioni cantonali e circa 10'000 franchi nelle elezioni comunali. Calcolando 17</w:t>
      </w:r>
      <w:r w:rsidR="001030A4">
        <w:rPr>
          <w:rFonts w:ascii="Arial" w:hAnsi="Arial" w:cs="Arial"/>
          <w:sz w:val="24"/>
          <w:szCs w:val="24"/>
          <w:lang w:val="it-IT"/>
        </w:rPr>
        <w:t xml:space="preserve"> franchi</w:t>
      </w:r>
      <w:r w:rsidRPr="000A1A34">
        <w:rPr>
          <w:rFonts w:ascii="Arial" w:hAnsi="Arial" w:cs="Arial"/>
          <w:sz w:val="24"/>
          <w:szCs w:val="24"/>
          <w:lang w:val="it-IT"/>
        </w:rPr>
        <w:t xml:space="preserve"> per ogni estratto: 52 candidature e rispettivamente circa 600. In realtà le candidature ai Municipi potrebbero essere alcune migliaia.</w:t>
      </w:r>
    </w:p>
    <w:p w14:paraId="1661D28F" w14:textId="77777777" w:rsidR="005A2ADF" w:rsidRDefault="005A2ADF" w:rsidP="009974E4">
      <w:pPr>
        <w:pStyle w:val="Corpo"/>
        <w:jc w:val="both"/>
        <w:rPr>
          <w:rFonts w:asciiTheme="minorHAnsi" w:hAnsiTheme="minorHAnsi" w:cstheme="minorHAnsi"/>
          <w:sz w:val="24"/>
          <w:szCs w:val="24"/>
          <w:lang w:val="it-IT"/>
        </w:rPr>
      </w:pPr>
    </w:p>
    <w:p w14:paraId="5F7BF5D1" w14:textId="77777777" w:rsidR="009974E4" w:rsidRPr="009974E4" w:rsidRDefault="009974E4" w:rsidP="009974E4">
      <w:pPr>
        <w:pStyle w:val="Corpo"/>
        <w:jc w:val="both"/>
        <w:rPr>
          <w:rFonts w:asciiTheme="minorHAnsi" w:hAnsiTheme="minorHAnsi" w:cstheme="minorHAnsi"/>
          <w:sz w:val="24"/>
          <w:szCs w:val="24"/>
          <w:lang w:val="it-IT"/>
        </w:rPr>
      </w:pPr>
    </w:p>
    <w:p w14:paraId="70845CAF" w14:textId="107362D8" w:rsidR="00C23E1A" w:rsidRPr="009974E4" w:rsidRDefault="001A0CA3" w:rsidP="00F6266F">
      <w:pPr>
        <w:pStyle w:val="Titolo1"/>
        <w:tabs>
          <w:tab w:val="left" w:pos="567"/>
        </w:tabs>
        <w:spacing w:before="0" w:after="0"/>
        <w:rPr>
          <w:sz w:val="24"/>
          <w:szCs w:val="24"/>
        </w:rPr>
      </w:pPr>
      <w:bookmarkStart w:id="3" w:name="_Toc96608853"/>
      <w:r w:rsidRPr="009974E4">
        <w:rPr>
          <w:sz w:val="24"/>
          <w:szCs w:val="24"/>
        </w:rPr>
        <w:t>3</w:t>
      </w:r>
      <w:r w:rsidR="00C23E1A" w:rsidRPr="009974E4">
        <w:rPr>
          <w:sz w:val="24"/>
          <w:szCs w:val="24"/>
        </w:rPr>
        <w:t>.</w:t>
      </w:r>
      <w:r w:rsidR="00C23E1A" w:rsidRPr="009974E4">
        <w:rPr>
          <w:sz w:val="24"/>
          <w:szCs w:val="24"/>
        </w:rPr>
        <w:tab/>
      </w:r>
      <w:bookmarkEnd w:id="3"/>
      <w:r w:rsidR="00F440AD" w:rsidRPr="009974E4">
        <w:rPr>
          <w:sz w:val="24"/>
          <w:szCs w:val="24"/>
        </w:rPr>
        <w:t>I LAVORI COMMISSIONALI</w:t>
      </w:r>
    </w:p>
    <w:p w14:paraId="093E2B26" w14:textId="11DEF240" w:rsidR="009974E4" w:rsidRPr="009974E4" w:rsidRDefault="009974E4" w:rsidP="009974E4">
      <w:pPr>
        <w:suppressAutoHyphens w:val="0"/>
        <w:spacing w:before="120"/>
        <w:rPr>
          <w:rFonts w:cs="Arial"/>
          <w:sz w:val="24"/>
          <w:szCs w:val="24"/>
          <w:lang w:eastAsia="it-CH"/>
        </w:rPr>
      </w:pPr>
      <w:r w:rsidRPr="009974E4">
        <w:rPr>
          <w:rFonts w:cs="Arial"/>
          <w:sz w:val="24"/>
          <w:szCs w:val="24"/>
          <w:lang w:eastAsia="it-CH"/>
        </w:rPr>
        <w:t>Il relatore ha incontrato l</w:t>
      </w:r>
      <w:r w:rsidR="003C6B5D">
        <w:rPr>
          <w:rFonts w:cs="Arial"/>
          <w:sz w:val="24"/>
          <w:szCs w:val="24"/>
          <w:lang w:eastAsia="it-CH"/>
        </w:rPr>
        <w:t>'</w:t>
      </w:r>
      <w:r w:rsidRPr="009974E4">
        <w:rPr>
          <w:rFonts w:cs="Arial"/>
          <w:sz w:val="24"/>
          <w:szCs w:val="24"/>
          <w:lang w:eastAsia="it-CH"/>
        </w:rPr>
        <w:t>iniziativista l</w:t>
      </w:r>
      <w:r w:rsidR="003C6B5D">
        <w:rPr>
          <w:rFonts w:cs="Arial"/>
          <w:sz w:val="24"/>
          <w:szCs w:val="24"/>
          <w:lang w:eastAsia="it-CH"/>
        </w:rPr>
        <w:t>'</w:t>
      </w:r>
      <w:r w:rsidRPr="009974E4">
        <w:rPr>
          <w:rFonts w:cs="Arial"/>
          <w:sz w:val="24"/>
          <w:szCs w:val="24"/>
          <w:lang w:eastAsia="it-CH"/>
        </w:rPr>
        <w:t>11 ottobre 2021</w:t>
      </w:r>
      <w:r w:rsidR="00F25994">
        <w:rPr>
          <w:rFonts w:cs="Arial"/>
          <w:sz w:val="24"/>
          <w:szCs w:val="24"/>
          <w:lang w:eastAsia="it-CH"/>
        </w:rPr>
        <w:t xml:space="preserve"> e questo è lo scambio di opinioni avuto in quell'occasione</w:t>
      </w:r>
      <w:r w:rsidRPr="009974E4">
        <w:rPr>
          <w:rFonts w:cs="Arial"/>
          <w:sz w:val="24"/>
          <w:szCs w:val="24"/>
          <w:lang w:eastAsia="it-CH"/>
        </w:rPr>
        <w:t xml:space="preserve">. Per evitare le esecuzioni infondate si potrebbe introdurre un termine di quattro o più mesi (annullando però la possibilità di venire a conoscenza di fatti avvenuti in questo periodo). Per ovviare alle altre critiche del Consiglio di Stato ci si potrebbe limitare ai precetti esecutivi di enti pubblici (che non sarebbero sicuramente malevoli, al di là della loro maggiore portata politica) o agli attestati di carenza beni (che rispecchiano una situazione di fatto e quindi non più contestabile). Considerati gli aspetti burocratici, si potrebbe anche rinunciare alla richiesta di estratti delle persone giuridiche in </w:t>
      </w:r>
      <w:r w:rsidRPr="009974E4">
        <w:rPr>
          <w:rFonts w:cs="Arial"/>
          <w:sz w:val="24"/>
          <w:szCs w:val="24"/>
          <w:lang w:eastAsia="it-CH"/>
        </w:rPr>
        <w:lastRenderedPageBreak/>
        <w:t>cui ogni candidato ha mansioni dirigenziali. Un</w:t>
      </w:r>
      <w:r w:rsidR="003C6B5D">
        <w:rPr>
          <w:rFonts w:cs="Arial"/>
          <w:sz w:val="24"/>
          <w:szCs w:val="24"/>
          <w:lang w:eastAsia="it-CH"/>
        </w:rPr>
        <w:t>'</w:t>
      </w:r>
      <w:r w:rsidRPr="009974E4">
        <w:rPr>
          <w:rFonts w:cs="Arial"/>
          <w:sz w:val="24"/>
          <w:szCs w:val="24"/>
          <w:lang w:eastAsia="it-CH"/>
        </w:rPr>
        <w:t>alternativa potrebbe essere anche un</w:t>
      </w:r>
      <w:r w:rsidR="003C6B5D">
        <w:rPr>
          <w:rFonts w:cs="Arial"/>
          <w:sz w:val="24"/>
          <w:szCs w:val="24"/>
          <w:lang w:eastAsia="it-CH"/>
        </w:rPr>
        <w:t>'</w:t>
      </w:r>
      <w:r w:rsidRPr="009974E4">
        <w:rPr>
          <w:rFonts w:cs="Arial"/>
          <w:sz w:val="24"/>
          <w:szCs w:val="24"/>
          <w:lang w:eastAsia="it-CH"/>
        </w:rPr>
        <w:t>autocertificazione.</w:t>
      </w:r>
    </w:p>
    <w:p w14:paraId="3109F5D2" w14:textId="1361EE80" w:rsidR="009974E4" w:rsidRPr="0061310B" w:rsidRDefault="009974E4" w:rsidP="009974E4">
      <w:pPr>
        <w:suppressAutoHyphens w:val="0"/>
        <w:spacing w:before="120"/>
        <w:rPr>
          <w:rFonts w:cs="Arial"/>
          <w:sz w:val="24"/>
          <w:szCs w:val="24"/>
          <w:lang w:eastAsia="it-CH"/>
        </w:rPr>
      </w:pPr>
      <w:r w:rsidRPr="009974E4">
        <w:rPr>
          <w:rFonts w:cs="Arial"/>
          <w:sz w:val="24"/>
          <w:szCs w:val="24"/>
          <w:lang w:eastAsia="it-CH"/>
        </w:rPr>
        <w:t>La Commissione condivide a livello di principio l</w:t>
      </w:r>
      <w:r w:rsidR="003C6B5D">
        <w:rPr>
          <w:rFonts w:cs="Arial"/>
          <w:sz w:val="24"/>
          <w:szCs w:val="24"/>
          <w:lang w:eastAsia="it-CH"/>
        </w:rPr>
        <w:t>'</w:t>
      </w:r>
      <w:r w:rsidRPr="009974E4">
        <w:rPr>
          <w:rFonts w:cs="Arial"/>
          <w:sz w:val="24"/>
          <w:szCs w:val="24"/>
          <w:lang w:eastAsia="it-CH"/>
        </w:rPr>
        <w:t xml:space="preserve">opportunità per la cittadinanza di sapere se un candidato o una candidata abbiano debiti, così </w:t>
      </w:r>
      <w:r w:rsidRPr="0061310B">
        <w:rPr>
          <w:rFonts w:cs="Arial"/>
          <w:sz w:val="24"/>
          <w:szCs w:val="24"/>
          <w:lang w:eastAsia="it-CH"/>
        </w:rPr>
        <w:t xml:space="preserve">da sapersi regolare se dare o meno il voto, anche perché magari dovranno poi gestire le finanze </w:t>
      </w:r>
      <w:r w:rsidR="00467EBB" w:rsidRPr="0061310B">
        <w:rPr>
          <w:rFonts w:cs="Arial"/>
          <w:sz w:val="24"/>
          <w:szCs w:val="24"/>
          <w:lang w:eastAsia="it-CH"/>
        </w:rPr>
        <w:t>pubbliche</w:t>
      </w:r>
      <w:r w:rsidRPr="0061310B">
        <w:rPr>
          <w:rFonts w:cs="Arial"/>
          <w:sz w:val="24"/>
          <w:szCs w:val="24"/>
          <w:lang w:eastAsia="it-CH"/>
        </w:rPr>
        <w:t>.</w:t>
      </w:r>
    </w:p>
    <w:p w14:paraId="662848C9" w14:textId="4919EE3E" w:rsidR="009974E4" w:rsidRPr="009A0B3D" w:rsidRDefault="009974E4" w:rsidP="009974E4">
      <w:pPr>
        <w:suppressAutoHyphens w:val="0"/>
        <w:spacing w:before="120"/>
        <w:rPr>
          <w:rFonts w:cs="Arial"/>
          <w:sz w:val="24"/>
          <w:szCs w:val="24"/>
          <w:lang w:eastAsia="it-CH"/>
        </w:rPr>
      </w:pPr>
      <w:r w:rsidRPr="0061310B">
        <w:rPr>
          <w:rFonts w:cs="Arial"/>
          <w:sz w:val="24"/>
          <w:szCs w:val="24"/>
          <w:lang w:eastAsia="it-CH"/>
        </w:rPr>
        <w:t>Molti commissari e commissarie sono però scettici, condividendo le censure</w:t>
      </w:r>
      <w:r w:rsidRPr="009974E4">
        <w:rPr>
          <w:rFonts w:cs="Arial"/>
          <w:sz w:val="24"/>
          <w:szCs w:val="24"/>
          <w:lang w:eastAsia="it-CH"/>
        </w:rPr>
        <w:t xml:space="preserve"> del Consiglio di Stato sulla pubblicazione dell</w:t>
      </w:r>
      <w:r w:rsidR="003C6B5D">
        <w:rPr>
          <w:rFonts w:cs="Arial"/>
          <w:sz w:val="24"/>
          <w:szCs w:val="24"/>
          <w:lang w:eastAsia="it-CH"/>
        </w:rPr>
        <w:t>'</w:t>
      </w:r>
      <w:r w:rsidRPr="009974E4">
        <w:rPr>
          <w:rFonts w:cs="Arial"/>
          <w:sz w:val="24"/>
          <w:szCs w:val="24"/>
          <w:lang w:eastAsia="it-CH"/>
        </w:rPr>
        <w:t>estratto delle esecuzioni. In particolare la restrizione ai soli creditori pubblici appare complessa da realizzare e non esclude necessariamente conflitti giustificati. In parallelo con l</w:t>
      </w:r>
      <w:r w:rsidR="003C6B5D">
        <w:rPr>
          <w:rFonts w:cs="Arial"/>
          <w:sz w:val="24"/>
          <w:szCs w:val="24"/>
          <w:lang w:eastAsia="it-CH"/>
        </w:rPr>
        <w:t>'</w:t>
      </w:r>
      <w:r w:rsidRPr="009974E4">
        <w:rPr>
          <w:rFonts w:cs="Arial"/>
          <w:sz w:val="24"/>
          <w:szCs w:val="24"/>
          <w:lang w:eastAsia="it-CH"/>
        </w:rPr>
        <w:t>obbligo di presentare l</w:t>
      </w:r>
      <w:r w:rsidR="003C6B5D">
        <w:rPr>
          <w:rFonts w:cs="Arial"/>
          <w:sz w:val="24"/>
          <w:szCs w:val="24"/>
          <w:lang w:eastAsia="it-CH"/>
        </w:rPr>
        <w:t>'</w:t>
      </w:r>
      <w:r w:rsidRPr="009974E4">
        <w:rPr>
          <w:rFonts w:cs="Arial"/>
          <w:sz w:val="24"/>
          <w:szCs w:val="24"/>
          <w:lang w:eastAsia="it-CH"/>
        </w:rPr>
        <w:t>estratto del casellario giudiziale, si potrebbe proporre di presentare la certificazione che non vi sono attestati di carenza beni: nei due casi si tratterebbe di situazioni acquisite che non riguardano procedure in atto. Una soluzione simile è prevista dal Regolamento relativo all</w:t>
      </w:r>
      <w:r w:rsidR="003C6B5D">
        <w:rPr>
          <w:rFonts w:cs="Arial"/>
          <w:sz w:val="24"/>
          <w:szCs w:val="24"/>
          <w:lang w:eastAsia="it-CH"/>
        </w:rPr>
        <w:t>'</w:t>
      </w:r>
      <w:r w:rsidRPr="009974E4">
        <w:rPr>
          <w:rFonts w:cs="Arial"/>
          <w:sz w:val="24"/>
          <w:szCs w:val="24"/>
          <w:lang w:eastAsia="it-CH"/>
        </w:rPr>
        <w:t>esame di capacità, alla prova attitudinale e al colloquio di verifica della Commission</w:t>
      </w:r>
      <w:r>
        <w:rPr>
          <w:rFonts w:cs="Arial"/>
          <w:sz w:val="24"/>
          <w:szCs w:val="24"/>
          <w:lang w:eastAsia="it-CH"/>
        </w:rPr>
        <w:t>e per l</w:t>
      </w:r>
      <w:r w:rsidR="003C6B5D">
        <w:rPr>
          <w:rFonts w:cs="Arial"/>
          <w:sz w:val="24"/>
          <w:szCs w:val="24"/>
          <w:lang w:eastAsia="it-CH"/>
        </w:rPr>
        <w:t>'</w:t>
      </w:r>
      <w:r w:rsidR="001030A4">
        <w:rPr>
          <w:rFonts w:cs="Arial"/>
          <w:sz w:val="24"/>
          <w:szCs w:val="24"/>
          <w:lang w:eastAsia="it-CH"/>
        </w:rPr>
        <w:t>avvocatura; più precisamente,</w:t>
      </w:r>
      <w:r>
        <w:rPr>
          <w:rFonts w:cs="Arial"/>
          <w:sz w:val="24"/>
          <w:szCs w:val="24"/>
          <w:lang w:eastAsia="it-CH"/>
        </w:rPr>
        <w:t xml:space="preserve"> all</w:t>
      </w:r>
      <w:r w:rsidR="003C6B5D">
        <w:rPr>
          <w:rFonts w:cs="Arial"/>
          <w:sz w:val="24"/>
          <w:szCs w:val="24"/>
          <w:lang w:eastAsia="it-CH"/>
        </w:rPr>
        <w:t>'</w:t>
      </w:r>
      <w:r>
        <w:rPr>
          <w:rFonts w:cs="Arial"/>
          <w:sz w:val="24"/>
          <w:szCs w:val="24"/>
          <w:lang w:eastAsia="it-CH"/>
        </w:rPr>
        <w:t>art. 4 "</w:t>
      </w:r>
      <w:r w:rsidRPr="009974E4">
        <w:rPr>
          <w:rFonts w:cs="Arial"/>
          <w:sz w:val="24"/>
          <w:szCs w:val="24"/>
          <w:lang w:eastAsia="it-CH"/>
        </w:rPr>
        <w:t xml:space="preserve">Requisiti </w:t>
      </w:r>
      <w:r w:rsidRPr="009A0B3D">
        <w:rPr>
          <w:rFonts w:cs="Arial"/>
          <w:sz w:val="24"/>
          <w:szCs w:val="24"/>
          <w:lang w:eastAsia="it-CH"/>
        </w:rPr>
        <w:t>(per l</w:t>
      </w:r>
      <w:r w:rsidR="003C6B5D" w:rsidRPr="009A0B3D">
        <w:rPr>
          <w:rFonts w:cs="Arial"/>
          <w:sz w:val="24"/>
          <w:szCs w:val="24"/>
          <w:lang w:eastAsia="it-CH"/>
        </w:rPr>
        <w:t>'</w:t>
      </w:r>
      <w:r w:rsidRPr="009A0B3D">
        <w:rPr>
          <w:rFonts w:cs="Arial"/>
          <w:sz w:val="24"/>
          <w:szCs w:val="24"/>
          <w:lang w:eastAsia="it-CH"/>
        </w:rPr>
        <w:t>ammissione all</w:t>
      </w:r>
      <w:r w:rsidR="003C6B5D" w:rsidRPr="009A0B3D">
        <w:rPr>
          <w:rFonts w:cs="Arial"/>
          <w:sz w:val="24"/>
          <w:szCs w:val="24"/>
          <w:lang w:eastAsia="it-CH"/>
        </w:rPr>
        <w:t>'</w:t>
      </w:r>
      <w:r w:rsidRPr="009A0B3D">
        <w:rPr>
          <w:rFonts w:cs="Arial"/>
          <w:sz w:val="24"/>
          <w:szCs w:val="24"/>
          <w:lang w:eastAsia="it-CH"/>
        </w:rPr>
        <w:t>esame di capacità)", cpv. 1, lett. d) e</w:t>
      </w:r>
      <w:r w:rsidR="00F25994" w:rsidRPr="009A0B3D">
        <w:rPr>
          <w:rFonts w:cs="Arial"/>
          <w:sz w:val="24"/>
          <w:szCs w:val="24"/>
          <w:lang w:eastAsia="it-CH"/>
        </w:rPr>
        <w:t>d</w:t>
      </w:r>
      <w:r w:rsidR="001030A4">
        <w:rPr>
          <w:rFonts w:cs="Arial"/>
          <w:sz w:val="24"/>
          <w:szCs w:val="24"/>
          <w:lang w:eastAsia="it-CH"/>
        </w:rPr>
        <w:t xml:space="preserve"> e) si può leggere:</w:t>
      </w:r>
    </w:p>
    <w:p w14:paraId="327D3C82" w14:textId="5CAB87A3" w:rsidR="009974E4" w:rsidRPr="009A0B3D" w:rsidRDefault="009974E4" w:rsidP="00F440AD">
      <w:pPr>
        <w:tabs>
          <w:tab w:val="left" w:pos="426"/>
        </w:tabs>
        <w:suppressAutoHyphens w:val="0"/>
        <w:spacing w:before="60"/>
        <w:ind w:left="426" w:right="-13" w:hanging="426"/>
        <w:rPr>
          <w:rFonts w:cs="Arial"/>
          <w:i/>
          <w:sz w:val="24"/>
          <w:szCs w:val="24"/>
          <w:lang w:eastAsia="it-CH"/>
        </w:rPr>
      </w:pPr>
      <w:r w:rsidRPr="009A0B3D">
        <w:rPr>
          <w:rFonts w:cs="Arial"/>
          <w:i/>
          <w:sz w:val="24"/>
          <w:szCs w:val="24"/>
          <w:lang w:eastAsia="it-CH"/>
        </w:rPr>
        <w:t>d)</w:t>
      </w:r>
      <w:r w:rsidRPr="009A0B3D">
        <w:rPr>
          <w:rFonts w:cs="Arial"/>
          <w:i/>
          <w:sz w:val="24"/>
          <w:szCs w:val="24"/>
          <w:lang w:eastAsia="it-CH"/>
        </w:rPr>
        <w:tab/>
        <w:t xml:space="preserve">che non ha subito condanne penali per fatti incompatibili con la professione di avvocato figuranti a casellario giudiziale; </w:t>
      </w:r>
    </w:p>
    <w:p w14:paraId="6C946697" w14:textId="69E3BC63" w:rsidR="00014796" w:rsidRPr="009A0B3D" w:rsidRDefault="009974E4" w:rsidP="00F440AD">
      <w:pPr>
        <w:tabs>
          <w:tab w:val="left" w:pos="426"/>
        </w:tabs>
        <w:suppressAutoHyphens w:val="0"/>
        <w:spacing w:before="60"/>
        <w:ind w:left="567" w:right="-13" w:hanging="567"/>
        <w:rPr>
          <w:rFonts w:cs="Arial"/>
          <w:i/>
          <w:sz w:val="24"/>
          <w:szCs w:val="24"/>
          <w:lang w:eastAsia="it-CH"/>
        </w:rPr>
      </w:pPr>
      <w:r w:rsidRPr="009A0B3D">
        <w:rPr>
          <w:rFonts w:cs="Arial"/>
          <w:i/>
          <w:sz w:val="24"/>
          <w:szCs w:val="24"/>
          <w:lang w:eastAsia="it-CH"/>
        </w:rPr>
        <w:t>e)</w:t>
      </w:r>
      <w:r w:rsidRPr="009A0B3D">
        <w:rPr>
          <w:rFonts w:cs="Arial"/>
          <w:i/>
          <w:sz w:val="24"/>
          <w:szCs w:val="24"/>
          <w:lang w:eastAsia="it-CH"/>
        </w:rPr>
        <w:tab/>
        <w:t>che non è gravato di attestati di carenza di beni.</w:t>
      </w:r>
    </w:p>
    <w:p w14:paraId="50EB2770" w14:textId="77777777" w:rsidR="00E8251F" w:rsidRPr="00E8251F" w:rsidRDefault="00E8251F" w:rsidP="00E8251F">
      <w:pPr>
        <w:suppressAutoHyphens w:val="0"/>
        <w:spacing w:before="120"/>
        <w:rPr>
          <w:sz w:val="24"/>
          <w:szCs w:val="24"/>
        </w:rPr>
      </w:pPr>
      <w:r w:rsidRPr="00E8251F">
        <w:rPr>
          <w:sz w:val="24"/>
          <w:szCs w:val="24"/>
        </w:rPr>
        <w:t>Il 10 maggio scorso la Commissione ha sentito in audizione il Consulente giuridico del Consiglio di Stato avv. Francesco Catenazzi e il Caposezione della Sezione di esecuzione e fallimento signor Fernando Piccirilli; ha partecipato anche la Direttrice della Divisione della giustizia signora Frida Andreotti.</w:t>
      </w:r>
    </w:p>
    <w:p w14:paraId="6854DCBC" w14:textId="00CB6DB8" w:rsidR="00E8251F" w:rsidRPr="00E8251F" w:rsidRDefault="00E8251F" w:rsidP="00E8251F">
      <w:pPr>
        <w:suppressAutoHyphens w:val="0"/>
        <w:spacing w:before="120"/>
        <w:rPr>
          <w:sz w:val="24"/>
          <w:szCs w:val="24"/>
        </w:rPr>
      </w:pPr>
      <w:r w:rsidRPr="00E8251F">
        <w:rPr>
          <w:sz w:val="24"/>
          <w:szCs w:val="24"/>
        </w:rPr>
        <w:t xml:space="preserve">Il signor Piccirilli ha precisato che il documento "Estratto del registro delle esecuzioni" è regolato dall'art. 8a della Legge federale sulla esecuzione e sul fallimento (LEF); esso contiene le esecuzioni e gli attestati di carenza di beni che figurano nel registro. Non è possibile ottenere un estratto dei soli attestati di carenza di beni e non si può chiedere agli uffici di esecuzione di assumere il compito di produrre estratti con il solo elenco degli attestati di carenza di beni. </w:t>
      </w:r>
    </w:p>
    <w:p w14:paraId="1AA50B77" w14:textId="139F7F06" w:rsidR="00E8251F" w:rsidRPr="0061310B" w:rsidRDefault="00E8251F" w:rsidP="00E8251F">
      <w:pPr>
        <w:suppressAutoHyphens w:val="0"/>
        <w:spacing w:before="120"/>
        <w:rPr>
          <w:sz w:val="24"/>
          <w:szCs w:val="24"/>
        </w:rPr>
      </w:pPr>
      <w:r w:rsidRPr="00E8251F">
        <w:rPr>
          <w:sz w:val="24"/>
          <w:szCs w:val="24"/>
        </w:rPr>
        <w:t xml:space="preserve">Una soluzione sarebbe quella di chiedere alle candidate e ai candidati di produrre un estratto recente del registro delle esecuzioni. Sarebbe poi compito delle cancellerie cantonale (per </w:t>
      </w:r>
      <w:r w:rsidRPr="0061310B">
        <w:rPr>
          <w:sz w:val="24"/>
          <w:szCs w:val="24"/>
        </w:rPr>
        <w:t xml:space="preserve">l'elezione del Consiglio di Stato) e comunali (per le elezioni dei municipi) di pubblicare sul Foglio ufficiale rispettivamente agli albi comunali solo la formulazione riassuntiva, già contenuta nell'estratto stesso, relativa al numero degli attestati di carenza beni presenti e al loro importo totale. </w:t>
      </w:r>
    </w:p>
    <w:p w14:paraId="295FB3B8" w14:textId="12C7F609" w:rsidR="00014796" w:rsidRPr="0061310B" w:rsidRDefault="0067145B" w:rsidP="00E8251F">
      <w:pPr>
        <w:suppressAutoHyphens w:val="0"/>
        <w:spacing w:before="120"/>
        <w:rPr>
          <w:sz w:val="24"/>
          <w:szCs w:val="24"/>
        </w:rPr>
      </w:pPr>
      <w:r w:rsidRPr="0061310B">
        <w:rPr>
          <w:sz w:val="24"/>
          <w:szCs w:val="24"/>
        </w:rPr>
        <w:t xml:space="preserve">In occasione </w:t>
      </w:r>
      <w:r w:rsidR="00CF478D" w:rsidRPr="0061310B">
        <w:rPr>
          <w:sz w:val="24"/>
          <w:szCs w:val="24"/>
        </w:rPr>
        <w:t xml:space="preserve">dell'audizione del 10 maggio è emerso che </w:t>
      </w:r>
      <w:r w:rsidR="00E8251F" w:rsidRPr="0061310B">
        <w:rPr>
          <w:sz w:val="24"/>
          <w:szCs w:val="24"/>
        </w:rPr>
        <w:t>si tratta di un'attività compatibile con il carico di lavoro che le elezioni pongono alle cancellerie. I dettagli potranno essere chiariti nel Regolamento</w:t>
      </w:r>
      <w:r w:rsidR="002F303D" w:rsidRPr="0061310B">
        <w:rPr>
          <w:sz w:val="24"/>
          <w:szCs w:val="24"/>
        </w:rPr>
        <w:t xml:space="preserve"> sull'esercizio dei diritti politici (REDP)</w:t>
      </w:r>
      <w:r w:rsidR="00E8251F" w:rsidRPr="0061310B">
        <w:rPr>
          <w:sz w:val="24"/>
          <w:szCs w:val="24"/>
        </w:rPr>
        <w:t>, anche per quel che riguarda la protezione di dati sensibili che appaiono nell'estratto del registro delle esecuzioni.</w:t>
      </w:r>
    </w:p>
    <w:p w14:paraId="3C82573C" w14:textId="23559DB1" w:rsidR="00D257C1" w:rsidRPr="00E8251F" w:rsidRDefault="001C60D4" w:rsidP="00E22587">
      <w:pPr>
        <w:suppressAutoHyphens w:val="0"/>
        <w:spacing w:before="120"/>
        <w:rPr>
          <w:sz w:val="24"/>
          <w:szCs w:val="24"/>
        </w:rPr>
      </w:pPr>
      <w:r w:rsidRPr="0061310B">
        <w:rPr>
          <w:sz w:val="24"/>
          <w:szCs w:val="24"/>
        </w:rPr>
        <w:t>Più precisamente, in merito alle proposte con</w:t>
      </w:r>
      <w:r w:rsidR="0079277E" w:rsidRPr="0061310B">
        <w:rPr>
          <w:sz w:val="24"/>
          <w:szCs w:val="24"/>
        </w:rPr>
        <w:t>crete di modifica, si è optato per</w:t>
      </w:r>
      <w:r w:rsidRPr="0061310B">
        <w:rPr>
          <w:sz w:val="24"/>
          <w:szCs w:val="24"/>
        </w:rPr>
        <w:t xml:space="preserve"> inseri</w:t>
      </w:r>
      <w:r w:rsidR="000B43DF" w:rsidRPr="0061310B">
        <w:rPr>
          <w:sz w:val="24"/>
          <w:szCs w:val="24"/>
        </w:rPr>
        <w:t>re all'</w:t>
      </w:r>
      <w:r w:rsidR="00D257C1" w:rsidRPr="0061310B">
        <w:rPr>
          <w:sz w:val="24"/>
          <w:szCs w:val="24"/>
        </w:rPr>
        <w:t>art</w:t>
      </w:r>
      <w:r w:rsidR="000B43DF" w:rsidRPr="0061310B">
        <w:rPr>
          <w:sz w:val="24"/>
          <w:szCs w:val="24"/>
        </w:rPr>
        <w:t>.</w:t>
      </w:r>
      <w:r w:rsidR="00D257C1" w:rsidRPr="0061310B">
        <w:rPr>
          <w:sz w:val="24"/>
          <w:szCs w:val="24"/>
        </w:rPr>
        <w:t xml:space="preserve"> 47 cp</w:t>
      </w:r>
      <w:r w:rsidR="000B43DF" w:rsidRPr="0061310B">
        <w:rPr>
          <w:sz w:val="24"/>
          <w:szCs w:val="24"/>
        </w:rPr>
        <w:t>v.</w:t>
      </w:r>
      <w:r w:rsidR="00D257C1" w:rsidRPr="0061310B">
        <w:rPr>
          <w:sz w:val="24"/>
          <w:szCs w:val="24"/>
        </w:rPr>
        <w:t xml:space="preserve"> 3</w:t>
      </w:r>
      <w:r w:rsidR="000B43DF" w:rsidRPr="0061310B">
        <w:rPr>
          <w:sz w:val="24"/>
          <w:szCs w:val="24"/>
        </w:rPr>
        <w:t xml:space="preserve"> LEDP s</w:t>
      </w:r>
      <w:r w:rsidR="00FE5D86" w:rsidRPr="0061310B">
        <w:rPr>
          <w:sz w:val="24"/>
          <w:szCs w:val="24"/>
        </w:rPr>
        <w:t xml:space="preserve">olo </w:t>
      </w:r>
      <w:r w:rsidR="00D257C1" w:rsidRPr="0061310B">
        <w:rPr>
          <w:sz w:val="24"/>
          <w:szCs w:val="24"/>
        </w:rPr>
        <w:t>la documentazione da presentare</w:t>
      </w:r>
      <w:r w:rsidR="00FE5D86" w:rsidRPr="0061310B">
        <w:rPr>
          <w:sz w:val="24"/>
          <w:szCs w:val="24"/>
        </w:rPr>
        <w:t xml:space="preserve"> (ossia l'estratto del registro delle esecuzioni)</w:t>
      </w:r>
      <w:r w:rsidR="00D070FA" w:rsidRPr="0061310B">
        <w:rPr>
          <w:sz w:val="24"/>
          <w:szCs w:val="24"/>
        </w:rPr>
        <w:t>, riprendendo poi all'art. 52 cpv. 1 LEDP</w:t>
      </w:r>
      <w:r w:rsidR="00E773F3" w:rsidRPr="0061310B">
        <w:rPr>
          <w:sz w:val="24"/>
          <w:szCs w:val="24"/>
        </w:rPr>
        <w:t xml:space="preserve"> – </w:t>
      </w:r>
      <w:r w:rsidR="00297622" w:rsidRPr="0061310B">
        <w:rPr>
          <w:sz w:val="24"/>
          <w:szCs w:val="24"/>
        </w:rPr>
        <w:t xml:space="preserve">così da </w:t>
      </w:r>
      <w:r w:rsidR="00E773F3" w:rsidRPr="0061310B">
        <w:rPr>
          <w:sz w:val="24"/>
          <w:szCs w:val="24"/>
        </w:rPr>
        <w:t>rafforza</w:t>
      </w:r>
      <w:r w:rsidR="00297622" w:rsidRPr="0061310B">
        <w:rPr>
          <w:sz w:val="24"/>
          <w:szCs w:val="24"/>
        </w:rPr>
        <w:t>re</w:t>
      </w:r>
      <w:r w:rsidR="00E773F3" w:rsidRPr="0061310B">
        <w:rPr>
          <w:sz w:val="24"/>
          <w:szCs w:val="24"/>
        </w:rPr>
        <w:t xml:space="preserve"> la base legale, a maggior ragione </w:t>
      </w:r>
      <w:r w:rsidR="00810DB1" w:rsidRPr="0061310B">
        <w:rPr>
          <w:sz w:val="24"/>
          <w:szCs w:val="24"/>
        </w:rPr>
        <w:t>visto che si pubblica solo una parte dell'estratto del registro delle esecuzioni</w:t>
      </w:r>
      <w:r w:rsidR="00D070FA" w:rsidRPr="0061310B">
        <w:rPr>
          <w:sz w:val="24"/>
          <w:szCs w:val="24"/>
        </w:rPr>
        <w:t xml:space="preserve"> </w:t>
      </w:r>
      <w:r w:rsidR="00810DB1" w:rsidRPr="0061310B">
        <w:rPr>
          <w:sz w:val="24"/>
          <w:szCs w:val="24"/>
        </w:rPr>
        <w:t xml:space="preserve">– </w:t>
      </w:r>
      <w:r w:rsidR="00E22587" w:rsidRPr="0061310B">
        <w:rPr>
          <w:sz w:val="24"/>
          <w:szCs w:val="24"/>
        </w:rPr>
        <w:t xml:space="preserve">una parte dell'art. 37 cpv. 1 REDP, </w:t>
      </w:r>
      <w:r w:rsidR="00D257C1" w:rsidRPr="0061310B">
        <w:rPr>
          <w:sz w:val="24"/>
          <w:szCs w:val="24"/>
        </w:rPr>
        <w:t>completandolo con il riferimento agli attestati di carenza di beni.</w:t>
      </w:r>
      <w:r w:rsidR="00297622" w:rsidRPr="0061310B">
        <w:rPr>
          <w:sz w:val="24"/>
          <w:szCs w:val="24"/>
        </w:rPr>
        <w:t xml:space="preserve"> Ovviamente d</w:t>
      </w:r>
      <w:r w:rsidR="00D257C1" w:rsidRPr="0061310B">
        <w:rPr>
          <w:sz w:val="24"/>
          <w:szCs w:val="24"/>
        </w:rPr>
        <w:t>opo l</w:t>
      </w:r>
      <w:r w:rsidR="00297622" w:rsidRPr="0061310B">
        <w:rPr>
          <w:sz w:val="24"/>
          <w:szCs w:val="24"/>
        </w:rPr>
        <w:t xml:space="preserve">'eventuale </w:t>
      </w:r>
      <w:r w:rsidR="00D257C1" w:rsidRPr="0061310B">
        <w:rPr>
          <w:sz w:val="24"/>
          <w:szCs w:val="24"/>
        </w:rPr>
        <w:t xml:space="preserve">approvazione del Gran Consiglio </w:t>
      </w:r>
      <w:r w:rsidR="00297622" w:rsidRPr="0061310B">
        <w:rPr>
          <w:sz w:val="24"/>
          <w:szCs w:val="24"/>
        </w:rPr>
        <w:lastRenderedPageBreak/>
        <w:t xml:space="preserve">delle modifiche </w:t>
      </w:r>
      <w:r w:rsidR="00125B96" w:rsidRPr="0061310B">
        <w:rPr>
          <w:sz w:val="24"/>
          <w:szCs w:val="24"/>
        </w:rPr>
        <w:t xml:space="preserve">proposte con il presente rapporto, il Governo sarà tenuto ad </w:t>
      </w:r>
      <w:r w:rsidR="00D257C1" w:rsidRPr="0061310B">
        <w:rPr>
          <w:sz w:val="24"/>
          <w:szCs w:val="24"/>
        </w:rPr>
        <w:t>aggiorn</w:t>
      </w:r>
      <w:r w:rsidR="00125B96" w:rsidRPr="0061310B">
        <w:rPr>
          <w:sz w:val="24"/>
          <w:szCs w:val="24"/>
        </w:rPr>
        <w:t>are</w:t>
      </w:r>
      <w:r w:rsidR="00D257C1" w:rsidRPr="0061310B">
        <w:rPr>
          <w:sz w:val="24"/>
          <w:szCs w:val="24"/>
        </w:rPr>
        <w:t xml:space="preserve"> il regolamento (art. 26 cpv. 3 e art. 37 REDP).</w:t>
      </w:r>
    </w:p>
    <w:p w14:paraId="60F579B4" w14:textId="77777777" w:rsidR="00E8251F" w:rsidRDefault="00E8251F" w:rsidP="00014796">
      <w:pPr>
        <w:suppressAutoHyphens w:val="0"/>
        <w:rPr>
          <w:sz w:val="24"/>
          <w:szCs w:val="24"/>
        </w:rPr>
      </w:pPr>
    </w:p>
    <w:p w14:paraId="4FC6E528" w14:textId="77777777" w:rsidR="00E22587" w:rsidRDefault="00E22587" w:rsidP="00E22587">
      <w:pPr>
        <w:suppressAutoHyphens w:val="0"/>
        <w:jc w:val="left"/>
        <w:rPr>
          <w:sz w:val="24"/>
          <w:szCs w:val="24"/>
        </w:rPr>
      </w:pPr>
    </w:p>
    <w:p w14:paraId="5E60B73E" w14:textId="06AACECE" w:rsidR="00DB3A60" w:rsidRPr="00DB3A60" w:rsidRDefault="009974E4" w:rsidP="00DB3A60">
      <w:pPr>
        <w:pStyle w:val="Titolo1"/>
        <w:tabs>
          <w:tab w:val="left" w:pos="567"/>
        </w:tabs>
        <w:spacing w:before="0" w:after="0"/>
        <w:rPr>
          <w:rFonts w:eastAsia="Arial Unicode MS" w:cs="Arial Unicode MS"/>
          <w:sz w:val="24"/>
          <w:szCs w:val="24"/>
        </w:rPr>
      </w:pPr>
      <w:bookmarkStart w:id="4" w:name="_Toc96608858"/>
      <w:r>
        <w:rPr>
          <w:rFonts w:eastAsia="Arial Unicode MS" w:cs="Arial Unicode MS"/>
          <w:sz w:val="24"/>
          <w:szCs w:val="24"/>
        </w:rPr>
        <w:t>4</w:t>
      </w:r>
      <w:r w:rsidR="00DB3A60">
        <w:rPr>
          <w:rFonts w:eastAsia="Arial Unicode MS" w:cs="Arial Unicode MS"/>
          <w:sz w:val="24"/>
          <w:szCs w:val="24"/>
        </w:rPr>
        <w:t>.</w:t>
      </w:r>
      <w:r w:rsidR="00DB3A60">
        <w:rPr>
          <w:rFonts w:eastAsia="Arial Unicode MS" w:cs="Arial Unicode MS"/>
          <w:sz w:val="24"/>
          <w:szCs w:val="24"/>
        </w:rPr>
        <w:tab/>
      </w:r>
      <w:bookmarkEnd w:id="4"/>
      <w:r w:rsidR="00F440AD">
        <w:rPr>
          <w:rFonts w:eastAsia="Arial Unicode MS" w:cs="Arial Unicode MS"/>
          <w:sz w:val="24"/>
          <w:szCs w:val="24"/>
        </w:rPr>
        <w:t>CONCLUSIONI</w:t>
      </w:r>
    </w:p>
    <w:p w14:paraId="14749360" w14:textId="3D49EDCD" w:rsidR="009E2A01" w:rsidRPr="00053519" w:rsidRDefault="00B40579" w:rsidP="00B40579">
      <w:pPr>
        <w:pStyle w:val="Corpo"/>
        <w:spacing w:before="120"/>
        <w:jc w:val="both"/>
        <w:rPr>
          <w:rFonts w:ascii="Arial" w:hAnsi="Arial" w:cs="Arial"/>
          <w:sz w:val="24"/>
          <w:szCs w:val="24"/>
          <w:lang w:val="it-CH"/>
        </w:rPr>
      </w:pPr>
      <w:r>
        <w:rPr>
          <w:rFonts w:ascii="Arial" w:eastAsiaTheme="minorHAnsi" w:hAnsi="Arial" w:cs="Arial"/>
          <w:color w:val="auto"/>
          <w:sz w:val="24"/>
          <w:szCs w:val="24"/>
          <w:lang w:val="it-CH" w:eastAsia="en-US"/>
        </w:rPr>
        <w:t>La Commissione C</w:t>
      </w:r>
      <w:r w:rsidR="009974E4" w:rsidRPr="009974E4">
        <w:rPr>
          <w:rFonts w:ascii="Arial" w:eastAsiaTheme="minorHAnsi" w:hAnsi="Arial" w:cs="Arial"/>
          <w:color w:val="auto"/>
          <w:sz w:val="24"/>
          <w:szCs w:val="24"/>
          <w:lang w:val="it-CH" w:eastAsia="en-US"/>
        </w:rPr>
        <w:t>ostituzione e leggi raccomanda di respingere l</w:t>
      </w:r>
      <w:r w:rsidR="003C6B5D">
        <w:rPr>
          <w:rFonts w:ascii="Arial" w:eastAsiaTheme="minorHAnsi" w:hAnsi="Arial" w:cs="Arial"/>
          <w:color w:val="auto"/>
          <w:sz w:val="24"/>
          <w:szCs w:val="24"/>
          <w:lang w:val="it-CH" w:eastAsia="en-US"/>
        </w:rPr>
        <w:t>'</w:t>
      </w:r>
      <w:r w:rsidR="009974E4" w:rsidRPr="009974E4">
        <w:rPr>
          <w:rFonts w:ascii="Arial" w:eastAsiaTheme="minorHAnsi" w:hAnsi="Arial" w:cs="Arial"/>
          <w:color w:val="auto"/>
          <w:sz w:val="24"/>
          <w:szCs w:val="24"/>
          <w:lang w:val="it-CH" w:eastAsia="en-US"/>
        </w:rPr>
        <w:t>iniziativa elaborata in esame e di approvare</w:t>
      </w:r>
      <w:r w:rsidR="001030A4">
        <w:rPr>
          <w:rFonts w:ascii="Arial" w:eastAsiaTheme="minorHAnsi" w:hAnsi="Arial" w:cs="Arial"/>
          <w:color w:val="auto"/>
          <w:sz w:val="24"/>
          <w:szCs w:val="24"/>
          <w:lang w:val="it-CH" w:eastAsia="en-US"/>
        </w:rPr>
        <w:t>, quale</w:t>
      </w:r>
      <w:r w:rsidR="009974E4" w:rsidRPr="009974E4">
        <w:rPr>
          <w:rFonts w:ascii="Arial" w:eastAsiaTheme="minorHAnsi" w:hAnsi="Arial" w:cs="Arial"/>
          <w:color w:val="auto"/>
          <w:sz w:val="24"/>
          <w:szCs w:val="24"/>
          <w:lang w:val="it-CH" w:eastAsia="en-US"/>
        </w:rPr>
        <w:t xml:space="preserve"> controprogetto</w:t>
      </w:r>
      <w:r w:rsidR="001030A4">
        <w:rPr>
          <w:rFonts w:ascii="Arial" w:eastAsiaTheme="minorHAnsi" w:hAnsi="Arial" w:cs="Arial"/>
          <w:color w:val="auto"/>
          <w:sz w:val="24"/>
          <w:szCs w:val="24"/>
          <w:lang w:val="it-CH" w:eastAsia="en-US"/>
        </w:rPr>
        <w:t>, il Disegno di modifica della LEDP</w:t>
      </w:r>
      <w:r w:rsidR="009974E4" w:rsidRPr="009974E4">
        <w:rPr>
          <w:rFonts w:ascii="Arial" w:eastAsiaTheme="minorHAnsi" w:hAnsi="Arial" w:cs="Arial"/>
          <w:color w:val="auto"/>
          <w:sz w:val="24"/>
          <w:szCs w:val="24"/>
          <w:lang w:val="it-CH" w:eastAsia="en-US"/>
        </w:rPr>
        <w:t xml:space="preserve"> a</w:t>
      </w:r>
      <w:r w:rsidR="001030A4">
        <w:rPr>
          <w:rFonts w:ascii="Arial" w:eastAsiaTheme="minorHAnsi" w:hAnsi="Arial" w:cs="Arial"/>
          <w:color w:val="auto"/>
          <w:sz w:val="24"/>
          <w:szCs w:val="24"/>
          <w:lang w:val="it-CH" w:eastAsia="en-US"/>
        </w:rPr>
        <w:t xml:space="preserve">nnesso </w:t>
      </w:r>
      <w:r w:rsidR="00C10E89">
        <w:rPr>
          <w:rFonts w:ascii="Arial" w:eastAsiaTheme="minorHAnsi" w:hAnsi="Arial" w:cs="Arial"/>
          <w:color w:val="auto"/>
          <w:sz w:val="24"/>
          <w:szCs w:val="24"/>
          <w:lang w:val="it-CH" w:eastAsia="en-US"/>
        </w:rPr>
        <w:t>al presente rapporto</w:t>
      </w:r>
      <w:r w:rsidR="009974E4">
        <w:rPr>
          <w:rFonts w:ascii="Arial" w:eastAsiaTheme="minorHAnsi" w:hAnsi="Arial" w:cs="Arial"/>
          <w:color w:val="auto"/>
          <w:sz w:val="24"/>
          <w:szCs w:val="24"/>
          <w:lang w:val="it-CH" w:eastAsia="en-US"/>
        </w:rPr>
        <w:t>.</w:t>
      </w:r>
    </w:p>
    <w:p w14:paraId="5746946D" w14:textId="3CE8B944" w:rsidR="009E2A01" w:rsidRDefault="009E2A01" w:rsidP="009E2A01">
      <w:pPr>
        <w:pStyle w:val="Corpo"/>
        <w:rPr>
          <w:rFonts w:ascii="Arial" w:hAnsi="Arial" w:cs="Arial"/>
          <w:sz w:val="24"/>
          <w:szCs w:val="24"/>
          <w:lang w:val="it-CH"/>
        </w:rPr>
      </w:pPr>
    </w:p>
    <w:p w14:paraId="49B90F89" w14:textId="77777777" w:rsidR="009E2A01" w:rsidRPr="00053519" w:rsidRDefault="009E2A01" w:rsidP="009E2A01">
      <w:pPr>
        <w:pStyle w:val="Corpo"/>
        <w:rPr>
          <w:rFonts w:ascii="Arial" w:hAnsi="Arial" w:cs="Arial"/>
          <w:sz w:val="24"/>
          <w:szCs w:val="24"/>
          <w:lang w:val="it-CH"/>
        </w:rPr>
      </w:pPr>
    </w:p>
    <w:p w14:paraId="5B95D0DC" w14:textId="085F51FA" w:rsidR="009E2A01" w:rsidRPr="00053519" w:rsidRDefault="009E2A01" w:rsidP="009E2A01">
      <w:pPr>
        <w:pStyle w:val="Corpo"/>
        <w:rPr>
          <w:rFonts w:ascii="Arial" w:hAnsi="Arial" w:cs="Arial"/>
          <w:sz w:val="24"/>
          <w:szCs w:val="24"/>
          <w:lang w:val="it-CH"/>
        </w:rPr>
      </w:pPr>
      <w:r w:rsidRPr="00053519">
        <w:rPr>
          <w:rFonts w:ascii="Arial" w:hAnsi="Arial" w:cs="Arial"/>
          <w:sz w:val="24"/>
          <w:szCs w:val="24"/>
          <w:lang w:val="it-CH"/>
        </w:rPr>
        <w:t>Per la</w:t>
      </w:r>
      <w:r w:rsidR="009E6B4F">
        <w:rPr>
          <w:rFonts w:ascii="Arial" w:hAnsi="Arial" w:cs="Arial"/>
          <w:sz w:val="24"/>
          <w:szCs w:val="24"/>
          <w:lang w:val="it-CH"/>
        </w:rPr>
        <w:t xml:space="preserve"> maggioranza della</w:t>
      </w:r>
      <w:r w:rsidRPr="00053519">
        <w:rPr>
          <w:rFonts w:ascii="Arial" w:hAnsi="Arial" w:cs="Arial"/>
          <w:sz w:val="24"/>
          <w:szCs w:val="24"/>
          <w:lang w:val="it-CH"/>
        </w:rPr>
        <w:t xml:space="preserve"> Commissione </w:t>
      </w:r>
      <w:r w:rsidR="001030A4">
        <w:rPr>
          <w:rFonts w:ascii="Arial" w:hAnsi="Arial" w:cs="Arial"/>
          <w:sz w:val="24"/>
          <w:szCs w:val="24"/>
          <w:lang w:val="it-CH"/>
        </w:rPr>
        <w:t>C</w:t>
      </w:r>
      <w:r w:rsidRPr="00053519">
        <w:rPr>
          <w:rFonts w:ascii="Arial" w:hAnsi="Arial" w:cs="Arial"/>
          <w:sz w:val="24"/>
          <w:szCs w:val="24"/>
          <w:lang w:val="it-CH"/>
        </w:rPr>
        <w:t>ostituzione e leggi:</w:t>
      </w:r>
    </w:p>
    <w:p w14:paraId="1D7A7CD0" w14:textId="0F1112A7" w:rsidR="009E2A01" w:rsidRPr="00053519" w:rsidRDefault="009974E4" w:rsidP="009E2A01">
      <w:pPr>
        <w:pStyle w:val="Corpo"/>
        <w:spacing w:before="120"/>
        <w:rPr>
          <w:rFonts w:ascii="Arial" w:hAnsi="Arial" w:cs="Arial"/>
          <w:sz w:val="24"/>
          <w:szCs w:val="24"/>
          <w:lang w:val="it-CH"/>
        </w:rPr>
      </w:pPr>
      <w:r>
        <w:rPr>
          <w:rFonts w:ascii="Arial" w:hAnsi="Arial" w:cs="Arial"/>
          <w:sz w:val="24"/>
          <w:szCs w:val="24"/>
          <w:lang w:val="it-CH"/>
        </w:rPr>
        <w:t>Carlo Lepori, relatore</w:t>
      </w:r>
    </w:p>
    <w:p w14:paraId="3C5FAC26" w14:textId="59979B64" w:rsidR="009E6B4F" w:rsidRDefault="009E6B4F" w:rsidP="009E2A01">
      <w:pPr>
        <w:pStyle w:val="Corpo"/>
        <w:rPr>
          <w:rFonts w:ascii="Arial" w:hAnsi="Arial" w:cs="Arial"/>
          <w:sz w:val="24"/>
          <w:szCs w:val="24"/>
          <w:lang w:val="it-CH"/>
        </w:rPr>
      </w:pPr>
      <w:r>
        <w:rPr>
          <w:rFonts w:ascii="Arial" w:hAnsi="Arial" w:cs="Arial"/>
          <w:sz w:val="24"/>
          <w:szCs w:val="24"/>
          <w:lang w:val="it-CH"/>
        </w:rPr>
        <w:t xml:space="preserve">Buzzini - Censi (con riserva) - Corti - Gendotti - </w:t>
      </w:r>
    </w:p>
    <w:p w14:paraId="363055E8" w14:textId="0AA00981" w:rsidR="00142A81" w:rsidRDefault="009E6B4F" w:rsidP="009E2A01">
      <w:pPr>
        <w:pStyle w:val="Corpo"/>
        <w:rPr>
          <w:rFonts w:ascii="Arial" w:hAnsi="Arial" w:cs="Arial"/>
          <w:sz w:val="24"/>
          <w:szCs w:val="24"/>
          <w:lang w:val="it-CH"/>
        </w:rPr>
      </w:pPr>
      <w:r>
        <w:rPr>
          <w:rFonts w:ascii="Arial" w:hAnsi="Arial" w:cs="Arial"/>
          <w:sz w:val="24"/>
          <w:szCs w:val="24"/>
          <w:lang w:val="it-CH"/>
        </w:rPr>
        <w:t xml:space="preserve">Ghisolfi - Imelli </w:t>
      </w:r>
      <w:r w:rsidR="00142A81">
        <w:rPr>
          <w:rFonts w:ascii="Arial" w:hAnsi="Arial" w:cs="Arial"/>
          <w:sz w:val="24"/>
          <w:szCs w:val="24"/>
          <w:lang w:val="it-CH"/>
        </w:rPr>
        <w:t>-</w:t>
      </w:r>
      <w:r>
        <w:rPr>
          <w:rFonts w:ascii="Arial" w:hAnsi="Arial" w:cs="Arial"/>
          <w:sz w:val="24"/>
          <w:szCs w:val="24"/>
          <w:lang w:val="it-CH"/>
        </w:rPr>
        <w:t xml:space="preserve"> </w:t>
      </w:r>
      <w:r w:rsidR="00142A81">
        <w:rPr>
          <w:rFonts w:ascii="Arial" w:hAnsi="Arial" w:cs="Arial"/>
          <w:sz w:val="24"/>
          <w:szCs w:val="24"/>
          <w:lang w:val="it-CH"/>
        </w:rPr>
        <w:t xml:space="preserve">Käppeli (con riserva) - </w:t>
      </w:r>
      <w:r>
        <w:rPr>
          <w:rFonts w:ascii="Arial" w:hAnsi="Arial" w:cs="Arial"/>
          <w:sz w:val="24"/>
          <w:szCs w:val="24"/>
          <w:lang w:val="it-CH"/>
        </w:rPr>
        <w:t xml:space="preserve">Lepori D. </w:t>
      </w:r>
      <w:r w:rsidR="00142A81">
        <w:rPr>
          <w:rFonts w:ascii="Arial" w:hAnsi="Arial" w:cs="Arial"/>
          <w:sz w:val="24"/>
          <w:szCs w:val="24"/>
          <w:lang w:val="it-CH"/>
        </w:rPr>
        <w:t>-</w:t>
      </w:r>
      <w:r>
        <w:rPr>
          <w:rFonts w:ascii="Arial" w:hAnsi="Arial" w:cs="Arial"/>
          <w:sz w:val="24"/>
          <w:szCs w:val="24"/>
          <w:lang w:val="it-CH"/>
        </w:rPr>
        <w:t xml:space="preserve"> </w:t>
      </w:r>
    </w:p>
    <w:p w14:paraId="472DA758" w14:textId="7C8D623E" w:rsidR="00142A81" w:rsidRDefault="009E6B4F" w:rsidP="009E2A01">
      <w:pPr>
        <w:pStyle w:val="Corpo"/>
        <w:rPr>
          <w:rFonts w:ascii="Arial" w:hAnsi="Arial" w:cs="Arial"/>
          <w:sz w:val="24"/>
          <w:szCs w:val="24"/>
          <w:lang w:val="it-CH"/>
        </w:rPr>
      </w:pPr>
      <w:r>
        <w:rPr>
          <w:rFonts w:ascii="Arial" w:hAnsi="Arial" w:cs="Arial"/>
          <w:sz w:val="24"/>
          <w:szCs w:val="24"/>
          <w:lang w:val="it-CH"/>
        </w:rPr>
        <w:t>Passardi (con riserva) -</w:t>
      </w:r>
      <w:r w:rsidR="00142A81">
        <w:rPr>
          <w:rFonts w:ascii="Arial" w:hAnsi="Arial" w:cs="Arial"/>
          <w:sz w:val="24"/>
          <w:szCs w:val="24"/>
          <w:lang w:val="it-CH"/>
        </w:rPr>
        <w:t xml:space="preserve"> </w:t>
      </w:r>
      <w:r>
        <w:rPr>
          <w:rFonts w:ascii="Arial" w:hAnsi="Arial" w:cs="Arial"/>
          <w:sz w:val="24"/>
          <w:szCs w:val="24"/>
          <w:lang w:val="it-CH"/>
        </w:rPr>
        <w:t xml:space="preserve">Stephani (con riserva) </w:t>
      </w:r>
      <w:r w:rsidR="00142A81">
        <w:rPr>
          <w:rFonts w:ascii="Arial" w:hAnsi="Arial" w:cs="Arial"/>
          <w:sz w:val="24"/>
          <w:szCs w:val="24"/>
          <w:lang w:val="it-CH"/>
        </w:rPr>
        <w:t>-</w:t>
      </w:r>
      <w:r>
        <w:rPr>
          <w:rFonts w:ascii="Arial" w:hAnsi="Arial" w:cs="Arial"/>
          <w:sz w:val="24"/>
          <w:szCs w:val="24"/>
          <w:lang w:val="it-CH"/>
        </w:rPr>
        <w:t xml:space="preserve"> </w:t>
      </w:r>
    </w:p>
    <w:p w14:paraId="7F12F8D2" w14:textId="1C243C56" w:rsidR="009E2A01" w:rsidRPr="009E2A01" w:rsidRDefault="009E6B4F" w:rsidP="009E2A01">
      <w:pPr>
        <w:pStyle w:val="Corpo"/>
        <w:rPr>
          <w:rFonts w:ascii="Arial" w:hAnsi="Arial" w:cs="Arial"/>
          <w:sz w:val="24"/>
          <w:szCs w:val="24"/>
          <w:lang w:val="it-CH"/>
        </w:rPr>
      </w:pPr>
      <w:r>
        <w:rPr>
          <w:rFonts w:ascii="Arial" w:hAnsi="Arial" w:cs="Arial"/>
          <w:sz w:val="24"/>
          <w:szCs w:val="24"/>
          <w:lang w:val="it-CH"/>
        </w:rPr>
        <w:t xml:space="preserve">Terraneo (con riserva) </w:t>
      </w:r>
      <w:r w:rsidR="00142A81">
        <w:rPr>
          <w:rFonts w:ascii="Arial" w:hAnsi="Arial" w:cs="Arial"/>
          <w:sz w:val="24"/>
          <w:szCs w:val="24"/>
          <w:lang w:val="it-CH"/>
        </w:rPr>
        <w:t>-</w:t>
      </w:r>
      <w:r>
        <w:rPr>
          <w:rFonts w:ascii="Arial" w:hAnsi="Arial" w:cs="Arial"/>
          <w:sz w:val="24"/>
          <w:szCs w:val="24"/>
          <w:lang w:val="it-CH"/>
        </w:rPr>
        <w:t xml:space="preserve"> Viscardi (con riserva)</w:t>
      </w:r>
    </w:p>
    <w:p w14:paraId="398E1A86" w14:textId="77777777" w:rsidR="00C23E1A" w:rsidRDefault="00C23E1A" w:rsidP="00C23E1A">
      <w:pPr>
        <w:rPr>
          <w:rFonts w:cs="Arial"/>
          <w:sz w:val="24"/>
          <w:szCs w:val="24"/>
        </w:rPr>
      </w:pPr>
    </w:p>
    <w:p w14:paraId="1B9C5AFA" w14:textId="77777777" w:rsidR="0021535E" w:rsidRPr="00507E15" w:rsidRDefault="0021535E" w:rsidP="00C23E1A">
      <w:pPr>
        <w:rPr>
          <w:rFonts w:cs="Arial"/>
          <w:sz w:val="24"/>
          <w:szCs w:val="24"/>
        </w:rPr>
      </w:pPr>
    </w:p>
    <w:p w14:paraId="52F82DA3" w14:textId="1DB522CF" w:rsidR="001E344F" w:rsidRDefault="001E344F">
      <w:pPr>
        <w:suppressAutoHyphens w:val="0"/>
        <w:spacing w:after="240"/>
        <w:jc w:val="left"/>
        <w:rPr>
          <w:rFonts w:cs="Arial"/>
          <w:sz w:val="24"/>
          <w:szCs w:val="24"/>
        </w:rPr>
      </w:pPr>
      <w:r>
        <w:rPr>
          <w:rFonts w:cs="Arial"/>
          <w:sz w:val="24"/>
          <w:szCs w:val="24"/>
        </w:rPr>
        <w:br w:type="page"/>
      </w:r>
    </w:p>
    <w:p w14:paraId="2DCD58A5" w14:textId="77777777" w:rsidR="00CC787C" w:rsidRPr="003965A9" w:rsidRDefault="00CC787C" w:rsidP="00CC787C">
      <w:pPr>
        <w:rPr>
          <w:sz w:val="24"/>
          <w:szCs w:val="24"/>
        </w:rPr>
      </w:pPr>
      <w:r w:rsidRPr="003965A9">
        <w:rPr>
          <w:sz w:val="24"/>
          <w:szCs w:val="24"/>
        </w:rPr>
        <w:lastRenderedPageBreak/>
        <w:t>Disegno di</w:t>
      </w:r>
    </w:p>
    <w:p w14:paraId="39CE771A" w14:textId="77777777" w:rsidR="00CC787C" w:rsidRPr="003965A9" w:rsidRDefault="00CC787C" w:rsidP="00CC787C">
      <w:pPr>
        <w:rPr>
          <w:sz w:val="24"/>
          <w:szCs w:val="24"/>
        </w:rPr>
      </w:pPr>
    </w:p>
    <w:p w14:paraId="67CFDD29" w14:textId="4AAF879E" w:rsidR="003965A9" w:rsidRDefault="00C10E89" w:rsidP="00CC787C">
      <w:pPr>
        <w:rPr>
          <w:b/>
          <w:sz w:val="24"/>
          <w:szCs w:val="24"/>
        </w:rPr>
      </w:pPr>
      <w:r>
        <w:rPr>
          <w:b/>
          <w:sz w:val="24"/>
          <w:szCs w:val="24"/>
        </w:rPr>
        <w:t>Legge</w:t>
      </w:r>
    </w:p>
    <w:p w14:paraId="5BFBBE8B" w14:textId="51EE6526" w:rsidR="00CC787C" w:rsidRPr="003965A9" w:rsidRDefault="00C10E89" w:rsidP="00CC787C">
      <w:pPr>
        <w:rPr>
          <w:b/>
          <w:sz w:val="24"/>
          <w:szCs w:val="24"/>
        </w:rPr>
      </w:pPr>
      <w:r w:rsidRPr="00C10E89">
        <w:rPr>
          <w:b/>
          <w:sz w:val="24"/>
          <w:szCs w:val="24"/>
        </w:rPr>
        <w:t>sull</w:t>
      </w:r>
      <w:r w:rsidR="003C6B5D">
        <w:rPr>
          <w:b/>
          <w:sz w:val="24"/>
          <w:szCs w:val="24"/>
        </w:rPr>
        <w:t>'</w:t>
      </w:r>
      <w:r w:rsidRPr="00C10E89">
        <w:rPr>
          <w:b/>
          <w:sz w:val="24"/>
          <w:szCs w:val="24"/>
        </w:rPr>
        <w:t>esercizio dei diritti politici (LEDP) del 19 novembre 2018</w:t>
      </w:r>
    </w:p>
    <w:p w14:paraId="63C9B322" w14:textId="48636D68" w:rsidR="00CC787C" w:rsidRPr="003965A9" w:rsidRDefault="00CC787C" w:rsidP="00CC787C">
      <w:pPr>
        <w:rPr>
          <w:sz w:val="24"/>
          <w:szCs w:val="24"/>
        </w:rPr>
      </w:pPr>
      <w:r w:rsidRPr="003965A9">
        <w:rPr>
          <w:sz w:val="24"/>
          <w:szCs w:val="24"/>
        </w:rPr>
        <w:t xml:space="preserve">modifica del </w:t>
      </w:r>
      <w:r w:rsidR="00385FB1" w:rsidRPr="003965A9">
        <w:rPr>
          <w:sz w:val="24"/>
          <w:szCs w:val="24"/>
          <w:highlight w:val="yellow"/>
        </w:rPr>
        <w:t>xx</w:t>
      </w:r>
      <w:r w:rsidR="00376C1F">
        <w:rPr>
          <w:sz w:val="24"/>
          <w:szCs w:val="24"/>
        </w:rPr>
        <w:t xml:space="preserve"> </w:t>
      </w:r>
      <w:r w:rsidR="00385FB1" w:rsidRPr="003965A9">
        <w:rPr>
          <w:sz w:val="24"/>
          <w:szCs w:val="24"/>
        </w:rPr>
        <w:t>2022</w:t>
      </w:r>
    </w:p>
    <w:p w14:paraId="4BEA1AFC" w14:textId="77777777" w:rsidR="00CC787C" w:rsidRPr="003965A9" w:rsidRDefault="00CC787C" w:rsidP="00CC787C">
      <w:pPr>
        <w:rPr>
          <w:sz w:val="24"/>
          <w:szCs w:val="24"/>
        </w:rPr>
      </w:pPr>
    </w:p>
    <w:p w14:paraId="6F1A0425" w14:textId="77777777" w:rsidR="00CC787C" w:rsidRPr="003965A9" w:rsidRDefault="00CC787C" w:rsidP="00CC787C">
      <w:pPr>
        <w:rPr>
          <w:sz w:val="24"/>
          <w:szCs w:val="24"/>
        </w:rPr>
      </w:pPr>
      <w:r w:rsidRPr="003965A9">
        <w:rPr>
          <w:sz w:val="24"/>
          <w:szCs w:val="24"/>
        </w:rPr>
        <w:t>IL GRAN CONSIGLIO</w:t>
      </w:r>
    </w:p>
    <w:p w14:paraId="541DEE09" w14:textId="77777777" w:rsidR="00CC787C" w:rsidRPr="003965A9" w:rsidRDefault="00CC787C" w:rsidP="00CC787C">
      <w:pPr>
        <w:rPr>
          <w:sz w:val="24"/>
          <w:szCs w:val="24"/>
        </w:rPr>
      </w:pPr>
      <w:r w:rsidRPr="003965A9">
        <w:rPr>
          <w:sz w:val="24"/>
          <w:szCs w:val="24"/>
        </w:rPr>
        <w:t>DELLA REPUBBLICA E CANTONE TICINO</w:t>
      </w:r>
    </w:p>
    <w:p w14:paraId="1B41AD02" w14:textId="77777777" w:rsidR="00CC787C" w:rsidRPr="003965A9" w:rsidRDefault="00CC787C" w:rsidP="00CC787C">
      <w:pPr>
        <w:rPr>
          <w:sz w:val="24"/>
          <w:szCs w:val="24"/>
        </w:rPr>
      </w:pPr>
    </w:p>
    <w:p w14:paraId="737DEB49" w14:textId="732C26DC" w:rsidR="00C10E89" w:rsidRPr="00C10E89" w:rsidRDefault="00385FB1" w:rsidP="00C10E89">
      <w:pPr>
        <w:tabs>
          <w:tab w:val="left" w:pos="426"/>
        </w:tabs>
        <w:ind w:left="426" w:hanging="426"/>
        <w:rPr>
          <w:sz w:val="24"/>
          <w:szCs w:val="24"/>
        </w:rPr>
      </w:pPr>
      <w:r w:rsidRPr="003965A9">
        <w:rPr>
          <w:sz w:val="24"/>
          <w:szCs w:val="24"/>
        </w:rPr>
        <w:t>-</w:t>
      </w:r>
      <w:r w:rsidRPr="003965A9">
        <w:rPr>
          <w:sz w:val="24"/>
          <w:szCs w:val="24"/>
        </w:rPr>
        <w:tab/>
      </w:r>
      <w:r w:rsidR="00C10E89" w:rsidRPr="00C10E89">
        <w:rPr>
          <w:sz w:val="24"/>
          <w:szCs w:val="24"/>
        </w:rPr>
        <w:t>vista l'iniziativa parlamentare</w:t>
      </w:r>
      <w:r w:rsidR="00C10E89">
        <w:rPr>
          <w:sz w:val="24"/>
          <w:szCs w:val="24"/>
        </w:rPr>
        <w:t xml:space="preserve"> elaborata "</w:t>
      </w:r>
      <w:r w:rsidR="00C10E89" w:rsidRPr="00C10E89">
        <w:rPr>
          <w:sz w:val="24"/>
          <w:szCs w:val="24"/>
        </w:rPr>
        <w:t>Modifica della Legge sull'esercizio dei diritti politici: presentazione del certificato di solvibilità delle esecuzioni con le proposte di candidatura per le elezioni degli Esecutivi cantonale e comunali</w:t>
      </w:r>
      <w:r w:rsidR="00C10E89">
        <w:rPr>
          <w:sz w:val="24"/>
          <w:szCs w:val="24"/>
        </w:rPr>
        <w:t>"</w:t>
      </w:r>
      <w:r w:rsidR="00C10E89" w:rsidRPr="00C10E89">
        <w:rPr>
          <w:sz w:val="24"/>
          <w:szCs w:val="24"/>
        </w:rPr>
        <w:t xml:space="preserve"> del 31 maggio 2021,</w:t>
      </w:r>
    </w:p>
    <w:p w14:paraId="4196E21E" w14:textId="1B1106F5" w:rsidR="00CC787C" w:rsidRPr="003965A9" w:rsidRDefault="00385FB1" w:rsidP="005935F4">
      <w:pPr>
        <w:tabs>
          <w:tab w:val="left" w:pos="426"/>
        </w:tabs>
        <w:spacing w:before="60"/>
        <w:rPr>
          <w:sz w:val="24"/>
          <w:szCs w:val="24"/>
        </w:rPr>
      </w:pPr>
      <w:r w:rsidRPr="003965A9">
        <w:rPr>
          <w:sz w:val="24"/>
          <w:szCs w:val="24"/>
        </w:rPr>
        <w:t>-</w:t>
      </w:r>
      <w:r w:rsidRPr="003965A9">
        <w:rPr>
          <w:sz w:val="24"/>
          <w:szCs w:val="24"/>
        </w:rPr>
        <w:tab/>
      </w:r>
      <w:r w:rsidR="00CC787C" w:rsidRPr="003965A9">
        <w:rPr>
          <w:sz w:val="24"/>
          <w:szCs w:val="24"/>
        </w:rPr>
        <w:t xml:space="preserve">visto il messaggio del Consiglio di Stato n. </w:t>
      </w:r>
      <w:r w:rsidRPr="003965A9">
        <w:rPr>
          <w:sz w:val="24"/>
          <w:szCs w:val="24"/>
        </w:rPr>
        <w:t>80</w:t>
      </w:r>
      <w:r w:rsidR="00C10E89">
        <w:rPr>
          <w:sz w:val="24"/>
          <w:szCs w:val="24"/>
        </w:rPr>
        <w:t>3</w:t>
      </w:r>
      <w:r w:rsidRPr="003965A9">
        <w:rPr>
          <w:sz w:val="24"/>
          <w:szCs w:val="24"/>
        </w:rPr>
        <w:t>7</w:t>
      </w:r>
      <w:r w:rsidR="00CC787C" w:rsidRPr="003965A9">
        <w:rPr>
          <w:sz w:val="24"/>
          <w:szCs w:val="24"/>
        </w:rPr>
        <w:t xml:space="preserve"> del </w:t>
      </w:r>
      <w:r w:rsidR="00C10E89">
        <w:rPr>
          <w:sz w:val="24"/>
          <w:szCs w:val="24"/>
        </w:rPr>
        <w:t>18</w:t>
      </w:r>
      <w:r w:rsidR="005935F4" w:rsidRPr="003965A9">
        <w:rPr>
          <w:sz w:val="24"/>
          <w:szCs w:val="24"/>
        </w:rPr>
        <w:t xml:space="preserve"> agosto 2021</w:t>
      </w:r>
      <w:r w:rsidR="00CC787C" w:rsidRPr="003965A9">
        <w:rPr>
          <w:sz w:val="24"/>
          <w:szCs w:val="24"/>
        </w:rPr>
        <w:t>,</w:t>
      </w:r>
    </w:p>
    <w:p w14:paraId="2351B052" w14:textId="6456CA02" w:rsidR="002C3AC5" w:rsidRPr="003965A9" w:rsidRDefault="002C3AC5" w:rsidP="00F440AD">
      <w:pPr>
        <w:tabs>
          <w:tab w:val="left" w:pos="426"/>
        </w:tabs>
        <w:spacing w:before="60"/>
        <w:ind w:left="426" w:hanging="426"/>
        <w:rPr>
          <w:sz w:val="24"/>
          <w:szCs w:val="24"/>
        </w:rPr>
      </w:pPr>
      <w:r w:rsidRPr="003965A9">
        <w:rPr>
          <w:sz w:val="24"/>
          <w:szCs w:val="24"/>
        </w:rPr>
        <w:t>-</w:t>
      </w:r>
      <w:r w:rsidRPr="003965A9">
        <w:rPr>
          <w:sz w:val="24"/>
          <w:szCs w:val="24"/>
        </w:rPr>
        <w:tab/>
        <w:t xml:space="preserve">visto il rapporto </w:t>
      </w:r>
      <w:r w:rsidR="00F440AD">
        <w:rPr>
          <w:sz w:val="24"/>
          <w:szCs w:val="24"/>
        </w:rPr>
        <w:t xml:space="preserve">di maggioranza </w:t>
      </w:r>
      <w:r w:rsidR="005935F4" w:rsidRPr="003965A9">
        <w:rPr>
          <w:sz w:val="24"/>
          <w:szCs w:val="24"/>
        </w:rPr>
        <w:t xml:space="preserve">della Commissione Costituzione e leggi </w:t>
      </w:r>
      <w:r w:rsidRPr="003965A9">
        <w:rPr>
          <w:sz w:val="24"/>
          <w:szCs w:val="24"/>
        </w:rPr>
        <w:t xml:space="preserve">n. </w:t>
      </w:r>
      <w:r w:rsidR="00C10E89">
        <w:rPr>
          <w:sz w:val="24"/>
          <w:szCs w:val="24"/>
        </w:rPr>
        <w:t>803</w:t>
      </w:r>
      <w:r w:rsidR="005935F4" w:rsidRPr="003965A9">
        <w:rPr>
          <w:sz w:val="24"/>
          <w:szCs w:val="24"/>
        </w:rPr>
        <w:t>7 R</w:t>
      </w:r>
      <w:r w:rsidR="00BE34CB">
        <w:rPr>
          <w:sz w:val="24"/>
          <w:szCs w:val="24"/>
        </w:rPr>
        <w:t>1</w:t>
      </w:r>
      <w:r w:rsidR="005935F4" w:rsidRPr="003965A9">
        <w:rPr>
          <w:sz w:val="24"/>
          <w:szCs w:val="24"/>
        </w:rPr>
        <w:t xml:space="preserve"> del </w:t>
      </w:r>
      <w:r w:rsidR="00BE34CB">
        <w:rPr>
          <w:sz w:val="24"/>
          <w:szCs w:val="24"/>
        </w:rPr>
        <w:t>7 giugno</w:t>
      </w:r>
      <w:r w:rsidR="005935F4" w:rsidRPr="003965A9">
        <w:rPr>
          <w:sz w:val="24"/>
          <w:szCs w:val="24"/>
        </w:rPr>
        <w:t xml:space="preserve"> 2022,</w:t>
      </w:r>
    </w:p>
    <w:p w14:paraId="546D822C" w14:textId="77777777" w:rsidR="00CC787C" w:rsidRPr="003965A9" w:rsidRDefault="00CC787C" w:rsidP="00CC787C">
      <w:pPr>
        <w:rPr>
          <w:sz w:val="24"/>
          <w:szCs w:val="24"/>
        </w:rPr>
      </w:pPr>
    </w:p>
    <w:p w14:paraId="0827B3B2" w14:textId="77777777" w:rsidR="00CC787C" w:rsidRPr="003965A9" w:rsidRDefault="00CC787C" w:rsidP="00CC787C">
      <w:pPr>
        <w:rPr>
          <w:sz w:val="24"/>
          <w:szCs w:val="24"/>
        </w:rPr>
      </w:pPr>
      <w:r w:rsidRPr="003965A9">
        <w:rPr>
          <w:sz w:val="24"/>
          <w:szCs w:val="24"/>
        </w:rPr>
        <w:t>decreta:</w:t>
      </w:r>
    </w:p>
    <w:p w14:paraId="762561BE" w14:textId="77777777" w:rsidR="00CC787C" w:rsidRPr="00374D67" w:rsidRDefault="00CC787C" w:rsidP="003C6B5D">
      <w:pPr>
        <w:rPr>
          <w:sz w:val="24"/>
          <w:szCs w:val="24"/>
          <w:highlight w:val="yellow"/>
        </w:rPr>
      </w:pPr>
    </w:p>
    <w:p w14:paraId="1323AB11" w14:textId="736F9C5C" w:rsidR="00CC787C" w:rsidRPr="003965A9" w:rsidRDefault="00CC787C" w:rsidP="00CC787C">
      <w:pPr>
        <w:rPr>
          <w:b/>
          <w:bCs/>
          <w:sz w:val="24"/>
          <w:szCs w:val="24"/>
        </w:rPr>
      </w:pPr>
      <w:r w:rsidRPr="003965A9">
        <w:rPr>
          <w:b/>
          <w:bCs/>
          <w:sz w:val="24"/>
          <w:szCs w:val="24"/>
        </w:rPr>
        <w:t>I</w:t>
      </w:r>
      <w:r w:rsidR="005935F4" w:rsidRPr="003965A9">
        <w:rPr>
          <w:b/>
          <w:bCs/>
          <w:sz w:val="24"/>
          <w:szCs w:val="24"/>
        </w:rPr>
        <w:t>.</w:t>
      </w:r>
    </w:p>
    <w:p w14:paraId="490511A0" w14:textId="62AF6730" w:rsidR="001E344F" w:rsidRPr="003965A9" w:rsidRDefault="005935F4" w:rsidP="005935F4">
      <w:pPr>
        <w:tabs>
          <w:tab w:val="left" w:pos="426"/>
        </w:tabs>
        <w:rPr>
          <w:rFonts w:cs="Arial"/>
          <w:sz w:val="24"/>
          <w:szCs w:val="24"/>
        </w:rPr>
      </w:pPr>
      <w:r w:rsidRPr="003965A9">
        <w:rPr>
          <w:rFonts w:cs="Arial"/>
          <w:sz w:val="24"/>
          <w:szCs w:val="24"/>
        </w:rPr>
        <w:t xml:space="preserve">La </w:t>
      </w:r>
      <w:r w:rsidR="00C10E89" w:rsidRPr="00C10E89">
        <w:rPr>
          <w:rFonts w:cs="Arial"/>
          <w:sz w:val="24"/>
          <w:szCs w:val="24"/>
        </w:rPr>
        <w:t>Legge sull</w:t>
      </w:r>
      <w:r w:rsidR="003C6B5D">
        <w:rPr>
          <w:rFonts w:cs="Arial"/>
          <w:sz w:val="24"/>
          <w:szCs w:val="24"/>
        </w:rPr>
        <w:t>'</w:t>
      </w:r>
      <w:r w:rsidR="00C10E89" w:rsidRPr="00C10E89">
        <w:rPr>
          <w:rFonts w:cs="Arial"/>
          <w:sz w:val="24"/>
          <w:szCs w:val="24"/>
        </w:rPr>
        <w:t>esercizio dei diritti politici (LEDP) del 19 novembre 2018</w:t>
      </w:r>
      <w:r w:rsidR="00C10E89">
        <w:rPr>
          <w:rFonts w:cs="Arial"/>
          <w:sz w:val="24"/>
          <w:szCs w:val="24"/>
        </w:rPr>
        <w:t xml:space="preserve"> </w:t>
      </w:r>
      <w:r w:rsidRPr="003965A9">
        <w:rPr>
          <w:rFonts w:cs="Arial"/>
          <w:sz w:val="24"/>
          <w:szCs w:val="24"/>
        </w:rPr>
        <w:t>è modificata come segue:</w:t>
      </w:r>
    </w:p>
    <w:p w14:paraId="1136BBFB" w14:textId="14CA7D4E" w:rsidR="005935F4" w:rsidRPr="003965A9" w:rsidRDefault="0036274F" w:rsidP="00F440AD">
      <w:pPr>
        <w:tabs>
          <w:tab w:val="left" w:pos="284"/>
        </w:tabs>
        <w:spacing w:before="120"/>
        <w:ind w:right="414"/>
        <w:rPr>
          <w:rFonts w:cs="Arial"/>
          <w:sz w:val="24"/>
          <w:szCs w:val="24"/>
        </w:rPr>
      </w:pPr>
      <w:r>
        <w:rPr>
          <w:rFonts w:cs="Arial"/>
          <w:b/>
          <w:sz w:val="24"/>
          <w:szCs w:val="24"/>
        </w:rPr>
        <w:t>Art. 47 cpv. 3</w:t>
      </w:r>
      <w:r w:rsidR="005935F4" w:rsidRPr="003965A9">
        <w:rPr>
          <w:rFonts w:cs="Arial"/>
          <w:b/>
          <w:sz w:val="24"/>
          <w:szCs w:val="24"/>
        </w:rPr>
        <w:t xml:space="preserve"> </w:t>
      </w:r>
    </w:p>
    <w:p w14:paraId="7DBD50B6" w14:textId="1DD3CE18" w:rsidR="003C6B5D" w:rsidRPr="003C6B5D" w:rsidRDefault="003C6B5D" w:rsidP="00F440AD">
      <w:pPr>
        <w:tabs>
          <w:tab w:val="left" w:pos="284"/>
        </w:tabs>
        <w:rPr>
          <w:rFonts w:cs="Arial"/>
          <w:sz w:val="24"/>
          <w:szCs w:val="24"/>
        </w:rPr>
      </w:pPr>
      <w:r w:rsidRPr="003C6B5D">
        <w:rPr>
          <w:rFonts w:cs="Arial"/>
          <w:sz w:val="24"/>
          <w:szCs w:val="24"/>
          <w:vertAlign w:val="superscript"/>
        </w:rPr>
        <w:t>3</w:t>
      </w:r>
      <w:r w:rsidRPr="003C6B5D">
        <w:rPr>
          <w:rFonts w:cs="Arial"/>
          <w:sz w:val="24"/>
          <w:szCs w:val="24"/>
        </w:rPr>
        <w:t>Alla proposta devono essere uniti i seguenti documenti in originale:</w:t>
      </w:r>
    </w:p>
    <w:p w14:paraId="1E291843" w14:textId="3DB33893" w:rsidR="003C6B5D" w:rsidRPr="003C6B5D" w:rsidRDefault="003C6B5D" w:rsidP="00F440AD">
      <w:pPr>
        <w:tabs>
          <w:tab w:val="left" w:pos="284"/>
          <w:tab w:val="left" w:pos="993"/>
        </w:tabs>
        <w:rPr>
          <w:rFonts w:cs="Arial"/>
          <w:sz w:val="24"/>
          <w:szCs w:val="24"/>
        </w:rPr>
      </w:pPr>
      <w:r>
        <w:rPr>
          <w:rFonts w:cs="Arial"/>
          <w:sz w:val="24"/>
          <w:szCs w:val="24"/>
        </w:rPr>
        <w:t>-</w:t>
      </w:r>
      <w:r>
        <w:rPr>
          <w:rFonts w:cs="Arial"/>
          <w:sz w:val="24"/>
          <w:szCs w:val="24"/>
        </w:rPr>
        <w:tab/>
      </w:r>
      <w:r w:rsidRPr="003C6B5D">
        <w:rPr>
          <w:rFonts w:cs="Arial"/>
          <w:sz w:val="24"/>
          <w:szCs w:val="24"/>
        </w:rPr>
        <w:t>la dichiarazione di accettazione firmata dal candidato;</w:t>
      </w:r>
    </w:p>
    <w:p w14:paraId="63120A9A" w14:textId="49E0F213" w:rsidR="005935F4" w:rsidRDefault="003C6B5D" w:rsidP="00F440AD">
      <w:pPr>
        <w:tabs>
          <w:tab w:val="left" w:pos="284"/>
          <w:tab w:val="left" w:pos="993"/>
        </w:tabs>
        <w:ind w:left="284" w:hanging="284"/>
        <w:rPr>
          <w:rFonts w:cs="Arial"/>
          <w:sz w:val="24"/>
          <w:szCs w:val="24"/>
        </w:rPr>
      </w:pPr>
      <w:r>
        <w:rPr>
          <w:rFonts w:cs="Arial"/>
          <w:sz w:val="24"/>
          <w:szCs w:val="24"/>
        </w:rPr>
        <w:t>-</w:t>
      </w:r>
      <w:r>
        <w:rPr>
          <w:rFonts w:cs="Arial"/>
          <w:sz w:val="24"/>
          <w:szCs w:val="24"/>
        </w:rPr>
        <w:tab/>
      </w:r>
      <w:r w:rsidRPr="003C6B5D">
        <w:rPr>
          <w:rFonts w:cs="Arial"/>
          <w:sz w:val="24"/>
          <w:szCs w:val="24"/>
        </w:rPr>
        <w:t>l</w:t>
      </w:r>
      <w:r>
        <w:rPr>
          <w:rFonts w:cs="Arial"/>
          <w:sz w:val="24"/>
          <w:szCs w:val="24"/>
        </w:rPr>
        <w:t>'</w:t>
      </w:r>
      <w:r w:rsidRPr="003C6B5D">
        <w:rPr>
          <w:rFonts w:cs="Arial"/>
          <w:sz w:val="24"/>
          <w:szCs w:val="24"/>
        </w:rPr>
        <w:t>estratto del casellario giudiziale nelle elezioni cantonali ai sensi dell</w:t>
      </w:r>
      <w:r>
        <w:rPr>
          <w:rFonts w:cs="Arial"/>
          <w:sz w:val="24"/>
          <w:szCs w:val="24"/>
        </w:rPr>
        <w:t>'</w:t>
      </w:r>
      <w:r w:rsidRPr="003C6B5D">
        <w:rPr>
          <w:rFonts w:cs="Arial"/>
          <w:sz w:val="24"/>
          <w:szCs w:val="24"/>
        </w:rPr>
        <w:t>articolo 1 capoverso 3 e nell</w:t>
      </w:r>
      <w:r>
        <w:rPr>
          <w:rFonts w:cs="Arial"/>
          <w:sz w:val="24"/>
          <w:szCs w:val="24"/>
        </w:rPr>
        <w:t>'</w:t>
      </w:r>
      <w:r w:rsidRPr="003C6B5D">
        <w:rPr>
          <w:rFonts w:cs="Arial"/>
          <w:sz w:val="24"/>
          <w:szCs w:val="24"/>
        </w:rPr>
        <w:t>elezione del Municipio; il regol</w:t>
      </w:r>
      <w:r>
        <w:rPr>
          <w:rFonts w:cs="Arial"/>
          <w:sz w:val="24"/>
          <w:szCs w:val="24"/>
        </w:rPr>
        <w:t>amento disciplina i particolari;</w:t>
      </w:r>
    </w:p>
    <w:p w14:paraId="30FA9EEE" w14:textId="60C3655B" w:rsidR="003C6B5D" w:rsidRPr="0061310B" w:rsidRDefault="003C6B5D" w:rsidP="00F440AD">
      <w:pPr>
        <w:tabs>
          <w:tab w:val="left" w:pos="284"/>
          <w:tab w:val="left" w:pos="993"/>
        </w:tabs>
        <w:ind w:left="284" w:hanging="284"/>
        <w:rPr>
          <w:rFonts w:cs="Arial"/>
          <w:sz w:val="24"/>
          <w:szCs w:val="24"/>
        </w:rPr>
      </w:pPr>
      <w:r>
        <w:rPr>
          <w:rFonts w:cs="Arial"/>
          <w:sz w:val="24"/>
          <w:szCs w:val="24"/>
        </w:rPr>
        <w:t>-</w:t>
      </w:r>
      <w:r>
        <w:rPr>
          <w:rFonts w:cs="Arial"/>
          <w:sz w:val="24"/>
          <w:szCs w:val="24"/>
        </w:rPr>
        <w:tab/>
      </w:r>
      <w:r w:rsidR="00AC7D90">
        <w:rPr>
          <w:rFonts w:cs="Arial"/>
          <w:sz w:val="24"/>
          <w:szCs w:val="24"/>
        </w:rPr>
        <w:t>l'</w:t>
      </w:r>
      <w:r w:rsidR="00E8251F" w:rsidRPr="00E8251F">
        <w:rPr>
          <w:rFonts w:cs="Arial"/>
          <w:sz w:val="24"/>
          <w:szCs w:val="24"/>
        </w:rPr>
        <w:t xml:space="preserve">estratto del registro delle </w:t>
      </w:r>
      <w:r w:rsidR="00E8251F" w:rsidRPr="0061310B">
        <w:rPr>
          <w:rFonts w:cs="Arial"/>
          <w:sz w:val="24"/>
          <w:szCs w:val="24"/>
        </w:rPr>
        <w:t>esecuzioni</w:t>
      </w:r>
      <w:r w:rsidR="0061310B" w:rsidRPr="0061310B">
        <w:rPr>
          <w:rFonts w:cs="Arial"/>
          <w:sz w:val="24"/>
          <w:szCs w:val="24"/>
        </w:rPr>
        <w:t xml:space="preserve"> </w:t>
      </w:r>
      <w:r w:rsidR="00AC7D90" w:rsidRPr="0061310B">
        <w:rPr>
          <w:rFonts w:cs="Arial"/>
          <w:sz w:val="24"/>
          <w:szCs w:val="24"/>
        </w:rPr>
        <w:t>nell'</w:t>
      </w:r>
      <w:r w:rsidR="00E8251F" w:rsidRPr="0061310B">
        <w:rPr>
          <w:rFonts w:cs="Arial"/>
          <w:sz w:val="24"/>
          <w:szCs w:val="24"/>
        </w:rPr>
        <w:t>elezione del Consiglio di Stato e del Municipio</w:t>
      </w:r>
      <w:r w:rsidR="007B5EA7" w:rsidRPr="0061310B">
        <w:rPr>
          <w:rFonts w:cs="Arial"/>
          <w:sz w:val="24"/>
          <w:szCs w:val="24"/>
        </w:rPr>
        <w:t>;</w:t>
      </w:r>
      <w:r w:rsidR="00E8251F" w:rsidRPr="0061310B">
        <w:rPr>
          <w:rFonts w:cs="Arial"/>
          <w:sz w:val="24"/>
          <w:szCs w:val="24"/>
        </w:rPr>
        <w:t xml:space="preserve"> </w:t>
      </w:r>
      <w:r w:rsidR="007B5EA7" w:rsidRPr="0061310B">
        <w:rPr>
          <w:rFonts w:cs="Arial"/>
          <w:sz w:val="24"/>
          <w:szCs w:val="24"/>
        </w:rPr>
        <w:t>i</w:t>
      </w:r>
      <w:r w:rsidR="00E8251F" w:rsidRPr="0061310B">
        <w:rPr>
          <w:rFonts w:cs="Arial"/>
          <w:sz w:val="24"/>
          <w:szCs w:val="24"/>
        </w:rPr>
        <w:t>l regolamento disciplina i particolari</w:t>
      </w:r>
      <w:r w:rsidRPr="0061310B">
        <w:rPr>
          <w:rFonts w:cs="Arial"/>
          <w:sz w:val="24"/>
          <w:szCs w:val="24"/>
        </w:rPr>
        <w:t>.</w:t>
      </w:r>
    </w:p>
    <w:p w14:paraId="45DE3F4B" w14:textId="77777777" w:rsidR="00791B80" w:rsidRPr="0061310B" w:rsidRDefault="00791B80" w:rsidP="00F440AD">
      <w:pPr>
        <w:tabs>
          <w:tab w:val="left" w:pos="284"/>
        </w:tabs>
        <w:spacing w:before="120"/>
        <w:ind w:right="414"/>
        <w:rPr>
          <w:rFonts w:cs="Arial"/>
          <w:b/>
          <w:sz w:val="24"/>
          <w:szCs w:val="24"/>
        </w:rPr>
      </w:pPr>
      <w:r w:rsidRPr="0061310B">
        <w:rPr>
          <w:rFonts w:cs="Arial"/>
          <w:b/>
          <w:bCs/>
          <w:sz w:val="24"/>
          <w:szCs w:val="24"/>
        </w:rPr>
        <w:t>Art. 52 cpv. 1</w:t>
      </w:r>
    </w:p>
    <w:p w14:paraId="7A2EF48A" w14:textId="67898B22" w:rsidR="00791B80" w:rsidRPr="0061310B" w:rsidRDefault="00791B80" w:rsidP="00F440AD">
      <w:pPr>
        <w:tabs>
          <w:tab w:val="left" w:pos="284"/>
        </w:tabs>
        <w:rPr>
          <w:rFonts w:cs="Arial"/>
          <w:b/>
          <w:sz w:val="24"/>
          <w:szCs w:val="24"/>
        </w:rPr>
      </w:pPr>
      <w:r w:rsidRPr="0061310B">
        <w:rPr>
          <w:rFonts w:cs="Arial"/>
          <w:b/>
          <w:bCs/>
          <w:sz w:val="24"/>
          <w:szCs w:val="24"/>
          <w:vertAlign w:val="superscript"/>
        </w:rPr>
        <w:t>1</w:t>
      </w:r>
      <w:r w:rsidRPr="0061310B">
        <w:rPr>
          <w:rFonts w:cs="Arial"/>
          <w:sz w:val="24"/>
          <w:szCs w:val="24"/>
        </w:rPr>
        <w:t>Le liste e le candidature definitive, i nomi dei proponenti, le eventuali iscrizioni figuranti nell</w:t>
      </w:r>
      <w:r w:rsidR="00205CC6">
        <w:rPr>
          <w:rFonts w:cs="Arial"/>
          <w:sz w:val="24"/>
          <w:szCs w:val="24"/>
        </w:rPr>
        <w:t>'</w:t>
      </w:r>
      <w:r w:rsidRPr="0061310B">
        <w:rPr>
          <w:rFonts w:cs="Arial"/>
          <w:sz w:val="24"/>
          <w:szCs w:val="24"/>
        </w:rPr>
        <w:t>estratto del casellario giudiziale e il numero e l</w:t>
      </w:r>
      <w:r w:rsidR="00FB51AD" w:rsidRPr="0061310B">
        <w:rPr>
          <w:rFonts w:cs="Arial"/>
          <w:sz w:val="24"/>
          <w:szCs w:val="24"/>
        </w:rPr>
        <w:t>'</w:t>
      </w:r>
      <w:r w:rsidRPr="0061310B">
        <w:rPr>
          <w:rFonts w:cs="Arial"/>
          <w:sz w:val="24"/>
          <w:szCs w:val="24"/>
        </w:rPr>
        <w:t>importo totale degli attestati di</w:t>
      </w:r>
      <w:r w:rsidR="00205CC6">
        <w:rPr>
          <w:rFonts w:cs="Arial"/>
          <w:sz w:val="24"/>
          <w:szCs w:val="24"/>
        </w:rPr>
        <w:t xml:space="preserve"> carenza di beni riportati nell'</w:t>
      </w:r>
      <w:r w:rsidRPr="0061310B">
        <w:rPr>
          <w:rFonts w:cs="Arial"/>
          <w:sz w:val="24"/>
          <w:szCs w:val="24"/>
        </w:rPr>
        <w:t>estratto del registro delle esecuzioni, sono pubblicati nel Foglio ufficiale o, nel caso di elezione comunale, all</w:t>
      </w:r>
      <w:r w:rsidR="00FB51AD" w:rsidRPr="0061310B">
        <w:rPr>
          <w:rFonts w:cs="Arial"/>
          <w:sz w:val="24"/>
          <w:szCs w:val="24"/>
        </w:rPr>
        <w:t>'</w:t>
      </w:r>
      <w:r w:rsidRPr="0061310B">
        <w:rPr>
          <w:rFonts w:cs="Arial"/>
          <w:sz w:val="24"/>
          <w:szCs w:val="24"/>
        </w:rPr>
        <w:t>albo comunale.</w:t>
      </w:r>
    </w:p>
    <w:p w14:paraId="4C3FC023" w14:textId="47E4CEAE" w:rsidR="003C6B5D" w:rsidRPr="000B17C0" w:rsidRDefault="000B17C0" w:rsidP="00F440AD">
      <w:pPr>
        <w:tabs>
          <w:tab w:val="left" w:pos="284"/>
        </w:tabs>
        <w:spacing w:before="120"/>
        <w:ind w:right="414"/>
        <w:rPr>
          <w:rFonts w:cs="Arial"/>
          <w:b/>
          <w:sz w:val="24"/>
          <w:szCs w:val="24"/>
        </w:rPr>
      </w:pPr>
      <w:r w:rsidRPr="0061310B">
        <w:rPr>
          <w:rFonts w:cs="Arial"/>
          <w:b/>
          <w:sz w:val="24"/>
          <w:szCs w:val="24"/>
        </w:rPr>
        <w:t>Art. 56 cpv. 1</w:t>
      </w:r>
    </w:p>
    <w:p w14:paraId="5673F308" w14:textId="54E7CD96" w:rsidR="000B17C0" w:rsidRDefault="000B17C0" w:rsidP="00F440AD">
      <w:pPr>
        <w:tabs>
          <w:tab w:val="left" w:pos="284"/>
        </w:tabs>
        <w:rPr>
          <w:rFonts w:cs="Arial"/>
          <w:sz w:val="24"/>
          <w:szCs w:val="24"/>
        </w:rPr>
      </w:pPr>
      <w:r w:rsidRPr="000B17C0">
        <w:rPr>
          <w:rFonts w:cs="Arial"/>
          <w:sz w:val="24"/>
          <w:szCs w:val="24"/>
          <w:vertAlign w:val="superscript"/>
        </w:rPr>
        <w:t>1</w:t>
      </w:r>
      <w:r w:rsidRPr="000B17C0">
        <w:rPr>
          <w:rFonts w:cs="Arial"/>
          <w:sz w:val="24"/>
          <w:szCs w:val="24"/>
        </w:rPr>
        <w:t>Se a una lista è assegnato un numero di seggi superiore a quello dei suoi candidati, i tre quinti dei proponenti della lista hanno la facoltà di completarla fino al numero di seggi che le sono stati attribuiti entro dieci giorni dalla pubblicazione dei risultati; la proposta di completazione deve essere depositata con la dichiarazione di accettazione e, nei casi previsti dalla legge, l</w:t>
      </w:r>
      <w:r>
        <w:rPr>
          <w:rFonts w:cs="Arial"/>
          <w:sz w:val="24"/>
          <w:szCs w:val="24"/>
        </w:rPr>
        <w:t>'</w:t>
      </w:r>
      <w:r w:rsidRPr="000B17C0">
        <w:rPr>
          <w:rFonts w:cs="Arial"/>
          <w:sz w:val="24"/>
          <w:szCs w:val="24"/>
        </w:rPr>
        <w:t xml:space="preserve">estratto del casellario giudiziale e </w:t>
      </w:r>
      <w:r w:rsidR="00AC7D90" w:rsidRPr="00AC7D90">
        <w:rPr>
          <w:rFonts w:cs="Arial"/>
          <w:sz w:val="24"/>
          <w:szCs w:val="24"/>
        </w:rPr>
        <w:t>l</w:t>
      </w:r>
      <w:r w:rsidR="00AC7D90">
        <w:rPr>
          <w:rFonts w:cs="Arial"/>
          <w:sz w:val="24"/>
          <w:szCs w:val="24"/>
        </w:rPr>
        <w:t>'</w:t>
      </w:r>
      <w:r w:rsidR="00AC7D90" w:rsidRPr="00AC7D90">
        <w:rPr>
          <w:rFonts w:cs="Arial"/>
          <w:sz w:val="24"/>
          <w:szCs w:val="24"/>
        </w:rPr>
        <w:t>estratto del registro delle esecuzioni</w:t>
      </w:r>
      <w:r>
        <w:rPr>
          <w:rFonts w:cs="Arial"/>
          <w:sz w:val="24"/>
          <w:szCs w:val="24"/>
        </w:rPr>
        <w:t>.</w:t>
      </w:r>
    </w:p>
    <w:p w14:paraId="6483747E" w14:textId="1F95E52F" w:rsidR="000B17C0" w:rsidRPr="000B17C0" w:rsidRDefault="000B17C0" w:rsidP="00F440AD">
      <w:pPr>
        <w:tabs>
          <w:tab w:val="left" w:pos="284"/>
        </w:tabs>
        <w:spacing w:before="120"/>
        <w:ind w:right="414"/>
        <w:rPr>
          <w:rFonts w:cs="Arial"/>
          <w:b/>
          <w:sz w:val="24"/>
          <w:szCs w:val="24"/>
        </w:rPr>
      </w:pPr>
      <w:r w:rsidRPr="000B17C0">
        <w:rPr>
          <w:rFonts w:cs="Arial"/>
          <w:b/>
          <w:sz w:val="24"/>
          <w:szCs w:val="24"/>
        </w:rPr>
        <w:t>Art. 66 cpv. 1</w:t>
      </w:r>
    </w:p>
    <w:p w14:paraId="5AAA080C" w14:textId="1F0211F0" w:rsidR="00F440AD" w:rsidRDefault="000B17C0" w:rsidP="00F440AD">
      <w:pPr>
        <w:tabs>
          <w:tab w:val="left" w:pos="284"/>
        </w:tabs>
        <w:rPr>
          <w:rFonts w:cs="Arial"/>
          <w:sz w:val="24"/>
          <w:szCs w:val="24"/>
        </w:rPr>
      </w:pPr>
      <w:r w:rsidRPr="000B17C0">
        <w:rPr>
          <w:rFonts w:cs="Arial"/>
          <w:sz w:val="24"/>
          <w:szCs w:val="24"/>
          <w:vertAlign w:val="superscript"/>
        </w:rPr>
        <w:t>1</w:t>
      </w:r>
      <w:r>
        <w:rPr>
          <w:rFonts w:cs="Arial"/>
          <w:sz w:val="24"/>
          <w:szCs w:val="24"/>
        </w:rPr>
        <w:t>Se un candidato dece</w:t>
      </w:r>
      <w:r w:rsidRPr="000B17C0">
        <w:rPr>
          <w:rFonts w:cs="Arial"/>
          <w:sz w:val="24"/>
          <w:szCs w:val="24"/>
        </w:rPr>
        <w:t>de prima che le liste diventino definitive, il suo nome è stralciato. Entro il momento in cui le liste diventano definitive, i tre quinti dei proponenti o il rappresentante della lista possono presentare un candidato sostituto, con la dichiarazione di accet</w:t>
      </w:r>
      <w:r w:rsidR="00B40579">
        <w:rPr>
          <w:rFonts w:cs="Arial"/>
          <w:sz w:val="24"/>
          <w:szCs w:val="24"/>
        </w:rPr>
        <w:t>tazione e, quando prescritto, l'</w:t>
      </w:r>
      <w:r w:rsidRPr="000B17C0">
        <w:rPr>
          <w:rFonts w:cs="Arial"/>
          <w:sz w:val="24"/>
          <w:szCs w:val="24"/>
        </w:rPr>
        <w:t xml:space="preserve">estratto del casellario giudiziale e </w:t>
      </w:r>
      <w:r w:rsidR="00AC7D90">
        <w:rPr>
          <w:rFonts w:cs="Arial"/>
          <w:sz w:val="24"/>
          <w:szCs w:val="24"/>
        </w:rPr>
        <w:t>l'</w:t>
      </w:r>
      <w:r w:rsidR="00AC7D90" w:rsidRPr="00AC7D90">
        <w:rPr>
          <w:rFonts w:cs="Arial"/>
          <w:sz w:val="24"/>
          <w:szCs w:val="24"/>
        </w:rPr>
        <w:t>estratto del registro delle esecuzioni</w:t>
      </w:r>
      <w:r w:rsidRPr="000B17C0">
        <w:rPr>
          <w:rFonts w:cs="Arial"/>
          <w:sz w:val="24"/>
          <w:szCs w:val="24"/>
        </w:rPr>
        <w:t>; se vi sono vizi le nuove candidature sono stralciate.</w:t>
      </w:r>
    </w:p>
    <w:p w14:paraId="2D76DAF6" w14:textId="77777777" w:rsidR="00F440AD" w:rsidRDefault="00F440AD" w:rsidP="00F440AD">
      <w:pPr>
        <w:tabs>
          <w:tab w:val="left" w:pos="284"/>
        </w:tabs>
        <w:rPr>
          <w:rFonts w:cs="Arial"/>
          <w:sz w:val="24"/>
          <w:szCs w:val="24"/>
        </w:rPr>
      </w:pPr>
    </w:p>
    <w:p w14:paraId="76B9722B" w14:textId="205CC475" w:rsidR="00374D67" w:rsidRPr="003965A9" w:rsidRDefault="00374D67" w:rsidP="00374D67">
      <w:pPr>
        <w:rPr>
          <w:b/>
          <w:bCs/>
          <w:sz w:val="24"/>
          <w:szCs w:val="24"/>
        </w:rPr>
      </w:pPr>
      <w:r w:rsidRPr="003965A9">
        <w:rPr>
          <w:b/>
          <w:bCs/>
          <w:sz w:val="24"/>
          <w:szCs w:val="24"/>
        </w:rPr>
        <w:lastRenderedPageBreak/>
        <w:t>II.</w:t>
      </w:r>
    </w:p>
    <w:p w14:paraId="6E56A7AB" w14:textId="271C47AE" w:rsidR="00374D67" w:rsidRPr="003965A9" w:rsidRDefault="00374D67" w:rsidP="00374D67">
      <w:pPr>
        <w:tabs>
          <w:tab w:val="left" w:pos="426"/>
        </w:tabs>
        <w:rPr>
          <w:rFonts w:eastAsia="Calibri" w:cs="Arial"/>
          <w:sz w:val="24"/>
          <w:szCs w:val="24"/>
        </w:rPr>
      </w:pPr>
      <w:r w:rsidRPr="003965A9">
        <w:rPr>
          <w:rFonts w:eastAsia="Calibri" w:cs="Arial"/>
          <w:sz w:val="24"/>
          <w:szCs w:val="24"/>
          <w:vertAlign w:val="superscript"/>
        </w:rPr>
        <w:t>1</w:t>
      </w:r>
      <w:r w:rsidRPr="003965A9">
        <w:rPr>
          <w:rFonts w:eastAsia="Calibri" w:cs="Arial"/>
          <w:sz w:val="24"/>
          <w:szCs w:val="24"/>
        </w:rPr>
        <w:t xml:space="preserve">La </w:t>
      </w:r>
      <w:r w:rsidRPr="003965A9">
        <w:rPr>
          <w:rFonts w:cs="Arial"/>
          <w:sz w:val="24"/>
          <w:szCs w:val="24"/>
        </w:rPr>
        <w:t>presente</w:t>
      </w:r>
      <w:r w:rsidRPr="003965A9">
        <w:rPr>
          <w:rFonts w:eastAsia="Calibri" w:cs="Arial"/>
          <w:sz w:val="24"/>
          <w:szCs w:val="24"/>
        </w:rPr>
        <w:t xml:space="preserve"> modifica d</w:t>
      </w:r>
      <w:r w:rsidR="00B40579">
        <w:rPr>
          <w:rFonts w:eastAsia="Calibri" w:cs="Arial"/>
          <w:sz w:val="24"/>
          <w:szCs w:val="24"/>
        </w:rPr>
        <w:t>i legge sottostà a referendum facoltativo</w:t>
      </w:r>
      <w:r w:rsidR="003965A9" w:rsidRPr="003965A9">
        <w:rPr>
          <w:rFonts w:eastAsia="Calibri" w:cs="Arial"/>
          <w:sz w:val="24"/>
          <w:szCs w:val="24"/>
        </w:rPr>
        <w:t>.</w:t>
      </w:r>
    </w:p>
    <w:p w14:paraId="6D53068C" w14:textId="0293BDE6" w:rsidR="005935F4" w:rsidRPr="00374D67" w:rsidRDefault="00374D67" w:rsidP="005935F4">
      <w:pPr>
        <w:tabs>
          <w:tab w:val="left" w:pos="567"/>
        </w:tabs>
        <w:rPr>
          <w:rFonts w:cs="Arial"/>
          <w:sz w:val="24"/>
          <w:szCs w:val="24"/>
        </w:rPr>
      </w:pPr>
      <w:r w:rsidRPr="003965A9">
        <w:rPr>
          <w:rFonts w:eastAsia="Calibri" w:cs="Arial"/>
          <w:sz w:val="24"/>
          <w:szCs w:val="24"/>
          <w:vertAlign w:val="superscript"/>
        </w:rPr>
        <w:t>2</w:t>
      </w:r>
      <w:r w:rsidRPr="003965A9">
        <w:rPr>
          <w:rFonts w:eastAsia="Calibri" w:cs="Arial"/>
          <w:sz w:val="24"/>
          <w:szCs w:val="24"/>
        </w:rPr>
        <w:t>Il Consiglio di Stato ne stabilisce la data di entrata in vigore.</w:t>
      </w:r>
    </w:p>
    <w:sectPr w:rsidR="005935F4" w:rsidRPr="00374D67" w:rsidSect="00AA465F">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BBF4A" w14:textId="77777777" w:rsidR="00BE4049" w:rsidRDefault="00BE4049" w:rsidP="00F657BF">
      <w:r>
        <w:separator/>
      </w:r>
    </w:p>
  </w:endnote>
  <w:endnote w:type="continuationSeparator" w:id="0">
    <w:p w14:paraId="128AC093" w14:textId="77777777" w:rsidR="00BE4049" w:rsidRDefault="00BE4049"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AA465F" w:rsidRPr="003D1008" w14:paraId="6BD97FB1" w14:textId="77777777" w:rsidTr="00AA465F">
      <w:trPr>
        <w:trHeight w:hRule="exact" w:val="737"/>
      </w:trPr>
      <w:tc>
        <w:tcPr>
          <w:tcW w:w="4695" w:type="dxa"/>
        </w:tcPr>
        <w:p w14:paraId="0E7E747C" w14:textId="77777777" w:rsidR="00AA465F" w:rsidRPr="003D1008" w:rsidRDefault="00AA465F" w:rsidP="00AA465F">
          <w:pPr>
            <w:tabs>
              <w:tab w:val="center" w:pos="2382"/>
            </w:tabs>
          </w:pPr>
        </w:p>
      </w:tc>
      <w:tc>
        <w:tcPr>
          <w:tcW w:w="721" w:type="dxa"/>
        </w:tcPr>
        <w:p w14:paraId="24476E8C" w14:textId="77777777" w:rsidR="00AA465F" w:rsidRPr="003D1008" w:rsidRDefault="00AA465F" w:rsidP="00AA465F">
          <w:pPr>
            <w:jc w:val="center"/>
          </w:pPr>
          <w:r w:rsidRPr="003D1008">
            <w:rPr>
              <w:noProof/>
              <w:lang w:eastAsia="it-CH"/>
            </w:rPr>
            <w:drawing>
              <wp:anchor distT="0" distB="0" distL="114300" distR="114300" simplePos="0" relativeHeight="251669504" behindDoc="0" locked="1" layoutInCell="1" allowOverlap="1" wp14:anchorId="0F07C29A" wp14:editId="37C1379B">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6368BEDC" w14:textId="77777777" w:rsidR="00AA465F" w:rsidRPr="003D1008" w:rsidRDefault="00AA465F" w:rsidP="00AA465F">
          <w:pPr>
            <w:jc w:val="center"/>
          </w:pPr>
          <w:r w:rsidRPr="003D1008">
            <w:rPr>
              <w:noProof/>
              <w:lang w:eastAsia="it-CH"/>
            </w:rPr>
            <w:drawing>
              <wp:anchor distT="0" distB="0" distL="114300" distR="114300" simplePos="0" relativeHeight="251670528" behindDoc="0" locked="1" layoutInCell="1" allowOverlap="1" wp14:anchorId="0A7F0EDA" wp14:editId="476976FE">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446EDB22" w14:textId="77777777" w:rsidR="00AA465F" w:rsidRPr="003D1008" w:rsidRDefault="00AA465F" w:rsidP="00AA465F"/>
      </w:tc>
    </w:tr>
  </w:tbl>
  <w:p w14:paraId="12048910" w14:textId="77777777" w:rsidR="00AA465F" w:rsidRDefault="00AA465F" w:rsidP="00AA465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271B" w14:textId="77777777" w:rsidR="00AA465F" w:rsidRDefault="00AA465F">
    <w:pPr>
      <w:pStyle w:val="Pidipagina"/>
      <w:jc w:val="center"/>
    </w:pPr>
  </w:p>
  <w:p w14:paraId="6854009C" w14:textId="77777777" w:rsidR="00AA465F" w:rsidRPr="008C6C46" w:rsidRDefault="00AA465F" w:rsidP="00AA465F">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975B6" w14:textId="77777777" w:rsidR="00BE4049" w:rsidRDefault="00BE4049" w:rsidP="00F657BF">
      <w:r>
        <w:separator/>
      </w:r>
    </w:p>
  </w:footnote>
  <w:footnote w:type="continuationSeparator" w:id="0">
    <w:p w14:paraId="156ACC0B" w14:textId="77777777" w:rsidR="00BE4049" w:rsidRDefault="00BE4049"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AA465F" w:rsidRPr="002747E7" w14:paraId="44C30F6F" w14:textId="77777777" w:rsidTr="00AA465F">
      <w:trPr>
        <w:trHeight w:val="562"/>
      </w:trPr>
      <w:sdt>
        <w:sdtPr>
          <w:rPr>
            <w:rFonts w:ascii="Gill Alt One MT Light" w:eastAsia="Calibri" w:hAnsi="Gill Alt One MT Light" w:cs="Times New Roman"/>
            <w:sz w:val="16"/>
            <w:szCs w:val="16"/>
          </w:rPr>
          <w:alias w:val="CustomElements.Fields.Dipartimenti"/>
          <w:id w:val="1567676091"/>
          <w:dataBinding w:xpath="//Text[@id='CustomElements.Fields.Dipartimenti']" w:storeItemID="{A32AA9F1-9DFD-4022-9F17-C0D577C82060}"/>
          <w:text w:multiLine="1"/>
        </w:sdtPr>
        <w:sdtEndPr/>
        <w:sdtContent>
          <w:tc>
            <w:tcPr>
              <w:tcW w:w="8383" w:type="dxa"/>
              <w:tcBorders>
                <w:left w:val="single" w:sz="4" w:space="0" w:color="auto"/>
                <w:bottom w:val="single" w:sz="4" w:space="0" w:color="auto"/>
              </w:tcBorders>
              <w:tcMar>
                <w:left w:w="142" w:type="dxa"/>
              </w:tcMar>
              <w:vAlign w:val="bottom"/>
            </w:tcPr>
            <w:p w14:paraId="532BB1C0" w14:textId="10E9B6E9" w:rsidR="00AA465F" w:rsidRPr="00E8185F" w:rsidRDefault="005178EC" w:rsidP="00AA219D">
              <w:pPr>
                <w:pStyle w:val="Page"/>
                <w:suppressAutoHyphens w:val="0"/>
                <w:rPr>
                  <w:rFonts w:ascii="Gill Alt One MT Light" w:hAnsi="Gill Alt One MT Light"/>
                  <w:sz w:val="16"/>
                  <w:szCs w:val="16"/>
                </w:rPr>
              </w:pPr>
              <w:r w:rsidRPr="00AA219D">
                <w:rPr>
                  <w:rFonts w:ascii="Gill Alt One MT Light" w:eastAsia="Calibri" w:hAnsi="Gill Alt One MT Light" w:cs="Times New Roman"/>
                  <w:sz w:val="16"/>
                  <w:szCs w:val="16"/>
                </w:rPr>
                <w:t>C</w:t>
              </w:r>
              <w:r w:rsidR="00AA219D">
                <w:rPr>
                  <w:rFonts w:ascii="Gill Alt One MT Light" w:eastAsia="Calibri" w:hAnsi="Gill Alt One MT Light" w:cs="Times New Roman"/>
                  <w:sz w:val="16"/>
                  <w:szCs w:val="16"/>
                </w:rPr>
                <w:t>ancelleria dello Stato</w:t>
              </w:r>
            </w:p>
          </w:tc>
        </w:sdtContent>
      </w:sdt>
      <w:tc>
        <w:tcPr>
          <w:tcW w:w="1710" w:type="dxa"/>
          <w:tcBorders>
            <w:bottom w:val="single" w:sz="4" w:space="0" w:color="auto"/>
          </w:tcBorders>
          <w:vAlign w:val="bottom"/>
        </w:tcPr>
        <w:p w14:paraId="4E4EEC10" w14:textId="36F443B8" w:rsidR="00AA465F" w:rsidRPr="004204CB" w:rsidRDefault="00AA465F" w:rsidP="00AA465F">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281B30">
            <w:rPr>
              <w:noProof/>
              <w:sz w:val="24"/>
            </w:rPr>
            <w:t>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281B30">
            <w:rPr>
              <w:noProof/>
              <w:sz w:val="24"/>
            </w:rPr>
            <w:t>6</w:t>
          </w:r>
          <w:r w:rsidRPr="004204CB">
            <w:rPr>
              <w:noProof/>
              <w:sz w:val="24"/>
            </w:rPr>
            <w:fldChar w:fldCharType="end"/>
          </w:r>
        </w:p>
      </w:tc>
    </w:tr>
    <w:tr w:rsidR="00AA465F" w:rsidRPr="009E444B" w14:paraId="27EE5365" w14:textId="77777777" w:rsidTr="00AA465F">
      <w:trPr>
        <w:trHeight w:val="334"/>
      </w:trPr>
      <w:sdt>
        <w:sdtPr>
          <w:rPr>
            <w:rFonts w:ascii="Gill Sans Display MT Pro BdCn" w:eastAsia="Calibri" w:hAnsi="Gill Sans Display MT Pro BdCn" w:cs="Times New Roman"/>
            <w:sz w:val="18"/>
            <w:szCs w:val="18"/>
          </w:rPr>
          <w:alias w:val="CustomElements.Fields.Titolo2"/>
          <w:id w:val="48588533"/>
          <w:dataBinding w:xpath="//Text[@id='CustomElements.Fields.Titolo2']" w:storeItemID="{A32AA9F1-9DFD-4022-9F17-C0D577C82060}"/>
          <w:text w:multiLine="1"/>
        </w:sdtPr>
        <w:sdtEndPr/>
        <w:sdtContent>
          <w:tc>
            <w:tcPr>
              <w:tcW w:w="8383" w:type="dxa"/>
              <w:tcBorders>
                <w:left w:val="single" w:sz="4" w:space="0" w:color="auto"/>
              </w:tcBorders>
              <w:tcMar>
                <w:top w:w="0" w:type="dxa"/>
                <w:left w:w="142" w:type="dxa"/>
              </w:tcMar>
            </w:tcPr>
            <w:p w14:paraId="0A33E534" w14:textId="7CCFBC14" w:rsidR="00AA465F" w:rsidRPr="00240CBF" w:rsidRDefault="009E6B4F" w:rsidP="00AA219D">
              <w:pPr>
                <w:pStyle w:val="Information"/>
                <w:rPr>
                  <w:rFonts w:ascii="Gill Sans Display MT Pro BdCn" w:hAnsi="Gill Sans Display MT Pro BdCn"/>
                  <w:sz w:val="18"/>
                  <w:szCs w:val="18"/>
                </w:rPr>
              </w:pPr>
              <w:r>
                <w:rPr>
                  <w:rFonts w:ascii="Gill Sans Display MT Pro BdCn" w:eastAsia="Calibri" w:hAnsi="Gill Sans Display MT Pro BdCn" w:cs="Times New Roman"/>
                  <w:sz w:val="18"/>
                  <w:szCs w:val="18"/>
                </w:rPr>
                <w:t>Rapporto n. 8037 R1 del xx 2022</w:t>
              </w:r>
            </w:p>
          </w:tc>
        </w:sdtContent>
      </w:sdt>
      <w:tc>
        <w:tcPr>
          <w:tcW w:w="1710" w:type="dxa"/>
          <w:tcBorders>
            <w:top w:val="single" w:sz="4" w:space="0" w:color="auto"/>
          </w:tcBorders>
        </w:tcPr>
        <w:p w14:paraId="03ECA122" w14:textId="77777777" w:rsidR="00AA465F" w:rsidRPr="00240CBF" w:rsidRDefault="00AA465F" w:rsidP="00AA465F">
          <w:pPr>
            <w:pStyle w:val="InvisibleLine"/>
            <w:rPr>
              <w:lang w:val="it-CH"/>
            </w:rPr>
          </w:pPr>
        </w:p>
      </w:tc>
    </w:tr>
  </w:tbl>
  <w:p w14:paraId="7D020C73" w14:textId="77777777" w:rsidR="00AA465F" w:rsidRPr="00980362" w:rsidRDefault="00AA465F" w:rsidP="00AA465F">
    <w:pPr>
      <w:pStyle w:val="Intestazione"/>
    </w:pPr>
    <w:r>
      <w:rPr>
        <w:noProof/>
        <w:lang w:val="it-CH" w:eastAsia="it-CH"/>
      </w:rPr>
      <mc:AlternateContent>
        <mc:Choice Requires="wps">
          <w:drawing>
            <wp:anchor distT="0" distB="0" distL="114300" distR="114300" simplePos="0" relativeHeight="251665408" behindDoc="1" locked="1" layoutInCell="1" allowOverlap="1" wp14:anchorId="4BDA3386" wp14:editId="0CF78721">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32AA9F1-9DFD-4022-9F17-C0D577C82060}"/>
                            <w:text w:multiLine="1"/>
                          </w:sdtPr>
                          <w:sdtEndPr/>
                          <w:sdtContent>
                            <w:p w14:paraId="39FB3093" w14:textId="77777777" w:rsidR="00AA465F" w:rsidRPr="00411371" w:rsidRDefault="00AA465F" w:rsidP="00AA465F">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A3386" id="_x0000_t202" coordsize="21600,21600" o:spt="202" path="m,l,21600r21600,l21600,xe">
              <v:stroke joinstyle="miter"/>
              <v:path gradientshapeok="t" o:connecttype="rect"/>
            </v:shapetype>
            <v:shape id="###DraftMode###4" o:spid="_x0000_s1026" type="#_x0000_t202" alt="off" style="position:absolute;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A32AA9F1-9DFD-4022-9F17-C0D577C82060}"/>
                      <w:text w:multiLine="1"/>
                    </w:sdtPr>
                    <w:sdtEndPr/>
                    <w:sdtContent>
                      <w:p w14:paraId="39FB3093" w14:textId="77777777" w:rsidR="00AA465F" w:rsidRPr="00411371" w:rsidRDefault="00AA465F" w:rsidP="00AA465F">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AA465F" w:rsidRPr="00D65210" w14:paraId="76B8E8C6" w14:textId="77777777" w:rsidTr="00AA465F">
      <w:trPr>
        <w:trHeight w:val="586"/>
      </w:trPr>
      <w:tc>
        <w:tcPr>
          <w:tcW w:w="2440" w:type="pct"/>
          <w:gridSpan w:val="3"/>
          <w:tcBorders>
            <w:top w:val="nil"/>
            <w:left w:val="nil"/>
            <w:bottom w:val="single" w:sz="4" w:space="0" w:color="auto"/>
          </w:tcBorders>
          <w:vAlign w:val="bottom"/>
        </w:tcPr>
        <w:p w14:paraId="63CD853E" w14:textId="77777777" w:rsidR="00AA465F" w:rsidRPr="003108C0" w:rsidRDefault="00AA465F" w:rsidP="00AA465F">
          <w:pPr>
            <w:pStyle w:val="InvisibleLine"/>
            <w:ind w:left="150"/>
            <w:rPr>
              <w:sz w:val="16"/>
            </w:rPr>
          </w:pPr>
        </w:p>
      </w:tc>
      <w:tc>
        <w:tcPr>
          <w:tcW w:w="373" w:type="pct"/>
          <w:tcBorders>
            <w:top w:val="nil"/>
            <w:bottom w:val="single" w:sz="4" w:space="0" w:color="auto"/>
          </w:tcBorders>
          <w:vAlign w:val="bottom"/>
        </w:tcPr>
        <w:p w14:paraId="5E7D7F1A" w14:textId="77777777" w:rsidR="00AA465F" w:rsidRPr="003108C0" w:rsidRDefault="00AA465F" w:rsidP="00AA465F">
          <w:pPr>
            <w:pStyle w:val="Level"/>
            <w:ind w:left="150"/>
            <w:rPr>
              <w:sz w:val="16"/>
            </w:rPr>
          </w:pPr>
        </w:p>
      </w:tc>
      <w:tc>
        <w:tcPr>
          <w:tcW w:w="209" w:type="pct"/>
          <w:tcBorders>
            <w:top w:val="nil"/>
            <w:bottom w:val="single" w:sz="4" w:space="0" w:color="auto"/>
          </w:tcBorders>
        </w:tcPr>
        <w:p w14:paraId="0F81F1A6" w14:textId="77777777" w:rsidR="00AA465F" w:rsidRDefault="00AA465F" w:rsidP="00AA465F">
          <w:pPr>
            <w:pStyle w:val="InvisibleLine"/>
            <w:ind w:left="150"/>
          </w:pPr>
          <w:r>
            <w:rPr>
              <w:noProof/>
              <w:lang w:val="it-CH" w:eastAsia="it-CH"/>
            </w:rPr>
            <w:drawing>
              <wp:anchor distT="0" distB="0" distL="114300" distR="114300" simplePos="0" relativeHeight="251667456" behindDoc="1" locked="1" layoutInCell="1" allowOverlap="1" wp14:anchorId="3406D826" wp14:editId="059EF689">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072021AF" w14:textId="58C5D076" w:rsidR="00AA465F" w:rsidRPr="00D65210" w:rsidRDefault="00AA465F" w:rsidP="00AA465F">
          <w:pPr>
            <w:pStyle w:val="HeaderDecisione"/>
            <w:spacing w:after="60"/>
            <w:ind w:left="150"/>
            <w:jc w:val="right"/>
            <w:rPr>
              <w:rFonts w:asciiTheme="minorHAnsi" w:hAnsiTheme="minorHAnsi" w:cstheme="minorHAnsi"/>
              <w:sz w:val="24"/>
            </w:rPr>
          </w:pPr>
          <w:r w:rsidRPr="00D65210">
            <w:rPr>
              <w:rFonts w:asciiTheme="minorHAnsi" w:hAnsiTheme="minorHAnsi" w:cstheme="minorHAnsi"/>
              <w:sz w:val="24"/>
            </w:rPr>
            <w:fldChar w:fldCharType="begin"/>
          </w:r>
          <w:r w:rsidRPr="00D65210">
            <w:rPr>
              <w:rFonts w:asciiTheme="minorHAnsi" w:hAnsiTheme="minorHAnsi" w:cstheme="minorHAnsi"/>
              <w:sz w:val="24"/>
            </w:rPr>
            <w:instrText xml:space="preserve"> PAGE   \* MERGEFORMAT </w:instrText>
          </w:r>
          <w:r w:rsidRPr="00D65210">
            <w:rPr>
              <w:rFonts w:asciiTheme="minorHAnsi" w:hAnsiTheme="minorHAnsi" w:cstheme="minorHAnsi"/>
              <w:sz w:val="24"/>
            </w:rPr>
            <w:fldChar w:fldCharType="separate"/>
          </w:r>
          <w:r w:rsidR="00281B30">
            <w:rPr>
              <w:rFonts w:asciiTheme="minorHAnsi" w:hAnsiTheme="minorHAnsi" w:cstheme="minorHAnsi"/>
              <w:noProof/>
              <w:sz w:val="24"/>
            </w:rPr>
            <w:t>1</w:t>
          </w:r>
          <w:r w:rsidRPr="00D65210">
            <w:rPr>
              <w:rFonts w:asciiTheme="minorHAnsi" w:hAnsiTheme="minorHAnsi" w:cstheme="minorHAnsi"/>
              <w:sz w:val="24"/>
            </w:rPr>
            <w:fldChar w:fldCharType="end"/>
          </w:r>
          <w:r w:rsidRPr="00D65210">
            <w:rPr>
              <w:rFonts w:asciiTheme="minorHAnsi" w:hAnsiTheme="minorHAnsi" w:cstheme="minorHAnsi"/>
              <w:sz w:val="24"/>
            </w:rPr>
            <w:t xml:space="preserve"> di </w:t>
          </w:r>
          <w:r w:rsidRPr="00D65210">
            <w:rPr>
              <w:rFonts w:asciiTheme="minorHAnsi" w:hAnsiTheme="minorHAnsi" w:cstheme="minorHAnsi"/>
              <w:sz w:val="24"/>
            </w:rPr>
            <w:fldChar w:fldCharType="begin"/>
          </w:r>
          <w:r w:rsidRPr="00D65210">
            <w:rPr>
              <w:rFonts w:asciiTheme="minorHAnsi" w:hAnsiTheme="minorHAnsi" w:cstheme="minorHAnsi"/>
              <w:sz w:val="24"/>
            </w:rPr>
            <w:instrText xml:space="preserve"> NUMPAGES   \* MERGEFORMAT </w:instrText>
          </w:r>
          <w:r w:rsidRPr="00D65210">
            <w:rPr>
              <w:rFonts w:asciiTheme="minorHAnsi" w:hAnsiTheme="minorHAnsi" w:cstheme="minorHAnsi"/>
              <w:sz w:val="24"/>
            </w:rPr>
            <w:fldChar w:fldCharType="separate"/>
          </w:r>
          <w:r w:rsidR="00281B30">
            <w:rPr>
              <w:rFonts w:asciiTheme="minorHAnsi" w:hAnsiTheme="minorHAnsi" w:cstheme="minorHAnsi"/>
              <w:noProof/>
              <w:sz w:val="24"/>
            </w:rPr>
            <w:t>6</w:t>
          </w:r>
          <w:r w:rsidRPr="00D65210">
            <w:rPr>
              <w:rFonts w:asciiTheme="minorHAnsi" w:hAnsiTheme="minorHAnsi" w:cstheme="minorHAnsi"/>
              <w:noProof/>
              <w:sz w:val="24"/>
            </w:rPr>
            <w:fldChar w:fldCharType="end"/>
          </w:r>
        </w:p>
      </w:tc>
    </w:tr>
    <w:tr w:rsidR="00AA465F" w:rsidRPr="0004624C" w14:paraId="1FD5E204" w14:textId="77777777" w:rsidTr="00AA465F">
      <w:trPr>
        <w:trHeight w:val="1097"/>
      </w:trPr>
      <w:tc>
        <w:tcPr>
          <w:tcW w:w="5000" w:type="pct"/>
          <w:gridSpan w:val="6"/>
          <w:tcBorders>
            <w:left w:val="nil"/>
            <w:right w:val="nil"/>
          </w:tcBorders>
          <w:noWrap/>
          <w:tcMar>
            <w:top w:w="0" w:type="dxa"/>
          </w:tcMar>
          <w:vAlign w:val="bottom"/>
        </w:tcPr>
        <w:p w14:paraId="2EC6E898" w14:textId="3AF924D4" w:rsidR="00AA465F" w:rsidRPr="00F25994" w:rsidRDefault="00281B30" w:rsidP="00AA219D">
          <w:pPr>
            <w:pStyle w:val="HeaderDecisione"/>
            <w:tabs>
              <w:tab w:val="left" w:pos="1459"/>
            </w:tabs>
            <w:suppressAutoHyphens w:val="0"/>
            <w:spacing w:after="160" w:line="640" w:lineRule="exact"/>
            <w:rPr>
              <w:rFonts w:asciiTheme="minorHAnsi" w:hAnsiTheme="minorHAnsi" w:cstheme="minorHAnsi"/>
              <w:sz w:val="44"/>
              <w:szCs w:val="44"/>
            </w:rPr>
          </w:pPr>
          <w:sdt>
            <w:sdtPr>
              <w:rPr>
                <w:rFonts w:ascii="Gill Sans Display MT Pro BdCn" w:eastAsia="Calibri" w:hAnsi="Gill Sans Display MT Pro BdCn" w:cs="Times New Roman"/>
                <w:sz w:val="44"/>
                <w:szCs w:val="44"/>
              </w:rPr>
              <w:alias w:val="CustomElements.Fields.Titolo1"/>
              <w:id w:val="1596973270"/>
              <w:dataBinding w:xpath="//Text[@id='CustomElements.Fields.Titolo1']" w:storeItemID="{A32AA9F1-9DFD-4022-9F17-C0D577C82060}"/>
              <w:text w:multiLine="1"/>
            </w:sdtPr>
            <w:sdtEndPr/>
            <w:sdtContent>
              <w:r w:rsidR="00AA465F" w:rsidRPr="00AA219D">
                <w:rPr>
                  <w:rFonts w:ascii="Gill Sans Display MT Pro BdCn" w:eastAsia="Calibri" w:hAnsi="Gill Sans Display MT Pro BdCn" w:cs="Times New Roman"/>
                  <w:sz w:val="44"/>
                  <w:szCs w:val="44"/>
                </w:rPr>
                <w:t>Rappo</w:t>
              </w:r>
              <w:r w:rsidR="00F25994" w:rsidRPr="00AA219D">
                <w:rPr>
                  <w:rFonts w:ascii="Gill Sans Display MT Pro BdCn" w:eastAsia="Calibri" w:hAnsi="Gill Sans Display MT Pro BdCn" w:cs="Times New Roman"/>
                  <w:sz w:val="44"/>
                  <w:szCs w:val="44"/>
                </w:rPr>
                <w:t>r</w:t>
              </w:r>
              <w:r w:rsidR="00AA465F" w:rsidRPr="00AA219D">
                <w:rPr>
                  <w:rFonts w:ascii="Gill Sans Display MT Pro BdCn" w:eastAsia="Calibri" w:hAnsi="Gill Sans Display MT Pro BdCn" w:cs="Times New Roman"/>
                  <w:sz w:val="44"/>
                  <w:szCs w:val="44"/>
                </w:rPr>
                <w:t>to</w:t>
              </w:r>
              <w:r w:rsidR="00AA219D">
                <w:rPr>
                  <w:rFonts w:ascii="Gill Sans Display MT Pro BdCn" w:eastAsia="Calibri" w:hAnsi="Gill Sans Display MT Pro BdCn" w:cs="Times New Roman"/>
                  <w:sz w:val="44"/>
                  <w:szCs w:val="44"/>
                </w:rPr>
                <w:t xml:space="preserve"> di maggioranza</w:t>
              </w:r>
            </w:sdtContent>
          </w:sdt>
        </w:p>
      </w:tc>
    </w:tr>
    <w:tr w:rsidR="00AA465F" w:rsidRPr="0004624C" w14:paraId="62139582" w14:textId="77777777" w:rsidTr="00AA465F">
      <w:trPr>
        <w:trHeight w:hRule="exact" w:val="306"/>
      </w:trPr>
      <w:tc>
        <w:tcPr>
          <w:tcW w:w="670" w:type="pct"/>
          <w:tcBorders>
            <w:left w:val="nil"/>
            <w:bottom w:val="nil"/>
          </w:tcBorders>
          <w:noWrap/>
          <w:tcMar>
            <w:top w:w="57" w:type="dxa"/>
            <w:left w:w="142" w:type="dxa"/>
          </w:tcMar>
        </w:tcPr>
        <w:p w14:paraId="6B4C8246" w14:textId="77777777" w:rsidR="00AA465F" w:rsidRPr="00C7320A" w:rsidRDefault="00AA465F" w:rsidP="00AA219D">
          <w:pPr>
            <w:pStyle w:val="Level"/>
            <w:suppressAutoHyphens w:val="0"/>
            <w:spacing w:before="60"/>
            <w:rPr>
              <w:rFonts w:ascii="Gill Alt One MT Light" w:hAnsi="Gill Alt One MT Light"/>
              <w:sz w:val="16"/>
            </w:rPr>
          </w:pPr>
          <w:r w:rsidRPr="00AA219D">
            <w:rPr>
              <w:rFonts w:ascii="Gill Alt One MT Light" w:eastAsia="Calibri" w:hAnsi="Gill Alt One MT Light" w:cs="Times New Roman"/>
              <w:sz w:val="16"/>
            </w:rPr>
            <w:t>numero</w:t>
          </w:r>
        </w:p>
        <w:p w14:paraId="712EBAED" w14:textId="77777777" w:rsidR="00AA465F" w:rsidRPr="00C7320A" w:rsidRDefault="00AA465F" w:rsidP="00AA465F">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28C60DE9" w14:textId="77777777" w:rsidR="00AA465F" w:rsidRPr="00C7320A" w:rsidRDefault="00AA465F" w:rsidP="00AA219D">
          <w:pPr>
            <w:pStyle w:val="Level"/>
            <w:suppressAutoHyphens w:val="0"/>
            <w:spacing w:before="60"/>
            <w:rPr>
              <w:rFonts w:ascii="Gill Alt One MT Light" w:hAnsi="Gill Alt One MT Light"/>
              <w:sz w:val="16"/>
            </w:rPr>
          </w:pPr>
          <w:r w:rsidRPr="00AA219D">
            <w:rPr>
              <w:rFonts w:ascii="Gill Alt One MT Light" w:hAnsi="Gill Alt One MT Light"/>
              <w:sz w:val="16"/>
            </w:rPr>
            <w:t>data</w:t>
          </w:r>
        </w:p>
        <w:p w14:paraId="51106834" w14:textId="77777777" w:rsidR="00AA465F" w:rsidRPr="00C7320A" w:rsidRDefault="00AA465F" w:rsidP="00AA465F">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7D7A7472" w14:textId="77777777" w:rsidR="00AA465F" w:rsidRPr="00C7320A" w:rsidRDefault="00AA465F" w:rsidP="00AA219D">
          <w:pPr>
            <w:pStyle w:val="Level"/>
            <w:suppressAutoHyphens w:val="0"/>
            <w:spacing w:before="60"/>
            <w:rPr>
              <w:rFonts w:ascii="Gill Alt One MT Light" w:hAnsi="Gill Alt One MT Light"/>
              <w:sz w:val="16"/>
            </w:rPr>
          </w:pPr>
          <w:r w:rsidRPr="00AA219D">
            <w:rPr>
              <w:rFonts w:ascii="Gill Alt One MT Light" w:hAnsi="Gill Alt One MT Light"/>
              <w:sz w:val="16"/>
            </w:rPr>
            <w:t>competenza</w:t>
          </w:r>
        </w:p>
        <w:p w14:paraId="5DD22649" w14:textId="77777777" w:rsidR="00AA465F" w:rsidRPr="008C03B5" w:rsidRDefault="00AA465F" w:rsidP="00AA465F">
          <w:pPr>
            <w:pStyle w:val="Level"/>
            <w:spacing w:before="60" w:line="240" w:lineRule="auto"/>
            <w:rPr>
              <w:rFonts w:ascii="Gill Alt One MT Light" w:hAnsi="Gill Alt One MT Light"/>
              <w:sz w:val="16"/>
            </w:rPr>
          </w:pPr>
        </w:p>
      </w:tc>
    </w:tr>
    <w:tr w:rsidR="00AA465F" w:rsidRPr="0004624C" w14:paraId="7240BDC8" w14:textId="77777777" w:rsidTr="00AA465F">
      <w:trPr>
        <w:trHeight w:hRule="exact" w:val="699"/>
      </w:trPr>
      <w:tc>
        <w:tcPr>
          <w:tcW w:w="670" w:type="pct"/>
          <w:tcBorders>
            <w:top w:val="nil"/>
            <w:left w:val="nil"/>
            <w:bottom w:val="single" w:sz="4" w:space="0" w:color="auto"/>
            <w:right w:val="nil"/>
          </w:tcBorders>
          <w:noWrap/>
          <w:tcMar>
            <w:top w:w="0" w:type="dxa"/>
          </w:tcMar>
        </w:tcPr>
        <w:p w14:paraId="245B9803" w14:textId="1AE17E52" w:rsidR="00AA465F" w:rsidRPr="00FC19D4" w:rsidRDefault="005178EC" w:rsidP="00AA219D">
          <w:pPr>
            <w:pStyle w:val="InvisibleLine"/>
            <w:spacing w:line="280" w:lineRule="exact"/>
            <w:jc w:val="both"/>
            <w:rPr>
              <w:rFonts w:cs="Calibri"/>
              <w:b/>
              <w:sz w:val="24"/>
              <w:szCs w:val="24"/>
            </w:rPr>
          </w:pPr>
          <w:r w:rsidRPr="00AA219D">
            <w:rPr>
              <w:rFonts w:cstheme="minorHAnsi"/>
              <w:b/>
              <w:sz w:val="24"/>
              <w:szCs w:val="24"/>
            </w:rPr>
            <w:t>803</w:t>
          </w:r>
          <w:r w:rsidR="00AA465F" w:rsidRPr="00AA219D">
            <w:rPr>
              <w:rFonts w:cstheme="minorHAnsi"/>
              <w:b/>
              <w:sz w:val="24"/>
              <w:szCs w:val="24"/>
            </w:rPr>
            <w:t>7</w:t>
          </w:r>
          <w:r w:rsidR="00AA465F">
            <w:rPr>
              <w:rFonts w:cs="Calibri"/>
              <w:b/>
              <w:sz w:val="24"/>
              <w:szCs w:val="24"/>
            </w:rPr>
            <w:t xml:space="preserve"> R</w:t>
          </w:r>
          <w:r w:rsidR="00AA219D">
            <w:rPr>
              <w:rFonts w:cs="Calibri"/>
              <w:b/>
              <w:sz w:val="24"/>
              <w:szCs w:val="24"/>
            </w:rPr>
            <w:t>1</w:t>
          </w:r>
        </w:p>
      </w:tc>
      <w:sdt>
        <w:sdtPr>
          <w:rPr>
            <w:sz w:val="24"/>
          </w:rPr>
          <w:alias w:val="DocParam.Date"/>
          <w:id w:val="-464426178"/>
          <w:dataBinding w:xpath="//DateTime[@id='DocParam.Date']" w:storeItemID="{A32AA9F1-9DFD-4022-9F17-C0D577C82060}"/>
          <w:date w:fullDate="2022-06-07T00: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68E36143" w14:textId="6E9F6DEE" w:rsidR="00AA465F" w:rsidRPr="002A0371" w:rsidRDefault="00AA219D" w:rsidP="00AA219D">
              <w:pPr>
                <w:pStyle w:val="Data"/>
              </w:pPr>
              <w:r>
                <w:rPr>
                  <w:sz w:val="24"/>
                </w:rPr>
                <w:t>7 giugno</w:t>
              </w:r>
              <w:r w:rsidR="001911DD">
                <w:rPr>
                  <w:sz w:val="24"/>
                </w:rPr>
                <w:t xml:space="preserve"> </w:t>
              </w:r>
              <w:r w:rsidR="005178EC">
                <w:rPr>
                  <w:sz w:val="24"/>
                </w:rPr>
                <w:t>2022</w:t>
              </w:r>
            </w:p>
          </w:tc>
        </w:sdtContent>
      </w:sdt>
      <w:tc>
        <w:tcPr>
          <w:tcW w:w="3218" w:type="pct"/>
          <w:gridSpan w:val="4"/>
          <w:tcBorders>
            <w:top w:val="nil"/>
            <w:left w:val="nil"/>
            <w:bottom w:val="nil"/>
            <w:right w:val="nil"/>
          </w:tcBorders>
        </w:tcPr>
        <w:p w14:paraId="76172DB0" w14:textId="3FC99DB8" w:rsidR="00AA465F" w:rsidRPr="00FC19D4" w:rsidRDefault="00281B30" w:rsidP="005178EC">
          <w:pPr>
            <w:pStyle w:val="Data"/>
            <w:rPr>
              <w:rFonts w:ascii="Calibri" w:hAnsi="Calibri" w:cs="Calibri"/>
              <w:sz w:val="23"/>
              <w:szCs w:val="23"/>
            </w:rPr>
          </w:pPr>
          <w:sdt>
            <w:sdtPr>
              <w:rPr>
                <w:rFonts w:eastAsia="Calibri" w:cs="Times New Roman"/>
                <w:smallCaps/>
                <w:sz w:val="23"/>
                <w:szCs w:val="23"/>
              </w:rPr>
              <w:alias w:val="CustomElements.Fields.Dipartimenti"/>
              <w:id w:val="-1138097914"/>
              <w:dataBinding w:xpath="//Text[@id='CustomElements.Fields.Dipartimenti']" w:storeItemID="{A32AA9F1-9DFD-4022-9F17-C0D577C82060}"/>
              <w:text w:multiLine="1"/>
            </w:sdtPr>
            <w:sdtEndPr/>
            <w:sdtContent>
              <w:r w:rsidR="00AA219D" w:rsidRPr="00AA219D">
                <w:rPr>
                  <w:rFonts w:eastAsia="Calibri" w:cs="Times New Roman"/>
                  <w:smallCaps/>
                  <w:sz w:val="23"/>
                  <w:szCs w:val="23"/>
                </w:rPr>
                <w:t>Cancelleria dello Stato</w:t>
              </w:r>
            </w:sdtContent>
          </w:sdt>
        </w:p>
      </w:tc>
    </w:tr>
    <w:tr w:rsidR="00AA465F" w:rsidRPr="00C63927" w14:paraId="5E42034E" w14:textId="77777777" w:rsidTr="00AA465F">
      <w:trPr>
        <w:trHeight w:hRule="exact" w:val="198"/>
      </w:trPr>
      <w:tc>
        <w:tcPr>
          <w:tcW w:w="5000" w:type="pct"/>
          <w:gridSpan w:val="6"/>
          <w:tcBorders>
            <w:left w:val="nil"/>
            <w:bottom w:val="nil"/>
            <w:right w:val="nil"/>
          </w:tcBorders>
          <w:noWrap/>
          <w:tcMar>
            <w:top w:w="57" w:type="dxa"/>
            <w:left w:w="85" w:type="dxa"/>
            <w:bottom w:w="170" w:type="dxa"/>
          </w:tcMar>
        </w:tcPr>
        <w:p w14:paraId="38BDA3CF" w14:textId="77777777" w:rsidR="00AA465F" w:rsidRPr="00C7320A" w:rsidRDefault="00AA465F" w:rsidP="00AA465F">
          <w:pPr>
            <w:pStyle w:val="Level"/>
            <w:ind w:left="150"/>
            <w:rPr>
              <w:rFonts w:ascii="Gill Alt One MT Light" w:hAnsi="Gill Alt One MT Light"/>
              <w:sz w:val="16"/>
              <w:szCs w:val="16"/>
            </w:rPr>
          </w:pPr>
        </w:p>
      </w:tc>
    </w:tr>
  </w:tbl>
  <w:p w14:paraId="2585AFA3" w14:textId="77777777" w:rsidR="00AA465F" w:rsidRPr="00DA2879" w:rsidRDefault="00AA465F" w:rsidP="00AA465F">
    <w:pPr>
      <w:pStyle w:val="Nessunaspaziatura"/>
      <w:spacing w:line="40" w:lineRule="exact"/>
    </w:pPr>
    <w:r>
      <w:rPr>
        <w:noProof/>
        <w:lang w:val="it-CH" w:eastAsia="it-CH"/>
      </w:rPr>
      <w:drawing>
        <wp:anchor distT="0" distB="0" distL="114300" distR="114300" simplePos="0" relativeHeight="251659264" behindDoc="1" locked="1" layoutInCell="1" allowOverlap="1" wp14:anchorId="3E64993F" wp14:editId="3457D78F">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8F56257" wp14:editId="68CA71D4">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32AA9F1-9DFD-4022-9F17-C0D577C82060}"/>
                            <w:text w:multiLine="1"/>
                          </w:sdtPr>
                          <w:sdtEndPr/>
                          <w:sdtContent>
                            <w:p w14:paraId="6C2F906F" w14:textId="77777777" w:rsidR="00AA465F" w:rsidRPr="00411371" w:rsidRDefault="00AA465F" w:rsidP="00AA465F">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56257" id="_x0000_t202" coordsize="21600,21600" o:spt="202" path="m,l,21600r21600,l21600,xe">
              <v:stroke joinstyle="miter"/>
              <v:path gradientshapeok="t" o:connecttype="rect"/>
            </v:shapetype>
            <v:shape id="_x0000_s1027" type="#_x0000_t202" alt="off" style="position:absolute;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A32AA9F1-9DFD-4022-9F17-C0D577C82060}"/>
                      <w:text w:multiLine="1"/>
                    </w:sdtPr>
                    <w:sdtEndPr/>
                    <w:sdtContent>
                      <w:p w14:paraId="6C2F906F" w14:textId="77777777" w:rsidR="00AA465F" w:rsidRPr="00411371" w:rsidRDefault="00AA465F" w:rsidP="00AA465F">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6C9"/>
    <w:multiLevelType w:val="hybridMultilevel"/>
    <w:tmpl w:val="1702F2F2"/>
    <w:numStyleLink w:val="Numerato"/>
  </w:abstractNum>
  <w:abstractNum w:abstractNumId="11" w15:restartNumberingAfterBreak="0">
    <w:nsid w:val="08166C60"/>
    <w:multiLevelType w:val="hybridMultilevel"/>
    <w:tmpl w:val="B0F436CC"/>
    <w:lvl w:ilvl="0" w:tplc="DD86E3C6">
      <w:numFmt w:val="bullet"/>
      <w:lvlText w:val="-"/>
      <w:lvlJc w:val="left"/>
      <w:pPr>
        <w:ind w:left="720" w:hanging="360"/>
      </w:pPr>
      <w:rPr>
        <w:rFonts w:ascii="Helvetica" w:eastAsia="Arial Unicode MS" w:hAnsi="Helvetica" w:cs="Helvetica"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17F420BC"/>
    <w:multiLevelType w:val="hybridMultilevel"/>
    <w:tmpl w:val="1702F2F2"/>
    <w:styleLink w:val="Numerato"/>
    <w:lvl w:ilvl="0" w:tplc="D3420D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6835D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FA4D7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768B26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7679A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92220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12F85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08697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30539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7427D4"/>
    <w:multiLevelType w:val="hybridMultilevel"/>
    <w:tmpl w:val="D620027E"/>
    <w:lvl w:ilvl="0" w:tplc="35F0CB24">
      <w:start w:val="1"/>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7" w15:restartNumberingAfterBreak="0">
    <w:nsid w:val="27011AFA"/>
    <w:multiLevelType w:val="hybridMultilevel"/>
    <w:tmpl w:val="31A84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581A73"/>
    <w:multiLevelType w:val="hybridMultilevel"/>
    <w:tmpl w:val="EBBE574E"/>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9"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3605173E"/>
    <w:multiLevelType w:val="hybridMultilevel"/>
    <w:tmpl w:val="1FB8463A"/>
    <w:lvl w:ilvl="0" w:tplc="0810000F">
      <w:start w:val="5"/>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1"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2" w15:restartNumberingAfterBreak="0">
    <w:nsid w:val="38166FB1"/>
    <w:multiLevelType w:val="hybridMultilevel"/>
    <w:tmpl w:val="2CA66216"/>
    <w:lvl w:ilvl="0" w:tplc="08100017">
      <w:start w:val="1"/>
      <w:numFmt w:val="lowerLetter"/>
      <w:lvlText w:val="%1)"/>
      <w:lvlJc w:val="left"/>
      <w:pPr>
        <w:ind w:left="1080" w:hanging="36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23" w15:restartNumberingAfterBreak="0">
    <w:nsid w:val="3BBB2D3D"/>
    <w:multiLevelType w:val="hybridMultilevel"/>
    <w:tmpl w:val="FF945A74"/>
    <w:lvl w:ilvl="0" w:tplc="3E969470">
      <w:start w:val="1"/>
      <w:numFmt w:val="lowerLetter"/>
      <w:lvlText w:val="%1)"/>
      <w:lvlJc w:val="left"/>
      <w:pPr>
        <w:ind w:left="1080" w:hanging="36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24"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5" w15:restartNumberingAfterBreak="0">
    <w:nsid w:val="49D524CC"/>
    <w:multiLevelType w:val="multilevel"/>
    <w:tmpl w:val="953CA1B2"/>
    <w:numStyleLink w:val="HeadingList"/>
  </w:abstractNum>
  <w:abstractNum w:abstractNumId="26" w15:restartNumberingAfterBreak="0">
    <w:nsid w:val="53344866"/>
    <w:multiLevelType w:val="hybridMultilevel"/>
    <w:tmpl w:val="C6008884"/>
    <w:lvl w:ilvl="0" w:tplc="0810000F">
      <w:start w:val="4"/>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7" w15:restartNumberingAfterBreak="0">
    <w:nsid w:val="53E40EAF"/>
    <w:multiLevelType w:val="hybridMultilevel"/>
    <w:tmpl w:val="26BA01B6"/>
    <w:lvl w:ilvl="0" w:tplc="0810000B">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8" w15:restartNumberingAfterBreak="0">
    <w:nsid w:val="550A294D"/>
    <w:multiLevelType w:val="hybridMultilevel"/>
    <w:tmpl w:val="60A8A06C"/>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4"/>
  </w:num>
  <w:num w:numId="2">
    <w:abstractNumId w:val="25"/>
    <w:lvlOverride w:ilvl="0">
      <w:lvl w:ilvl="0">
        <w:start w:val="1"/>
        <w:numFmt w:val="decimal"/>
        <w:lvlText w:val="%1"/>
        <w:lvlJc w:val="left"/>
        <w:pPr>
          <w:ind w:left="363" w:hanging="363"/>
        </w:pPr>
        <w:rPr>
          <w:rFonts w:ascii="Arial" w:hAnsi="Arial" w:cs="Arial" w:hint="default"/>
        </w:rPr>
      </w:lvl>
    </w:lvlOverride>
  </w:num>
  <w:num w:numId="3">
    <w:abstractNumId w:val="12"/>
  </w:num>
  <w:num w:numId="4">
    <w:abstractNumId w:val="24"/>
  </w:num>
  <w:num w:numId="5">
    <w:abstractNumId w:val="21"/>
  </w:num>
  <w:num w:numId="6">
    <w:abstractNumId w:val="15"/>
  </w:num>
  <w:num w:numId="7">
    <w:abstractNumId w:val="19"/>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7"/>
  </w:num>
  <w:num w:numId="19">
    <w:abstractNumId w:val="23"/>
  </w:num>
  <w:num w:numId="20">
    <w:abstractNumId w:val="16"/>
  </w:num>
  <w:num w:numId="21">
    <w:abstractNumId w:val="22"/>
  </w:num>
  <w:num w:numId="22">
    <w:abstractNumId w:val="18"/>
  </w:num>
  <w:num w:numId="23">
    <w:abstractNumId w:val="28"/>
  </w:num>
  <w:num w:numId="24">
    <w:abstractNumId w:val="27"/>
  </w:num>
  <w:num w:numId="25">
    <w:abstractNumId w:val="11"/>
  </w:num>
  <w:num w:numId="26">
    <w:abstractNumId w:val="13"/>
  </w:num>
  <w:num w:numId="27">
    <w:abstractNumId w:val="10"/>
  </w:num>
  <w:num w:numId="28">
    <w:abstractNumId w:val="26"/>
  </w:num>
  <w:num w:numId="29">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D4"/>
    <w:rsid w:val="00010F4E"/>
    <w:rsid w:val="00014796"/>
    <w:rsid w:val="00053519"/>
    <w:rsid w:val="000A1A34"/>
    <w:rsid w:val="000B17C0"/>
    <w:rsid w:val="000B43DF"/>
    <w:rsid w:val="000C41FD"/>
    <w:rsid w:val="000F142C"/>
    <w:rsid w:val="001030A4"/>
    <w:rsid w:val="00120770"/>
    <w:rsid w:val="0012323A"/>
    <w:rsid w:val="00125B96"/>
    <w:rsid w:val="00142A81"/>
    <w:rsid w:val="00157141"/>
    <w:rsid w:val="001911DD"/>
    <w:rsid w:val="00195F22"/>
    <w:rsid w:val="001A0CA3"/>
    <w:rsid w:val="001A40CA"/>
    <w:rsid w:val="001C60D4"/>
    <w:rsid w:val="001E0084"/>
    <w:rsid w:val="001E344F"/>
    <w:rsid w:val="001F22FF"/>
    <w:rsid w:val="00205CC6"/>
    <w:rsid w:val="0021535E"/>
    <w:rsid w:val="0022657B"/>
    <w:rsid w:val="00240CBF"/>
    <w:rsid w:val="00242BE1"/>
    <w:rsid w:val="00245565"/>
    <w:rsid w:val="00250F9F"/>
    <w:rsid w:val="00281B30"/>
    <w:rsid w:val="00290FE5"/>
    <w:rsid w:val="002913EE"/>
    <w:rsid w:val="00292A3C"/>
    <w:rsid w:val="00297622"/>
    <w:rsid w:val="002B5D9F"/>
    <w:rsid w:val="002B6E71"/>
    <w:rsid w:val="002C3AC5"/>
    <w:rsid w:val="002C48C4"/>
    <w:rsid w:val="002C74DB"/>
    <w:rsid w:val="002E6499"/>
    <w:rsid w:val="002F303D"/>
    <w:rsid w:val="0034061F"/>
    <w:rsid w:val="0036274F"/>
    <w:rsid w:val="00374D67"/>
    <w:rsid w:val="00376C1F"/>
    <w:rsid w:val="00385FB1"/>
    <w:rsid w:val="003965A9"/>
    <w:rsid w:val="003B756D"/>
    <w:rsid w:val="003C6B5D"/>
    <w:rsid w:val="003E198E"/>
    <w:rsid w:val="00403ADB"/>
    <w:rsid w:val="00416899"/>
    <w:rsid w:val="00420B27"/>
    <w:rsid w:val="00434C36"/>
    <w:rsid w:val="00443F29"/>
    <w:rsid w:val="00467EBB"/>
    <w:rsid w:val="0047510E"/>
    <w:rsid w:val="00484780"/>
    <w:rsid w:val="00493DD1"/>
    <w:rsid w:val="004A179E"/>
    <w:rsid w:val="004B0D99"/>
    <w:rsid w:val="00507E15"/>
    <w:rsid w:val="00511B8D"/>
    <w:rsid w:val="005157B6"/>
    <w:rsid w:val="005178EC"/>
    <w:rsid w:val="00542189"/>
    <w:rsid w:val="00552D3B"/>
    <w:rsid w:val="00554645"/>
    <w:rsid w:val="0057087E"/>
    <w:rsid w:val="00572FD3"/>
    <w:rsid w:val="00582469"/>
    <w:rsid w:val="00582C72"/>
    <w:rsid w:val="005935F4"/>
    <w:rsid w:val="005A2ADF"/>
    <w:rsid w:val="005C293E"/>
    <w:rsid w:val="005C2C72"/>
    <w:rsid w:val="005D2465"/>
    <w:rsid w:val="0061310B"/>
    <w:rsid w:val="0063196F"/>
    <w:rsid w:val="0067145B"/>
    <w:rsid w:val="00683967"/>
    <w:rsid w:val="00683D79"/>
    <w:rsid w:val="00684F55"/>
    <w:rsid w:val="006C794C"/>
    <w:rsid w:val="006D78BA"/>
    <w:rsid w:val="006E4258"/>
    <w:rsid w:val="006F4BCD"/>
    <w:rsid w:val="00716509"/>
    <w:rsid w:val="00736B2D"/>
    <w:rsid w:val="007640EC"/>
    <w:rsid w:val="00780E13"/>
    <w:rsid w:val="00791B80"/>
    <w:rsid w:val="0079277E"/>
    <w:rsid w:val="00795A8E"/>
    <w:rsid w:val="007B5EA7"/>
    <w:rsid w:val="007E67E9"/>
    <w:rsid w:val="00810DB1"/>
    <w:rsid w:val="00856448"/>
    <w:rsid w:val="00857EB6"/>
    <w:rsid w:val="008720C4"/>
    <w:rsid w:val="00873EC3"/>
    <w:rsid w:val="00876FD3"/>
    <w:rsid w:val="00877494"/>
    <w:rsid w:val="008B3670"/>
    <w:rsid w:val="008B71D7"/>
    <w:rsid w:val="008C1CAE"/>
    <w:rsid w:val="008D3D87"/>
    <w:rsid w:val="008F52AF"/>
    <w:rsid w:val="0092656E"/>
    <w:rsid w:val="00927A95"/>
    <w:rsid w:val="00932672"/>
    <w:rsid w:val="00944997"/>
    <w:rsid w:val="009766A8"/>
    <w:rsid w:val="00977A67"/>
    <w:rsid w:val="00981A09"/>
    <w:rsid w:val="00990F8E"/>
    <w:rsid w:val="0099259F"/>
    <w:rsid w:val="009938FC"/>
    <w:rsid w:val="009967C6"/>
    <w:rsid w:val="009974E4"/>
    <w:rsid w:val="009A0B3D"/>
    <w:rsid w:val="009C49B2"/>
    <w:rsid w:val="009C5E5A"/>
    <w:rsid w:val="009E2A01"/>
    <w:rsid w:val="009E6B4F"/>
    <w:rsid w:val="00A01B7A"/>
    <w:rsid w:val="00A11EDD"/>
    <w:rsid w:val="00A130B5"/>
    <w:rsid w:val="00A85861"/>
    <w:rsid w:val="00A96412"/>
    <w:rsid w:val="00A96A46"/>
    <w:rsid w:val="00AA219D"/>
    <w:rsid w:val="00AA465F"/>
    <w:rsid w:val="00AC7D90"/>
    <w:rsid w:val="00AE7565"/>
    <w:rsid w:val="00AF0268"/>
    <w:rsid w:val="00AF34A4"/>
    <w:rsid w:val="00AF4392"/>
    <w:rsid w:val="00B223B7"/>
    <w:rsid w:val="00B25BCF"/>
    <w:rsid w:val="00B36277"/>
    <w:rsid w:val="00B40579"/>
    <w:rsid w:val="00B42564"/>
    <w:rsid w:val="00B5215C"/>
    <w:rsid w:val="00B86CCB"/>
    <w:rsid w:val="00BE054F"/>
    <w:rsid w:val="00BE34CB"/>
    <w:rsid w:val="00BE4049"/>
    <w:rsid w:val="00BF0A1F"/>
    <w:rsid w:val="00BF2D54"/>
    <w:rsid w:val="00BF44AC"/>
    <w:rsid w:val="00BF48A8"/>
    <w:rsid w:val="00BF6641"/>
    <w:rsid w:val="00C016A7"/>
    <w:rsid w:val="00C10E89"/>
    <w:rsid w:val="00C23E1A"/>
    <w:rsid w:val="00C347C1"/>
    <w:rsid w:val="00C37207"/>
    <w:rsid w:val="00C85C79"/>
    <w:rsid w:val="00C97823"/>
    <w:rsid w:val="00CC1E8F"/>
    <w:rsid w:val="00CC787C"/>
    <w:rsid w:val="00CF1323"/>
    <w:rsid w:val="00CF2067"/>
    <w:rsid w:val="00CF478D"/>
    <w:rsid w:val="00D070FA"/>
    <w:rsid w:val="00D16B94"/>
    <w:rsid w:val="00D16F43"/>
    <w:rsid w:val="00D21D67"/>
    <w:rsid w:val="00D257C1"/>
    <w:rsid w:val="00D33940"/>
    <w:rsid w:val="00D4478B"/>
    <w:rsid w:val="00D600FD"/>
    <w:rsid w:val="00D649A8"/>
    <w:rsid w:val="00D65210"/>
    <w:rsid w:val="00D90A67"/>
    <w:rsid w:val="00DB3A60"/>
    <w:rsid w:val="00DC0165"/>
    <w:rsid w:val="00DC05CA"/>
    <w:rsid w:val="00DC6774"/>
    <w:rsid w:val="00DC7813"/>
    <w:rsid w:val="00DF2824"/>
    <w:rsid w:val="00E21EB6"/>
    <w:rsid w:val="00E22587"/>
    <w:rsid w:val="00E35003"/>
    <w:rsid w:val="00E431F6"/>
    <w:rsid w:val="00E6480D"/>
    <w:rsid w:val="00E773F3"/>
    <w:rsid w:val="00E82501"/>
    <w:rsid w:val="00E8251F"/>
    <w:rsid w:val="00EA6141"/>
    <w:rsid w:val="00EB088A"/>
    <w:rsid w:val="00EC2800"/>
    <w:rsid w:val="00EC3142"/>
    <w:rsid w:val="00EC5651"/>
    <w:rsid w:val="00ED0515"/>
    <w:rsid w:val="00ED6E80"/>
    <w:rsid w:val="00F25994"/>
    <w:rsid w:val="00F440AD"/>
    <w:rsid w:val="00F46B72"/>
    <w:rsid w:val="00F6266F"/>
    <w:rsid w:val="00F657BF"/>
    <w:rsid w:val="00F70129"/>
    <w:rsid w:val="00F77FE0"/>
    <w:rsid w:val="00F81231"/>
    <w:rsid w:val="00F955D9"/>
    <w:rsid w:val="00FA4AB8"/>
    <w:rsid w:val="00FB51AD"/>
    <w:rsid w:val="00FC19D4"/>
    <w:rsid w:val="00FC59AD"/>
    <w:rsid w:val="00FD35B7"/>
    <w:rsid w:val="00FE3E08"/>
    <w:rsid w:val="00FE5D86"/>
    <w:rsid w:val="00FF4ED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8B77B"/>
  <w15:docId w15:val="{FFCA485A-BF78-4523-90ED-A12DD312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pPr>
      <w:suppressAutoHyphens/>
      <w:spacing w:after="0"/>
      <w:jc w:val="both"/>
    </w:pPr>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aliases w:val="List Paragraph 1"/>
    <w:basedOn w:val="Normale"/>
    <w:link w:val="ParagrafoelencoCarattere"/>
    <w:uiPriority w:val="99"/>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683967"/>
    <w:pPr>
      <w:tabs>
        <w:tab w:val="left" w:pos="567"/>
        <w:tab w:val="right" w:leader="dot" w:pos="9072"/>
      </w:tabs>
      <w:spacing w:before="120"/>
      <w:ind w:left="567" w:right="567" w:hanging="567"/>
      <w:jc w:val="left"/>
    </w:pPr>
    <w:rPr>
      <w:noProof/>
    </w:rPr>
  </w:style>
  <w:style w:type="paragraph" w:styleId="Sommario2">
    <w:name w:val="toc 2"/>
    <w:aliases w:val="NotYetCustomized3819"/>
    <w:basedOn w:val="Sommario1"/>
    <w:next w:val="Normale"/>
    <w:autoRedefine/>
    <w:uiPriority w:val="39"/>
    <w:unhideWhenUsed/>
    <w:rsid w:val="00493DD1"/>
    <w:pPr>
      <w:spacing w:before="60"/>
    </w:pPr>
    <w:rPr>
      <w:bCs/>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after="0"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qFormat/>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spacing w:after="0"/>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styleId="Testofumetto">
    <w:name w:val="Balloon Text"/>
    <w:basedOn w:val="Normale"/>
    <w:link w:val="TestofumettoCarattere"/>
    <w:uiPriority w:val="99"/>
    <w:semiHidden/>
    <w:unhideWhenUsed/>
    <w:rsid w:val="00683D7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3D79"/>
    <w:rPr>
      <w:rFonts w:ascii="Segoe UI" w:hAnsi="Segoe UI" w:cs="Segoe UI"/>
      <w:sz w:val="18"/>
      <w:szCs w:val="18"/>
      <w:lang w:val="it-CH"/>
    </w:rPr>
  </w:style>
  <w:style w:type="paragraph" w:customStyle="1" w:styleId="Corpo">
    <w:name w:val="Corpo"/>
    <w:rsid w:val="00D65210"/>
    <w:pPr>
      <w:spacing w:after="0"/>
    </w:pPr>
    <w:rPr>
      <w:rFonts w:ascii="Helvetica Neue" w:eastAsia="Arial Unicode MS" w:hAnsi="Helvetica Neue" w:cs="Arial Unicode MS"/>
      <w:color w:val="000000"/>
      <w:lang w:val="fr-FR" w:eastAsia="it-CH"/>
    </w:rPr>
  </w:style>
  <w:style w:type="character" w:customStyle="1" w:styleId="ParagrafoelencoCarattere">
    <w:name w:val="Paragrafo elenco Carattere"/>
    <w:aliases w:val="List Paragraph 1 Carattere"/>
    <w:link w:val="Paragrafoelenco"/>
    <w:uiPriority w:val="99"/>
    <w:locked/>
    <w:rsid w:val="00C23E1A"/>
    <w:rPr>
      <w:rFonts w:ascii="Arial" w:hAnsi="Arial"/>
      <w:lang w:val="it-CH"/>
    </w:rPr>
  </w:style>
  <w:style w:type="table" w:styleId="Grigliatabella">
    <w:name w:val="Table Grid"/>
    <w:basedOn w:val="Tabellanormale"/>
    <w:uiPriority w:val="39"/>
    <w:rsid w:val="00C23E1A"/>
    <w:pPr>
      <w:spacing w:after="0"/>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23E1A"/>
    <w:rPr>
      <w:color w:val="0000FF"/>
      <w:u w:val="single"/>
    </w:rPr>
  </w:style>
  <w:style w:type="paragraph" w:styleId="NormaleWeb">
    <w:name w:val="Normal (Web)"/>
    <w:basedOn w:val="Normale"/>
    <w:uiPriority w:val="99"/>
    <w:unhideWhenUsed/>
    <w:rsid w:val="00C23E1A"/>
    <w:pPr>
      <w:suppressAutoHyphens w:val="0"/>
      <w:jc w:val="left"/>
    </w:pPr>
    <w:rPr>
      <w:rFonts w:ascii="Times New Roman" w:hAnsi="Times New Roman" w:cs="Times New Roman"/>
      <w:sz w:val="24"/>
      <w:szCs w:val="24"/>
      <w:lang w:eastAsia="it-CH"/>
    </w:rPr>
  </w:style>
  <w:style w:type="character" w:customStyle="1" w:styleId="Menzionenonrisolta1">
    <w:name w:val="Menzione non risolta1"/>
    <w:basedOn w:val="Carpredefinitoparagrafo"/>
    <w:uiPriority w:val="99"/>
    <w:semiHidden/>
    <w:unhideWhenUsed/>
    <w:rsid w:val="00A96A46"/>
    <w:rPr>
      <w:color w:val="605E5C"/>
      <w:shd w:val="clear" w:color="auto" w:fill="E1DFDD"/>
    </w:rPr>
  </w:style>
  <w:style w:type="numbering" w:customStyle="1" w:styleId="Numerato">
    <w:name w:val="Numerato"/>
    <w:rsid w:val="000C41F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83279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f868681b-ac75-44b7-9279-e43f19d4661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ExtendedBindings/>
</OneOffixxExtendedBindingPart>
</file>

<file path=customXml/item3.xml>��< ? x m l   v e r s i o n = " 1 . 0 "   e n c o d i n g = " u t f - 1 6 " ? > < O n e O f f i x x D o c u m e n t P a r t   x m l n s : x s i = " h t t p : / / w w w . w 3 . o r g / 2 0 0 1 / X M L S c h e m a - i n s t a n c e "   x m l n s : x s d = " h t t p : / / w w w . w 3 . o r g / 2 0 0 1 / X M L S c h e m a "   i d = " f d b 7 f 6 f e - 4 3 8 d - 4 6 e 4 - 9 d 7 6 - b d 7 b 7 a 4 9 f 0 6 c "   t I d = " a 3 6 2 a 5 d 4 - 9 5 8 9 - 4 1 b f - a 4 e 6 - 4 f 8 7 c 4 e 4 1 2 3 9 "   i n t e r n a l T I d = " 9 0 6 4 c c 7 f - 3 1 6 d - 4 6 b 1 - a 4 a c - 7 4 8 6 0 c 3 f 8 a 5 b "   m t I d = " 2 7 5 a f 3 2 e - b c 4 0 - 4 5 c 2 - 8 5 b 7 - a f b 1 c 0 3 8 2 6 5 3 "   r e v i s i o n = " 0 "   c r e a t e d m a j o r v e r s i o n = " 0 "   c r e a t e d m i n o r v e r s i o n = " 0 "   c r e a t e d = " 2 0 2 2 - 0 1 - 1 0 T 1 5 : 4 2 : 1 1 . 3 4 7 5 6 8 8 Z "   m o d i f i e d m a j o r v e r s i o n = " 0 "   m o d i f i e d m i n o r v e r s i o n = " 0 "   m o d i f i e d = " 0 0 0 1 - 0 1 - 0 1 T 0 0 : 0 0 : 0 0 "   p r o f i l e = " 6 8 0 1 a d 3 e - 7 c c d - 4 d d 4 - a b e 3 - 5 8 7 f 4 7 3 6 f 2 b 7 "   m o d e = " S a v e d D o c u m e n t "   c o l o r m o d e = " C o l o r "   l c i d = " 2 0 6 4 "   x m l n s = " h t t p : / / s c h e m a . o n e o f f i x x . c o m / O n e O f f i x x D o c u m e n t P a r t / 1 " >  
     < C o n t e n t >  
         < D a t a M o d e l   x m l n s = " " >  
             < P r o f i l e >  
                 < T e x t   i d = " P r o f i l e . I d "   l a b e l = " P r o f i l e . I d " > < ! [ C D A T A [ 6 8 0 1 a d 3 e - 7 c c d - 4 d d 4 - a b e 3 - 5 8 7 f 4 7 3 6 f 2 b 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 2 0 2 2 - 0 6 - 0 7 T 0 0 : 0 0 : 0 0 < / D a t e T i m e >  
                 < T e x t   i d = " D o c P a r a m . N u m b e r " > < ! [ C D A T A [ 8 0 9 3 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T e x t s . D r a f t "   l a b e l = " C u s t o m E l e m e n t s . T e x t s . D r a f t " > < ! [ C D A T A [ B o z z a ] ] > < / T e x t >  
                 < T e x t   i d = " C u s t o m E l e m e n t s . F i e l d s . D i p a r t i m e n t i "   l a b e l = " C u s t o m E l e m e n t s . F i e l d s . D i p a r t i m e n t i " > C a n c e l l e r i a   d e l l o   S t a t o < / T e x t >  
                 < T e x t   i d = " C u s t o m E l e m e n t s . F i e l d s . T i t o l o 1 "   l a b e l = " C u s t o m E l e m e n t s . F i e l d s . T i t o l o 1 " > R a p p o r t o   d i   m a g g i o r a n z a < / T e x t >  
                 < T e x t   i d = " C u s t o m E l e m e n t s . F i e l d s . T i t o l o 2 "   l a b e l = " C u s t o m E l e m e n t s . F i e l d s . T i t o l o 2 " > R a p p o r t o   n .   8 0 3 7   R 1   d e l   x x 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4.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5FEEB-7EA7-46BE-9B08-E763B2C29E07}">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3.xml><?xml version="1.0" encoding="utf-8"?>
<ds:datastoreItem xmlns:ds="http://schemas.openxmlformats.org/officeDocument/2006/customXml" ds:itemID="{A32AA9F1-9DFD-4022-9F17-C0D577C82060}">
  <ds:schemaRefs>
    <ds:schemaRef ds:uri="http://www.w3.org/2001/XMLSchema"/>
    <ds:schemaRef ds:uri="http://schema.oneoffixx.com/OneOffixxDocumentPart/1"/>
    <ds:schemaRef ds:uri=""/>
  </ds:schemaRefs>
</ds:datastoreItem>
</file>

<file path=customXml/itemProps4.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5.xml><?xml version="1.0" encoding="utf-8"?>
<ds:datastoreItem xmlns:ds="http://schemas.openxmlformats.org/officeDocument/2006/customXml" ds:itemID="{736AF18F-8DBB-4BAD-9E8C-4713DD35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f868681b-ac75-44b7-9279-e43f19d46616.dotx</Template>
  <TotalTime>4</TotalTime>
  <Pages>6</Pages>
  <Words>2134</Words>
  <Characters>10671</Characters>
  <Application>Microsoft Office Word</Application>
  <DocSecurity>0</DocSecurity>
  <Lines>2134</Lines>
  <Paragraphs>2134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Venturi Luca / T128124</dc:creator>
  <cp:lastModifiedBy>Venturi Luca</cp:lastModifiedBy>
  <cp:revision>4</cp:revision>
  <cp:lastPrinted>2022-06-01T13:43:00Z</cp:lastPrinted>
  <dcterms:created xsi:type="dcterms:W3CDTF">2022-06-07T13:30:00Z</dcterms:created>
  <dcterms:modified xsi:type="dcterms:W3CDTF">2022-06-08T06:16:00Z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