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D1C" w:rsidRPr="00652D1C" w:rsidRDefault="00652D1C" w:rsidP="00652D1C">
      <w:pPr>
        <w:rPr>
          <w:rFonts w:eastAsia="Calibri" w:cs="Arial"/>
          <w:b/>
          <w:sz w:val="28"/>
          <w:szCs w:val="28"/>
        </w:rPr>
      </w:pPr>
      <w:bookmarkStart w:id="0" w:name="_GoBack"/>
      <w:bookmarkEnd w:id="0"/>
      <w:r w:rsidRPr="00652D1C">
        <w:rPr>
          <w:rFonts w:eastAsia="Calibri" w:cs="Arial"/>
          <w:b/>
          <w:sz w:val="28"/>
          <w:szCs w:val="28"/>
        </w:rPr>
        <w:t>della Commissione Costituzione e leggi</w:t>
      </w:r>
    </w:p>
    <w:p w:rsidR="00D649A8" w:rsidRDefault="00652D1C" w:rsidP="00652D1C">
      <w:pPr>
        <w:pStyle w:val="StandardRisoluzionedelConsigliodiStato"/>
        <w:ind w:right="-1"/>
        <w:rPr>
          <w:rFonts w:eastAsia="Calibri" w:cs="Arial"/>
          <w:b/>
          <w:sz w:val="28"/>
          <w:szCs w:val="28"/>
        </w:rPr>
      </w:pPr>
      <w:r w:rsidRPr="00652D1C">
        <w:rPr>
          <w:rFonts w:eastAsia="Calibri" w:cs="Arial"/>
          <w:b/>
          <w:sz w:val="28"/>
          <w:szCs w:val="28"/>
        </w:rPr>
        <w:t>sul</w:t>
      </w:r>
      <w:r>
        <w:rPr>
          <w:rFonts w:eastAsia="Calibri" w:cs="Arial"/>
          <w:b/>
          <w:sz w:val="28"/>
          <w:szCs w:val="28"/>
        </w:rPr>
        <w:t>l’iniziativa parlamentare 13 febbraio 2023 presentata nella forma elaborata da Alessandro Speziali per il Gruppo PLR e Alessandro Gnesa per il Gruppo Lega per la m</w:t>
      </w:r>
      <w:r w:rsidRPr="00652D1C">
        <w:rPr>
          <w:rFonts w:eastAsia="Calibri" w:cs="Arial"/>
          <w:b/>
          <w:sz w:val="28"/>
          <w:szCs w:val="28"/>
        </w:rPr>
        <w:t>odifica dell’art. 8 della Legge sui campeggi (Un’offerta più ampia per i nuovi bisogni dei turisti e campeggiatori)</w:t>
      </w:r>
    </w:p>
    <w:p w:rsidR="00652D1C" w:rsidRPr="001B2FBE" w:rsidRDefault="00652D1C" w:rsidP="00652D1C">
      <w:pPr>
        <w:pStyle w:val="StandardRisoluzionedelConsigliodiStato"/>
        <w:ind w:right="-1"/>
        <w:rPr>
          <w:rFonts w:eastAsia="Calibri" w:cs="Arial"/>
          <w:b/>
          <w:szCs w:val="24"/>
        </w:rPr>
      </w:pPr>
    </w:p>
    <w:p w:rsidR="00652D1C" w:rsidRPr="001B2FBE" w:rsidRDefault="00652D1C" w:rsidP="00652D1C">
      <w:pPr>
        <w:pStyle w:val="StandardRisoluzionedelConsigliodiStato"/>
        <w:ind w:right="-1"/>
        <w:rPr>
          <w:rFonts w:eastAsia="Calibri" w:cs="Arial"/>
          <w:b/>
          <w:szCs w:val="24"/>
        </w:rPr>
      </w:pPr>
    </w:p>
    <w:p w:rsidR="001B2FBE" w:rsidRPr="001B2FBE" w:rsidRDefault="001B2FBE" w:rsidP="00652D1C">
      <w:pPr>
        <w:pStyle w:val="StandardRisoluzionedelConsigliodiStato"/>
        <w:ind w:right="-1"/>
        <w:rPr>
          <w:rFonts w:eastAsia="Calibri" w:cs="Arial"/>
          <w:b/>
          <w:szCs w:val="24"/>
        </w:rPr>
      </w:pPr>
    </w:p>
    <w:p w:rsidR="001B2FBE" w:rsidRPr="001B2FBE" w:rsidRDefault="001B2FBE" w:rsidP="001B2FBE">
      <w:pPr>
        <w:pStyle w:val="Titolo1"/>
        <w:tabs>
          <w:tab w:val="left" w:pos="567"/>
        </w:tabs>
        <w:spacing w:before="0"/>
        <w:ind w:left="567" w:hanging="567"/>
        <w:jc w:val="both"/>
        <w:rPr>
          <w:rFonts w:eastAsia="Calibri" w:cs="Times New Roman"/>
          <w:caps/>
          <w:sz w:val="24"/>
          <w:szCs w:val="24"/>
          <w:lang w:val="it-IT" w:eastAsia="it-IT"/>
        </w:rPr>
      </w:pPr>
      <w:bookmarkStart w:id="1" w:name="_Toc485385812"/>
      <w:r>
        <w:rPr>
          <w:rFonts w:eastAsia="Calibri" w:cs="Times New Roman"/>
          <w:caps/>
          <w:sz w:val="24"/>
          <w:szCs w:val="24"/>
          <w:lang w:val="it-IT" w:eastAsia="it-IT"/>
        </w:rPr>
        <w:t>1.</w:t>
      </w:r>
      <w:r>
        <w:rPr>
          <w:rFonts w:eastAsia="Calibri" w:cs="Times New Roman"/>
          <w:caps/>
          <w:sz w:val="24"/>
          <w:szCs w:val="24"/>
          <w:lang w:val="it-IT" w:eastAsia="it-IT"/>
        </w:rPr>
        <w:tab/>
      </w:r>
      <w:r w:rsidRPr="001B2FBE">
        <w:rPr>
          <w:rFonts w:eastAsia="Calibri" w:cs="Times New Roman"/>
          <w:caps/>
          <w:sz w:val="24"/>
          <w:szCs w:val="24"/>
          <w:lang w:val="it-IT" w:eastAsia="it-IT"/>
        </w:rPr>
        <w:t>ANALISI COMMISSIONALE</w:t>
      </w:r>
      <w:bookmarkEnd w:id="1"/>
    </w:p>
    <w:p w:rsidR="001B2FBE" w:rsidRPr="001B2FBE" w:rsidRDefault="001B2FBE" w:rsidP="001B2FBE">
      <w:pPr>
        <w:tabs>
          <w:tab w:val="left" w:pos="0"/>
        </w:tabs>
        <w:contextualSpacing/>
        <w:rPr>
          <w:rFonts w:cs="Arial"/>
          <w:sz w:val="24"/>
          <w:szCs w:val="24"/>
        </w:rPr>
      </w:pPr>
      <w:r w:rsidRPr="001B2FBE">
        <w:rPr>
          <w:rFonts w:cs="Arial"/>
          <w:sz w:val="24"/>
          <w:szCs w:val="24"/>
        </w:rPr>
        <w:t>In Europa, un po’ ovunque, ci sono grandi offerte di esperienze particolari, emozionanti, romantiche, avventurose, in ambienti diversi. Dai vigneti alle cime delle montagne le TINY HOUSES e le offerte di soggiorni su piante, in igloo, in botti eccetera. Da noi la situazione è diversa. Campeggiare, per legge, è permesso solo all’interno dei campeggi. Posare strutture ricettive anche non fisse in ambienti “agricoli” o protetti come nei boschi o sulle cime delle montagne non è cosa facile, anzi è vietato.</w:t>
      </w:r>
    </w:p>
    <w:p w:rsidR="001B2FBE" w:rsidRPr="001B2FBE" w:rsidRDefault="001B2FBE" w:rsidP="001B2FBE">
      <w:pPr>
        <w:tabs>
          <w:tab w:val="left" w:pos="0"/>
        </w:tabs>
        <w:contextualSpacing/>
        <w:rPr>
          <w:sz w:val="24"/>
          <w:szCs w:val="24"/>
        </w:rPr>
      </w:pPr>
    </w:p>
    <w:p w:rsidR="001B2FBE" w:rsidRPr="001B2FBE" w:rsidRDefault="001B2FBE" w:rsidP="001B2FBE">
      <w:pPr>
        <w:tabs>
          <w:tab w:val="left" w:pos="0"/>
        </w:tabs>
        <w:contextualSpacing/>
        <w:rPr>
          <w:rFonts w:cs="Arial"/>
          <w:sz w:val="24"/>
          <w:szCs w:val="24"/>
        </w:rPr>
      </w:pPr>
      <w:r w:rsidRPr="001B2FBE">
        <w:rPr>
          <w:rFonts w:cs="Arial"/>
          <w:sz w:val="24"/>
          <w:szCs w:val="24"/>
        </w:rPr>
        <w:t>I turisti del “post COVID” amano i campeggi e prediligono le strutture ricettive che offrono delle esperienze, delle emozioni. Il campeggio significa libertà e semplicità per molti, ma allo stesso tempo in molti non si sentono adatti a una vacanza in roulotte o in tenda e a condividere doccia e WC con gli altri fruitori, perché non sono “dei veri camperisti”, non ne hanno lo spirito, pur amando l’ambiente, la natura e la semplicità di una vacanza all’interno di una struttura camping.</w:t>
      </w:r>
    </w:p>
    <w:p w:rsidR="001B2FBE" w:rsidRPr="001B2FBE" w:rsidRDefault="001B2FBE" w:rsidP="001B2FBE">
      <w:pPr>
        <w:tabs>
          <w:tab w:val="left" w:pos="0"/>
        </w:tabs>
        <w:contextualSpacing/>
        <w:rPr>
          <w:sz w:val="24"/>
          <w:szCs w:val="24"/>
        </w:rPr>
      </w:pPr>
    </w:p>
    <w:p w:rsidR="001B2FBE" w:rsidRPr="001B2FBE" w:rsidRDefault="001B2FBE" w:rsidP="001B2FBE">
      <w:pPr>
        <w:tabs>
          <w:tab w:val="left" w:pos="0"/>
        </w:tabs>
        <w:contextualSpacing/>
        <w:rPr>
          <w:rFonts w:cs="Arial"/>
          <w:sz w:val="24"/>
          <w:szCs w:val="24"/>
        </w:rPr>
      </w:pPr>
      <w:r w:rsidRPr="001B2FBE">
        <w:rPr>
          <w:rFonts w:cs="Arial"/>
          <w:sz w:val="24"/>
          <w:szCs w:val="24"/>
        </w:rPr>
        <w:t>In Ticino possiamo offrire esperienze in pagode, bungalows, igloo, palafitte o altro, unicamente all’interno delle aree campeggio.</w:t>
      </w:r>
    </w:p>
    <w:p w:rsidR="001B2FBE" w:rsidRPr="001B2FBE" w:rsidRDefault="001B2FBE" w:rsidP="001B2FBE">
      <w:pPr>
        <w:tabs>
          <w:tab w:val="left" w:pos="0"/>
        </w:tabs>
        <w:contextualSpacing/>
        <w:rPr>
          <w:sz w:val="24"/>
          <w:szCs w:val="24"/>
        </w:rPr>
      </w:pPr>
    </w:p>
    <w:p w:rsidR="001B2FBE" w:rsidRPr="001B2FBE" w:rsidRDefault="001B2FBE" w:rsidP="001B2FBE">
      <w:pPr>
        <w:tabs>
          <w:tab w:val="left" w:pos="0"/>
        </w:tabs>
        <w:contextualSpacing/>
        <w:rPr>
          <w:rFonts w:cs="Arial"/>
          <w:sz w:val="24"/>
          <w:szCs w:val="24"/>
        </w:rPr>
      </w:pPr>
      <w:r w:rsidRPr="001B2FBE">
        <w:rPr>
          <w:rFonts w:cs="Arial"/>
          <w:sz w:val="24"/>
          <w:szCs w:val="24"/>
        </w:rPr>
        <w:t>I Trend e le richieste di “esperienze” di carattere “glamping” sono ormai una realtà e i nostri campeggi non sono in grado di approfittare di questa nuova richiesta per sviluppare la loro offerta perché, tra altre cose, anche la limitazione al 30% non permette di considerare degli investimenti per strutture “fisse” che potrebbero avere un impatto a medio lungo termine sulla loro reddittività e anche sulla loro popolarità. Aumentare la percentuale dell’area del campeggio da destinare allo stazionamento di istallazioni mobili che possono restare inoccupate per più giorni o di istallazioni fisse dal 30% al 40% può altresì considerarsi utile come opportunità di ricettività quando le strutture alberghiere sono complete.</w:t>
      </w:r>
    </w:p>
    <w:p w:rsidR="001B2FBE" w:rsidRPr="001B2FBE" w:rsidRDefault="001B2FBE" w:rsidP="001B2FBE">
      <w:pPr>
        <w:tabs>
          <w:tab w:val="left" w:pos="0"/>
        </w:tabs>
        <w:contextualSpacing/>
        <w:rPr>
          <w:rFonts w:cs="Arial"/>
          <w:sz w:val="24"/>
          <w:szCs w:val="24"/>
        </w:rPr>
      </w:pPr>
    </w:p>
    <w:p w:rsidR="001B2FBE" w:rsidRPr="001B2FBE" w:rsidRDefault="001B2FBE" w:rsidP="001B2FBE">
      <w:pPr>
        <w:tabs>
          <w:tab w:val="left" w:pos="0"/>
        </w:tabs>
        <w:contextualSpacing/>
        <w:rPr>
          <w:rFonts w:cs="Arial"/>
          <w:sz w:val="24"/>
          <w:szCs w:val="24"/>
        </w:rPr>
      </w:pPr>
      <w:r w:rsidRPr="001B2FBE">
        <w:rPr>
          <w:rFonts w:cs="Arial"/>
          <w:sz w:val="24"/>
          <w:szCs w:val="24"/>
        </w:rPr>
        <w:t xml:space="preserve">Non da ultimo la presenza di istallazioni fisse permetterebbe di ampliare l’offerta turistica nei campeggi anche durante le mezze stagioni, allungando di fatto la stagione con ricadute economiche positive sia per il settore che per l’economia del Cantone. </w:t>
      </w:r>
    </w:p>
    <w:p w:rsidR="001B2FBE" w:rsidRPr="001B2FBE" w:rsidRDefault="001B2FBE" w:rsidP="001B2FBE">
      <w:pPr>
        <w:tabs>
          <w:tab w:val="left" w:pos="0"/>
        </w:tabs>
        <w:contextualSpacing/>
        <w:rPr>
          <w:rFonts w:cs="Arial"/>
          <w:sz w:val="24"/>
          <w:szCs w:val="24"/>
        </w:rPr>
      </w:pPr>
    </w:p>
    <w:p w:rsidR="001B2FBE" w:rsidRPr="001B2FBE" w:rsidRDefault="001B2FBE" w:rsidP="001B2FBE">
      <w:pPr>
        <w:tabs>
          <w:tab w:val="left" w:pos="0"/>
        </w:tabs>
        <w:contextualSpacing/>
        <w:rPr>
          <w:rFonts w:cs="Arial"/>
          <w:sz w:val="24"/>
          <w:szCs w:val="24"/>
        </w:rPr>
      </w:pPr>
      <w:r w:rsidRPr="001B2FBE">
        <w:rPr>
          <w:rFonts w:cs="Arial"/>
          <w:sz w:val="24"/>
          <w:szCs w:val="24"/>
        </w:rPr>
        <w:t xml:space="preserve">Per tanto la Commissione </w:t>
      </w:r>
      <w:r>
        <w:rPr>
          <w:rFonts w:cs="Arial"/>
          <w:sz w:val="24"/>
          <w:szCs w:val="24"/>
        </w:rPr>
        <w:t>Costituzione e l</w:t>
      </w:r>
      <w:r w:rsidRPr="001B2FBE">
        <w:rPr>
          <w:rFonts w:cs="Arial"/>
          <w:sz w:val="24"/>
          <w:szCs w:val="24"/>
        </w:rPr>
        <w:t>eggi raccomanda l’accettazione della modifi</w:t>
      </w:r>
      <w:r>
        <w:rPr>
          <w:rFonts w:cs="Arial"/>
          <w:sz w:val="24"/>
          <w:szCs w:val="24"/>
        </w:rPr>
        <w:t>ca dell’art. 8 della Legge sui c</w:t>
      </w:r>
      <w:r w:rsidRPr="001B2FBE">
        <w:rPr>
          <w:rFonts w:cs="Arial"/>
          <w:sz w:val="24"/>
          <w:szCs w:val="24"/>
        </w:rPr>
        <w:t>ampeggi.</w:t>
      </w:r>
    </w:p>
    <w:p w:rsidR="001B2FBE" w:rsidRPr="001B2FBE" w:rsidRDefault="001B2FBE" w:rsidP="001B2FBE">
      <w:pPr>
        <w:tabs>
          <w:tab w:val="left" w:pos="0"/>
        </w:tabs>
        <w:suppressAutoHyphens/>
        <w:spacing w:before="60" w:after="120"/>
        <w:ind w:left="142" w:hanging="142"/>
        <w:rPr>
          <w:rFonts w:eastAsia="MS Mincho" w:cs="Arial"/>
          <w:color w:val="000000"/>
          <w:sz w:val="24"/>
          <w:szCs w:val="24"/>
          <w:u w:val="single"/>
          <w:lang w:val="it-IT" w:eastAsia="it-IT"/>
        </w:rPr>
      </w:pPr>
    </w:p>
    <w:p w:rsidR="001B2FBE" w:rsidRPr="001B2FBE" w:rsidRDefault="001B2FBE" w:rsidP="001B2FBE">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lastRenderedPageBreak/>
        <w:t>2.</w:t>
      </w:r>
      <w:r>
        <w:rPr>
          <w:rFonts w:eastAsia="Calibri" w:cs="Times New Roman"/>
          <w:caps/>
          <w:sz w:val="24"/>
          <w:szCs w:val="24"/>
          <w:lang w:val="it-IT" w:eastAsia="it-IT"/>
        </w:rPr>
        <w:tab/>
      </w:r>
      <w:r w:rsidRPr="001B2FBE">
        <w:rPr>
          <w:rFonts w:eastAsia="Calibri" w:cs="Times New Roman"/>
          <w:caps/>
          <w:sz w:val="24"/>
          <w:szCs w:val="24"/>
          <w:lang w:val="it-IT" w:eastAsia="it-IT"/>
        </w:rPr>
        <w:t>Conclusione</w:t>
      </w:r>
    </w:p>
    <w:p w:rsidR="001B2FBE" w:rsidRPr="001B2FBE" w:rsidRDefault="001B2FBE" w:rsidP="001B2FBE">
      <w:pPr>
        <w:widowControl w:val="0"/>
        <w:tabs>
          <w:tab w:val="left" w:pos="0"/>
        </w:tabs>
        <w:suppressAutoHyphens/>
        <w:rPr>
          <w:rFonts w:eastAsia="MS Mincho" w:cs="Arial"/>
          <w:color w:val="000000"/>
          <w:sz w:val="24"/>
          <w:szCs w:val="24"/>
          <w:lang w:val="it-IT" w:eastAsia="it-IT"/>
        </w:rPr>
      </w:pPr>
      <w:r w:rsidRPr="00B02D73">
        <w:rPr>
          <w:rFonts w:eastAsia="MS Mincho" w:cs="Arial"/>
          <w:color w:val="000000"/>
          <w:sz w:val="24"/>
          <w:szCs w:val="24"/>
          <w:lang w:val="it-IT" w:eastAsia="it-IT"/>
        </w:rPr>
        <w:t>I membri sottoscriventi della Commissione Costituzione e leggi propone al Parlamento di accogliere l’iniziativa parlamentare elaborata del 13 febbraio 2023 e la modifica di legge annessa al presente rapporto.</w:t>
      </w:r>
    </w:p>
    <w:p w:rsidR="001B2FBE" w:rsidRPr="001B2FBE" w:rsidRDefault="001B2FBE" w:rsidP="001B2FBE">
      <w:pPr>
        <w:widowControl w:val="0"/>
        <w:tabs>
          <w:tab w:val="left" w:pos="0"/>
        </w:tabs>
        <w:suppressAutoHyphens/>
        <w:ind w:left="142" w:hanging="142"/>
        <w:rPr>
          <w:rFonts w:eastAsia="MS Mincho" w:cs="Arial"/>
          <w:color w:val="000000"/>
          <w:sz w:val="24"/>
          <w:szCs w:val="24"/>
          <w:lang w:val="it-IT" w:eastAsia="it-IT"/>
        </w:rPr>
      </w:pPr>
    </w:p>
    <w:p w:rsidR="001B2FBE" w:rsidRDefault="001B2FBE" w:rsidP="001B2FBE">
      <w:pPr>
        <w:widowControl w:val="0"/>
        <w:tabs>
          <w:tab w:val="left" w:pos="0"/>
        </w:tabs>
        <w:suppressAutoHyphens/>
        <w:ind w:left="142" w:hanging="142"/>
        <w:rPr>
          <w:rFonts w:eastAsia="MS Mincho" w:cs="Arial"/>
          <w:color w:val="000000"/>
          <w:sz w:val="24"/>
          <w:szCs w:val="24"/>
          <w:lang w:val="it-IT" w:eastAsia="it-IT"/>
        </w:rPr>
      </w:pPr>
    </w:p>
    <w:p w:rsidR="001B2FBE" w:rsidRPr="001B2FBE" w:rsidRDefault="001B2FBE" w:rsidP="001B2FBE">
      <w:pPr>
        <w:widowControl w:val="0"/>
        <w:tabs>
          <w:tab w:val="left" w:pos="0"/>
        </w:tabs>
        <w:suppressAutoHyphens/>
        <w:ind w:left="142" w:hanging="142"/>
        <w:rPr>
          <w:rFonts w:eastAsia="MS Mincho" w:cs="Arial"/>
          <w:color w:val="000000"/>
          <w:sz w:val="24"/>
          <w:szCs w:val="24"/>
          <w:lang w:val="it-IT" w:eastAsia="it-IT"/>
        </w:rPr>
      </w:pPr>
    </w:p>
    <w:p w:rsidR="00652D1C" w:rsidRPr="00652D1C" w:rsidRDefault="00652D1C" w:rsidP="00652D1C">
      <w:pPr>
        <w:spacing w:after="120"/>
        <w:rPr>
          <w:rFonts w:eastAsia="Calibri" w:cs="Arial"/>
          <w:sz w:val="24"/>
          <w:szCs w:val="24"/>
        </w:rPr>
      </w:pPr>
      <w:r w:rsidRPr="00652D1C">
        <w:rPr>
          <w:rFonts w:eastAsia="Calibri" w:cs="Arial"/>
          <w:sz w:val="24"/>
          <w:szCs w:val="24"/>
        </w:rPr>
        <w:t>Per la Commissione Costituzione e leggi:</w:t>
      </w:r>
    </w:p>
    <w:p w:rsidR="00652D1C" w:rsidRPr="00652D1C" w:rsidRDefault="00652D1C" w:rsidP="00652D1C">
      <w:pPr>
        <w:rPr>
          <w:rFonts w:eastAsia="Calibri" w:cs="Arial"/>
          <w:sz w:val="24"/>
          <w:szCs w:val="24"/>
        </w:rPr>
      </w:pPr>
      <w:r>
        <w:rPr>
          <w:rFonts w:eastAsia="Calibri" w:cs="Arial"/>
          <w:sz w:val="24"/>
          <w:szCs w:val="24"/>
        </w:rPr>
        <w:t>Gabriele Ponti e Andrea Censi, relatori</w:t>
      </w:r>
    </w:p>
    <w:p w:rsidR="005A5633" w:rsidRDefault="001B2FBE" w:rsidP="00D33940">
      <w:pPr>
        <w:pStyle w:val="StandardRisoluzionedelConsigliodiStato"/>
        <w:ind w:right="-1"/>
      </w:pPr>
      <w:r>
        <w:t>Aldi - Boscolo - Caroni - Filippini -</w:t>
      </w:r>
      <w:r w:rsidR="005A5633">
        <w:t xml:space="preserve"> </w:t>
      </w:r>
      <w:r>
        <w:t xml:space="preserve">Gendotti - </w:t>
      </w:r>
    </w:p>
    <w:p w:rsidR="005A5633" w:rsidRDefault="001B2FBE" w:rsidP="00D33940">
      <w:pPr>
        <w:pStyle w:val="StandardRisoluzionedelConsigliodiStato"/>
        <w:ind w:right="-1"/>
      </w:pPr>
      <w:r>
        <w:t xml:space="preserve">Genini Sem - Genini Simona - </w:t>
      </w:r>
      <w:r w:rsidR="005A5633">
        <w:t xml:space="preserve"> </w:t>
      </w:r>
      <w:r>
        <w:t xml:space="preserve">Ghisolfi - Giudici - </w:t>
      </w:r>
    </w:p>
    <w:p w:rsidR="005A5633" w:rsidRDefault="001B2FBE" w:rsidP="00D33940">
      <w:pPr>
        <w:pStyle w:val="StandardRisoluzionedelConsigliodiStato"/>
        <w:ind w:right="-1"/>
      </w:pPr>
      <w:r w:rsidRPr="00BA67B3">
        <w:t xml:space="preserve">Lepori - Ortelli P. - Padlina - Passardi - Petralli </w:t>
      </w:r>
      <w:r w:rsidR="005A5633" w:rsidRPr="00BA67B3">
        <w:t>-</w:t>
      </w:r>
      <w:r w:rsidRPr="00BA67B3">
        <w:t xml:space="preserve"> Terraneo</w:t>
      </w:r>
    </w:p>
    <w:p w:rsidR="005A5633" w:rsidRDefault="005A5633">
      <w:pPr>
        <w:rPr>
          <w:sz w:val="24"/>
        </w:rPr>
      </w:pPr>
      <w:r>
        <w:br w:type="page"/>
      </w:r>
    </w:p>
    <w:p w:rsidR="005A5633" w:rsidRPr="005A5633" w:rsidRDefault="005A5633" w:rsidP="005A5633">
      <w:pPr>
        <w:pStyle w:val="NormaleWeb"/>
        <w:shd w:val="clear" w:color="auto" w:fill="FFFFFF"/>
        <w:spacing w:before="0" w:beforeAutospacing="0" w:after="0" w:afterAutospacing="0"/>
        <w:ind w:right="187"/>
        <w:jc w:val="both"/>
        <w:rPr>
          <w:rFonts w:ascii="Arial" w:hAnsi="Arial" w:cs="Arial"/>
          <w:bCs/>
          <w:color w:val="000000"/>
        </w:rPr>
      </w:pPr>
      <w:r w:rsidRPr="005A5633">
        <w:rPr>
          <w:rFonts w:ascii="Arial" w:hAnsi="Arial" w:cs="Arial"/>
          <w:bCs/>
          <w:color w:val="000000"/>
        </w:rPr>
        <w:lastRenderedPageBreak/>
        <w:t xml:space="preserve">Disegno di </w:t>
      </w:r>
    </w:p>
    <w:p w:rsidR="005A5633" w:rsidRDefault="005A5633" w:rsidP="005A5633">
      <w:pPr>
        <w:pStyle w:val="NormaleWeb"/>
        <w:shd w:val="clear" w:color="auto" w:fill="FFFFFF"/>
        <w:spacing w:before="0" w:beforeAutospacing="0" w:after="0" w:afterAutospacing="0"/>
        <w:ind w:right="187"/>
        <w:jc w:val="both"/>
        <w:rPr>
          <w:rFonts w:ascii="Arial" w:hAnsi="Arial" w:cs="Arial"/>
          <w:b/>
          <w:bCs/>
          <w:color w:val="000000"/>
        </w:rPr>
      </w:pPr>
    </w:p>
    <w:p w:rsidR="005A5633" w:rsidRPr="005A5633" w:rsidRDefault="005A5633" w:rsidP="005A5633">
      <w:pPr>
        <w:pStyle w:val="NormaleWeb"/>
        <w:shd w:val="clear" w:color="auto" w:fill="FFFFFF"/>
        <w:spacing w:before="0" w:beforeAutospacing="0" w:after="0" w:afterAutospacing="0"/>
        <w:ind w:right="187"/>
        <w:jc w:val="both"/>
        <w:rPr>
          <w:rFonts w:ascii="Arial" w:hAnsi="Arial" w:cs="Arial"/>
          <w:color w:val="000000"/>
        </w:rPr>
      </w:pPr>
      <w:r w:rsidRPr="005A5633">
        <w:rPr>
          <w:rFonts w:ascii="Arial" w:hAnsi="Arial" w:cs="Arial"/>
          <w:b/>
          <w:bCs/>
          <w:color w:val="000000"/>
        </w:rPr>
        <w:t>Legge</w:t>
      </w:r>
    </w:p>
    <w:p w:rsidR="005A5633" w:rsidRPr="005A5633" w:rsidRDefault="005A5633" w:rsidP="005A5633">
      <w:pPr>
        <w:pStyle w:val="NormaleWeb"/>
        <w:shd w:val="clear" w:color="auto" w:fill="FFFFFF"/>
        <w:spacing w:before="0" w:beforeAutospacing="0" w:after="0" w:afterAutospacing="0"/>
        <w:ind w:right="187"/>
        <w:jc w:val="both"/>
        <w:rPr>
          <w:rFonts w:ascii="Arial" w:hAnsi="Arial" w:cs="Arial"/>
          <w:color w:val="000000"/>
        </w:rPr>
      </w:pPr>
      <w:r w:rsidRPr="005A5633">
        <w:rPr>
          <w:rFonts w:ascii="Arial" w:hAnsi="Arial" w:cs="Arial"/>
          <w:b/>
          <w:bCs/>
          <w:color w:val="000000"/>
        </w:rPr>
        <w:t>sui campeggi</w:t>
      </w:r>
    </w:p>
    <w:p w:rsidR="005A5633" w:rsidRDefault="005A5633" w:rsidP="005A5633">
      <w:pPr>
        <w:pStyle w:val="NormaleWeb"/>
        <w:shd w:val="clear" w:color="auto" w:fill="FFFFFF"/>
        <w:spacing w:before="0" w:beforeAutospacing="0" w:after="0" w:afterAutospacing="0"/>
        <w:ind w:right="187"/>
        <w:jc w:val="both"/>
        <w:rPr>
          <w:rFonts w:ascii="Arial" w:hAnsi="Arial" w:cs="Arial"/>
          <w:color w:val="000000"/>
        </w:rPr>
      </w:pPr>
      <w:r>
        <w:rPr>
          <w:rFonts w:ascii="Arial" w:hAnsi="Arial" w:cs="Arial"/>
          <w:color w:val="000000"/>
        </w:rPr>
        <w:t>modifica del…</w:t>
      </w:r>
    </w:p>
    <w:p w:rsidR="005A5633" w:rsidRDefault="005A5633" w:rsidP="005A5633">
      <w:pPr>
        <w:pStyle w:val="NormaleWeb"/>
        <w:shd w:val="clear" w:color="auto" w:fill="FFFFFF"/>
        <w:spacing w:before="0" w:beforeAutospacing="0" w:after="0" w:afterAutospacing="0"/>
        <w:ind w:right="187"/>
        <w:jc w:val="both"/>
        <w:rPr>
          <w:rFonts w:ascii="Arial" w:hAnsi="Arial" w:cs="Arial"/>
          <w:color w:val="000000"/>
        </w:rPr>
      </w:pPr>
    </w:p>
    <w:p w:rsidR="005A5633" w:rsidRPr="005A5633" w:rsidRDefault="005A5633" w:rsidP="005A5633">
      <w:pPr>
        <w:pStyle w:val="NormaleWeb"/>
        <w:shd w:val="clear" w:color="auto" w:fill="FFFFFF"/>
        <w:spacing w:before="0" w:beforeAutospacing="0" w:after="0" w:afterAutospacing="0"/>
        <w:ind w:right="187"/>
        <w:jc w:val="both"/>
        <w:rPr>
          <w:rFonts w:ascii="Arial" w:hAnsi="Arial" w:cs="Arial"/>
          <w:color w:val="000000"/>
        </w:rPr>
      </w:pPr>
      <w:r w:rsidRPr="005A5633">
        <w:rPr>
          <w:rFonts w:ascii="Arial" w:hAnsi="Arial" w:cs="Arial"/>
          <w:color w:val="000000"/>
        </w:rPr>
        <w:t> </w:t>
      </w:r>
    </w:p>
    <w:p w:rsidR="005A5633" w:rsidRPr="005A5633" w:rsidRDefault="005A5633" w:rsidP="005A5633">
      <w:pPr>
        <w:pStyle w:val="NormaleWeb"/>
        <w:shd w:val="clear" w:color="auto" w:fill="FFFFFF"/>
        <w:spacing w:before="0" w:beforeAutospacing="0" w:after="0" w:afterAutospacing="0"/>
        <w:ind w:right="187"/>
        <w:jc w:val="both"/>
        <w:rPr>
          <w:rFonts w:ascii="Arial" w:hAnsi="Arial" w:cs="Arial"/>
          <w:color w:val="000000"/>
        </w:rPr>
      </w:pPr>
      <w:r w:rsidRPr="005A5633">
        <w:rPr>
          <w:rFonts w:ascii="Arial" w:hAnsi="Arial" w:cs="Arial"/>
          <w:caps/>
          <w:color w:val="000000"/>
        </w:rPr>
        <w:t>IL GRAN CONSIGLIO</w:t>
      </w:r>
    </w:p>
    <w:p w:rsidR="005A5633" w:rsidRPr="005A5633" w:rsidRDefault="005A5633" w:rsidP="005A5633">
      <w:pPr>
        <w:pStyle w:val="NormaleWeb"/>
        <w:shd w:val="clear" w:color="auto" w:fill="FFFFFF"/>
        <w:spacing w:before="0" w:beforeAutospacing="0" w:after="0" w:afterAutospacing="0"/>
        <w:ind w:right="187"/>
        <w:jc w:val="both"/>
        <w:rPr>
          <w:rFonts w:ascii="Arial" w:hAnsi="Arial" w:cs="Arial"/>
          <w:color w:val="000000"/>
        </w:rPr>
      </w:pPr>
      <w:r w:rsidRPr="005A5633">
        <w:rPr>
          <w:rFonts w:ascii="Arial" w:hAnsi="Arial" w:cs="Arial"/>
          <w:caps/>
          <w:color w:val="000000"/>
        </w:rPr>
        <w:t>DELLA REPUBBLICA E CANTONE TICINO</w:t>
      </w:r>
    </w:p>
    <w:p w:rsidR="005A5633" w:rsidRDefault="005A5633" w:rsidP="005A5633">
      <w:pPr>
        <w:pStyle w:val="NormaleWeb"/>
        <w:shd w:val="clear" w:color="auto" w:fill="FFFFFF"/>
        <w:spacing w:before="0" w:beforeAutospacing="0" w:after="0" w:afterAutospacing="0"/>
        <w:ind w:right="187"/>
        <w:jc w:val="both"/>
        <w:rPr>
          <w:rFonts w:ascii="Arial" w:hAnsi="Arial" w:cs="Arial"/>
          <w:color w:val="000000"/>
        </w:rPr>
      </w:pPr>
      <w:r w:rsidRPr="005A5633">
        <w:rPr>
          <w:rFonts w:ascii="Arial" w:hAnsi="Arial" w:cs="Arial"/>
          <w:color w:val="000000"/>
        </w:rPr>
        <w:t> </w:t>
      </w:r>
    </w:p>
    <w:p w:rsidR="005A5633" w:rsidRDefault="005A5633" w:rsidP="005A5633">
      <w:pPr>
        <w:pStyle w:val="NormaleWeb"/>
        <w:shd w:val="clear" w:color="auto" w:fill="FFFFFF"/>
        <w:spacing w:before="0" w:beforeAutospacing="0" w:after="0" w:afterAutospacing="0"/>
        <w:ind w:right="187"/>
        <w:jc w:val="both"/>
        <w:rPr>
          <w:rFonts w:ascii="Arial" w:hAnsi="Arial" w:cs="Arial"/>
        </w:rPr>
      </w:pPr>
      <w:r w:rsidRPr="005A5633">
        <w:rPr>
          <w:rFonts w:ascii="Arial" w:hAnsi="Arial" w:cs="Arial"/>
        </w:rPr>
        <w:t xml:space="preserve">vista l'iniziativa parlamentare elaborata del </w:t>
      </w:r>
      <w:r>
        <w:rPr>
          <w:rFonts w:ascii="Arial" w:hAnsi="Arial" w:cs="Arial"/>
        </w:rPr>
        <w:t>13 febbraio 2023 per la modifica dell’art. 8 della Legge sui campeggi (Un’offerta più ampia per i nuovi bisogno dei turisti e campeggiatori)</w:t>
      </w:r>
      <w:r w:rsidR="00CC0E07">
        <w:rPr>
          <w:rFonts w:ascii="Arial" w:hAnsi="Arial" w:cs="Arial"/>
        </w:rPr>
        <w:t>;</w:t>
      </w:r>
      <w:r>
        <w:rPr>
          <w:rFonts w:ascii="Arial" w:hAnsi="Arial" w:cs="Arial"/>
        </w:rPr>
        <w:t xml:space="preserve"> </w:t>
      </w:r>
    </w:p>
    <w:p w:rsidR="005A5633" w:rsidRPr="003B6F64" w:rsidRDefault="005A5633" w:rsidP="005A5633">
      <w:pPr>
        <w:pStyle w:val="NormaleWeb"/>
        <w:shd w:val="clear" w:color="auto" w:fill="FFFFFF"/>
        <w:spacing w:before="0" w:beforeAutospacing="0" w:after="0" w:afterAutospacing="0"/>
        <w:ind w:right="187"/>
        <w:jc w:val="both"/>
        <w:rPr>
          <w:rFonts w:ascii="Arial" w:hAnsi="Arial" w:cs="Arial"/>
        </w:rPr>
      </w:pPr>
      <w:r w:rsidRPr="003B6F64">
        <w:rPr>
          <w:rFonts w:ascii="Arial" w:hAnsi="Arial" w:cs="Arial"/>
        </w:rPr>
        <w:t>visto il rapporto della Commissione Costituzione e leggi del 5 settembre 2023,</w:t>
      </w:r>
    </w:p>
    <w:p w:rsidR="005A5633" w:rsidRDefault="005A5633" w:rsidP="005A5633">
      <w:pPr>
        <w:pStyle w:val="NormaleWeb"/>
        <w:shd w:val="clear" w:color="auto" w:fill="FFFFFF"/>
        <w:spacing w:before="0" w:beforeAutospacing="0" w:after="0" w:afterAutospacing="0"/>
        <w:ind w:right="187"/>
        <w:jc w:val="both"/>
        <w:rPr>
          <w:rFonts w:ascii="Arial" w:hAnsi="Arial" w:cs="Arial"/>
          <w:color w:val="000000"/>
        </w:rPr>
      </w:pPr>
    </w:p>
    <w:p w:rsidR="002D392A" w:rsidRDefault="002D392A" w:rsidP="005A5633">
      <w:pPr>
        <w:pStyle w:val="NormaleWeb"/>
        <w:shd w:val="clear" w:color="auto" w:fill="FFFFFF"/>
        <w:spacing w:before="0" w:beforeAutospacing="0" w:after="0" w:afterAutospacing="0"/>
        <w:ind w:right="187"/>
        <w:jc w:val="both"/>
        <w:rPr>
          <w:rFonts w:ascii="Arial" w:hAnsi="Arial" w:cs="Arial"/>
          <w:color w:val="000000"/>
        </w:rPr>
      </w:pPr>
      <w:r>
        <w:rPr>
          <w:rFonts w:ascii="Arial" w:hAnsi="Arial" w:cs="Arial"/>
          <w:color w:val="000000"/>
        </w:rPr>
        <w:t>decreta:</w:t>
      </w:r>
    </w:p>
    <w:p w:rsidR="003B6F64" w:rsidRDefault="003B6F64" w:rsidP="005A5633">
      <w:pPr>
        <w:pStyle w:val="NormaleWeb"/>
        <w:shd w:val="clear" w:color="auto" w:fill="FFFFFF"/>
        <w:spacing w:before="0" w:beforeAutospacing="0" w:after="0" w:afterAutospacing="0"/>
        <w:ind w:right="187"/>
        <w:jc w:val="both"/>
        <w:rPr>
          <w:rFonts w:ascii="Arial" w:hAnsi="Arial" w:cs="Arial"/>
          <w:color w:val="000000"/>
        </w:rPr>
      </w:pPr>
    </w:p>
    <w:p w:rsidR="003B6F64" w:rsidRDefault="003B6F64" w:rsidP="005A5633">
      <w:pPr>
        <w:pStyle w:val="NormaleWeb"/>
        <w:shd w:val="clear" w:color="auto" w:fill="FFFFFF"/>
        <w:spacing w:before="0" w:beforeAutospacing="0" w:after="0" w:afterAutospacing="0"/>
        <w:ind w:right="187"/>
        <w:jc w:val="both"/>
        <w:rPr>
          <w:rFonts w:ascii="Arial" w:hAnsi="Arial" w:cs="Arial"/>
          <w:b/>
          <w:color w:val="000000"/>
        </w:rPr>
      </w:pPr>
      <w:r w:rsidRPr="003B6F64">
        <w:rPr>
          <w:rFonts w:ascii="Arial" w:hAnsi="Arial" w:cs="Arial"/>
          <w:b/>
          <w:color w:val="000000"/>
        </w:rPr>
        <w:t xml:space="preserve">I. </w:t>
      </w:r>
    </w:p>
    <w:p w:rsidR="003B6F64" w:rsidRPr="003B6F64" w:rsidRDefault="003B6F64" w:rsidP="005A5633">
      <w:pPr>
        <w:pStyle w:val="NormaleWeb"/>
        <w:shd w:val="clear" w:color="auto" w:fill="FFFFFF"/>
        <w:spacing w:before="0" w:beforeAutospacing="0" w:after="0" w:afterAutospacing="0"/>
        <w:ind w:right="187"/>
        <w:jc w:val="both"/>
        <w:rPr>
          <w:rFonts w:ascii="Arial" w:hAnsi="Arial" w:cs="Arial"/>
          <w:color w:val="000000"/>
        </w:rPr>
      </w:pPr>
      <w:r w:rsidRPr="003B6F64">
        <w:rPr>
          <w:rFonts w:ascii="Arial" w:hAnsi="Arial" w:cs="Arial"/>
          <w:color w:val="000000"/>
        </w:rPr>
        <w:t>La legge sui campeggi del 26 gennaio 2004 è modificata come segue:</w:t>
      </w:r>
    </w:p>
    <w:p w:rsidR="005A5633" w:rsidRDefault="005A5633" w:rsidP="00D33940">
      <w:pPr>
        <w:pStyle w:val="StandardRisoluzionedelConsigliodiStato"/>
        <w:ind w:right="-1"/>
      </w:pPr>
    </w:p>
    <w:p w:rsidR="005A5633" w:rsidRPr="005A5633" w:rsidRDefault="005A5633" w:rsidP="005A5633">
      <w:pPr>
        <w:pStyle w:val="NormaleWeb"/>
        <w:shd w:val="clear" w:color="auto" w:fill="FFFFFF"/>
        <w:spacing w:before="0" w:beforeAutospacing="0" w:after="0" w:afterAutospacing="0"/>
        <w:ind w:right="187"/>
        <w:jc w:val="both"/>
        <w:rPr>
          <w:rFonts w:ascii="Arial" w:hAnsi="Arial" w:cs="Arial"/>
          <w:color w:val="000000"/>
        </w:rPr>
      </w:pPr>
      <w:r w:rsidRPr="005A5633">
        <w:rPr>
          <w:rFonts w:ascii="Arial" w:hAnsi="Arial" w:cs="Arial"/>
          <w:b/>
          <w:bCs/>
          <w:color w:val="000000"/>
        </w:rPr>
        <w:t>Permanenza prolungata</w:t>
      </w:r>
    </w:p>
    <w:p w:rsidR="005A5633" w:rsidRDefault="005A5633" w:rsidP="005A5633">
      <w:pPr>
        <w:pStyle w:val="NormaleWeb"/>
        <w:shd w:val="clear" w:color="auto" w:fill="FFFFFF"/>
        <w:spacing w:before="0" w:beforeAutospacing="0" w:after="0" w:afterAutospacing="0"/>
        <w:ind w:right="187"/>
        <w:jc w:val="both"/>
        <w:rPr>
          <w:rFonts w:ascii="Arial" w:hAnsi="Arial" w:cs="Arial"/>
          <w:color w:val="000000"/>
          <w:vertAlign w:val="superscript"/>
        </w:rPr>
      </w:pPr>
      <w:r w:rsidRPr="005A5633">
        <w:rPr>
          <w:rFonts w:ascii="Arial" w:hAnsi="Arial" w:cs="Arial"/>
          <w:b/>
          <w:bCs/>
          <w:color w:val="000000"/>
        </w:rPr>
        <w:t>Art. 8</w:t>
      </w:r>
      <w:bookmarkStart w:id="2" w:name="_ftnref4"/>
      <w:bookmarkEnd w:id="2"/>
    </w:p>
    <w:p w:rsidR="005A5633" w:rsidRPr="00652D1C" w:rsidRDefault="005A5633" w:rsidP="005A5633">
      <w:pPr>
        <w:pStyle w:val="StandardRisoluzionedelConsigliodiStato"/>
        <w:ind w:right="-1"/>
      </w:pPr>
      <w:r>
        <w:t>Quando il piano regolatore e il piano globale di cui all’art. 7 cpv. 1 lo prevedono è possibile destinare un’area del campeggio, non superiore al 40% del numero dei posti totali, allo stazionamento di installazioni mobili che possono restare inoccupate per più giorni o di installazioni fisse ai sensi dell’art. 4a.</w:t>
      </w:r>
    </w:p>
    <w:p w:rsidR="005A5633" w:rsidRDefault="005A5633" w:rsidP="00D33940">
      <w:pPr>
        <w:pStyle w:val="StandardRisoluzionedelConsigliodiStato"/>
        <w:ind w:right="-1"/>
      </w:pPr>
    </w:p>
    <w:p w:rsidR="005A5633" w:rsidRPr="005A5633" w:rsidRDefault="005A5633" w:rsidP="00D33940">
      <w:pPr>
        <w:pStyle w:val="StandardRisoluzionedelConsigliodiStato"/>
        <w:ind w:right="-1"/>
        <w:rPr>
          <w:b/>
        </w:rPr>
      </w:pPr>
      <w:r w:rsidRPr="005A5633">
        <w:rPr>
          <w:b/>
        </w:rPr>
        <w:t xml:space="preserve">II. </w:t>
      </w:r>
    </w:p>
    <w:p w:rsidR="005A5633" w:rsidRDefault="005A5633" w:rsidP="00D33940">
      <w:pPr>
        <w:pStyle w:val="StandardRisoluzionedelConsigliodiStato"/>
        <w:ind w:right="-1"/>
      </w:pPr>
      <w:r w:rsidRPr="005A5633">
        <w:rPr>
          <w:vertAlign w:val="superscript"/>
        </w:rPr>
        <w:t>1</w:t>
      </w:r>
      <w:r w:rsidR="00821B90">
        <w:rPr>
          <w:vertAlign w:val="superscript"/>
        </w:rPr>
        <w:t xml:space="preserve"> </w:t>
      </w:r>
      <w:r>
        <w:t xml:space="preserve">La presente modifica di legge sottostà a referendum facoltativo. </w:t>
      </w:r>
    </w:p>
    <w:p w:rsidR="003B6F64" w:rsidRPr="00EF50BD" w:rsidRDefault="003B6F64" w:rsidP="00D33940">
      <w:pPr>
        <w:pStyle w:val="StandardRisoluzionedelConsigliodiStato"/>
        <w:ind w:right="-1"/>
      </w:pPr>
      <w:r w:rsidRPr="00EF50BD">
        <w:rPr>
          <w:vertAlign w:val="superscript"/>
        </w:rPr>
        <w:t xml:space="preserve">2 </w:t>
      </w:r>
      <w:r w:rsidRPr="00EF50BD">
        <w:t>Il Consiglio di Stato ne stabilisce l’entrata in vigore.</w:t>
      </w:r>
    </w:p>
    <w:p w:rsidR="005A5633" w:rsidRDefault="005A5633" w:rsidP="00D33940">
      <w:pPr>
        <w:pStyle w:val="StandardRisoluzionedelConsigliodiStato"/>
        <w:ind w:right="-1"/>
      </w:pPr>
    </w:p>
    <w:p w:rsidR="005A5633" w:rsidRDefault="005A5633" w:rsidP="00D33940">
      <w:pPr>
        <w:pStyle w:val="StandardRisoluzionedelConsigliodiStato"/>
        <w:ind w:right="-1"/>
      </w:pPr>
    </w:p>
    <w:p w:rsidR="005A5633" w:rsidRDefault="005A5633" w:rsidP="00D33940">
      <w:pPr>
        <w:pStyle w:val="StandardRisoluzionedelConsigliodiStato"/>
        <w:ind w:right="-1"/>
      </w:pPr>
    </w:p>
    <w:p w:rsidR="001B2FBE" w:rsidRPr="00652D1C" w:rsidRDefault="005A5633" w:rsidP="00D33940">
      <w:pPr>
        <w:pStyle w:val="StandardRisoluzionedelConsigliodiStato"/>
        <w:ind w:right="-1"/>
      </w:pPr>
      <w:r>
        <w:t xml:space="preserve"> </w:t>
      </w:r>
    </w:p>
    <w:sectPr w:rsidR="001B2FBE" w:rsidRPr="00652D1C"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D1C" w:rsidRDefault="00652D1C" w:rsidP="00F657BF">
      <w:r>
        <w:separator/>
      </w:r>
    </w:p>
  </w:endnote>
  <w:endnote w:type="continuationSeparator" w:id="0">
    <w:p w:rsidR="00652D1C" w:rsidRDefault="00652D1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BD1C93" w:rsidP="00912E34">
          <w:pPr>
            <w:tabs>
              <w:tab w:val="center" w:pos="2382"/>
            </w:tabs>
          </w:pPr>
        </w:p>
      </w:tc>
      <w:tc>
        <w:tcPr>
          <w:tcW w:w="721" w:type="dxa"/>
        </w:tcPr>
        <w:p w:rsidR="00912E34" w:rsidRPr="003D1008" w:rsidRDefault="00E034D9"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034D9"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BD1C93"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BD1C93">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D1C" w:rsidRDefault="00652D1C" w:rsidP="00F657BF">
      <w:r>
        <w:separator/>
      </w:r>
    </w:p>
  </w:footnote>
  <w:footnote w:type="continuationSeparator" w:id="0">
    <w:p w:rsidR="00652D1C" w:rsidRDefault="00652D1C"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EA73310E-A85D-48CE-824C-69A910411953}"/>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2F7CE6" w:rsidP="00A532F6">
              <w:pPr>
                <w:pStyle w:val="Page"/>
                <w:rPr>
                  <w:rFonts w:ascii="Gill Alt One MT Light" w:hAnsi="Gill Alt One MT Light"/>
                  <w:sz w:val="16"/>
                  <w:szCs w:val="16"/>
                </w:rPr>
              </w:pPr>
              <w:r>
                <w:rPr>
                  <w:rFonts w:ascii="Gill Alt One MT Light" w:hAnsi="Gill Alt One MT Light"/>
                  <w:sz w:val="16"/>
                  <w:szCs w:val="16"/>
                </w:rPr>
                <w:t>Dipartimento del territorio</w:t>
              </w:r>
              <w:r>
                <w:rPr>
                  <w:rFonts w:ascii="Gill Alt One MT Light" w:hAnsi="Gill Alt One MT Light"/>
                  <w:sz w:val="16"/>
                  <w:szCs w:val="16"/>
                </w:rPr>
                <w:br/>
                <w:t>Dipartimento delle istituzioni</w:t>
              </w:r>
            </w:p>
          </w:tc>
        </w:sdtContent>
      </w:sdt>
      <w:tc>
        <w:tcPr>
          <w:tcW w:w="1710" w:type="dxa"/>
          <w:tcBorders>
            <w:bottom w:val="single" w:sz="4" w:space="0" w:color="auto"/>
          </w:tcBorders>
          <w:vAlign w:val="bottom"/>
        </w:tcPr>
        <w:p w:rsidR="005012EC" w:rsidRPr="004204CB" w:rsidRDefault="00E034D9"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BD1C93">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BD1C93">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A73310E-A85D-48CE-824C-69A910411953}"/>
          <w:text w:multiLine="1"/>
        </w:sdtPr>
        <w:sdtEndPr/>
        <w:sdtContent>
          <w:tc>
            <w:tcPr>
              <w:tcW w:w="8383" w:type="dxa"/>
              <w:tcBorders>
                <w:left w:val="single" w:sz="4" w:space="0" w:color="auto"/>
              </w:tcBorders>
              <w:tcMar>
                <w:top w:w="0" w:type="dxa"/>
                <w:left w:w="142" w:type="dxa"/>
              </w:tcMar>
            </w:tcPr>
            <w:p w:rsidR="005012EC" w:rsidRPr="00E8185F" w:rsidRDefault="002F7CE6"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5 settembre 2023</w:t>
              </w:r>
            </w:p>
          </w:tc>
        </w:sdtContent>
      </w:sdt>
      <w:tc>
        <w:tcPr>
          <w:tcW w:w="1710" w:type="dxa"/>
          <w:tcBorders>
            <w:top w:val="single" w:sz="4" w:space="0" w:color="auto"/>
          </w:tcBorders>
        </w:tcPr>
        <w:p w:rsidR="005012EC" w:rsidRPr="00E043A3" w:rsidRDefault="00BD1C93" w:rsidP="00662409">
          <w:pPr>
            <w:pStyle w:val="InvisibleLine"/>
            <w:rPr>
              <w:lang w:val="de-DE"/>
            </w:rPr>
          </w:pPr>
        </w:p>
      </w:tc>
    </w:tr>
  </w:tbl>
  <w:p w:rsidR="00F657BF" w:rsidRPr="00980362" w:rsidRDefault="00E034D9"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A73310E-A85D-48CE-824C-69A910411953}"/>
                            <w:text w:multiLine="1"/>
                          </w:sdtPr>
                          <w:sdtEndPr/>
                          <w:sdtContent>
                            <w:p w:rsidR="008065E8" w:rsidRPr="00411371" w:rsidRDefault="00E034D9"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54E34923-2062-4749-BB69-452BE52466D3}"/>
                      <w:text w:multiLine="1"/>
                    </w:sdtPr>
                    <w:sdtEndPr/>
                    <w:sdtContent>
                      <w:p w:rsidR="008065E8" w:rsidRPr="00411371" w:rsidRDefault="00E034D9"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C17BAF" w:rsidTr="0098208F">
      <w:trPr>
        <w:trHeight w:val="586"/>
      </w:trPr>
      <w:tc>
        <w:tcPr>
          <w:tcW w:w="2440" w:type="pct"/>
          <w:gridSpan w:val="3"/>
          <w:tcBorders>
            <w:top w:val="nil"/>
            <w:left w:val="nil"/>
            <w:bottom w:val="single" w:sz="4" w:space="0" w:color="auto"/>
          </w:tcBorders>
          <w:vAlign w:val="bottom"/>
        </w:tcPr>
        <w:p w:rsidR="00662409" w:rsidRPr="003108C0" w:rsidRDefault="00BD1C93" w:rsidP="00D07D6E">
          <w:pPr>
            <w:pStyle w:val="InvisibleLine"/>
            <w:ind w:left="150"/>
            <w:rPr>
              <w:sz w:val="16"/>
            </w:rPr>
          </w:pPr>
        </w:p>
      </w:tc>
      <w:tc>
        <w:tcPr>
          <w:tcW w:w="373" w:type="pct"/>
          <w:tcBorders>
            <w:top w:val="nil"/>
            <w:bottom w:val="single" w:sz="4" w:space="0" w:color="auto"/>
          </w:tcBorders>
          <w:vAlign w:val="bottom"/>
        </w:tcPr>
        <w:p w:rsidR="00662409" w:rsidRPr="003108C0" w:rsidRDefault="00BD1C93" w:rsidP="00D07D6E">
          <w:pPr>
            <w:pStyle w:val="Level"/>
            <w:ind w:left="150"/>
            <w:rPr>
              <w:sz w:val="16"/>
            </w:rPr>
          </w:pPr>
        </w:p>
      </w:tc>
      <w:tc>
        <w:tcPr>
          <w:tcW w:w="209" w:type="pct"/>
          <w:tcBorders>
            <w:top w:val="nil"/>
            <w:bottom w:val="single" w:sz="4" w:space="0" w:color="auto"/>
          </w:tcBorders>
        </w:tcPr>
        <w:p w:rsidR="00662409" w:rsidRDefault="00E034D9"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69612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C17BAF" w:rsidRDefault="00E034D9" w:rsidP="00D07D6E">
          <w:pPr>
            <w:pStyle w:val="HeaderDecisione"/>
            <w:spacing w:after="60"/>
            <w:ind w:left="150"/>
            <w:jc w:val="right"/>
            <w:rPr>
              <w:rFonts w:asciiTheme="minorHAnsi" w:hAnsiTheme="minorHAnsi" w:cstheme="minorHAnsi"/>
              <w:sz w:val="24"/>
            </w:rPr>
          </w:pPr>
          <w:r w:rsidRPr="00C17BAF">
            <w:rPr>
              <w:rFonts w:asciiTheme="minorHAnsi" w:hAnsiTheme="minorHAnsi" w:cstheme="minorHAnsi"/>
              <w:sz w:val="24"/>
            </w:rPr>
            <w:fldChar w:fldCharType="begin"/>
          </w:r>
          <w:r w:rsidRPr="00C17BAF">
            <w:rPr>
              <w:rFonts w:asciiTheme="minorHAnsi" w:hAnsiTheme="minorHAnsi" w:cstheme="minorHAnsi"/>
              <w:sz w:val="24"/>
            </w:rPr>
            <w:instrText xml:space="preserve"> PAGE   \* MERGEFORMAT </w:instrText>
          </w:r>
          <w:r w:rsidRPr="00C17BAF">
            <w:rPr>
              <w:rFonts w:asciiTheme="minorHAnsi" w:hAnsiTheme="minorHAnsi" w:cstheme="minorHAnsi"/>
              <w:sz w:val="24"/>
            </w:rPr>
            <w:fldChar w:fldCharType="separate"/>
          </w:r>
          <w:r w:rsidR="00BD1C93">
            <w:rPr>
              <w:rFonts w:asciiTheme="minorHAnsi" w:hAnsiTheme="minorHAnsi" w:cstheme="minorHAnsi"/>
              <w:noProof/>
              <w:sz w:val="24"/>
            </w:rPr>
            <w:t>1</w:t>
          </w:r>
          <w:r w:rsidRPr="00C17BAF">
            <w:rPr>
              <w:rFonts w:asciiTheme="minorHAnsi" w:hAnsiTheme="minorHAnsi" w:cstheme="minorHAnsi"/>
              <w:sz w:val="24"/>
            </w:rPr>
            <w:fldChar w:fldCharType="end"/>
          </w:r>
          <w:r w:rsidRPr="00C17BAF">
            <w:rPr>
              <w:rFonts w:asciiTheme="minorHAnsi" w:hAnsiTheme="minorHAnsi" w:cstheme="minorHAnsi"/>
              <w:sz w:val="24"/>
            </w:rPr>
            <w:t xml:space="preserve"> di </w:t>
          </w:r>
          <w:r w:rsidRPr="00C17BAF">
            <w:rPr>
              <w:rFonts w:asciiTheme="minorHAnsi" w:hAnsiTheme="minorHAnsi" w:cstheme="minorHAnsi"/>
              <w:sz w:val="24"/>
            </w:rPr>
            <w:fldChar w:fldCharType="begin"/>
          </w:r>
          <w:r w:rsidRPr="00C17BAF">
            <w:rPr>
              <w:rFonts w:asciiTheme="minorHAnsi" w:hAnsiTheme="minorHAnsi" w:cstheme="minorHAnsi"/>
              <w:sz w:val="24"/>
            </w:rPr>
            <w:instrText xml:space="preserve"> NUMPAGES   \* MERGEFORMAT </w:instrText>
          </w:r>
          <w:r w:rsidRPr="00C17BAF">
            <w:rPr>
              <w:rFonts w:asciiTheme="minorHAnsi" w:hAnsiTheme="minorHAnsi" w:cstheme="minorHAnsi"/>
              <w:sz w:val="24"/>
            </w:rPr>
            <w:fldChar w:fldCharType="separate"/>
          </w:r>
          <w:r w:rsidR="00BD1C93">
            <w:rPr>
              <w:rFonts w:asciiTheme="minorHAnsi" w:hAnsiTheme="minorHAnsi" w:cstheme="minorHAnsi"/>
              <w:noProof/>
              <w:sz w:val="24"/>
            </w:rPr>
            <w:t>3</w:t>
          </w:r>
          <w:r w:rsidRPr="00C17BAF">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A73310E-A85D-48CE-824C-69A910411953}"/>
          <w:text w:multiLine="1"/>
        </w:sdtPr>
        <w:sdtEndPr/>
        <w:sdtContent>
          <w:tc>
            <w:tcPr>
              <w:tcW w:w="5000" w:type="pct"/>
              <w:gridSpan w:val="6"/>
              <w:tcBorders>
                <w:left w:val="nil"/>
                <w:right w:val="nil"/>
              </w:tcBorders>
              <w:noWrap/>
              <w:tcMar>
                <w:top w:w="0" w:type="dxa"/>
              </w:tcMar>
              <w:vAlign w:val="bottom"/>
            </w:tcPr>
            <w:p w:rsidR="00662409" w:rsidRPr="008C03B5" w:rsidRDefault="002F7CE6"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034D9"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BD1C93"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034D9"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BD1C93"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034D9"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BD1C93"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652D1C" w:rsidRDefault="00BD1C93" w:rsidP="00A532F6">
          <w:pPr>
            <w:pStyle w:val="InvisibleLine"/>
            <w:spacing w:line="280" w:lineRule="exact"/>
            <w:rPr>
              <w:rFonts w:cs="Calibri"/>
              <w:b/>
              <w:sz w:val="28"/>
              <w:szCs w:val="28"/>
            </w:rPr>
          </w:pPr>
          <w:sdt>
            <w:sdtPr>
              <w:rPr>
                <w:rFonts w:cs="Calibri"/>
                <w:b/>
                <w:sz w:val="24"/>
                <w:szCs w:val="24"/>
              </w:rPr>
              <w:alias w:val="DocParam.Number"/>
              <w:id w:val="614175640"/>
              <w:dataBinding w:xpath="//Text[@id='DocParam.Number']" w:storeItemID="{EA73310E-A85D-48CE-824C-69A910411953}"/>
              <w:text w:multiLine="1"/>
            </w:sdtPr>
            <w:sdtEndPr>
              <w:rPr>
                <w:rFonts w:cstheme="minorBidi"/>
                <w:b w:val="0"/>
                <w:sz w:val="2"/>
                <w:szCs w:val="22"/>
              </w:rPr>
            </w:sdtEndPr>
            <w:sdtContent>
              <w:r w:rsidR="00E034D9" w:rsidRPr="00652D1C">
                <w:t xml:space="preserve"> </w:t>
              </w:r>
            </w:sdtContent>
          </w:sdt>
        </w:p>
      </w:tc>
      <w:sdt>
        <w:sdtPr>
          <w:rPr>
            <w:sz w:val="24"/>
          </w:rPr>
          <w:alias w:val="DocParam.Date"/>
          <w:id w:val="-464426178"/>
          <w:dataBinding w:xpath="//DateTime[@id='DocParam.Date']" w:storeItemID="{EA73310E-A85D-48CE-824C-69A910411953}"/>
          <w:date w:fullDate="2023-09-05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F7CE6" w:rsidP="00A532F6">
              <w:pPr>
                <w:pStyle w:val="Data"/>
              </w:pPr>
              <w:r>
                <w:rPr>
                  <w:sz w:val="24"/>
                </w:rPr>
                <w:t>5 settembre 2023</w:t>
              </w:r>
            </w:p>
          </w:tc>
        </w:sdtContent>
      </w:sdt>
      <w:tc>
        <w:tcPr>
          <w:tcW w:w="3218" w:type="pct"/>
          <w:gridSpan w:val="4"/>
          <w:tcBorders>
            <w:top w:val="nil"/>
            <w:left w:val="nil"/>
            <w:bottom w:val="nil"/>
            <w:right w:val="nil"/>
          </w:tcBorders>
        </w:tcPr>
        <w:p w:rsidR="008C03B5" w:rsidRPr="00652D1C" w:rsidRDefault="00BD1C93" w:rsidP="00A532F6">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EA73310E-A85D-48CE-824C-69A910411953}"/>
              <w:text w:multiLine="1"/>
            </w:sdtPr>
            <w:sdtEndPr/>
            <w:sdtContent>
              <w:r w:rsidR="002F7CE6">
                <w:rPr>
                  <w:smallCaps/>
                  <w:sz w:val="23"/>
                  <w:szCs w:val="23"/>
                </w:rPr>
                <w:t>Dipartimento del territorio</w:t>
              </w:r>
              <w:r w:rsidR="002F7CE6">
                <w:rPr>
                  <w:smallCaps/>
                  <w:sz w:val="23"/>
                  <w:szCs w:val="23"/>
                </w:rPr>
                <w:b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BD1C93" w:rsidP="00D07D6E">
          <w:pPr>
            <w:pStyle w:val="Level"/>
            <w:ind w:left="150"/>
            <w:rPr>
              <w:rFonts w:ascii="Gill Alt One MT Light" w:hAnsi="Gill Alt One MT Light"/>
              <w:sz w:val="16"/>
              <w:szCs w:val="16"/>
            </w:rPr>
          </w:pPr>
        </w:p>
      </w:tc>
    </w:tr>
  </w:tbl>
  <w:p w:rsidR="00F657BF" w:rsidRPr="00DA2879" w:rsidRDefault="00E034D9"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8373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A73310E-A85D-48CE-824C-69A910411953}"/>
                            <w:text w:multiLine="1"/>
                          </w:sdtPr>
                          <w:sdtEndPr/>
                          <w:sdtContent>
                            <w:p w:rsidR="00E93620" w:rsidRPr="00411371" w:rsidRDefault="00E034D9"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54E34923-2062-4749-BB69-452BE52466D3}"/>
                      <w:text w:multiLine="1"/>
                    </w:sdtPr>
                    <w:sdtEndPr/>
                    <w:sdtContent>
                      <w:p w:rsidR="00E93620" w:rsidRPr="00411371" w:rsidRDefault="00E034D9"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1C"/>
    <w:rsid w:val="00051D76"/>
    <w:rsid w:val="00060E30"/>
    <w:rsid w:val="00073F54"/>
    <w:rsid w:val="000A0231"/>
    <w:rsid w:val="000D73AA"/>
    <w:rsid w:val="001170D6"/>
    <w:rsid w:val="001564C5"/>
    <w:rsid w:val="001A397E"/>
    <w:rsid w:val="001B2FBE"/>
    <w:rsid w:val="001F1044"/>
    <w:rsid w:val="00285FBF"/>
    <w:rsid w:val="002B5D9F"/>
    <w:rsid w:val="002D392A"/>
    <w:rsid w:val="002F7CE6"/>
    <w:rsid w:val="00332DB1"/>
    <w:rsid w:val="00387B6A"/>
    <w:rsid w:val="003A6740"/>
    <w:rsid w:val="003B07DA"/>
    <w:rsid w:val="003B3495"/>
    <w:rsid w:val="003B546D"/>
    <w:rsid w:val="003B6F64"/>
    <w:rsid w:val="003B756D"/>
    <w:rsid w:val="00403ADB"/>
    <w:rsid w:val="00403B92"/>
    <w:rsid w:val="00403CBE"/>
    <w:rsid w:val="0041517F"/>
    <w:rsid w:val="004461F8"/>
    <w:rsid w:val="00450D6D"/>
    <w:rsid w:val="00563897"/>
    <w:rsid w:val="00572FD3"/>
    <w:rsid w:val="005A5633"/>
    <w:rsid w:val="005A685B"/>
    <w:rsid w:val="00652D1C"/>
    <w:rsid w:val="006F7D00"/>
    <w:rsid w:val="007B2B13"/>
    <w:rsid w:val="007C4654"/>
    <w:rsid w:val="00821B8B"/>
    <w:rsid w:val="00821B90"/>
    <w:rsid w:val="00870848"/>
    <w:rsid w:val="008720C4"/>
    <w:rsid w:val="0088499D"/>
    <w:rsid w:val="008E29FF"/>
    <w:rsid w:val="008F48BD"/>
    <w:rsid w:val="008F52AF"/>
    <w:rsid w:val="00946D5B"/>
    <w:rsid w:val="009A4D94"/>
    <w:rsid w:val="009C5E5A"/>
    <w:rsid w:val="00A46B33"/>
    <w:rsid w:val="00AF0268"/>
    <w:rsid w:val="00B02D73"/>
    <w:rsid w:val="00B05499"/>
    <w:rsid w:val="00B2690C"/>
    <w:rsid w:val="00B3642D"/>
    <w:rsid w:val="00BA67B3"/>
    <w:rsid w:val="00BB7075"/>
    <w:rsid w:val="00BD1C93"/>
    <w:rsid w:val="00BF0A1F"/>
    <w:rsid w:val="00C17BAF"/>
    <w:rsid w:val="00CC0E07"/>
    <w:rsid w:val="00CC337F"/>
    <w:rsid w:val="00CD7FCF"/>
    <w:rsid w:val="00D17C83"/>
    <w:rsid w:val="00D33940"/>
    <w:rsid w:val="00D600FD"/>
    <w:rsid w:val="00D649A8"/>
    <w:rsid w:val="00E01CE6"/>
    <w:rsid w:val="00E034D9"/>
    <w:rsid w:val="00E1451A"/>
    <w:rsid w:val="00EB088A"/>
    <w:rsid w:val="00EF50BD"/>
    <w:rsid w:val="00F0256A"/>
    <w:rsid w:val="00F47EF0"/>
    <w:rsid w:val="00F657BF"/>
    <w:rsid w:val="00F832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86B0627-4612-4DA0-ACC5-7ABB2385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NormaleWeb">
    <w:name w:val="Normal (Web)"/>
    <w:basedOn w:val="Normale"/>
    <w:uiPriority w:val="99"/>
    <w:semiHidden/>
    <w:unhideWhenUsed/>
    <w:rsid w:val="005A5633"/>
    <w:pPr>
      <w:spacing w:before="100" w:beforeAutospacing="1" w:after="100" w:afterAutospacing="1"/>
      <w:jc w:val="left"/>
    </w:pPr>
    <w:rPr>
      <w:rFonts w:ascii="Times New Roman" w:eastAsia="Times New Roman" w:hAnsi="Times New Roman" w:cs="Times New Roman"/>
      <w:sz w:val="24"/>
      <w:szCs w:val="24"/>
      <w:lang w:eastAsia="it-CH"/>
    </w:rPr>
  </w:style>
  <w:style w:type="character" w:styleId="Collegamentoipertestuale">
    <w:name w:val="Hyperlink"/>
    <w:basedOn w:val="Carpredefinitoparagrafo"/>
    <w:uiPriority w:val="99"/>
    <w:semiHidden/>
    <w:unhideWhenUsed/>
    <w:rsid w:val="005A5633"/>
    <w:rPr>
      <w:color w:val="0000FF"/>
      <w:u w:val="single"/>
    </w:rPr>
  </w:style>
  <w:style w:type="paragraph" w:styleId="Testofumetto">
    <w:name w:val="Balloon Text"/>
    <w:basedOn w:val="Normale"/>
    <w:link w:val="TestofumettoCarattere"/>
    <w:uiPriority w:val="99"/>
    <w:semiHidden/>
    <w:unhideWhenUsed/>
    <w:rsid w:val="000D73A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73AA"/>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557521777">
      <w:bodyDiv w:val="1"/>
      <w:marLeft w:val="0"/>
      <w:marRight w:val="0"/>
      <w:marTop w:val="0"/>
      <w:marBottom w:val="0"/>
      <w:divBdr>
        <w:top w:val="none" w:sz="0" w:space="0" w:color="auto"/>
        <w:left w:val="none" w:sz="0" w:space="0" w:color="auto"/>
        <w:bottom w:val="none" w:sz="0" w:space="0" w:color="auto"/>
        <w:right w:val="none" w:sz="0" w:space="0" w:color="auto"/>
      </w:divBdr>
    </w:div>
    <w:div w:id="17457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8d2cd5f-23a9-45a0-ac30-28ca28495f60.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1696124099</Id>
      <Width>0</Width>
      <Height>0</Height>
      <XPath>//Image[@id='Profile.Org.WappenSW']</XPath>
      <ImageHash>02f1c0cdac6aeac316213b2e7cb733a0</ImageHash>
    </ImageSizeDefinition>
    <ImageSizeDefinition>
      <Id>283735175</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d 0 5 8 7 a 9 6 - b 2 e 6 - 4 2 0 a - 8 3 e 9 - 3 b c 1 0 9 7 3 c a 7 8 "   t I d = " a 3 6 2 a 5 d 4 - 9 5 8 9 - 4 1 b f - a 4 e 6 - 4 f 8 7 c 4 e 4 1 2 3 9 "   i n t e r n a l T I d = " 9 0 6 4 c c 7 f - 3 1 6 d - 4 6 b 1 - a 4 a c - 7 4 8 6 0 c 3 f 8 a 5 b "   m t I d = " 2 7 5 a f 3 2 e - b c 4 0 - 4 5 c 2 - 8 5 b 7 - a f b 1 c 0 3 8 2 6 5 3 "   r e v i s i o n = " 0 "   c r e a t e d m a j o r v e r s i o n = " 0 "   c r e a t e d m i n o r v e r s i o n = " 0 "   c r e a t e d = " 2 0 2 3 - 0 9 - 0 5 T 1 1 : 5 4 : 4 7 . 3 6 3 2 1 8 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 2 0 2 3 - 0 9 - 0 5 T 0 0 : 0 0 : 0 0 Z < / D a t e T i m e >  
                 < T e x t   i d = " D o c P a r a m . N u m b e r " > < ! [ C D A T A [   ] ] > < / T e x t >  
                 < T e x t   i d = " D o c P a r a m . D o c u m e n t o " > < ! [ C D A T A [ R a p p o r t o ] ] > < / T e x t >  
                 < T e x t   i d = " D o c P a r a m . A g g i u n t a D o c "   t o o l t i p = " ( e s .   b i s ,   a g g i u n t i v o ,   a g g i u n t i v o   b i s ,   1 ,   2   e c c . ) " > < ! [ C D A T A [   ] ] > < / T e x t >  
                 < T e x t   i d = " D o c P a r a m . D i p a r t i m e n t i " > < ! [ C D A T A [ D i p a r t i m e n t o   d e l   t e r r i t o r i o ] ] > < / T e x t >  
                 < T e x t   i d = " D o c P a r a m . A l t r i D i p a r t i m e n t i " > < ! [ C D A T A [ D i p a r t i m e n t o   d e l l e   i s t i t u z i o n i ] ] > < / T e x t >  
             < / P a r a m e t e r >  
             < S c r i p t i n g >  
                 < T e x t   i d = " C u s t o m E l e m e n t s . S u b T e m p l a t e . L a n d s c a p e . H e a d e r . O r g I n f o s "   l a b e l = " C u s t o m E l e m e n t s . S u b T e m p l a t e . L a n d s c a p e . H e a d e r . O r g I n f o s " > < ! [ C D A T A [ D i p a r t i m e n t o   d e l   t e r r i t o r i o  
 D i p a r t i m e n t o   d e l l e   i s t i t u z i o n i ] ] > < / T e x t >  
                 < T e x t   i d = " C u s t o m E l e m e n t s . S u b T e m p l a t e . L a n d s c a p e . H e a d e r . T i t o l o "   l a b e l = " C u s t o m E l e m e n t s . S u b T e m p l a t e . L a n d s c a p e . H e a d e r . T i t o l o " > < ! [ C D A T A [ R a p p o r t o   d e l   0 5   s e t t e m b r e   2 0 2 3 ] ] > < / T e x t >  
                 < T e x t   i d = " C u s t o m E l e m e n t s . T e x t s . D r a f t "   l a b e l = " C u s t o m E l e m e n t s . T e x t s . D r a f t " > < ! [ C D A T A [ B o z z a ] ] > < / T e x t >  
                 < T e x t   i d = " C u s t o m E l e m e n t s . F i e l d s . D i p a r t i m e n t i "   l a b e l = " C u s t o m E l e m e n t s . F i e l d s . D i p a r t i m e n t i " > < ! [ C D A T A [ D i p a r t i m e n t o   d e l   t e r r i t o r i o  
 D i p a r t i m e n t o   d e l l e   i s t i t u z i o n i ] ] > < / T e x t >  
                 < T e x t   i d = " C u s t o m E l e m e n t s . F i e l d s . T i t o l o 1 "   l a b e l = " C u s t o m E l e m e n t s . F i e l d s . T i t o l o 1 " > < ! [ C D A T A [ R a p p o r t o ] ] > < / T e x t >  
                 < T e x t   i d = " C u s t o m E l e m e n t s . F i e l d s . T i t o l o 2 "   l a b e l = " C u s t o m E l e m e n t s . F i e l d s . T i t o l o 2 " > < ! [ C D A T A [ R a p p o r t o   d e l   5   s e t t e m 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A1AC4D88-391C-4122-9604-B899D845D260}">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EA73310E-A85D-48CE-824C-69A910411953}">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c8d2cd5f-23a9-45a0-ac30-28ca28495f60.dotx</Template>
  <TotalTime>44</TotalTime>
  <Pages>3</Pages>
  <Words>597</Words>
  <Characters>3405</Characters>
  <Application>Microsoft Office Word</Application>
  <DocSecurity>0</DocSecurity>
  <Lines>28</Lines>
  <Paragraphs>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59</cp:revision>
  <cp:lastPrinted>2023-09-05T15:14:00Z</cp:lastPrinted>
  <dcterms:created xsi:type="dcterms:W3CDTF">2023-09-05T11:55:00Z</dcterms:created>
  <dcterms:modified xsi:type="dcterms:W3CDTF">2023-09-05T15:22:00Z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