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200" w:rsidRDefault="00977200" w:rsidP="00977200">
      <w:pPr>
        <w:suppressAutoHyphens/>
        <w:rPr>
          <w:rFonts w:cs="Arial"/>
          <w:b/>
          <w:sz w:val="28"/>
          <w:szCs w:val="28"/>
        </w:rPr>
      </w:pPr>
      <w:bookmarkStart w:id="0" w:name="_GoBack"/>
      <w:bookmarkEnd w:id="0"/>
      <w:r>
        <w:rPr>
          <w:rFonts w:cs="Arial"/>
          <w:b/>
          <w:sz w:val="28"/>
          <w:szCs w:val="28"/>
        </w:rPr>
        <w:t>della Commissione ambiente, territorio ed energia</w:t>
      </w:r>
    </w:p>
    <w:p w:rsidR="00977200" w:rsidRPr="00977200" w:rsidRDefault="00977200" w:rsidP="00977200">
      <w:pPr>
        <w:suppressAutoHyphens/>
        <w:rPr>
          <w:rFonts w:cs="Arial"/>
          <w:b/>
          <w:sz w:val="28"/>
          <w:szCs w:val="28"/>
        </w:rPr>
      </w:pPr>
      <w:r w:rsidRPr="00977200">
        <w:rPr>
          <w:rFonts w:cs="Arial"/>
          <w:b/>
          <w:sz w:val="28"/>
          <w:szCs w:val="28"/>
        </w:rPr>
        <w:t xml:space="preserve">sull’iniziativa parlamentare 30 maggio 2022 presentata nella forma elaborata da Fiorenzo Dadò e Alessio Ghisla per la modifica dell’art. 5 della Legge cantonale sull’energia dell’8 febbraio 1994 </w:t>
      </w:r>
      <w:r>
        <w:rPr>
          <w:rFonts w:cs="Arial"/>
          <w:b/>
          <w:sz w:val="28"/>
          <w:szCs w:val="28"/>
        </w:rPr>
        <w:t>(</w:t>
      </w:r>
      <w:r w:rsidRPr="00977200">
        <w:rPr>
          <w:rFonts w:cs="Arial"/>
          <w:b/>
          <w:sz w:val="28"/>
          <w:szCs w:val="28"/>
        </w:rPr>
        <w:t>No all’uso dell’energia idroelettrica per l’estrazione (</w:t>
      </w:r>
      <w:proofErr w:type="spellStart"/>
      <w:r w:rsidRPr="00977200">
        <w:rPr>
          <w:rFonts w:cs="Arial"/>
          <w:b/>
          <w:sz w:val="28"/>
          <w:szCs w:val="28"/>
        </w:rPr>
        <w:t>mining</w:t>
      </w:r>
      <w:proofErr w:type="spellEnd"/>
      <w:r w:rsidRPr="00977200">
        <w:rPr>
          <w:rFonts w:cs="Arial"/>
          <w:b/>
          <w:sz w:val="28"/>
          <w:szCs w:val="28"/>
        </w:rPr>
        <w:t xml:space="preserve">) di </w:t>
      </w:r>
      <w:proofErr w:type="spellStart"/>
      <w:r w:rsidRPr="00977200">
        <w:rPr>
          <w:rFonts w:cs="Arial"/>
          <w:b/>
          <w:sz w:val="28"/>
          <w:szCs w:val="28"/>
        </w:rPr>
        <w:t>criptovalute</w:t>
      </w:r>
      <w:proofErr w:type="spellEnd"/>
      <w:r>
        <w:rPr>
          <w:rFonts w:cs="Arial"/>
          <w:b/>
          <w:sz w:val="28"/>
          <w:szCs w:val="28"/>
        </w:rPr>
        <w:t>)</w:t>
      </w:r>
    </w:p>
    <w:p w:rsidR="00977200" w:rsidRPr="00977200" w:rsidRDefault="00977200" w:rsidP="00977200">
      <w:pPr>
        <w:suppressAutoHyphens/>
        <w:rPr>
          <w:sz w:val="24"/>
        </w:rPr>
      </w:pPr>
    </w:p>
    <w:p w:rsidR="00977200" w:rsidRDefault="00977200" w:rsidP="00977200">
      <w:pPr>
        <w:suppressAutoHyphens/>
        <w:rPr>
          <w:sz w:val="24"/>
        </w:rPr>
      </w:pPr>
    </w:p>
    <w:p w:rsidR="00977200" w:rsidRPr="00977200" w:rsidRDefault="00977200" w:rsidP="00977200">
      <w:pPr>
        <w:suppressAutoHyphens/>
        <w:rPr>
          <w:sz w:val="24"/>
        </w:rPr>
      </w:pPr>
    </w:p>
    <w:p w:rsidR="00977200" w:rsidRPr="00977200" w:rsidRDefault="00977200" w:rsidP="00977200">
      <w:pPr>
        <w:pStyle w:val="Titolo1"/>
        <w:numPr>
          <w:ilvl w:val="0"/>
          <w:numId w:val="19"/>
        </w:numPr>
        <w:tabs>
          <w:tab w:val="left" w:pos="567"/>
        </w:tabs>
        <w:spacing w:before="0"/>
        <w:ind w:left="567" w:hanging="567"/>
        <w:jc w:val="both"/>
        <w:rPr>
          <w:sz w:val="24"/>
          <w:szCs w:val="24"/>
        </w:rPr>
      </w:pPr>
      <w:r w:rsidRPr="00977200">
        <w:rPr>
          <w:rFonts w:eastAsia="Calibri" w:cs="Times New Roman"/>
          <w:caps/>
          <w:sz w:val="24"/>
          <w:szCs w:val="24"/>
          <w:lang w:val="it-IT" w:eastAsia="it-IT"/>
        </w:rPr>
        <w:t>L’iniziativa</w:t>
      </w:r>
    </w:p>
    <w:p w:rsidR="00977200" w:rsidRPr="00977200" w:rsidRDefault="00977200" w:rsidP="00977200">
      <w:pPr>
        <w:suppressAutoHyphens/>
        <w:spacing w:after="120"/>
        <w:rPr>
          <w:rFonts w:cs="Arial"/>
          <w:sz w:val="24"/>
          <w:szCs w:val="24"/>
        </w:rPr>
      </w:pPr>
      <w:r w:rsidRPr="00977200">
        <w:rPr>
          <w:rFonts w:cs="Arial"/>
          <w:sz w:val="24"/>
          <w:szCs w:val="24"/>
        </w:rPr>
        <w:t xml:space="preserve">L’iniziativa legislativa elaborata illustra l’istoriato relativo alla produzione di </w:t>
      </w:r>
      <w:proofErr w:type="spellStart"/>
      <w:r w:rsidRPr="00977200">
        <w:rPr>
          <w:rFonts w:cs="Arial"/>
          <w:sz w:val="24"/>
          <w:szCs w:val="24"/>
        </w:rPr>
        <w:t>criptovalute</w:t>
      </w:r>
      <w:proofErr w:type="spellEnd"/>
      <w:r w:rsidRPr="00977200">
        <w:rPr>
          <w:rFonts w:cs="Arial"/>
          <w:sz w:val="24"/>
          <w:szCs w:val="24"/>
        </w:rPr>
        <w:t xml:space="preserve"> ed ai consumi di energia elettrica ad esso legati e chiede che v</w:t>
      </w:r>
      <w:r>
        <w:rPr>
          <w:rFonts w:cs="Arial"/>
          <w:sz w:val="24"/>
          <w:szCs w:val="24"/>
        </w:rPr>
        <w:t>enga inserito nella Legge sull’e</w:t>
      </w:r>
      <w:r w:rsidRPr="00977200">
        <w:rPr>
          <w:rFonts w:cs="Arial"/>
          <w:sz w:val="24"/>
          <w:szCs w:val="24"/>
        </w:rPr>
        <w:t>nergia (</w:t>
      </w:r>
      <w:proofErr w:type="spellStart"/>
      <w:r w:rsidRPr="00977200">
        <w:rPr>
          <w:rFonts w:cs="Arial"/>
          <w:sz w:val="24"/>
          <w:szCs w:val="24"/>
        </w:rPr>
        <w:t>Len</w:t>
      </w:r>
      <w:proofErr w:type="spellEnd"/>
      <w:r w:rsidRPr="00977200">
        <w:rPr>
          <w:rFonts w:cs="Arial"/>
          <w:sz w:val="24"/>
          <w:szCs w:val="24"/>
        </w:rPr>
        <w:t>) all’art. 5c Idroelettrico il nuovo cpv. 3, del seguente tenore:</w:t>
      </w:r>
    </w:p>
    <w:p w:rsidR="00977200" w:rsidRPr="00977200" w:rsidRDefault="00977200" w:rsidP="00977200">
      <w:pPr>
        <w:ind w:right="187"/>
        <w:jc w:val="center"/>
        <w:rPr>
          <w:rFonts w:eastAsia="Times New Roman" w:cs="Arial"/>
          <w:i/>
          <w:iCs/>
          <w:color w:val="000000"/>
          <w:sz w:val="24"/>
          <w:szCs w:val="24"/>
          <w:lang w:eastAsia="it-IT"/>
        </w:rPr>
      </w:pPr>
      <w:r w:rsidRPr="00977200">
        <w:rPr>
          <w:rFonts w:eastAsia="Times New Roman" w:cs="Arial"/>
          <w:i/>
          <w:iCs/>
          <w:color w:val="000000"/>
          <w:position w:val="4"/>
          <w:sz w:val="24"/>
          <w:szCs w:val="24"/>
          <w:vertAlign w:val="superscript"/>
          <w:lang w:eastAsia="it-IT"/>
        </w:rPr>
        <w:t>3</w:t>
      </w:r>
      <w:r w:rsidRPr="00977200">
        <w:rPr>
          <w:rFonts w:eastAsia="Times New Roman" w:cs="Arial"/>
          <w:i/>
          <w:iCs/>
          <w:color w:val="000000"/>
          <w:sz w:val="24"/>
          <w:szCs w:val="24"/>
          <w:lang w:eastAsia="it-IT"/>
        </w:rPr>
        <w:t xml:space="preserve">L’energia idroelettrica non può essere utilizzata per l’estrazione di </w:t>
      </w:r>
      <w:proofErr w:type="spellStart"/>
      <w:r w:rsidRPr="00977200">
        <w:rPr>
          <w:rFonts w:eastAsia="Times New Roman" w:cs="Arial"/>
          <w:i/>
          <w:iCs/>
          <w:color w:val="000000"/>
          <w:sz w:val="24"/>
          <w:szCs w:val="24"/>
          <w:lang w:eastAsia="it-IT"/>
        </w:rPr>
        <w:t>criptovalute</w:t>
      </w:r>
      <w:proofErr w:type="spellEnd"/>
      <w:r w:rsidRPr="00977200">
        <w:rPr>
          <w:rFonts w:eastAsia="Times New Roman" w:cs="Arial"/>
          <w:i/>
          <w:iCs/>
          <w:color w:val="000000"/>
          <w:sz w:val="24"/>
          <w:szCs w:val="24"/>
          <w:lang w:eastAsia="it-IT"/>
        </w:rPr>
        <w:t>.</w:t>
      </w:r>
    </w:p>
    <w:p w:rsidR="00977200" w:rsidRPr="00977200" w:rsidRDefault="00977200" w:rsidP="00977200">
      <w:pPr>
        <w:suppressAutoHyphens/>
        <w:rPr>
          <w:sz w:val="24"/>
          <w:szCs w:val="24"/>
        </w:rPr>
      </w:pPr>
    </w:p>
    <w:p w:rsidR="00977200" w:rsidRDefault="00977200" w:rsidP="00977200">
      <w:pPr>
        <w:suppressAutoHyphens/>
        <w:rPr>
          <w:sz w:val="24"/>
          <w:szCs w:val="24"/>
        </w:rPr>
      </w:pPr>
    </w:p>
    <w:p w:rsidR="00977200" w:rsidRPr="00977200" w:rsidRDefault="00977200" w:rsidP="00977200">
      <w:pPr>
        <w:suppressAutoHyphens/>
        <w:rPr>
          <w:sz w:val="24"/>
          <w:szCs w:val="24"/>
        </w:rPr>
      </w:pPr>
    </w:p>
    <w:p w:rsidR="00977200" w:rsidRPr="00977200" w:rsidRDefault="00977200" w:rsidP="00977200">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977200">
        <w:rPr>
          <w:rFonts w:eastAsia="Calibri" w:cs="Times New Roman"/>
          <w:caps/>
          <w:sz w:val="24"/>
          <w:szCs w:val="24"/>
          <w:lang w:val="it-IT" w:eastAsia="it-IT"/>
        </w:rPr>
        <w:t>Il parere del Consiglio di Stato</w:t>
      </w:r>
    </w:p>
    <w:p w:rsidR="00977200" w:rsidRPr="00977200" w:rsidRDefault="00977200" w:rsidP="00977200">
      <w:pPr>
        <w:tabs>
          <w:tab w:val="left" w:pos="567"/>
        </w:tabs>
        <w:suppressAutoHyphens/>
        <w:rPr>
          <w:rFonts w:cs="Arial"/>
          <w:sz w:val="24"/>
          <w:szCs w:val="24"/>
        </w:rPr>
      </w:pPr>
      <w:r w:rsidRPr="00977200">
        <w:rPr>
          <w:rFonts w:cs="Arial"/>
          <w:sz w:val="24"/>
          <w:szCs w:val="24"/>
        </w:rPr>
        <w:t xml:space="preserve">La Commissione condivide il fatto che effettivamente l’attività di </w:t>
      </w:r>
      <w:proofErr w:type="spellStart"/>
      <w:r w:rsidRPr="00977200">
        <w:rPr>
          <w:rFonts w:cs="Arial"/>
          <w:sz w:val="24"/>
          <w:szCs w:val="24"/>
        </w:rPr>
        <w:t>mining</w:t>
      </w:r>
      <w:proofErr w:type="spellEnd"/>
      <w:r w:rsidRPr="00977200">
        <w:rPr>
          <w:rFonts w:cs="Arial"/>
          <w:i/>
          <w:sz w:val="24"/>
          <w:szCs w:val="24"/>
        </w:rPr>
        <w:t xml:space="preserve"> </w:t>
      </w:r>
      <w:r w:rsidRPr="00977200">
        <w:rPr>
          <w:rFonts w:cs="Arial"/>
          <w:sz w:val="24"/>
          <w:szCs w:val="24"/>
        </w:rPr>
        <w:t xml:space="preserve">impiega (o spreca per un utilizzo discutibile) una notevole quantità di elettricità. Studi recenti – oltre a quelli citati nell’iniziativa – hanno cercato di quantificare questo fenomeno a livello mondiale. Uno degli strumenti disponibili online è il </w:t>
      </w:r>
      <w:r w:rsidRPr="00977200">
        <w:rPr>
          <w:rFonts w:cs="Arial"/>
          <w:i/>
          <w:sz w:val="24"/>
          <w:szCs w:val="24"/>
        </w:rPr>
        <w:t xml:space="preserve">Cambridge </w:t>
      </w:r>
      <w:proofErr w:type="spellStart"/>
      <w:r w:rsidRPr="00977200">
        <w:rPr>
          <w:rFonts w:cs="Arial"/>
          <w:i/>
          <w:sz w:val="24"/>
          <w:szCs w:val="24"/>
        </w:rPr>
        <w:t>bitcoin</w:t>
      </w:r>
      <w:proofErr w:type="spellEnd"/>
      <w:r w:rsidRPr="00977200">
        <w:rPr>
          <w:rFonts w:cs="Arial"/>
          <w:i/>
          <w:sz w:val="24"/>
          <w:szCs w:val="24"/>
        </w:rPr>
        <w:t xml:space="preserve"> </w:t>
      </w:r>
      <w:proofErr w:type="spellStart"/>
      <w:r w:rsidRPr="00977200">
        <w:rPr>
          <w:rFonts w:cs="Arial"/>
          <w:i/>
          <w:sz w:val="24"/>
          <w:szCs w:val="24"/>
        </w:rPr>
        <w:t>electricity</w:t>
      </w:r>
      <w:proofErr w:type="spellEnd"/>
      <w:r w:rsidRPr="00977200">
        <w:rPr>
          <w:rFonts w:cs="Arial"/>
          <w:i/>
          <w:sz w:val="24"/>
          <w:szCs w:val="24"/>
        </w:rPr>
        <w:t xml:space="preserve"> </w:t>
      </w:r>
      <w:proofErr w:type="spellStart"/>
      <w:r w:rsidRPr="00977200">
        <w:rPr>
          <w:rFonts w:cs="Arial"/>
          <w:i/>
          <w:sz w:val="24"/>
          <w:szCs w:val="24"/>
        </w:rPr>
        <w:t>consumption</w:t>
      </w:r>
      <w:proofErr w:type="spellEnd"/>
      <w:r w:rsidRPr="00977200">
        <w:rPr>
          <w:rFonts w:cs="Arial"/>
          <w:i/>
          <w:sz w:val="24"/>
          <w:szCs w:val="24"/>
        </w:rPr>
        <w:t xml:space="preserve"> </w:t>
      </w:r>
      <w:proofErr w:type="spellStart"/>
      <w:r w:rsidRPr="00977200">
        <w:rPr>
          <w:rFonts w:cs="Arial"/>
          <w:i/>
          <w:sz w:val="24"/>
          <w:szCs w:val="24"/>
        </w:rPr>
        <w:t>index</w:t>
      </w:r>
      <w:proofErr w:type="spellEnd"/>
      <w:r w:rsidRPr="00977200">
        <w:rPr>
          <w:rFonts w:cs="Arial"/>
          <w:sz w:val="24"/>
          <w:szCs w:val="24"/>
        </w:rPr>
        <w:t xml:space="preserve"> (CBECI)</w:t>
      </w:r>
      <w:r w:rsidRPr="00977200">
        <w:rPr>
          <w:rFonts w:cs="Arial"/>
          <w:sz w:val="24"/>
          <w:szCs w:val="24"/>
          <w:vertAlign w:val="superscript"/>
        </w:rPr>
        <w:footnoteReference w:id="1"/>
      </w:r>
      <w:r w:rsidRPr="00977200">
        <w:rPr>
          <w:rFonts w:cs="Arial"/>
          <w:sz w:val="24"/>
          <w:szCs w:val="24"/>
        </w:rPr>
        <w:t>. Il sito illustra la metodologia di calcolo applicata per quantificare il consumo energetico annuo ed anche le emissioni di ton di CO</w:t>
      </w:r>
      <w:r w:rsidRPr="00977200">
        <w:rPr>
          <w:rFonts w:cs="Arial"/>
          <w:sz w:val="24"/>
          <w:szCs w:val="24"/>
          <w:vertAlign w:val="superscript"/>
        </w:rPr>
        <w:t>2</w:t>
      </w:r>
      <w:r w:rsidRPr="00977200">
        <w:rPr>
          <w:rFonts w:cs="Arial"/>
          <w:sz w:val="24"/>
          <w:szCs w:val="24"/>
        </w:rPr>
        <w:t xml:space="preserve"> equivalenti.</w:t>
      </w:r>
    </w:p>
    <w:p w:rsidR="00977200" w:rsidRPr="00977200" w:rsidRDefault="00977200" w:rsidP="00977200">
      <w:pPr>
        <w:suppressAutoHyphens/>
        <w:rPr>
          <w:rFonts w:cs="Arial"/>
          <w:sz w:val="24"/>
          <w:szCs w:val="24"/>
        </w:rPr>
      </w:pPr>
    </w:p>
    <w:p w:rsidR="00977200" w:rsidRPr="00977200" w:rsidRDefault="00977200" w:rsidP="00977200">
      <w:pPr>
        <w:suppressAutoHyphens/>
        <w:rPr>
          <w:rFonts w:cs="Arial"/>
          <w:sz w:val="24"/>
          <w:szCs w:val="24"/>
        </w:rPr>
      </w:pPr>
      <w:r w:rsidRPr="00977200">
        <w:rPr>
          <w:rFonts w:cs="Arial"/>
          <w:sz w:val="24"/>
          <w:szCs w:val="24"/>
        </w:rPr>
        <w:t xml:space="preserve">Attualmente il consumo mondiale di elettricità per il </w:t>
      </w:r>
      <w:proofErr w:type="spellStart"/>
      <w:r w:rsidRPr="00977200">
        <w:rPr>
          <w:rFonts w:cs="Arial"/>
          <w:sz w:val="24"/>
          <w:szCs w:val="24"/>
        </w:rPr>
        <w:t>mining</w:t>
      </w:r>
      <w:proofErr w:type="spellEnd"/>
      <w:r w:rsidRPr="00977200">
        <w:rPr>
          <w:rFonts w:cs="Arial"/>
          <w:sz w:val="24"/>
          <w:szCs w:val="24"/>
        </w:rPr>
        <w:t xml:space="preserve"> si attesta sui 97 </w:t>
      </w:r>
      <w:proofErr w:type="spellStart"/>
      <w:r w:rsidRPr="00977200">
        <w:rPr>
          <w:rFonts w:cs="Arial"/>
          <w:sz w:val="24"/>
          <w:szCs w:val="24"/>
        </w:rPr>
        <w:t>TWh</w:t>
      </w:r>
      <w:proofErr w:type="spellEnd"/>
      <w:r w:rsidRPr="00977200">
        <w:rPr>
          <w:rFonts w:cs="Arial"/>
          <w:sz w:val="24"/>
          <w:szCs w:val="24"/>
        </w:rPr>
        <w:t>/anno. A titolo di paragone si segnala che nel 2021 il consumo di elettricità in Svizzera</w:t>
      </w:r>
      <w:r w:rsidRPr="00977200">
        <w:rPr>
          <w:rFonts w:cs="Arial"/>
          <w:sz w:val="24"/>
          <w:szCs w:val="24"/>
          <w:vertAlign w:val="superscript"/>
        </w:rPr>
        <w:footnoteReference w:id="2"/>
      </w:r>
      <w:r w:rsidRPr="00977200">
        <w:rPr>
          <w:rFonts w:cs="Arial"/>
          <w:sz w:val="24"/>
          <w:szCs w:val="24"/>
        </w:rPr>
        <w:t xml:space="preserve"> è stato di circa 58 </w:t>
      </w:r>
      <w:proofErr w:type="spellStart"/>
      <w:r w:rsidRPr="00977200">
        <w:rPr>
          <w:rFonts w:cs="Arial"/>
          <w:sz w:val="24"/>
          <w:szCs w:val="24"/>
        </w:rPr>
        <w:t>TWh</w:t>
      </w:r>
      <w:proofErr w:type="spellEnd"/>
      <w:r w:rsidRPr="00977200">
        <w:rPr>
          <w:rFonts w:cs="Arial"/>
          <w:sz w:val="24"/>
          <w:szCs w:val="24"/>
        </w:rPr>
        <w:t>/anno.</w:t>
      </w:r>
    </w:p>
    <w:p w:rsidR="00977200" w:rsidRPr="00977200" w:rsidRDefault="00977200" w:rsidP="00977200">
      <w:pPr>
        <w:suppressAutoHyphens/>
        <w:rPr>
          <w:sz w:val="24"/>
          <w:szCs w:val="24"/>
        </w:rPr>
      </w:pPr>
    </w:p>
    <w:p w:rsidR="00977200" w:rsidRPr="00977200" w:rsidRDefault="00977200" w:rsidP="00977200">
      <w:pPr>
        <w:suppressAutoHyphens/>
        <w:rPr>
          <w:rFonts w:cs="Arial"/>
          <w:sz w:val="24"/>
          <w:szCs w:val="24"/>
        </w:rPr>
      </w:pPr>
      <w:r w:rsidRPr="00977200">
        <w:rPr>
          <w:rFonts w:cs="Arial"/>
          <w:sz w:val="24"/>
          <w:szCs w:val="24"/>
        </w:rPr>
        <w:t>Sebbene sia acclarato che il consumo di energia elettrica derivante da queste attività è importante, occorre fare le corrette distinzioni tra il permettere determinate attività economiche e il porre dei vincoli specifici sull'impiego di determinate forme di energia nella Legge cantonale sull'energia.</w:t>
      </w:r>
    </w:p>
    <w:p w:rsidR="00977200" w:rsidRPr="00977200" w:rsidRDefault="00977200" w:rsidP="00977200">
      <w:pPr>
        <w:suppressAutoHyphens/>
        <w:rPr>
          <w:rFonts w:cs="Arial"/>
          <w:sz w:val="24"/>
          <w:szCs w:val="24"/>
        </w:rPr>
      </w:pPr>
    </w:p>
    <w:p w:rsidR="00977200" w:rsidRPr="00977200" w:rsidRDefault="00977200" w:rsidP="00977200">
      <w:pPr>
        <w:suppressAutoHyphens/>
        <w:rPr>
          <w:rFonts w:cs="Arial"/>
          <w:sz w:val="24"/>
          <w:szCs w:val="24"/>
        </w:rPr>
      </w:pPr>
      <w:r w:rsidRPr="00977200">
        <w:rPr>
          <w:rFonts w:cs="Arial"/>
          <w:sz w:val="24"/>
          <w:szCs w:val="24"/>
        </w:rPr>
        <w:t xml:space="preserve">Come menzionato nell'iniziativa stessa, vi sono alcune nazioni che hanno posto comprensibilmente limiti nella pratica del </w:t>
      </w:r>
      <w:proofErr w:type="spellStart"/>
      <w:r w:rsidRPr="00977200">
        <w:rPr>
          <w:rFonts w:cs="Arial"/>
          <w:sz w:val="24"/>
          <w:szCs w:val="24"/>
        </w:rPr>
        <w:t>mining</w:t>
      </w:r>
      <w:proofErr w:type="spellEnd"/>
      <w:r w:rsidRPr="00977200">
        <w:rPr>
          <w:rFonts w:cs="Arial"/>
          <w:sz w:val="24"/>
          <w:szCs w:val="24"/>
        </w:rPr>
        <w:t xml:space="preserve"> di </w:t>
      </w:r>
      <w:proofErr w:type="spellStart"/>
      <w:r w:rsidRPr="00977200">
        <w:rPr>
          <w:rFonts w:cs="Arial"/>
          <w:sz w:val="24"/>
          <w:szCs w:val="24"/>
        </w:rPr>
        <w:t>criptovalute</w:t>
      </w:r>
      <w:proofErr w:type="spellEnd"/>
      <w:r w:rsidRPr="00977200">
        <w:rPr>
          <w:rFonts w:cs="Arial"/>
          <w:sz w:val="24"/>
          <w:szCs w:val="24"/>
        </w:rPr>
        <w:t>. In Svizzera questa pratica è e rimane legale e regolata, dal 2021, dalla Legge sui servizi finanziari, (</w:t>
      </w:r>
      <w:proofErr w:type="spellStart"/>
      <w:r w:rsidRPr="00977200">
        <w:rPr>
          <w:rFonts w:cs="Arial"/>
          <w:sz w:val="24"/>
          <w:szCs w:val="24"/>
        </w:rPr>
        <w:t>LSerFi</w:t>
      </w:r>
      <w:proofErr w:type="spellEnd"/>
      <w:r w:rsidRPr="00977200">
        <w:rPr>
          <w:rFonts w:cs="Arial"/>
          <w:sz w:val="24"/>
          <w:szCs w:val="24"/>
        </w:rPr>
        <w:t>).</w:t>
      </w:r>
    </w:p>
    <w:p w:rsidR="00977200" w:rsidRPr="00977200" w:rsidRDefault="00977200" w:rsidP="00977200">
      <w:pPr>
        <w:suppressAutoHyphens/>
        <w:rPr>
          <w:rFonts w:cs="Arial"/>
          <w:sz w:val="24"/>
          <w:szCs w:val="24"/>
        </w:rPr>
      </w:pPr>
      <w:r w:rsidRPr="00977200">
        <w:rPr>
          <w:rFonts w:cs="Arial"/>
          <w:sz w:val="24"/>
          <w:szCs w:val="24"/>
        </w:rPr>
        <w:t xml:space="preserve">L'impiego di </w:t>
      </w:r>
      <w:proofErr w:type="spellStart"/>
      <w:r w:rsidRPr="00977200">
        <w:rPr>
          <w:rFonts w:cs="Arial"/>
          <w:sz w:val="24"/>
          <w:szCs w:val="24"/>
        </w:rPr>
        <w:t>criptovalute</w:t>
      </w:r>
      <w:proofErr w:type="spellEnd"/>
      <w:r w:rsidRPr="00977200">
        <w:rPr>
          <w:rFonts w:cs="Arial"/>
          <w:sz w:val="24"/>
          <w:szCs w:val="24"/>
        </w:rPr>
        <w:t xml:space="preserve"> sul territorio nazionale e cantonale sta evolvendo: ne è un esempio l'accettazione di pagamenti in </w:t>
      </w:r>
      <w:proofErr w:type="spellStart"/>
      <w:r w:rsidRPr="00977200">
        <w:rPr>
          <w:rFonts w:cs="Arial"/>
          <w:sz w:val="24"/>
          <w:szCs w:val="24"/>
        </w:rPr>
        <w:t>criptovalute</w:t>
      </w:r>
      <w:proofErr w:type="spellEnd"/>
      <w:r w:rsidRPr="00977200">
        <w:rPr>
          <w:rFonts w:cs="Arial"/>
          <w:sz w:val="24"/>
          <w:szCs w:val="24"/>
        </w:rPr>
        <w:t xml:space="preserve"> (</w:t>
      </w:r>
      <w:proofErr w:type="spellStart"/>
      <w:r w:rsidRPr="00977200">
        <w:rPr>
          <w:rFonts w:cs="Arial"/>
          <w:sz w:val="24"/>
          <w:szCs w:val="24"/>
        </w:rPr>
        <w:t>bitcoin</w:t>
      </w:r>
      <w:proofErr w:type="spellEnd"/>
      <w:r w:rsidRPr="00977200">
        <w:rPr>
          <w:rFonts w:cs="Arial"/>
          <w:sz w:val="24"/>
          <w:szCs w:val="24"/>
        </w:rPr>
        <w:t xml:space="preserve">) per alcuni servizi offerti </w:t>
      </w:r>
      <w:r w:rsidRPr="00977200">
        <w:rPr>
          <w:rFonts w:cs="Arial"/>
          <w:sz w:val="24"/>
          <w:szCs w:val="24"/>
        </w:rPr>
        <w:lastRenderedPageBreak/>
        <w:t>dall’Amministrazione cantonale (cfr. comunicato stampa del Dipartimento delle finanze e dell'economia del 7 luglio 2022</w:t>
      </w:r>
      <w:r w:rsidRPr="00977200">
        <w:rPr>
          <w:rFonts w:cs="Arial"/>
          <w:sz w:val="24"/>
          <w:szCs w:val="24"/>
          <w:vertAlign w:val="superscript"/>
        </w:rPr>
        <w:footnoteReference w:id="3"/>
      </w:r>
      <w:r w:rsidRPr="00977200">
        <w:rPr>
          <w:rFonts w:cs="Arial"/>
          <w:sz w:val="24"/>
          <w:szCs w:val="24"/>
        </w:rPr>
        <w:t>).</w:t>
      </w:r>
    </w:p>
    <w:p w:rsidR="00977200" w:rsidRPr="00977200" w:rsidRDefault="00977200" w:rsidP="00977200">
      <w:pPr>
        <w:suppressAutoHyphens/>
        <w:rPr>
          <w:rFonts w:cs="Arial"/>
          <w:sz w:val="24"/>
          <w:szCs w:val="24"/>
        </w:rPr>
      </w:pPr>
    </w:p>
    <w:p w:rsidR="00977200" w:rsidRPr="00977200" w:rsidRDefault="00977200" w:rsidP="00977200">
      <w:pPr>
        <w:suppressAutoHyphens/>
        <w:rPr>
          <w:rFonts w:cs="Arial"/>
          <w:sz w:val="24"/>
          <w:szCs w:val="24"/>
        </w:rPr>
      </w:pPr>
      <w:r w:rsidRPr="00977200">
        <w:rPr>
          <w:rFonts w:cs="Arial"/>
          <w:sz w:val="24"/>
          <w:szCs w:val="24"/>
        </w:rPr>
        <w:t xml:space="preserve">Assodato che la pratica del </w:t>
      </w:r>
      <w:proofErr w:type="spellStart"/>
      <w:r w:rsidRPr="00977200">
        <w:rPr>
          <w:rFonts w:cs="Arial"/>
          <w:sz w:val="24"/>
          <w:szCs w:val="24"/>
        </w:rPr>
        <w:t>mining</w:t>
      </w:r>
      <w:proofErr w:type="spellEnd"/>
      <w:r w:rsidRPr="00977200">
        <w:rPr>
          <w:rFonts w:cs="Arial"/>
          <w:sz w:val="24"/>
          <w:szCs w:val="24"/>
        </w:rPr>
        <w:t xml:space="preserve"> è legale sul nostro territorio, va valutata l'imposizione di vincoli relativi all'impiego di determinate forme di energia per questa specifica tecnologia.</w:t>
      </w:r>
    </w:p>
    <w:p w:rsidR="00977200" w:rsidRPr="00977200" w:rsidRDefault="00977200" w:rsidP="00977200">
      <w:pPr>
        <w:suppressAutoHyphens/>
        <w:rPr>
          <w:rFonts w:cs="Arial"/>
          <w:sz w:val="24"/>
          <w:szCs w:val="24"/>
        </w:rPr>
      </w:pPr>
    </w:p>
    <w:p w:rsidR="00977200" w:rsidRPr="00977200" w:rsidRDefault="00977200" w:rsidP="00977200">
      <w:pPr>
        <w:suppressAutoHyphens/>
        <w:rPr>
          <w:rFonts w:cs="Arial"/>
          <w:sz w:val="24"/>
          <w:szCs w:val="24"/>
        </w:rPr>
      </w:pPr>
      <w:r w:rsidRPr="00977200">
        <w:rPr>
          <w:rFonts w:cs="Arial"/>
          <w:sz w:val="24"/>
          <w:szCs w:val="24"/>
        </w:rPr>
        <w:t xml:space="preserve">L’art. 1 della </w:t>
      </w:r>
      <w:proofErr w:type="spellStart"/>
      <w:r w:rsidRPr="00977200">
        <w:rPr>
          <w:rFonts w:cs="Arial"/>
          <w:sz w:val="24"/>
          <w:szCs w:val="24"/>
        </w:rPr>
        <w:t>Len</w:t>
      </w:r>
      <w:proofErr w:type="spellEnd"/>
      <w:r w:rsidRPr="00977200">
        <w:rPr>
          <w:rFonts w:cs="Arial"/>
          <w:sz w:val="24"/>
          <w:szCs w:val="24"/>
        </w:rPr>
        <w:t xml:space="preserve"> definisce chiaramente lo scopo delle Legge in parola, e meglio:</w:t>
      </w:r>
    </w:p>
    <w:p w:rsidR="00977200" w:rsidRPr="00977200" w:rsidRDefault="00977200" w:rsidP="00977200">
      <w:pPr>
        <w:numPr>
          <w:ilvl w:val="0"/>
          <w:numId w:val="18"/>
        </w:numPr>
        <w:suppressAutoHyphens/>
        <w:spacing w:before="120"/>
        <w:ind w:left="284" w:hanging="284"/>
        <w:rPr>
          <w:rFonts w:cs="Arial"/>
          <w:sz w:val="24"/>
          <w:szCs w:val="24"/>
        </w:rPr>
      </w:pPr>
      <w:r w:rsidRPr="00977200">
        <w:rPr>
          <w:rFonts w:cs="Arial"/>
          <w:sz w:val="24"/>
          <w:szCs w:val="24"/>
        </w:rPr>
        <w:t>favorire un approvvigionamento energetico del Cantone sufficiente, sicuro, economico e compatibile con le esigenze di protezione dell’ambiente;</w:t>
      </w:r>
    </w:p>
    <w:p w:rsidR="00977200" w:rsidRPr="00977200" w:rsidRDefault="00977200" w:rsidP="00977200">
      <w:pPr>
        <w:numPr>
          <w:ilvl w:val="0"/>
          <w:numId w:val="18"/>
        </w:numPr>
        <w:suppressAutoHyphens/>
        <w:spacing w:before="120"/>
        <w:ind w:left="284" w:hanging="284"/>
        <w:rPr>
          <w:rFonts w:cs="Arial"/>
          <w:sz w:val="24"/>
          <w:szCs w:val="24"/>
        </w:rPr>
      </w:pPr>
      <w:r w:rsidRPr="00977200">
        <w:rPr>
          <w:rFonts w:cs="Arial"/>
          <w:sz w:val="24"/>
          <w:szCs w:val="24"/>
        </w:rPr>
        <w:t>promuovere l'impiego parsimonioso e razionale dell'energia;</w:t>
      </w:r>
    </w:p>
    <w:p w:rsidR="00977200" w:rsidRPr="00977200" w:rsidRDefault="00977200" w:rsidP="00977200">
      <w:pPr>
        <w:numPr>
          <w:ilvl w:val="0"/>
          <w:numId w:val="18"/>
        </w:numPr>
        <w:suppressAutoHyphens/>
        <w:spacing w:before="120"/>
        <w:ind w:left="284" w:hanging="284"/>
        <w:rPr>
          <w:rFonts w:cs="Arial"/>
          <w:sz w:val="24"/>
          <w:szCs w:val="24"/>
        </w:rPr>
      </w:pPr>
      <w:r w:rsidRPr="00977200">
        <w:rPr>
          <w:rFonts w:cs="Arial"/>
          <w:sz w:val="24"/>
          <w:szCs w:val="24"/>
        </w:rPr>
        <w:t>promuovere lo sviluppo e l’utilizzazione delle fonti energetiche rinnovabili;</w:t>
      </w:r>
    </w:p>
    <w:p w:rsidR="00977200" w:rsidRPr="00977200" w:rsidRDefault="00977200" w:rsidP="00977200">
      <w:pPr>
        <w:numPr>
          <w:ilvl w:val="0"/>
          <w:numId w:val="18"/>
        </w:numPr>
        <w:suppressAutoHyphens/>
        <w:spacing w:before="120"/>
        <w:ind w:left="284" w:hanging="284"/>
        <w:rPr>
          <w:rFonts w:cs="Arial"/>
          <w:sz w:val="24"/>
          <w:szCs w:val="24"/>
        </w:rPr>
      </w:pPr>
      <w:r w:rsidRPr="00977200">
        <w:rPr>
          <w:rFonts w:cs="Arial"/>
          <w:sz w:val="24"/>
          <w:szCs w:val="24"/>
        </w:rPr>
        <w:t>promuovere la riduzione della dipendenza dalle fonti energetiche importate.</w:t>
      </w:r>
    </w:p>
    <w:p w:rsidR="00977200" w:rsidRPr="00977200" w:rsidRDefault="00977200" w:rsidP="00977200">
      <w:pPr>
        <w:suppressAutoHyphens/>
        <w:rPr>
          <w:rFonts w:cs="Arial"/>
          <w:sz w:val="24"/>
          <w:szCs w:val="24"/>
        </w:rPr>
      </w:pPr>
    </w:p>
    <w:p w:rsidR="00977200" w:rsidRPr="00977200" w:rsidRDefault="00977200" w:rsidP="00977200">
      <w:pPr>
        <w:suppressAutoHyphens/>
        <w:rPr>
          <w:rFonts w:cs="Arial"/>
          <w:sz w:val="24"/>
          <w:szCs w:val="24"/>
        </w:rPr>
      </w:pPr>
      <w:r w:rsidRPr="00977200">
        <w:rPr>
          <w:rFonts w:cs="Arial"/>
          <w:sz w:val="24"/>
          <w:szCs w:val="24"/>
        </w:rPr>
        <w:t xml:space="preserve">Appare manifesto che nell’enunciazione degli scopi della </w:t>
      </w:r>
      <w:proofErr w:type="spellStart"/>
      <w:r w:rsidRPr="00977200">
        <w:rPr>
          <w:rFonts w:cs="Arial"/>
          <w:sz w:val="24"/>
          <w:szCs w:val="24"/>
        </w:rPr>
        <w:t>Len</w:t>
      </w:r>
      <w:proofErr w:type="spellEnd"/>
      <w:r w:rsidRPr="00977200">
        <w:rPr>
          <w:rFonts w:cs="Arial"/>
          <w:sz w:val="24"/>
          <w:szCs w:val="24"/>
        </w:rPr>
        <w:t xml:space="preserve"> non vi sia l’intenzione di vietare o limitare l'impiego di determinate fonti energetiche rinnovabili.</w:t>
      </w:r>
    </w:p>
    <w:p w:rsidR="00977200" w:rsidRPr="00977200" w:rsidRDefault="00977200" w:rsidP="00977200">
      <w:pPr>
        <w:suppressAutoHyphens/>
        <w:rPr>
          <w:rFonts w:cs="Arial"/>
          <w:sz w:val="24"/>
          <w:szCs w:val="24"/>
        </w:rPr>
      </w:pPr>
      <w:r w:rsidRPr="00977200">
        <w:rPr>
          <w:rFonts w:cs="Arial"/>
          <w:sz w:val="24"/>
          <w:szCs w:val="24"/>
        </w:rPr>
        <w:t>Dal punto di vista dell’impatto ambientale e dell’utilizzo di energie derivanti da fonti rinnovabili, si palesa l'importanza di favorire l’impiego di quest’ultime sia nei confronti di piccoli sia di grandi consumatori.</w:t>
      </w:r>
    </w:p>
    <w:p w:rsidR="00977200" w:rsidRPr="00977200" w:rsidRDefault="00977200" w:rsidP="00977200">
      <w:pPr>
        <w:suppressAutoHyphens/>
        <w:rPr>
          <w:rFonts w:cs="Arial"/>
          <w:sz w:val="24"/>
          <w:szCs w:val="24"/>
        </w:rPr>
      </w:pPr>
    </w:p>
    <w:p w:rsidR="00977200" w:rsidRPr="00977200" w:rsidRDefault="00977200" w:rsidP="00977200">
      <w:pPr>
        <w:suppressAutoHyphens/>
        <w:rPr>
          <w:rFonts w:cs="Arial"/>
          <w:sz w:val="24"/>
          <w:szCs w:val="24"/>
        </w:rPr>
      </w:pPr>
      <w:r w:rsidRPr="00977200">
        <w:rPr>
          <w:rFonts w:cs="Arial"/>
          <w:sz w:val="24"/>
          <w:szCs w:val="24"/>
        </w:rPr>
        <w:t xml:space="preserve">Nell'ipotesi di un divieto di utilizzo di energia idroelettrica, il consumatore dovrebbe rivolgersi ad altre fonti di energia che potrebbero addirittura non essere accompagnate dalle relative garanzie che ne attestino l'origine rinnovabile. Questo andrebbe a discapito degli intenti stessi della </w:t>
      </w:r>
      <w:proofErr w:type="spellStart"/>
      <w:r w:rsidRPr="00977200">
        <w:rPr>
          <w:rFonts w:cs="Arial"/>
          <w:sz w:val="24"/>
          <w:szCs w:val="24"/>
        </w:rPr>
        <w:t>Len</w:t>
      </w:r>
      <w:proofErr w:type="spellEnd"/>
      <w:r w:rsidRPr="00977200">
        <w:rPr>
          <w:rFonts w:cs="Arial"/>
          <w:sz w:val="24"/>
          <w:szCs w:val="24"/>
        </w:rPr>
        <w:t>.</w:t>
      </w:r>
    </w:p>
    <w:p w:rsidR="00977200" w:rsidRPr="00977200" w:rsidRDefault="00977200" w:rsidP="00977200">
      <w:pPr>
        <w:suppressAutoHyphens/>
        <w:rPr>
          <w:rFonts w:cs="Arial"/>
          <w:sz w:val="24"/>
          <w:szCs w:val="24"/>
        </w:rPr>
      </w:pPr>
    </w:p>
    <w:p w:rsidR="00977200" w:rsidRPr="00977200" w:rsidRDefault="00977200" w:rsidP="00977200">
      <w:pPr>
        <w:suppressAutoHyphens/>
        <w:rPr>
          <w:rFonts w:cs="Arial"/>
          <w:sz w:val="24"/>
          <w:szCs w:val="24"/>
        </w:rPr>
      </w:pPr>
      <w:r w:rsidRPr="00977200">
        <w:rPr>
          <w:rFonts w:cs="Arial"/>
          <w:sz w:val="24"/>
          <w:szCs w:val="24"/>
        </w:rPr>
        <w:t xml:space="preserve">L’introduzione di questo divieto risulta in ogni modo impraticabile per due motivi fondamentali: la libertà delle attività economiche, la difficoltà tecnica nell'individuare e controllare il fabbisogno per questa tipologia di consumatori e l’impossibilità di assegnarvi fisicamente una specifica fonte di energia elettrica. Principi validi per tutte le attività economiche, anche non essenziali o come il </w:t>
      </w:r>
      <w:proofErr w:type="spellStart"/>
      <w:r w:rsidRPr="00977200">
        <w:rPr>
          <w:rFonts w:cs="Arial"/>
          <w:sz w:val="24"/>
          <w:szCs w:val="24"/>
        </w:rPr>
        <w:t>mining</w:t>
      </w:r>
      <w:proofErr w:type="spellEnd"/>
      <w:r w:rsidRPr="00977200">
        <w:rPr>
          <w:rFonts w:cs="Arial"/>
          <w:sz w:val="24"/>
          <w:szCs w:val="24"/>
        </w:rPr>
        <w:t xml:space="preserve"> che, a dipendenza della dimensione che esse assumono, possono necessitare di grandi quantitativi di elettricità. Da cui l’interrogativo a sapere sulla base di quale criterio discriminante e in base a quale base legislativa si potrebbe vietare l’uso di energia per le </w:t>
      </w:r>
      <w:proofErr w:type="spellStart"/>
      <w:r w:rsidRPr="00977200">
        <w:rPr>
          <w:rFonts w:cs="Arial"/>
          <w:sz w:val="24"/>
          <w:szCs w:val="24"/>
        </w:rPr>
        <w:t>criptovalute</w:t>
      </w:r>
      <w:proofErr w:type="spellEnd"/>
      <w:r w:rsidRPr="00977200">
        <w:rPr>
          <w:rFonts w:cs="Arial"/>
          <w:sz w:val="24"/>
          <w:szCs w:val="24"/>
        </w:rPr>
        <w:t xml:space="preserve"> e non anche per altre attività.</w:t>
      </w:r>
    </w:p>
    <w:p w:rsidR="00977200" w:rsidRPr="00977200" w:rsidRDefault="00977200" w:rsidP="00977200">
      <w:pPr>
        <w:suppressAutoHyphens/>
        <w:rPr>
          <w:rFonts w:cs="Arial"/>
          <w:sz w:val="24"/>
          <w:szCs w:val="24"/>
        </w:rPr>
      </w:pPr>
    </w:p>
    <w:p w:rsidR="00977200" w:rsidRPr="00977200" w:rsidRDefault="00977200" w:rsidP="00977200">
      <w:pPr>
        <w:suppressAutoHyphens/>
        <w:rPr>
          <w:rFonts w:cs="Arial"/>
          <w:sz w:val="24"/>
          <w:szCs w:val="24"/>
        </w:rPr>
      </w:pPr>
      <w:r w:rsidRPr="00977200">
        <w:rPr>
          <w:rFonts w:cs="Arial"/>
          <w:sz w:val="24"/>
          <w:szCs w:val="24"/>
        </w:rPr>
        <w:t>Un altro problema risiede nell’individuazione dei cosiddetti “minatori" (</w:t>
      </w:r>
      <w:proofErr w:type="spellStart"/>
      <w:r w:rsidRPr="00977200">
        <w:rPr>
          <w:rFonts w:cs="Arial"/>
          <w:sz w:val="24"/>
          <w:szCs w:val="24"/>
        </w:rPr>
        <w:t>miners</w:t>
      </w:r>
      <w:proofErr w:type="spellEnd"/>
      <w:r w:rsidRPr="00977200">
        <w:rPr>
          <w:rFonts w:cs="Arial"/>
          <w:i/>
          <w:sz w:val="24"/>
          <w:szCs w:val="24"/>
        </w:rPr>
        <w:t>)</w:t>
      </w:r>
      <w:r w:rsidRPr="00977200">
        <w:rPr>
          <w:rFonts w:cs="Arial"/>
          <w:sz w:val="24"/>
          <w:szCs w:val="24"/>
        </w:rPr>
        <w:t xml:space="preserve">, che possono anche essere dei privati cittadini che lavorano da casa. Il “minatore” è un individuo o un’azienda che investe, tramite il suo server, la potenza di elaborazione per ottenere come ricompensa una parte della stessa </w:t>
      </w:r>
      <w:proofErr w:type="spellStart"/>
      <w:r w:rsidRPr="00977200">
        <w:rPr>
          <w:rFonts w:cs="Arial"/>
          <w:sz w:val="24"/>
          <w:szCs w:val="24"/>
        </w:rPr>
        <w:t>criptovaluta</w:t>
      </w:r>
      <w:proofErr w:type="spellEnd"/>
      <w:r w:rsidRPr="00977200">
        <w:rPr>
          <w:rFonts w:cs="Arial"/>
          <w:sz w:val="24"/>
          <w:szCs w:val="24"/>
        </w:rPr>
        <w:t xml:space="preserve">. Malgrado la quantità di energia elettrica necessaria per questo tipo di attività possa raggiungere un valore elevato, non è possibile rilevarla con sicurezza, ancor meno se il consumo è combinato con altre attività. Esistono inoltre diverse tipologie di attività nel campo delle </w:t>
      </w:r>
      <w:proofErr w:type="spellStart"/>
      <w:r w:rsidRPr="00977200">
        <w:rPr>
          <w:rFonts w:cs="Arial"/>
          <w:sz w:val="24"/>
          <w:szCs w:val="24"/>
        </w:rPr>
        <w:t>criptovalute</w:t>
      </w:r>
      <w:proofErr w:type="spellEnd"/>
      <w:r w:rsidRPr="00977200">
        <w:rPr>
          <w:rFonts w:cs="Arial"/>
          <w:sz w:val="24"/>
          <w:szCs w:val="24"/>
        </w:rPr>
        <w:t xml:space="preserve"> che vanno dal singolo minatore a delle “fattorie di server” (server farm) oltre alle attività di </w:t>
      </w:r>
      <w:proofErr w:type="spellStart"/>
      <w:r w:rsidRPr="00977200">
        <w:rPr>
          <w:rFonts w:cs="Arial"/>
          <w:sz w:val="24"/>
          <w:szCs w:val="24"/>
        </w:rPr>
        <w:t>blockchain</w:t>
      </w:r>
      <w:proofErr w:type="spellEnd"/>
      <w:r w:rsidRPr="00977200">
        <w:rPr>
          <w:rFonts w:cs="Arial"/>
          <w:sz w:val="24"/>
          <w:szCs w:val="24"/>
        </w:rPr>
        <w:t xml:space="preserve"> per validare le transazioni. L’attività di controllo per individuare e identificare questo consumo, </w:t>
      </w:r>
      <w:r w:rsidRPr="00977200">
        <w:rPr>
          <w:rFonts w:cs="Arial"/>
          <w:sz w:val="24"/>
          <w:szCs w:val="24"/>
        </w:rPr>
        <w:lastRenderedPageBreak/>
        <w:t>oltre ad essere tecnicamente irrealizzabile, necessiterebbe di uno specifico organo di controllo con pieni poteri per accedere presso i singoli gestori di rete ai dati dei clienti, possibili “minatori”, con evidenti questioni di protezione dei dati.</w:t>
      </w:r>
    </w:p>
    <w:p w:rsidR="00977200" w:rsidRPr="00977200" w:rsidRDefault="00977200" w:rsidP="00977200">
      <w:pPr>
        <w:suppressAutoHyphens/>
        <w:rPr>
          <w:rFonts w:cs="Arial"/>
          <w:sz w:val="24"/>
          <w:szCs w:val="24"/>
        </w:rPr>
      </w:pPr>
    </w:p>
    <w:p w:rsidR="00977200" w:rsidRPr="00977200" w:rsidRDefault="00977200" w:rsidP="00977200">
      <w:pPr>
        <w:suppressAutoHyphens/>
        <w:rPr>
          <w:rFonts w:cs="Arial"/>
          <w:sz w:val="24"/>
          <w:szCs w:val="24"/>
        </w:rPr>
      </w:pPr>
      <w:r w:rsidRPr="00977200">
        <w:rPr>
          <w:rFonts w:cs="Arial"/>
          <w:sz w:val="24"/>
          <w:szCs w:val="24"/>
        </w:rPr>
        <w:t xml:space="preserve">A queste difficoltà si aggiunge pure l’impossibilità di diversificare l’approvvigionamento elettrico per il consumatore privato attivo nelle </w:t>
      </w:r>
      <w:proofErr w:type="spellStart"/>
      <w:r w:rsidRPr="00977200">
        <w:rPr>
          <w:rFonts w:cs="Arial"/>
          <w:sz w:val="24"/>
          <w:szCs w:val="24"/>
        </w:rPr>
        <w:t>criptovalute</w:t>
      </w:r>
      <w:proofErr w:type="spellEnd"/>
      <w:r w:rsidRPr="00977200">
        <w:rPr>
          <w:rFonts w:cs="Arial"/>
          <w:sz w:val="24"/>
          <w:szCs w:val="24"/>
        </w:rPr>
        <w:t>, tenuto anche conto dell’obiettivo di approvvigionare in futuro unicamente con energia certificata. La creazione del divieto necessiterebbe quindi della creazione di uno specifico apparato di controllo con una base legislativa definita ed il tutto accompagnato da ingenti risorse umane ed economiche.</w:t>
      </w:r>
    </w:p>
    <w:p w:rsidR="00977200" w:rsidRPr="00977200" w:rsidRDefault="00977200" w:rsidP="00977200">
      <w:pPr>
        <w:suppressAutoHyphens/>
        <w:rPr>
          <w:rFonts w:cs="Arial"/>
          <w:sz w:val="24"/>
          <w:szCs w:val="24"/>
        </w:rPr>
      </w:pPr>
    </w:p>
    <w:p w:rsidR="00977200" w:rsidRDefault="00977200" w:rsidP="00977200">
      <w:pPr>
        <w:suppressAutoHyphens/>
        <w:rPr>
          <w:rFonts w:cs="Arial"/>
          <w:sz w:val="24"/>
          <w:szCs w:val="24"/>
        </w:rPr>
      </w:pPr>
    </w:p>
    <w:p w:rsidR="00977200" w:rsidRPr="00977200" w:rsidRDefault="00977200" w:rsidP="00977200">
      <w:pPr>
        <w:suppressAutoHyphens/>
        <w:rPr>
          <w:rFonts w:cs="Arial"/>
          <w:sz w:val="24"/>
          <w:szCs w:val="24"/>
        </w:rPr>
      </w:pPr>
    </w:p>
    <w:p w:rsidR="00977200" w:rsidRPr="00977200" w:rsidRDefault="00977200" w:rsidP="00977200">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977200">
        <w:rPr>
          <w:rFonts w:eastAsia="Calibri" w:cs="Times New Roman"/>
          <w:caps/>
          <w:sz w:val="24"/>
          <w:szCs w:val="24"/>
          <w:lang w:val="it-IT" w:eastAsia="it-IT"/>
        </w:rPr>
        <w:t>Valutazioni commissionali</w:t>
      </w:r>
    </w:p>
    <w:p w:rsidR="00977200" w:rsidRPr="00977200" w:rsidRDefault="00977200" w:rsidP="00977200">
      <w:pPr>
        <w:suppressAutoHyphens/>
        <w:rPr>
          <w:rFonts w:cs="Arial"/>
          <w:sz w:val="24"/>
          <w:szCs w:val="24"/>
        </w:rPr>
      </w:pPr>
      <w:r w:rsidRPr="00977200">
        <w:rPr>
          <w:rFonts w:cs="Arial"/>
          <w:sz w:val="24"/>
          <w:szCs w:val="24"/>
        </w:rPr>
        <w:t xml:space="preserve">La Commissione condivide il fatto che l’attività di </w:t>
      </w:r>
      <w:proofErr w:type="spellStart"/>
      <w:r w:rsidRPr="00977200">
        <w:rPr>
          <w:rFonts w:cs="Arial"/>
          <w:sz w:val="24"/>
          <w:szCs w:val="24"/>
        </w:rPr>
        <w:t>mining</w:t>
      </w:r>
      <w:proofErr w:type="spellEnd"/>
      <w:r w:rsidRPr="00977200">
        <w:rPr>
          <w:rFonts w:cs="Arial"/>
          <w:i/>
          <w:sz w:val="24"/>
          <w:szCs w:val="24"/>
        </w:rPr>
        <w:t xml:space="preserve"> </w:t>
      </w:r>
      <w:r w:rsidRPr="00977200">
        <w:rPr>
          <w:rFonts w:cs="Arial"/>
          <w:sz w:val="24"/>
          <w:szCs w:val="24"/>
        </w:rPr>
        <w:t>impiega (o spreca) una notevole quantità di elettricità che potrebbe essere effettivamente utilizzata per scopi più utili alla collettività.</w:t>
      </w:r>
    </w:p>
    <w:p w:rsidR="00977200" w:rsidRPr="00977200" w:rsidRDefault="00977200" w:rsidP="00977200">
      <w:pPr>
        <w:suppressAutoHyphens/>
        <w:rPr>
          <w:rFonts w:cs="Arial"/>
          <w:sz w:val="24"/>
          <w:szCs w:val="24"/>
        </w:rPr>
      </w:pPr>
    </w:p>
    <w:p w:rsidR="00977200" w:rsidRPr="00977200" w:rsidRDefault="00977200" w:rsidP="00977200">
      <w:pPr>
        <w:suppressAutoHyphens/>
        <w:rPr>
          <w:rFonts w:cs="Arial"/>
          <w:sz w:val="24"/>
          <w:szCs w:val="24"/>
        </w:rPr>
      </w:pPr>
      <w:r w:rsidRPr="00977200">
        <w:rPr>
          <w:rFonts w:cs="Arial"/>
          <w:sz w:val="24"/>
          <w:szCs w:val="24"/>
        </w:rPr>
        <w:t xml:space="preserve">La Commissione, pur capendo le lodevoli intenzioni dell’iniziativa nell'utilizzare in modo parsimonioso le preziose risorse idroelettriche locali ritiene che per ridurre l’impatto ambientale e climatico nel campo energetico l’utilizzo di fonti energetiche rinnovabili, come è il caso dell’idroelettrico, andrebbe favorito piuttosto che impedito per specifiche applicazioni. La modifica legislativa è quindi in evidente contrasto con la </w:t>
      </w:r>
      <w:proofErr w:type="spellStart"/>
      <w:r w:rsidRPr="00977200">
        <w:rPr>
          <w:rFonts w:cs="Arial"/>
          <w:sz w:val="24"/>
          <w:szCs w:val="24"/>
        </w:rPr>
        <w:t>LEn</w:t>
      </w:r>
      <w:proofErr w:type="spellEnd"/>
      <w:r w:rsidRPr="00977200">
        <w:rPr>
          <w:rFonts w:cs="Arial"/>
          <w:sz w:val="24"/>
          <w:szCs w:val="24"/>
        </w:rPr>
        <w:t xml:space="preserve"> stessa. Ammesso che l’attività di </w:t>
      </w:r>
      <w:proofErr w:type="spellStart"/>
      <w:r w:rsidRPr="00977200">
        <w:rPr>
          <w:rFonts w:cs="Arial"/>
          <w:sz w:val="24"/>
          <w:szCs w:val="24"/>
        </w:rPr>
        <w:t>mining</w:t>
      </w:r>
      <w:proofErr w:type="spellEnd"/>
      <w:r w:rsidRPr="00977200">
        <w:rPr>
          <w:rFonts w:cs="Arial"/>
          <w:sz w:val="24"/>
          <w:szCs w:val="24"/>
        </w:rPr>
        <w:t xml:space="preserve"> sia effettivamente utile alla collettività, sarebbe invece ipotizzabile promuovere il </w:t>
      </w:r>
      <w:proofErr w:type="spellStart"/>
      <w:r w:rsidRPr="00977200">
        <w:rPr>
          <w:rFonts w:cs="Arial"/>
          <w:sz w:val="24"/>
          <w:szCs w:val="24"/>
        </w:rPr>
        <w:t>mining</w:t>
      </w:r>
      <w:proofErr w:type="spellEnd"/>
      <w:r w:rsidRPr="00977200">
        <w:rPr>
          <w:rFonts w:cs="Arial"/>
          <w:sz w:val="24"/>
          <w:szCs w:val="24"/>
        </w:rPr>
        <w:t xml:space="preserve"> energeticamente più efficiente, se questo è tecnicamente realizzabile. Questa opzione non è però oggetto dell’iniziativa.</w:t>
      </w:r>
    </w:p>
    <w:p w:rsidR="00977200" w:rsidRPr="00977200" w:rsidRDefault="00977200" w:rsidP="00977200">
      <w:pPr>
        <w:suppressAutoHyphens/>
        <w:rPr>
          <w:rFonts w:cs="Arial"/>
          <w:sz w:val="24"/>
          <w:szCs w:val="24"/>
        </w:rPr>
      </w:pPr>
    </w:p>
    <w:p w:rsidR="00977200" w:rsidRPr="00977200" w:rsidRDefault="00977200" w:rsidP="00977200">
      <w:pPr>
        <w:suppressAutoHyphens/>
        <w:rPr>
          <w:rFonts w:cs="Arial"/>
          <w:sz w:val="24"/>
          <w:szCs w:val="24"/>
        </w:rPr>
      </w:pPr>
      <w:r w:rsidRPr="00977200">
        <w:rPr>
          <w:rFonts w:cs="Arial"/>
          <w:sz w:val="24"/>
          <w:szCs w:val="24"/>
        </w:rPr>
        <w:t xml:space="preserve">Fatte queste considerazioni generali e al di là delle chiare problematiche tecniche e pratiche nel distinguere i consumi legati alle </w:t>
      </w:r>
      <w:proofErr w:type="spellStart"/>
      <w:r w:rsidRPr="00977200">
        <w:rPr>
          <w:rFonts w:cs="Arial"/>
          <w:sz w:val="24"/>
          <w:szCs w:val="24"/>
        </w:rPr>
        <w:t>criptovalute</w:t>
      </w:r>
      <w:proofErr w:type="spellEnd"/>
      <w:r w:rsidRPr="00977200">
        <w:rPr>
          <w:rFonts w:cs="Arial"/>
          <w:sz w:val="24"/>
          <w:szCs w:val="24"/>
        </w:rPr>
        <w:t xml:space="preserve"> dagli altri consumi, è evidente che l’iniziativa si scontra con il quadro legale a livello nazionale che permettendo le attività di </w:t>
      </w:r>
      <w:proofErr w:type="spellStart"/>
      <w:r w:rsidRPr="00977200">
        <w:rPr>
          <w:rFonts w:cs="Arial"/>
          <w:sz w:val="24"/>
          <w:szCs w:val="24"/>
        </w:rPr>
        <w:t>mining</w:t>
      </w:r>
      <w:proofErr w:type="spellEnd"/>
      <w:r w:rsidRPr="00977200">
        <w:rPr>
          <w:rFonts w:cs="Arial"/>
          <w:sz w:val="24"/>
          <w:szCs w:val="24"/>
        </w:rPr>
        <w:t xml:space="preserve"> indirettamente impedisce vincoli riguardanti la tipologia di corrente elettrica utilizzata da questo come del resto da altri settori economici.</w:t>
      </w:r>
    </w:p>
    <w:p w:rsidR="00977200" w:rsidRPr="00977200" w:rsidRDefault="00977200" w:rsidP="00977200">
      <w:pPr>
        <w:suppressAutoHyphens/>
        <w:rPr>
          <w:rFonts w:cs="Arial"/>
          <w:sz w:val="24"/>
          <w:szCs w:val="24"/>
        </w:rPr>
      </w:pPr>
    </w:p>
    <w:p w:rsidR="00977200" w:rsidRPr="00977200" w:rsidRDefault="00977200" w:rsidP="00977200">
      <w:pPr>
        <w:suppressAutoHyphens/>
        <w:rPr>
          <w:rFonts w:cs="Arial"/>
          <w:sz w:val="24"/>
          <w:szCs w:val="24"/>
        </w:rPr>
      </w:pPr>
      <w:r w:rsidRPr="00977200">
        <w:rPr>
          <w:rFonts w:cs="Arial"/>
          <w:sz w:val="24"/>
          <w:szCs w:val="24"/>
        </w:rPr>
        <w:t>La Commissione condivide quindi le considerazioni fatte dal Consiglio di Stato che portano l’Esecutivo a proporre la bocciatura dell’atto parlamentare.</w:t>
      </w:r>
    </w:p>
    <w:p w:rsidR="00977200" w:rsidRPr="00977200" w:rsidRDefault="00977200" w:rsidP="00977200">
      <w:pPr>
        <w:suppressAutoHyphens/>
        <w:rPr>
          <w:rFonts w:cs="Arial"/>
          <w:sz w:val="24"/>
          <w:szCs w:val="24"/>
        </w:rPr>
      </w:pPr>
    </w:p>
    <w:p w:rsidR="00977200" w:rsidRPr="00977200" w:rsidRDefault="00977200" w:rsidP="00977200">
      <w:pPr>
        <w:suppressAutoHyphens/>
        <w:rPr>
          <w:rFonts w:cs="Arial"/>
          <w:sz w:val="24"/>
          <w:szCs w:val="24"/>
        </w:rPr>
      </w:pPr>
      <w:r w:rsidRPr="00977200">
        <w:rPr>
          <w:rFonts w:cs="Arial"/>
          <w:sz w:val="24"/>
          <w:szCs w:val="24"/>
        </w:rPr>
        <w:t xml:space="preserve">Considerate le comprensibili criticità delle attività di </w:t>
      </w:r>
      <w:proofErr w:type="spellStart"/>
      <w:r w:rsidRPr="00977200">
        <w:rPr>
          <w:rFonts w:cs="Arial"/>
          <w:sz w:val="24"/>
          <w:szCs w:val="24"/>
        </w:rPr>
        <w:t>mining</w:t>
      </w:r>
      <w:proofErr w:type="spellEnd"/>
      <w:r w:rsidRPr="00977200">
        <w:rPr>
          <w:rFonts w:cs="Arial"/>
          <w:sz w:val="24"/>
          <w:szCs w:val="24"/>
        </w:rPr>
        <w:t xml:space="preserve"> a livello di consumi energetici andrebbero piuttosto proposte ed introdotte delle modifiche legislative a livello federale per limitare o impedire queste operazioni finanziarie.</w:t>
      </w:r>
    </w:p>
    <w:p w:rsidR="00977200" w:rsidRPr="00977200" w:rsidRDefault="00977200" w:rsidP="00977200">
      <w:pPr>
        <w:suppressAutoHyphens/>
        <w:rPr>
          <w:sz w:val="24"/>
          <w:szCs w:val="24"/>
        </w:rPr>
      </w:pPr>
    </w:p>
    <w:p w:rsidR="00977200" w:rsidRDefault="00977200" w:rsidP="00977200">
      <w:pPr>
        <w:suppressAutoHyphens/>
        <w:rPr>
          <w:sz w:val="24"/>
          <w:szCs w:val="24"/>
        </w:rPr>
      </w:pPr>
    </w:p>
    <w:p w:rsidR="00977200" w:rsidRPr="00977200" w:rsidRDefault="00977200" w:rsidP="00977200">
      <w:pPr>
        <w:suppressAutoHyphens/>
        <w:rPr>
          <w:sz w:val="24"/>
          <w:szCs w:val="24"/>
        </w:rPr>
      </w:pPr>
    </w:p>
    <w:p w:rsidR="00977200" w:rsidRPr="00977200" w:rsidRDefault="00977200" w:rsidP="00977200">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977200">
        <w:rPr>
          <w:rFonts w:eastAsia="Calibri" w:cs="Times New Roman"/>
          <w:caps/>
          <w:sz w:val="24"/>
          <w:szCs w:val="24"/>
          <w:lang w:val="it-IT" w:eastAsia="it-IT"/>
        </w:rPr>
        <w:t>CONCLUSIONI</w:t>
      </w:r>
    </w:p>
    <w:p w:rsidR="00977200" w:rsidRPr="00977200" w:rsidRDefault="00977200" w:rsidP="00977200">
      <w:pPr>
        <w:suppressAutoHyphens/>
        <w:rPr>
          <w:rFonts w:cs="Arial"/>
          <w:sz w:val="24"/>
          <w:szCs w:val="24"/>
        </w:rPr>
      </w:pPr>
      <w:r w:rsidRPr="00977200">
        <w:rPr>
          <w:rFonts w:cs="Arial"/>
          <w:sz w:val="24"/>
          <w:szCs w:val="24"/>
        </w:rPr>
        <w:t xml:space="preserve">La Commissione ambiente, territorio ed energia ritiene che l’inserimento di questo divieto nella </w:t>
      </w:r>
      <w:proofErr w:type="spellStart"/>
      <w:r w:rsidRPr="00977200">
        <w:rPr>
          <w:rFonts w:cs="Arial"/>
          <w:sz w:val="24"/>
          <w:szCs w:val="24"/>
        </w:rPr>
        <w:t>Len</w:t>
      </w:r>
      <w:proofErr w:type="spellEnd"/>
      <w:r w:rsidRPr="00977200">
        <w:rPr>
          <w:rFonts w:cs="Arial"/>
          <w:sz w:val="24"/>
          <w:szCs w:val="24"/>
        </w:rPr>
        <w:t xml:space="preserve"> sia contrario allo scopo principale della </w:t>
      </w:r>
      <w:proofErr w:type="spellStart"/>
      <w:r w:rsidRPr="00977200">
        <w:rPr>
          <w:rFonts w:cs="Arial"/>
          <w:sz w:val="24"/>
          <w:szCs w:val="24"/>
        </w:rPr>
        <w:t>Len</w:t>
      </w:r>
      <w:proofErr w:type="spellEnd"/>
      <w:r w:rsidRPr="00977200">
        <w:rPr>
          <w:rFonts w:cs="Arial"/>
          <w:sz w:val="24"/>
          <w:szCs w:val="24"/>
        </w:rPr>
        <w:t>. Inoltre la modifica legislativa è in ogni caso impraticabile e in contrasto con il quadro legale federale.</w:t>
      </w:r>
    </w:p>
    <w:p w:rsidR="00977200" w:rsidRPr="00977200" w:rsidRDefault="00977200" w:rsidP="00977200">
      <w:pPr>
        <w:suppressAutoHyphens/>
        <w:rPr>
          <w:rFonts w:cs="Arial"/>
          <w:sz w:val="24"/>
          <w:szCs w:val="24"/>
        </w:rPr>
      </w:pPr>
    </w:p>
    <w:p w:rsidR="00977200" w:rsidRPr="00977200" w:rsidRDefault="00977200" w:rsidP="00977200">
      <w:pPr>
        <w:suppressAutoHyphens/>
        <w:rPr>
          <w:rFonts w:cs="Arial"/>
          <w:sz w:val="24"/>
          <w:szCs w:val="24"/>
        </w:rPr>
      </w:pPr>
      <w:r w:rsidRPr="00977200">
        <w:rPr>
          <w:rFonts w:cs="Arial"/>
          <w:sz w:val="24"/>
          <w:szCs w:val="24"/>
        </w:rPr>
        <w:lastRenderedPageBreak/>
        <w:t xml:space="preserve">La Commissione ambiente, territorio ed energia chiede pertanto al Gran Consiglio di respingere l'iniziativa del 30 maggio 2022 presentata nella forma elaborata da Fiorenzo Dadò e Alessio Ghisla per la modifica dell’art. 5 della Legge cantonale sull’energia dell’8 febbraio 1994 </w:t>
      </w:r>
      <w:r w:rsidRPr="00977200">
        <w:rPr>
          <w:rFonts w:cs="Arial"/>
          <w:i/>
          <w:sz w:val="24"/>
          <w:szCs w:val="24"/>
        </w:rPr>
        <w:t>No all’uso dell’energia idroelettrica per l’estrazione (</w:t>
      </w:r>
      <w:proofErr w:type="spellStart"/>
      <w:r w:rsidRPr="00977200">
        <w:rPr>
          <w:rFonts w:cs="Arial"/>
          <w:i/>
          <w:sz w:val="24"/>
          <w:szCs w:val="24"/>
        </w:rPr>
        <w:t>mining</w:t>
      </w:r>
      <w:proofErr w:type="spellEnd"/>
      <w:r w:rsidRPr="00977200">
        <w:rPr>
          <w:rFonts w:cs="Arial"/>
          <w:i/>
          <w:sz w:val="24"/>
          <w:szCs w:val="24"/>
        </w:rPr>
        <w:t xml:space="preserve">) di </w:t>
      </w:r>
      <w:proofErr w:type="spellStart"/>
      <w:r w:rsidRPr="00977200">
        <w:rPr>
          <w:rFonts w:cs="Arial"/>
          <w:i/>
          <w:sz w:val="24"/>
          <w:szCs w:val="24"/>
        </w:rPr>
        <w:t>criptovalute</w:t>
      </w:r>
      <w:proofErr w:type="spellEnd"/>
      <w:r w:rsidRPr="00977200">
        <w:rPr>
          <w:rFonts w:cs="Arial"/>
          <w:sz w:val="24"/>
          <w:szCs w:val="24"/>
        </w:rPr>
        <w:t>.</w:t>
      </w:r>
    </w:p>
    <w:p w:rsidR="00977200" w:rsidRPr="00977200" w:rsidRDefault="00977200" w:rsidP="00977200">
      <w:pPr>
        <w:suppressAutoHyphens/>
        <w:rPr>
          <w:sz w:val="24"/>
          <w:szCs w:val="24"/>
        </w:rPr>
      </w:pPr>
    </w:p>
    <w:p w:rsidR="00977200" w:rsidRDefault="00977200" w:rsidP="00977200">
      <w:pPr>
        <w:suppressAutoHyphens/>
        <w:rPr>
          <w:sz w:val="24"/>
          <w:szCs w:val="24"/>
        </w:rPr>
      </w:pPr>
    </w:p>
    <w:p w:rsidR="00E71539" w:rsidRDefault="00E71539" w:rsidP="00977200">
      <w:pPr>
        <w:suppressAutoHyphens/>
        <w:rPr>
          <w:sz w:val="24"/>
          <w:szCs w:val="24"/>
        </w:rPr>
      </w:pPr>
    </w:p>
    <w:p w:rsidR="00977200" w:rsidRPr="00977200" w:rsidRDefault="00977200" w:rsidP="00977200">
      <w:pPr>
        <w:spacing w:after="120"/>
        <w:rPr>
          <w:sz w:val="24"/>
          <w:szCs w:val="24"/>
        </w:rPr>
      </w:pPr>
      <w:r w:rsidRPr="00977200">
        <w:rPr>
          <w:sz w:val="24"/>
          <w:szCs w:val="24"/>
        </w:rPr>
        <w:t>Per la Commissione</w:t>
      </w:r>
      <w:r>
        <w:rPr>
          <w:sz w:val="24"/>
          <w:szCs w:val="24"/>
        </w:rPr>
        <w:t xml:space="preserve"> ambiente, territorio ed energia</w:t>
      </w:r>
      <w:r w:rsidRPr="00977200">
        <w:rPr>
          <w:sz w:val="24"/>
          <w:szCs w:val="24"/>
        </w:rPr>
        <w:t>:</w:t>
      </w:r>
    </w:p>
    <w:p w:rsidR="00977200" w:rsidRPr="00977200" w:rsidRDefault="00977200" w:rsidP="00977200">
      <w:pPr>
        <w:rPr>
          <w:sz w:val="24"/>
          <w:szCs w:val="24"/>
        </w:rPr>
      </w:pPr>
      <w:r>
        <w:rPr>
          <w:sz w:val="24"/>
          <w:szCs w:val="24"/>
        </w:rPr>
        <w:t>Matteo Buzzi</w:t>
      </w:r>
      <w:r w:rsidRPr="00977200">
        <w:rPr>
          <w:sz w:val="24"/>
          <w:szCs w:val="24"/>
        </w:rPr>
        <w:t>, relatore</w:t>
      </w:r>
    </w:p>
    <w:p w:rsidR="00977200" w:rsidRDefault="00E71539" w:rsidP="00977200">
      <w:pPr>
        <w:suppressAutoHyphens/>
        <w:rPr>
          <w:sz w:val="24"/>
          <w:szCs w:val="24"/>
        </w:rPr>
      </w:pPr>
      <w:r>
        <w:rPr>
          <w:sz w:val="24"/>
          <w:szCs w:val="24"/>
        </w:rPr>
        <w:t xml:space="preserve">Berardi (con riserva) - Bühler - David - Genini Sem - </w:t>
      </w:r>
    </w:p>
    <w:p w:rsidR="00977200" w:rsidRDefault="00E71539" w:rsidP="00977200">
      <w:pPr>
        <w:suppressAutoHyphens/>
        <w:rPr>
          <w:sz w:val="24"/>
          <w:szCs w:val="24"/>
        </w:rPr>
      </w:pPr>
      <w:r>
        <w:rPr>
          <w:sz w:val="24"/>
          <w:szCs w:val="24"/>
        </w:rPr>
        <w:t xml:space="preserve">Mobiglia - Pasi - Piccaluga - Renzetti - Schnellmann - </w:t>
      </w:r>
    </w:p>
    <w:p w:rsidR="00E71539" w:rsidRPr="00977200" w:rsidRDefault="00E71539" w:rsidP="00977200">
      <w:pPr>
        <w:suppressAutoHyphens/>
        <w:rPr>
          <w:sz w:val="24"/>
          <w:szCs w:val="24"/>
        </w:rPr>
      </w:pPr>
      <w:r>
        <w:rPr>
          <w:sz w:val="24"/>
          <w:szCs w:val="24"/>
        </w:rPr>
        <w:t>Terraneo - Tonini - Tricarico - Zanini Barzaghi</w:t>
      </w:r>
    </w:p>
    <w:p w:rsidR="00D649A8" w:rsidRPr="00977200" w:rsidRDefault="00D649A8" w:rsidP="00D33940">
      <w:pPr>
        <w:pStyle w:val="StandardRisoluzionedelConsigliodiStato"/>
        <w:ind w:right="-1"/>
      </w:pPr>
    </w:p>
    <w:p w:rsidR="00D649A8" w:rsidRPr="00977200" w:rsidRDefault="00D649A8" w:rsidP="00D33940">
      <w:pPr>
        <w:pStyle w:val="StandardRisoluzionedelConsigliodiStato"/>
        <w:ind w:right="-1"/>
      </w:pPr>
    </w:p>
    <w:sectPr w:rsidR="00D649A8" w:rsidRPr="00977200"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200" w:rsidRDefault="00977200" w:rsidP="00F657BF">
      <w:r>
        <w:separator/>
      </w:r>
    </w:p>
  </w:endnote>
  <w:endnote w:type="continuationSeparator" w:id="0">
    <w:p w:rsidR="00977200" w:rsidRDefault="00977200"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86211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862118" w:rsidP="00912E34">
          <w:pPr>
            <w:tabs>
              <w:tab w:val="center" w:pos="2382"/>
            </w:tabs>
          </w:pPr>
        </w:p>
      </w:tc>
      <w:tc>
        <w:tcPr>
          <w:tcW w:w="721" w:type="dxa"/>
        </w:tcPr>
        <w:p w:rsidR="00912E34" w:rsidRPr="003D1008" w:rsidRDefault="002A09BA"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2A09BA"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862118"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862118">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200" w:rsidRDefault="00977200" w:rsidP="00F657BF">
      <w:r>
        <w:separator/>
      </w:r>
    </w:p>
  </w:footnote>
  <w:footnote w:type="continuationSeparator" w:id="0">
    <w:p w:rsidR="00977200" w:rsidRDefault="00977200" w:rsidP="00F657BF">
      <w:r>
        <w:continuationSeparator/>
      </w:r>
    </w:p>
  </w:footnote>
  <w:footnote w:id="1">
    <w:p w:rsidR="00977200" w:rsidRPr="00977200" w:rsidRDefault="00977200" w:rsidP="00977200">
      <w:pPr>
        <w:pStyle w:val="Testonotaapidipagina"/>
        <w:rPr>
          <w:rFonts w:ascii="Arial" w:hAnsi="Arial" w:cs="Arial"/>
          <w:sz w:val="20"/>
        </w:rPr>
      </w:pPr>
      <w:r w:rsidRPr="00977200">
        <w:rPr>
          <w:rStyle w:val="Rimandonotaapidipagina"/>
          <w:rFonts w:ascii="Arial" w:hAnsi="Arial" w:cs="Arial"/>
          <w:sz w:val="20"/>
        </w:rPr>
        <w:footnoteRef/>
      </w:r>
      <w:r w:rsidRPr="00977200">
        <w:rPr>
          <w:rFonts w:ascii="Arial" w:hAnsi="Arial" w:cs="Arial"/>
          <w:sz w:val="20"/>
        </w:rPr>
        <w:t xml:space="preserve"> </w:t>
      </w:r>
      <w:hyperlink r:id="rId1" w:history="1">
        <w:r w:rsidRPr="00977200">
          <w:rPr>
            <w:rStyle w:val="Collegamentoipertestuale"/>
            <w:rFonts w:ascii="Arial" w:hAnsi="Arial" w:cs="Arial"/>
            <w:sz w:val="20"/>
          </w:rPr>
          <w:t>https://ccaf.io/cbeci/index/methodology</w:t>
        </w:r>
      </w:hyperlink>
    </w:p>
  </w:footnote>
  <w:footnote w:id="2">
    <w:p w:rsidR="00977200" w:rsidRPr="008C7118" w:rsidRDefault="00977200" w:rsidP="00977200">
      <w:pPr>
        <w:pStyle w:val="Testonotaapidipagina"/>
        <w:rPr>
          <w:rFonts w:ascii="Arial" w:hAnsi="Arial" w:cs="Arial"/>
        </w:rPr>
      </w:pPr>
      <w:r w:rsidRPr="00977200">
        <w:rPr>
          <w:rStyle w:val="Rimandonotaapidipagina"/>
          <w:rFonts w:ascii="Arial" w:hAnsi="Arial" w:cs="Arial"/>
          <w:sz w:val="20"/>
        </w:rPr>
        <w:footnoteRef/>
      </w:r>
      <w:r w:rsidRPr="00977200">
        <w:rPr>
          <w:rFonts w:ascii="Arial" w:hAnsi="Arial" w:cs="Arial"/>
          <w:sz w:val="20"/>
        </w:rPr>
        <w:t xml:space="preserve"> </w:t>
      </w:r>
      <w:r w:rsidRPr="00977200">
        <w:rPr>
          <w:rFonts w:ascii="Arial" w:hAnsi="Arial" w:cs="Arial"/>
          <w:i/>
          <w:sz w:val="20"/>
        </w:rPr>
        <w:t>Schweizerische Elektrizitätsstatistik 2021</w:t>
      </w:r>
      <w:r w:rsidRPr="00977200">
        <w:rPr>
          <w:rFonts w:ascii="Arial" w:hAnsi="Arial" w:cs="Arial"/>
          <w:sz w:val="20"/>
        </w:rPr>
        <w:t xml:space="preserve">, Ufficio </w:t>
      </w:r>
      <w:proofErr w:type="spellStart"/>
      <w:r w:rsidRPr="00977200">
        <w:rPr>
          <w:rFonts w:ascii="Arial" w:hAnsi="Arial" w:cs="Arial"/>
          <w:sz w:val="20"/>
        </w:rPr>
        <w:t>federale</w:t>
      </w:r>
      <w:proofErr w:type="spellEnd"/>
      <w:r w:rsidRPr="00977200">
        <w:rPr>
          <w:rFonts w:ascii="Arial" w:hAnsi="Arial" w:cs="Arial"/>
          <w:sz w:val="20"/>
        </w:rPr>
        <w:t xml:space="preserve"> </w:t>
      </w:r>
      <w:proofErr w:type="spellStart"/>
      <w:r w:rsidRPr="00977200">
        <w:rPr>
          <w:rFonts w:ascii="Arial" w:hAnsi="Arial" w:cs="Arial"/>
          <w:sz w:val="20"/>
        </w:rPr>
        <w:t>dell'energia</w:t>
      </w:r>
      <w:proofErr w:type="spellEnd"/>
    </w:p>
  </w:footnote>
  <w:footnote w:id="3">
    <w:p w:rsidR="00977200" w:rsidRPr="00977200" w:rsidRDefault="00977200" w:rsidP="00977200">
      <w:pPr>
        <w:pStyle w:val="Testonotaapidipagina"/>
        <w:tabs>
          <w:tab w:val="left" w:pos="284"/>
        </w:tabs>
        <w:ind w:right="-13"/>
        <w:rPr>
          <w:rStyle w:val="Collegamentoipertestuale"/>
          <w:sz w:val="20"/>
        </w:rPr>
      </w:pPr>
      <w:r>
        <w:rPr>
          <w:rStyle w:val="Rimandonotaapidipagina"/>
        </w:rPr>
        <w:footnoteRef/>
      </w:r>
      <w:r>
        <w:rPr>
          <w:sz w:val="20"/>
        </w:rPr>
        <w:t xml:space="preserve"> </w:t>
      </w:r>
      <w:r>
        <w:rPr>
          <w:sz w:val="20"/>
        </w:rPr>
        <w:fldChar w:fldCharType="begin"/>
      </w:r>
      <w:r>
        <w:rPr>
          <w:sz w:val="20"/>
        </w:rPr>
        <w:instrText>HYPERLINK "https://www4.ti.ch/tich/area-media/comunicati/dettaglio-comunicato?NEWS_ID=207764&amp;cHash=7914a7181213efa8c9be951e91bd7db0"</w:instrText>
      </w:r>
      <w:r>
        <w:rPr>
          <w:sz w:val="20"/>
        </w:rPr>
        <w:fldChar w:fldCharType="separate"/>
      </w:r>
      <w:r w:rsidRPr="00977200">
        <w:rPr>
          <w:rStyle w:val="Collegamentoipertestuale"/>
          <w:sz w:val="20"/>
        </w:rPr>
        <w:t>https://www4.ti.ch/tich/area-media/comunicati/dettaglio-comunicato?NEWS_ID=207764&amp;cHash=</w:t>
      </w:r>
    </w:p>
    <w:p w:rsidR="00977200" w:rsidRPr="00977200" w:rsidRDefault="00977200" w:rsidP="00977200">
      <w:pPr>
        <w:pStyle w:val="Testonotaapidipagina"/>
        <w:tabs>
          <w:tab w:val="left" w:pos="284"/>
        </w:tabs>
        <w:ind w:right="-13"/>
        <w:rPr>
          <w:sz w:val="20"/>
        </w:rPr>
      </w:pPr>
      <w:r w:rsidRPr="00977200">
        <w:rPr>
          <w:rStyle w:val="Collegamentoipertestuale"/>
          <w:sz w:val="20"/>
        </w:rPr>
        <w:t>7914a7181213efa8c9be951e91bd7db0</w:t>
      </w:r>
      <w:r>
        <w:rPr>
          <w:sz w:val="20"/>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86211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F0865241-25F9-44E7-ABE1-A419191C0B99}"/>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4C3065" w:rsidP="00A532F6">
              <w:pPr>
                <w:pStyle w:val="Page"/>
                <w:rPr>
                  <w:rFonts w:ascii="Gill Alt One MT Light" w:hAnsi="Gill Alt One MT Light"/>
                  <w:sz w:val="16"/>
                  <w:szCs w:val="16"/>
                </w:rPr>
              </w:pPr>
              <w:r>
                <w:rPr>
                  <w:rFonts w:ascii="Gill Alt One MT Light" w:hAnsi="Gill Alt One MT Light"/>
                  <w:sz w:val="16"/>
                  <w:szCs w:val="16"/>
                </w:rPr>
                <w:t>Dipartimento del territorio</w:t>
              </w:r>
              <w:r>
                <w:rPr>
                  <w:rFonts w:ascii="Gill Alt One MT Light" w:hAnsi="Gill Alt One MT Light"/>
                  <w:sz w:val="16"/>
                  <w:szCs w:val="16"/>
                </w:rPr>
                <w:br/>
                <w:t>Dipartimento delle finanze e dell'economia</w:t>
              </w:r>
            </w:p>
          </w:tc>
        </w:sdtContent>
      </w:sdt>
      <w:tc>
        <w:tcPr>
          <w:tcW w:w="1710" w:type="dxa"/>
          <w:tcBorders>
            <w:bottom w:val="single" w:sz="4" w:space="0" w:color="auto"/>
          </w:tcBorders>
          <w:vAlign w:val="bottom"/>
        </w:tcPr>
        <w:p w:rsidR="005012EC" w:rsidRPr="004204CB" w:rsidRDefault="002A09BA"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FC6A5A">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FC6A5A">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F0865241-25F9-44E7-ABE1-A419191C0B99}"/>
          <w:text w:multiLine="1"/>
        </w:sdtPr>
        <w:sdtEndPr/>
        <w:sdtContent>
          <w:tc>
            <w:tcPr>
              <w:tcW w:w="8383" w:type="dxa"/>
              <w:tcBorders>
                <w:left w:val="single" w:sz="4" w:space="0" w:color="auto"/>
              </w:tcBorders>
              <w:tcMar>
                <w:top w:w="0" w:type="dxa"/>
                <w:left w:w="142" w:type="dxa"/>
              </w:tcMar>
            </w:tcPr>
            <w:p w:rsidR="005012EC" w:rsidRPr="00977200" w:rsidRDefault="004C3065"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8245 R del 7 settembre 2023</w:t>
              </w:r>
            </w:p>
          </w:tc>
        </w:sdtContent>
      </w:sdt>
      <w:tc>
        <w:tcPr>
          <w:tcW w:w="1710" w:type="dxa"/>
          <w:tcBorders>
            <w:top w:val="single" w:sz="4" w:space="0" w:color="auto"/>
          </w:tcBorders>
        </w:tcPr>
        <w:p w:rsidR="005012EC" w:rsidRPr="00977200" w:rsidRDefault="00862118" w:rsidP="00662409">
          <w:pPr>
            <w:pStyle w:val="InvisibleLine"/>
            <w:rPr>
              <w:lang w:val="it-CH"/>
            </w:rPr>
          </w:pPr>
        </w:p>
      </w:tc>
    </w:tr>
  </w:tbl>
  <w:p w:rsidR="00F657BF" w:rsidRPr="00980362" w:rsidRDefault="002A09BA"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F0865241-25F9-44E7-ABE1-A419191C0B99}"/>
                            <w:text w:multiLine="1"/>
                          </w:sdtPr>
                          <w:sdtEndPr/>
                          <w:sdtContent>
                            <w:p w:rsidR="008065E8" w:rsidRPr="00411371" w:rsidRDefault="002A09BA"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FAF4D571-3827-4B90-A90F-DD35B69C4E14}"/>
                      <w:text w:multiLine="1"/>
                    </w:sdtPr>
                    <w:sdtEndPr/>
                    <w:sdtContent>
                      <w:p w:rsidR="008065E8" w:rsidRPr="00411371" w:rsidRDefault="002A09BA"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862118" w:rsidP="00D07D6E">
          <w:pPr>
            <w:pStyle w:val="InvisibleLine"/>
            <w:ind w:left="150"/>
            <w:rPr>
              <w:sz w:val="16"/>
            </w:rPr>
          </w:pPr>
        </w:p>
      </w:tc>
      <w:tc>
        <w:tcPr>
          <w:tcW w:w="373" w:type="pct"/>
          <w:tcBorders>
            <w:top w:val="nil"/>
            <w:bottom w:val="single" w:sz="4" w:space="0" w:color="auto"/>
          </w:tcBorders>
          <w:vAlign w:val="bottom"/>
        </w:tcPr>
        <w:p w:rsidR="00662409" w:rsidRPr="003108C0" w:rsidRDefault="00862118" w:rsidP="00D07D6E">
          <w:pPr>
            <w:pStyle w:val="Level"/>
            <w:ind w:left="150"/>
            <w:rPr>
              <w:sz w:val="16"/>
            </w:rPr>
          </w:pPr>
        </w:p>
      </w:tc>
      <w:tc>
        <w:tcPr>
          <w:tcW w:w="209" w:type="pct"/>
          <w:tcBorders>
            <w:top w:val="nil"/>
            <w:bottom w:val="single" w:sz="4" w:space="0" w:color="auto"/>
          </w:tcBorders>
        </w:tcPr>
        <w:p w:rsidR="00662409" w:rsidRDefault="002A09BA"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6455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2A09BA"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FC6A5A">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FC6A5A">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F0865241-25F9-44E7-ABE1-A419191C0B99}"/>
          <w:text w:multiLine="1"/>
        </w:sdtPr>
        <w:sdtEndPr/>
        <w:sdtContent>
          <w:tc>
            <w:tcPr>
              <w:tcW w:w="5000" w:type="pct"/>
              <w:gridSpan w:val="6"/>
              <w:tcBorders>
                <w:left w:val="nil"/>
                <w:right w:val="nil"/>
              </w:tcBorders>
              <w:noWrap/>
              <w:tcMar>
                <w:top w:w="0" w:type="dxa"/>
              </w:tcMar>
              <w:vAlign w:val="bottom"/>
            </w:tcPr>
            <w:p w:rsidR="00662409" w:rsidRPr="008C03B5" w:rsidRDefault="004C3065"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2A09BA"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862118"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2A09BA"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862118"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2A09BA"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862118"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862118"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F0865241-25F9-44E7-ABE1-A419191C0B99}"/>
              <w:text w:multiLine="1"/>
            </w:sdtPr>
            <w:sdtEndPr/>
            <w:sdtContent>
              <w:r w:rsidR="004C3065">
                <w:rPr>
                  <w:rFonts w:cstheme="minorHAnsi"/>
                  <w:b/>
                  <w:sz w:val="24"/>
                  <w:szCs w:val="24"/>
                </w:rPr>
                <w:t>8245 R</w:t>
              </w:r>
            </w:sdtContent>
          </w:sdt>
        </w:p>
      </w:tc>
      <w:sdt>
        <w:sdtPr>
          <w:rPr>
            <w:sz w:val="24"/>
          </w:rPr>
          <w:alias w:val="DocParam.Date"/>
          <w:id w:val="-464426178"/>
          <w:dataBinding w:xpath="//DateTime[@id='DocParam.Date']" w:storeItemID="{F0865241-25F9-44E7-ABE1-A419191C0B99}"/>
          <w:date w:fullDate="2023-09-07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4C3065" w:rsidP="00A532F6">
              <w:pPr>
                <w:pStyle w:val="Data"/>
              </w:pPr>
              <w:r>
                <w:rPr>
                  <w:sz w:val="24"/>
                </w:rPr>
                <w:t>7 settembre 2023</w:t>
              </w:r>
            </w:p>
          </w:tc>
        </w:sdtContent>
      </w:sdt>
      <w:tc>
        <w:tcPr>
          <w:tcW w:w="3218" w:type="pct"/>
          <w:gridSpan w:val="4"/>
          <w:tcBorders>
            <w:top w:val="nil"/>
            <w:left w:val="nil"/>
            <w:bottom w:val="nil"/>
            <w:right w:val="nil"/>
          </w:tcBorders>
        </w:tcPr>
        <w:p w:rsidR="008C03B5" w:rsidRPr="00BE22A2" w:rsidRDefault="00862118"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F0865241-25F9-44E7-ABE1-A419191C0B99}"/>
              <w:text w:multiLine="1"/>
            </w:sdtPr>
            <w:sdtEndPr/>
            <w:sdtContent>
              <w:r w:rsidR="004C3065">
                <w:rPr>
                  <w:smallCaps/>
                  <w:sz w:val="23"/>
                  <w:szCs w:val="23"/>
                </w:rPr>
                <w:t>Dipartimento del territorio</w:t>
              </w:r>
              <w:r w:rsidR="004C3065">
                <w:rPr>
                  <w:smallCaps/>
                  <w:sz w:val="23"/>
                  <w:szCs w:val="23"/>
                </w:rPr>
                <w:br/>
                <w:t>Dipartimento delle finanze e dell'economia</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862118" w:rsidP="00D07D6E">
          <w:pPr>
            <w:pStyle w:val="Level"/>
            <w:ind w:left="150"/>
            <w:rPr>
              <w:rFonts w:ascii="Gill Alt One MT Light" w:hAnsi="Gill Alt One MT Light"/>
              <w:sz w:val="16"/>
              <w:szCs w:val="16"/>
            </w:rPr>
          </w:pPr>
        </w:p>
      </w:tc>
    </w:tr>
  </w:tbl>
  <w:p w:rsidR="00F657BF" w:rsidRPr="00DA2879" w:rsidRDefault="002A09BA"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949519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F0865241-25F9-44E7-ABE1-A419191C0B99}"/>
                            <w:text w:multiLine="1"/>
                          </w:sdtPr>
                          <w:sdtEndPr/>
                          <w:sdtContent>
                            <w:p w:rsidR="00E93620" w:rsidRPr="00411371" w:rsidRDefault="002A09BA"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FAF4D571-3827-4B90-A90F-DD35B69C4E14}"/>
                      <w:text w:multiLine="1"/>
                    </w:sdtPr>
                    <w:sdtEndPr/>
                    <w:sdtContent>
                      <w:p w:rsidR="00E93620" w:rsidRPr="00411371" w:rsidRDefault="002A09BA"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E18062B"/>
    <w:multiLevelType w:val="hybridMultilevel"/>
    <w:tmpl w:val="AFE2021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5" w15:restartNumberingAfterBreak="0">
    <w:nsid w:val="2EDE4261"/>
    <w:multiLevelType w:val="hybridMultilevel"/>
    <w:tmpl w:val="D0A28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num w:numId="1">
    <w:abstractNumId w:val="11"/>
  </w:num>
  <w:num w:numId="2">
    <w:abstractNumId w:val="18"/>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7"/>
  </w:num>
  <w:num w:numId="5">
    <w:abstractNumId w:val="16"/>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4"/>
  </w:num>
  <w:num w:numId="1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00"/>
    <w:rsid w:val="002A09BA"/>
    <w:rsid w:val="002B5D9F"/>
    <w:rsid w:val="003678C1"/>
    <w:rsid w:val="003B756D"/>
    <w:rsid w:val="00403ADB"/>
    <w:rsid w:val="004C3065"/>
    <w:rsid w:val="00572FD3"/>
    <w:rsid w:val="007F5136"/>
    <w:rsid w:val="0084652D"/>
    <w:rsid w:val="00862118"/>
    <w:rsid w:val="008720C4"/>
    <w:rsid w:val="008F52AF"/>
    <w:rsid w:val="00962056"/>
    <w:rsid w:val="00977200"/>
    <w:rsid w:val="009C5670"/>
    <w:rsid w:val="009C5E5A"/>
    <w:rsid w:val="00A455C4"/>
    <w:rsid w:val="00AF0268"/>
    <w:rsid w:val="00BF0A1F"/>
    <w:rsid w:val="00C51C92"/>
    <w:rsid w:val="00D33940"/>
    <w:rsid w:val="00D600FD"/>
    <w:rsid w:val="00D649A8"/>
    <w:rsid w:val="00E71539"/>
    <w:rsid w:val="00EB088A"/>
    <w:rsid w:val="00F43ED9"/>
    <w:rsid w:val="00F657BF"/>
    <w:rsid w:val="00F97F4E"/>
    <w:rsid w:val="00FA4147"/>
    <w:rsid w:val="00FC6A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DBECD2-5843-48AE-8D29-17A70257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character" w:styleId="Collegamentoipertestuale">
    <w:name w:val="Hyperlink"/>
    <w:basedOn w:val="Carpredefinitoparagrafo"/>
    <w:uiPriority w:val="99"/>
    <w:unhideWhenUsed/>
    <w:rsid w:val="00977200"/>
    <w:rPr>
      <w:color w:val="0000FF" w:themeColor="hyperlink"/>
      <w:u w:val="single"/>
    </w:rPr>
  </w:style>
  <w:style w:type="character" w:styleId="Collegamentovisitato">
    <w:name w:val="FollowedHyperlink"/>
    <w:basedOn w:val="Carpredefinitoparagrafo"/>
    <w:uiPriority w:val="99"/>
    <w:semiHidden/>
    <w:unhideWhenUsed/>
    <w:rsid w:val="00977200"/>
    <w:rPr>
      <w:color w:val="800080" w:themeColor="followedHyperlink"/>
      <w:u w:val="single"/>
    </w:rPr>
  </w:style>
  <w:style w:type="paragraph" w:styleId="Testofumetto">
    <w:name w:val="Balloon Text"/>
    <w:basedOn w:val="Normale"/>
    <w:link w:val="TestofumettoCarattere"/>
    <w:uiPriority w:val="99"/>
    <w:semiHidden/>
    <w:unhideWhenUsed/>
    <w:rsid w:val="00A455C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55C4"/>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ccaf.io/cbeci/index/methodology"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a6fe9228-9344-4762-b997-47102d2b2302.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26455367</Id>
      <Width>0</Width>
      <Height>0</Height>
      <XPath>//Image[@id='Profile.Org.WappenSW']</XPath>
      <ImageHash>02f1c0cdac6aeac316213b2e7cb733a0</ImageHash>
    </ImageSizeDefinition>
    <ImageSizeDefinition>
      <Id>1949519305</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d 6 6 6 4 2 d c - 4 6 b 9 - 4 f 3 e - a 8 b 0 - b 3 2 d e 6 7 e 4 6 f 2 "   t I d = " a 3 6 2 a 5 d 4 - 9 5 8 9 - 4 1 b f - a 4 e 6 - 4 f 8 7 c 4 e 4 1 2 3 9 "   i n t e r n a l T I d = " 9 0 6 4 c c 7 f - 3 1 6 d - 4 6 b 1 - a 4 a c - 7 4 8 6 0 c 3 f 8 a 5 b "   m t I d = " 2 7 5 a f 3 2 e - b c 4 0 - 4 5 c 2 - 8 5 b 7 - a f b 1 c 0 3 8 2 6 5 3 "   r e v i s i o n = " 0 "   c r e a t e d m a j o r v e r s i o n = " 0 "   c r e a t e d m i n o r v e r s i o n = " 0 "   c r e a t e d = " 2 0 2 3 - 0 9 - 1 1 T 1 4 : 4 3 : 3 8 . 0 1 4 6 7 0 7 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 2 0 2 3 - 0 9 - 0 7 T 0 0 : 0 0 : 0 0 Z < / D a t e T i m e >  
                 < T e x t   i d = " D o c P a r a m . N u m b e r " > < ! [ C D A T A [ 8 2 4 5   R ] ] > < / T e x t >  
                 < T e x t   i d = " D o c P a r a m . D o c u m e n t o " > < ! [ C D A T A [ R a p p o r t o ] ] > < / T e x t >  
                 < T e x t   i d = " D o c P a r a m . A g g i u n t a D o c "   t o o l t i p = " ( e s .   b i s ,   a g g i u n t i v o ,   a g g i u n t i v o   b i s ,   1 ,   2   e c c . ) " > < ! [ C D A T A [   ] ] > < / T e x t >  
                 < T e x t   i d = " D o c P a r a m . D i p a r t i m e n t i " > < ! [ C D A T A [ D i p a r t i m e n t o   d e l   t e r r i t o r i o ] ] > < / T e x t >  
                 < T e x t   i d = " D o c P a r a m . A l t r i D i p a r t i m e n t i " > < ! [ C D A T A [ D i p a r t i m e n t o   d e l l e   f i n a n z e   e   d e l l ' e c o n o m i a ] ] > < / T e x t >  
             < / P a r a m e t e r >  
             < S c r i p t i n g >  
                 < T e x t   i d = " C u s t o m E l e m e n t s . S u b T e m p l a t e . L a n d s c a p e . H e a d e r . O r g I n f o s "   l a b e l = " C u s t o m E l e m e n t s . S u b T e m p l a t e . L a n d s c a p e . H e a d e r . O r g I n f o s " > < ! [ C D A T A [ D i p a r t i m e n t o   d e l   t e r r i t o r i o  
 D i p a r t i m e n t o   d e l l e   f i n a n z e   e   d e l l ' e c o n o m i a ] ] > < / T e x t >  
                 < T e x t   i d = " C u s t o m E l e m e n t s . S u b T e m p l a t e . L a n d s c a p e . H e a d e r . T i t o l o "   l a b e l = " C u s t o m E l e m e n t s . S u b T e m p l a t e . L a n d s c a p e . H e a d e r . T i t o l o " > < ! [ C D A T A [ R a p p o r t o   n .   8 2 4 5   R   d e l   0 7   s e t t e m b r e   2 0 2 3 ] ] > < / T e x t >  
                 < T e x t   i d = " C u s t o m E l e m e n t s . T e x t s . D r a f t "   l a b e l = " C u s t o m E l e m e n t s . T e x t s . D r a f t " > < ! [ C D A T A [ B o z z a ] ] > < / T e x t >  
                 < T e x t   i d = " C u s t o m E l e m e n t s . F i e l d s . D i p a r t i m e n t i "   l a b e l = " C u s t o m E l e m e n t s . F i e l d s . D i p a r t i m e n t i " > < ! [ C D A T A [ D i p a r t i m e n t o   d e l   t e r r i t o r i o  
 D i p a r t i m e n t o   d e l l e   f i n a n z e   e   d e l l ' e c o n o m i a ] ] > < / T e x t >  
                 < T e x t   i d = " C u s t o m E l e m e n t s . F i e l d s . T i t o l o 1 "   l a b e l = " C u s t o m E l e m e n t s . F i e l d s . T i t o l o 1 " > < ! [ C D A T A [ R a p p o r t o ] ] > < / T e x t >  
                 < T e x t   i d = " C u s t o m E l e m e n t s . F i e l d s . T i t o l o 2 "   l a b e l = " C u s t o m E l e m e n t s . F i e l d s . T i t o l o 2 " > < ! [ C D A T A [ R a p p o r t o   n .   8 2 4 5   R   d e l   7   s e t t e m b r e 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D359143E-AE89-4089-9210-B934A115887D}">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F0865241-25F9-44E7-ABE1-A419191C0B99}">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a6fe9228-9344-4762-b997-47102d2b2302.dotx</Template>
  <TotalTime>15</TotalTime>
  <Pages>4</Pages>
  <Words>1271</Words>
  <Characters>7251</Characters>
  <Application>Microsoft Office Word</Application>
  <DocSecurity>0</DocSecurity>
  <Lines>60</Lines>
  <Paragraphs>17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15</cp:revision>
  <cp:lastPrinted>2023-09-27T08:25:00Z</cp:lastPrinted>
  <dcterms:created xsi:type="dcterms:W3CDTF">2023-09-11T14:44:00Z</dcterms:created>
  <dcterms:modified xsi:type="dcterms:W3CDTF">2023-09-27T08:26:00Z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