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6F5" w:rsidRDefault="003D16F5" w:rsidP="003D16F5">
      <w:pPr>
        <w:rPr>
          <w:rFonts w:cs="Arial"/>
          <w:b/>
          <w:sz w:val="28"/>
          <w:szCs w:val="28"/>
          <w:lang w:val="it-IT"/>
        </w:rPr>
      </w:pPr>
      <w:bookmarkStart w:id="0" w:name="_GoBack"/>
      <w:bookmarkEnd w:id="0"/>
      <w:r w:rsidRPr="003D16F5">
        <w:rPr>
          <w:rFonts w:cs="Arial"/>
          <w:b/>
          <w:sz w:val="28"/>
          <w:szCs w:val="28"/>
          <w:lang w:val="it-IT"/>
        </w:rPr>
        <w:t>della Commissione ambiente, territorio ed energia</w:t>
      </w:r>
    </w:p>
    <w:p w:rsidR="003D16F5" w:rsidRPr="003D16F5" w:rsidRDefault="003D16F5" w:rsidP="003D16F5">
      <w:pPr>
        <w:rPr>
          <w:rFonts w:cs="Arial"/>
          <w:b/>
          <w:sz w:val="28"/>
          <w:szCs w:val="28"/>
          <w:lang w:val="it-IT"/>
        </w:rPr>
      </w:pPr>
      <w:r w:rsidRPr="003D16F5">
        <w:rPr>
          <w:rFonts w:cs="Arial"/>
          <w:b/>
          <w:sz w:val="28"/>
          <w:szCs w:val="28"/>
          <w:lang w:val="it-IT"/>
        </w:rPr>
        <w:t xml:space="preserve">in merito alla domanda di referendum </w:t>
      </w:r>
      <w:r w:rsidR="002E3CA0">
        <w:rPr>
          <w:rFonts w:cs="Arial"/>
          <w:b/>
          <w:sz w:val="28"/>
          <w:szCs w:val="28"/>
          <w:lang w:val="it-IT"/>
        </w:rPr>
        <w:t xml:space="preserve">16 ottobre 2023 </w:t>
      </w:r>
      <w:r w:rsidRPr="003D16F5">
        <w:rPr>
          <w:rFonts w:cs="Arial"/>
          <w:b/>
          <w:sz w:val="28"/>
          <w:szCs w:val="28"/>
          <w:lang w:val="it-IT"/>
        </w:rPr>
        <w:t xml:space="preserve">presentata da Matteo Pronzini e Giuseppe Sergi per MPS-Indipendenti contro il </w:t>
      </w:r>
      <w:r w:rsidRPr="003F6B98">
        <w:rPr>
          <w:rFonts w:cs="Arial"/>
          <w:b/>
          <w:sz w:val="28"/>
          <w:szCs w:val="28"/>
          <w:lang w:val="it-IT"/>
        </w:rPr>
        <w:t>decreto federale del 29 settembre 2023</w:t>
      </w:r>
      <w:r w:rsidRPr="003D16F5">
        <w:rPr>
          <w:rFonts w:cs="Arial"/>
          <w:b/>
          <w:sz w:val="28"/>
          <w:szCs w:val="28"/>
          <w:lang w:val="it-IT"/>
        </w:rPr>
        <w:t xml:space="preserve"> sulla Fase di potenziamento 2023 delle strade nazionali</w:t>
      </w:r>
    </w:p>
    <w:p w:rsidR="003D16F5" w:rsidRPr="00505525" w:rsidRDefault="003D16F5" w:rsidP="003D16F5">
      <w:pPr>
        <w:rPr>
          <w:rFonts w:cs="Arial"/>
          <w:szCs w:val="24"/>
          <w:lang w:val="it-IT"/>
        </w:rPr>
      </w:pPr>
    </w:p>
    <w:p w:rsidR="003F6B98" w:rsidRPr="00505525" w:rsidRDefault="003F6B98" w:rsidP="003D16F5">
      <w:pPr>
        <w:rPr>
          <w:rFonts w:cs="Arial"/>
          <w:szCs w:val="24"/>
          <w:lang w:val="it-IT"/>
        </w:rPr>
      </w:pPr>
    </w:p>
    <w:p w:rsidR="003D16F5" w:rsidRPr="00505525" w:rsidRDefault="003D16F5" w:rsidP="003D16F5">
      <w:pPr>
        <w:spacing w:after="120"/>
        <w:rPr>
          <w:rFonts w:cs="Arial"/>
          <w:b/>
          <w:szCs w:val="24"/>
          <w:lang w:val="it-IT"/>
        </w:rPr>
      </w:pPr>
      <w:r w:rsidRPr="00505525">
        <w:rPr>
          <w:rFonts w:cs="Arial"/>
          <w:b/>
          <w:szCs w:val="24"/>
          <w:lang w:val="it-IT"/>
        </w:rPr>
        <w:t>1.</w:t>
      </w:r>
      <w:r w:rsidRPr="00505525">
        <w:rPr>
          <w:rFonts w:cs="Arial"/>
          <w:b/>
          <w:szCs w:val="24"/>
          <w:lang w:val="it-IT"/>
        </w:rPr>
        <w:tab/>
        <w:t xml:space="preserve">PREMESSA </w:t>
      </w:r>
    </w:p>
    <w:p w:rsidR="003D16F5" w:rsidRPr="00505525" w:rsidRDefault="003D16F5" w:rsidP="003D16F5">
      <w:pPr>
        <w:spacing w:after="120"/>
        <w:rPr>
          <w:rFonts w:cs="Arial"/>
          <w:szCs w:val="24"/>
          <w:lang w:val="it-IT"/>
        </w:rPr>
      </w:pPr>
      <w:r w:rsidRPr="00505525">
        <w:rPr>
          <w:rFonts w:cs="Arial"/>
          <w:szCs w:val="24"/>
          <w:lang w:val="it-IT"/>
        </w:rPr>
        <w:t>Durante la sessione autunnale 2023 il Parlamento federale, accogliendo il messaggio del Consiglio federale del 22 febbraio 2023</w:t>
      </w:r>
      <w:r w:rsidRPr="00505525">
        <w:rPr>
          <w:rStyle w:val="Rimandonotaapidipagina"/>
          <w:rFonts w:cs="Arial"/>
          <w:szCs w:val="24"/>
          <w:lang w:val="it-IT"/>
        </w:rPr>
        <w:footnoteReference w:id="1"/>
      </w:r>
      <w:r w:rsidRPr="00505525">
        <w:rPr>
          <w:rFonts w:cs="Arial"/>
          <w:szCs w:val="24"/>
          <w:lang w:val="it-IT"/>
        </w:rPr>
        <w:t xml:space="preserve"> concernente il limite di spesa 2024-2027 per le strade nazionali, I</w:t>
      </w:r>
      <w:r>
        <w:rPr>
          <w:rFonts w:cs="Arial"/>
          <w:szCs w:val="24"/>
          <w:lang w:val="it-IT"/>
        </w:rPr>
        <w:t>a</w:t>
      </w:r>
      <w:r w:rsidRPr="00505525">
        <w:rPr>
          <w:rFonts w:cs="Arial"/>
          <w:szCs w:val="24"/>
          <w:lang w:val="it-IT"/>
        </w:rPr>
        <w:t xml:space="preserve"> Fase di potenziamento 2023, il credito d’impegno e la modifica del decreto federale concernente la rete delle strade nazionali (pubblicato sul FF 2023 865 del 6 aprile 2023) ha adotto il decreto federale del 29 settembre 2023 sulla Fase di potenziamento 2023 delle strade nazionali.</w:t>
      </w:r>
    </w:p>
    <w:p w:rsidR="003D16F5" w:rsidRPr="00505525" w:rsidRDefault="003D16F5" w:rsidP="003D16F5">
      <w:pPr>
        <w:spacing w:after="120"/>
        <w:rPr>
          <w:rFonts w:cs="Arial"/>
          <w:szCs w:val="24"/>
          <w:lang w:val="it-IT"/>
        </w:rPr>
      </w:pPr>
      <w:r w:rsidRPr="00505525">
        <w:rPr>
          <w:rFonts w:cs="Arial"/>
          <w:szCs w:val="24"/>
          <w:lang w:val="it-IT"/>
        </w:rPr>
        <w:t>Nello specifico, il decreto federale in questione consta di due soli articoli, che hanno il seguente tenore letterale:</w:t>
      </w:r>
    </w:p>
    <w:p w:rsidR="003D16F5" w:rsidRPr="003D16F5" w:rsidRDefault="003D16F5" w:rsidP="003D16F5">
      <w:pPr>
        <w:pStyle w:val="absatz"/>
        <w:spacing w:before="0" w:beforeAutospacing="0" w:after="120" w:afterAutospacing="0"/>
        <w:rPr>
          <w:rFonts w:ascii="Arial" w:eastAsia="Calibri" w:hAnsi="Arial" w:cs="Arial"/>
          <w:b/>
          <w:bCs/>
          <w:i/>
          <w:sz w:val="22"/>
          <w:szCs w:val="22"/>
          <w:lang w:val="it-IT" w:eastAsia="en-US"/>
        </w:rPr>
      </w:pPr>
      <w:r w:rsidRPr="003D16F5">
        <w:rPr>
          <w:rFonts w:ascii="Arial" w:eastAsia="Calibri" w:hAnsi="Arial" w:cs="Arial"/>
          <w:b/>
          <w:bCs/>
          <w:i/>
          <w:sz w:val="22"/>
          <w:szCs w:val="22"/>
          <w:lang w:val="it-IT" w:eastAsia="en-US"/>
        </w:rPr>
        <w:t>Art. 1</w:t>
      </w:r>
    </w:p>
    <w:p w:rsidR="003D16F5" w:rsidRPr="003D16F5" w:rsidRDefault="003D16F5" w:rsidP="003D16F5">
      <w:pPr>
        <w:pStyle w:val="absatz"/>
        <w:spacing w:before="0" w:beforeAutospacing="0" w:after="120" w:afterAutospacing="0"/>
        <w:rPr>
          <w:rFonts w:ascii="Arial" w:eastAsia="Calibri" w:hAnsi="Arial" w:cs="Arial"/>
          <w:i/>
          <w:sz w:val="22"/>
          <w:szCs w:val="22"/>
          <w:lang w:val="it-IT" w:eastAsia="en-US"/>
        </w:rPr>
      </w:pPr>
      <w:r w:rsidRPr="003D16F5">
        <w:rPr>
          <w:rFonts w:ascii="Arial" w:eastAsia="Calibri" w:hAnsi="Arial" w:cs="Arial"/>
          <w:i/>
          <w:sz w:val="22"/>
          <w:szCs w:val="22"/>
          <w:vertAlign w:val="superscript"/>
          <w:lang w:val="it-IT" w:eastAsia="en-US"/>
        </w:rPr>
        <w:t>1</w:t>
      </w:r>
      <w:r w:rsidRPr="003D16F5">
        <w:rPr>
          <w:rFonts w:ascii="Arial" w:eastAsia="Calibri" w:hAnsi="Arial" w:cs="Arial"/>
          <w:i/>
          <w:sz w:val="22"/>
          <w:szCs w:val="22"/>
          <w:lang w:val="it-IT" w:eastAsia="en-US"/>
        </w:rPr>
        <w:t xml:space="preserve"> La Fase di potenziamento 2023 delle strade nazionali è approvata.</w:t>
      </w:r>
    </w:p>
    <w:p w:rsidR="003D16F5" w:rsidRPr="003D16F5" w:rsidRDefault="003D16F5" w:rsidP="003D16F5">
      <w:pPr>
        <w:pStyle w:val="absatz"/>
        <w:spacing w:before="0" w:beforeAutospacing="0" w:after="120" w:afterAutospacing="0"/>
        <w:rPr>
          <w:rFonts w:ascii="Arial" w:eastAsia="Calibri" w:hAnsi="Arial" w:cs="Arial"/>
          <w:i/>
          <w:sz w:val="22"/>
          <w:szCs w:val="22"/>
          <w:lang w:val="it-IT" w:eastAsia="en-US"/>
        </w:rPr>
      </w:pPr>
      <w:r w:rsidRPr="003D16F5">
        <w:rPr>
          <w:rFonts w:ascii="Arial" w:eastAsia="Calibri" w:hAnsi="Arial" w:cs="Arial"/>
          <w:i/>
          <w:sz w:val="22"/>
          <w:szCs w:val="22"/>
          <w:vertAlign w:val="superscript"/>
          <w:lang w:val="it-IT" w:eastAsia="en-US"/>
        </w:rPr>
        <w:t>2</w:t>
      </w:r>
      <w:r w:rsidRPr="003D16F5">
        <w:rPr>
          <w:rFonts w:ascii="Arial" w:eastAsia="Calibri" w:hAnsi="Arial" w:cs="Arial"/>
          <w:i/>
          <w:sz w:val="22"/>
          <w:szCs w:val="22"/>
          <w:lang w:val="it-IT" w:eastAsia="en-US"/>
        </w:rPr>
        <w:t xml:space="preserve"> Essa comprende i seguenti ampliamenti di capacità:</w:t>
      </w:r>
    </w:p>
    <w:p w:rsidR="003D16F5" w:rsidRPr="003D16F5" w:rsidRDefault="003D16F5" w:rsidP="003F6B98">
      <w:pPr>
        <w:ind w:left="426" w:hanging="284"/>
        <w:rPr>
          <w:rFonts w:cs="Arial"/>
          <w:i/>
          <w:sz w:val="22"/>
          <w:lang w:val="de-DE"/>
        </w:rPr>
      </w:pPr>
      <w:r w:rsidRPr="003D16F5">
        <w:rPr>
          <w:rFonts w:cs="Arial"/>
          <w:i/>
          <w:sz w:val="22"/>
          <w:lang w:val="de-DE"/>
        </w:rPr>
        <w:t>a.</w:t>
      </w:r>
      <w:r w:rsidRPr="003D16F5">
        <w:rPr>
          <w:i/>
          <w:sz w:val="22"/>
          <w:lang w:val="de-DE"/>
        </w:rPr>
        <w:tab/>
      </w:r>
      <w:r w:rsidRPr="003D16F5">
        <w:rPr>
          <w:rFonts w:cs="Arial"/>
          <w:i/>
          <w:sz w:val="22"/>
          <w:lang w:val="de-DE"/>
        </w:rPr>
        <w:t>Wankdorf–Schönbühl (BE);</w:t>
      </w:r>
    </w:p>
    <w:p w:rsidR="003D16F5" w:rsidRPr="003D16F5" w:rsidRDefault="003D16F5" w:rsidP="003F6B98">
      <w:pPr>
        <w:ind w:left="426" w:hanging="284"/>
        <w:rPr>
          <w:rFonts w:cs="Arial"/>
          <w:i/>
          <w:sz w:val="22"/>
          <w:lang w:val="de-DE"/>
        </w:rPr>
      </w:pPr>
      <w:r w:rsidRPr="003D16F5">
        <w:rPr>
          <w:rFonts w:cs="Arial"/>
          <w:i/>
          <w:sz w:val="22"/>
          <w:lang w:val="de-DE"/>
        </w:rPr>
        <w:t>b.</w:t>
      </w:r>
      <w:r w:rsidRPr="003D16F5">
        <w:rPr>
          <w:i/>
          <w:sz w:val="22"/>
          <w:lang w:val="de-DE"/>
        </w:rPr>
        <w:tab/>
      </w:r>
      <w:r w:rsidRPr="003D16F5">
        <w:rPr>
          <w:rFonts w:cs="Arial"/>
          <w:i/>
          <w:sz w:val="22"/>
          <w:lang w:val="de-DE"/>
        </w:rPr>
        <w:t>Schönbühl–Kirchberg (BE);</w:t>
      </w:r>
    </w:p>
    <w:p w:rsidR="003D16F5" w:rsidRPr="003D16F5" w:rsidRDefault="003D16F5" w:rsidP="003F6B98">
      <w:pPr>
        <w:ind w:left="426" w:hanging="284"/>
        <w:rPr>
          <w:rFonts w:cs="Arial"/>
          <w:i/>
          <w:sz w:val="22"/>
          <w:lang w:val="it-IT"/>
        </w:rPr>
      </w:pPr>
      <w:r w:rsidRPr="003D16F5">
        <w:rPr>
          <w:rFonts w:cs="Arial"/>
          <w:i/>
          <w:sz w:val="22"/>
          <w:lang w:val="it-IT"/>
        </w:rPr>
        <w:t>c.</w:t>
      </w:r>
      <w:r w:rsidRPr="003D16F5">
        <w:rPr>
          <w:i/>
          <w:sz w:val="22"/>
          <w:lang w:val="it-IT"/>
        </w:rPr>
        <w:tab/>
      </w:r>
      <w:r w:rsidRPr="003D16F5">
        <w:rPr>
          <w:rFonts w:cs="Arial"/>
          <w:i/>
          <w:sz w:val="22"/>
          <w:lang w:val="it-IT"/>
        </w:rPr>
        <w:t>terza canna della galleria del Rosenberg, incluso il raccordo con la stazione merci (SG);</w:t>
      </w:r>
    </w:p>
    <w:p w:rsidR="003D16F5" w:rsidRPr="003D16F5" w:rsidRDefault="003D16F5" w:rsidP="003F6B98">
      <w:pPr>
        <w:ind w:left="426" w:hanging="284"/>
        <w:rPr>
          <w:rFonts w:cs="Arial"/>
          <w:i/>
          <w:sz w:val="22"/>
          <w:lang w:val="it-IT"/>
        </w:rPr>
      </w:pPr>
      <w:r w:rsidRPr="003D16F5">
        <w:rPr>
          <w:rFonts w:cs="Arial"/>
          <w:i/>
          <w:sz w:val="22"/>
          <w:lang w:val="it-IT"/>
        </w:rPr>
        <w:t>d.</w:t>
      </w:r>
      <w:r w:rsidRPr="003D16F5">
        <w:rPr>
          <w:i/>
          <w:sz w:val="22"/>
          <w:lang w:val="it-IT"/>
        </w:rPr>
        <w:tab/>
      </w:r>
      <w:r w:rsidRPr="003D16F5">
        <w:rPr>
          <w:rFonts w:cs="Arial"/>
          <w:i/>
          <w:sz w:val="22"/>
          <w:lang w:val="it-IT"/>
        </w:rPr>
        <w:t>galleria sotto il Reno a Basilea (BS/BL);</w:t>
      </w:r>
    </w:p>
    <w:p w:rsidR="003D16F5" w:rsidRPr="003D16F5" w:rsidRDefault="003D16F5" w:rsidP="003F6B98">
      <w:pPr>
        <w:ind w:left="426" w:hanging="284"/>
        <w:rPr>
          <w:rFonts w:cs="Arial"/>
          <w:i/>
          <w:sz w:val="22"/>
          <w:lang w:val="it-IT"/>
        </w:rPr>
      </w:pPr>
      <w:r w:rsidRPr="003D16F5">
        <w:rPr>
          <w:rFonts w:cs="Arial"/>
          <w:i/>
          <w:sz w:val="22"/>
          <w:lang w:val="it-IT"/>
        </w:rPr>
        <w:t>e.</w:t>
      </w:r>
      <w:r w:rsidRPr="003D16F5">
        <w:rPr>
          <w:i/>
          <w:sz w:val="22"/>
          <w:lang w:val="it-IT"/>
        </w:rPr>
        <w:tab/>
      </w:r>
      <w:r w:rsidRPr="003D16F5">
        <w:rPr>
          <w:rFonts w:cs="Arial"/>
          <w:i/>
          <w:sz w:val="22"/>
          <w:lang w:val="it-IT"/>
        </w:rPr>
        <w:t>seconda canna della galleria di Fäsenstaub (SH);</w:t>
      </w:r>
    </w:p>
    <w:p w:rsidR="003D16F5" w:rsidRPr="003D16F5" w:rsidRDefault="003D16F5" w:rsidP="003F6B98">
      <w:pPr>
        <w:spacing w:after="120"/>
        <w:ind w:left="426" w:hanging="284"/>
        <w:rPr>
          <w:rFonts w:cs="Arial"/>
          <w:i/>
          <w:sz w:val="22"/>
          <w:lang w:val="it-IT"/>
        </w:rPr>
      </w:pPr>
      <w:r w:rsidRPr="003D16F5">
        <w:rPr>
          <w:rFonts w:cs="Arial"/>
          <w:i/>
          <w:sz w:val="22"/>
          <w:lang w:val="it-IT"/>
        </w:rPr>
        <w:t>f.</w:t>
      </w:r>
      <w:r w:rsidRPr="003D16F5">
        <w:rPr>
          <w:i/>
          <w:sz w:val="22"/>
          <w:lang w:val="it-IT"/>
        </w:rPr>
        <w:tab/>
      </w:r>
      <w:r w:rsidRPr="003D16F5">
        <w:rPr>
          <w:rFonts w:cs="Arial"/>
          <w:i/>
          <w:sz w:val="22"/>
          <w:lang w:val="it-IT"/>
        </w:rPr>
        <w:t>Le Vengeron–Coppet–Nyon (GE/VD), se il Consiglio federale approva il progetto di massima entro il 31 dicembre 2023.</w:t>
      </w:r>
    </w:p>
    <w:p w:rsidR="003D16F5" w:rsidRPr="003D16F5" w:rsidRDefault="003D16F5" w:rsidP="003D16F5">
      <w:pPr>
        <w:pStyle w:val="absatz"/>
        <w:spacing w:before="0" w:beforeAutospacing="0" w:after="120" w:afterAutospacing="0"/>
        <w:rPr>
          <w:rFonts w:ascii="Arial" w:eastAsia="Calibri" w:hAnsi="Arial" w:cs="Arial"/>
          <w:b/>
          <w:bCs/>
          <w:i/>
          <w:sz w:val="22"/>
          <w:szCs w:val="22"/>
          <w:lang w:val="it-IT" w:eastAsia="en-US"/>
        </w:rPr>
      </w:pPr>
      <w:r w:rsidRPr="003D16F5">
        <w:rPr>
          <w:rFonts w:ascii="Arial" w:eastAsia="Calibri" w:hAnsi="Arial" w:cs="Arial"/>
          <w:b/>
          <w:bCs/>
          <w:i/>
          <w:sz w:val="22"/>
          <w:szCs w:val="22"/>
          <w:lang w:val="it-IT" w:eastAsia="en-US"/>
        </w:rPr>
        <w:t>Art. 2</w:t>
      </w:r>
    </w:p>
    <w:p w:rsidR="003D16F5" w:rsidRPr="003D16F5" w:rsidRDefault="003D16F5" w:rsidP="003D16F5">
      <w:pPr>
        <w:pStyle w:val="absatz"/>
        <w:spacing w:before="0" w:beforeAutospacing="0" w:after="120" w:afterAutospacing="0"/>
        <w:rPr>
          <w:rFonts w:ascii="Arial" w:eastAsia="Calibri" w:hAnsi="Arial" w:cs="Arial"/>
          <w:i/>
          <w:sz w:val="22"/>
          <w:szCs w:val="22"/>
          <w:lang w:val="it-IT" w:eastAsia="en-US"/>
        </w:rPr>
      </w:pPr>
      <w:bookmarkStart w:id="1" w:name="a2"/>
      <w:bookmarkEnd w:id="1"/>
      <w:r w:rsidRPr="003D16F5">
        <w:rPr>
          <w:rFonts w:ascii="Arial" w:eastAsia="Calibri" w:hAnsi="Arial" w:cs="Arial"/>
          <w:i/>
          <w:sz w:val="22"/>
          <w:szCs w:val="22"/>
          <w:vertAlign w:val="superscript"/>
          <w:lang w:val="it-IT" w:eastAsia="en-US"/>
        </w:rPr>
        <w:t>1</w:t>
      </w:r>
      <w:r w:rsidRPr="003D16F5">
        <w:rPr>
          <w:rFonts w:ascii="Arial" w:eastAsia="Calibri" w:hAnsi="Arial" w:cs="Arial"/>
          <w:i/>
          <w:sz w:val="22"/>
          <w:szCs w:val="22"/>
          <w:lang w:val="it-IT" w:eastAsia="en-US"/>
        </w:rPr>
        <w:t xml:space="preserve"> Il presente decreto sottostà a referendum facoltativo.</w:t>
      </w:r>
    </w:p>
    <w:p w:rsidR="003D16F5" w:rsidRPr="003D16F5" w:rsidRDefault="003D16F5" w:rsidP="003D16F5">
      <w:pPr>
        <w:pStyle w:val="absatz"/>
        <w:spacing w:before="0" w:beforeAutospacing="0" w:after="0" w:afterAutospacing="0"/>
        <w:rPr>
          <w:rFonts w:ascii="Arial" w:eastAsia="Calibri" w:hAnsi="Arial" w:cs="Arial"/>
          <w:i/>
          <w:sz w:val="22"/>
          <w:szCs w:val="22"/>
          <w:lang w:val="it-IT" w:eastAsia="en-US"/>
        </w:rPr>
      </w:pPr>
      <w:r w:rsidRPr="003D16F5">
        <w:rPr>
          <w:rFonts w:ascii="Arial" w:eastAsia="Calibri" w:hAnsi="Arial" w:cs="Arial"/>
          <w:i/>
          <w:sz w:val="22"/>
          <w:szCs w:val="22"/>
          <w:vertAlign w:val="superscript"/>
          <w:lang w:val="it-IT" w:eastAsia="en-US"/>
        </w:rPr>
        <w:t>2</w:t>
      </w:r>
      <w:r w:rsidRPr="003D16F5">
        <w:rPr>
          <w:rFonts w:ascii="Arial" w:eastAsia="Calibri" w:hAnsi="Arial" w:cs="Arial"/>
          <w:i/>
          <w:sz w:val="22"/>
          <w:szCs w:val="22"/>
          <w:lang w:val="it-IT" w:eastAsia="en-US"/>
        </w:rPr>
        <w:t xml:space="preserve"> Il Consiglio federale ne determina l’entrata in vigore.</w:t>
      </w:r>
    </w:p>
    <w:p w:rsidR="003D16F5" w:rsidRPr="00505525" w:rsidRDefault="003F6B98" w:rsidP="003D16F5">
      <w:pPr>
        <w:rPr>
          <w:rFonts w:cs="Arial"/>
          <w:szCs w:val="24"/>
          <w:lang w:val="it-IT"/>
        </w:rPr>
      </w:pPr>
      <w:r>
        <w:rPr>
          <w:rFonts w:cs="Arial"/>
          <w:szCs w:val="24"/>
          <w:lang w:val="it-IT"/>
        </w:rPr>
        <w:br/>
      </w:r>
    </w:p>
    <w:p w:rsidR="003D16F5" w:rsidRPr="00505525" w:rsidRDefault="003D16F5" w:rsidP="003D16F5">
      <w:pPr>
        <w:pStyle w:val="NormaleWeb"/>
        <w:spacing w:before="0" w:beforeAutospacing="0" w:after="120" w:afterAutospacing="0"/>
        <w:jc w:val="both"/>
        <w:rPr>
          <w:rFonts w:ascii="Arial" w:hAnsi="Arial" w:cs="Arial"/>
          <w:b/>
          <w:lang w:val="it-IT"/>
        </w:rPr>
      </w:pPr>
      <w:r w:rsidRPr="00505525">
        <w:rPr>
          <w:rFonts w:ascii="Arial" w:hAnsi="Arial" w:cs="Arial"/>
          <w:b/>
          <w:lang w:val="it-IT"/>
        </w:rPr>
        <w:t>2.</w:t>
      </w:r>
      <w:r w:rsidRPr="00505525">
        <w:rPr>
          <w:rFonts w:ascii="Arial" w:hAnsi="Arial" w:cs="Arial"/>
          <w:b/>
          <w:lang w:val="it-IT"/>
        </w:rPr>
        <w:tab/>
        <w:t>CONSIDERAZIONI COMMISSIONALI</w:t>
      </w:r>
    </w:p>
    <w:p w:rsidR="003D16F5" w:rsidRPr="00277970" w:rsidRDefault="003D16F5" w:rsidP="003D16F5">
      <w:pPr>
        <w:spacing w:after="120"/>
        <w:rPr>
          <w:rFonts w:cs="Arial"/>
          <w:szCs w:val="24"/>
          <w:lang w:val="it-IT"/>
        </w:rPr>
      </w:pPr>
      <w:r w:rsidRPr="00505525">
        <w:rPr>
          <w:rFonts w:cs="Arial"/>
          <w:szCs w:val="24"/>
          <w:lang w:val="it-IT"/>
        </w:rPr>
        <w:t>La maggioranza della Commissione condivide le riflessioni del Parlamento federale che hanno condotto all’adozione del decreto federale del 29 settembre 2023, rilevando in particolare che l</w:t>
      </w:r>
      <w:r w:rsidRPr="00277970">
        <w:rPr>
          <w:rFonts w:cs="Arial"/>
          <w:szCs w:val="24"/>
          <w:lang w:val="it-IT"/>
        </w:rPr>
        <w:t xml:space="preserve">e strade nazionali forniscono un importante contributo al sistema dei trasporti svizzero e devono essere mantenute in adeguato stato di conservazione. A </w:t>
      </w:r>
      <w:r w:rsidRPr="00277970">
        <w:rPr>
          <w:rFonts w:cs="Arial"/>
          <w:szCs w:val="24"/>
          <w:lang w:val="it-IT"/>
        </w:rPr>
        <w:lastRenderedPageBreak/>
        <w:t xml:space="preserve">questo scopo occorre continuare a investire </w:t>
      </w:r>
      <w:r w:rsidRPr="00505525">
        <w:rPr>
          <w:rFonts w:cs="Arial"/>
          <w:szCs w:val="24"/>
          <w:lang w:val="it-IT"/>
        </w:rPr>
        <w:t>nell’</w:t>
      </w:r>
      <w:r w:rsidRPr="00277970">
        <w:rPr>
          <w:rFonts w:cs="Arial"/>
          <w:szCs w:val="24"/>
          <w:lang w:val="it-IT"/>
        </w:rPr>
        <w:t>esercizio,</w:t>
      </w:r>
      <w:r w:rsidRPr="00505525">
        <w:rPr>
          <w:rFonts w:cs="Arial"/>
          <w:szCs w:val="24"/>
          <w:lang w:val="it-IT"/>
        </w:rPr>
        <w:t xml:space="preserve"> nella</w:t>
      </w:r>
      <w:r w:rsidRPr="00277970">
        <w:rPr>
          <w:rFonts w:cs="Arial"/>
          <w:szCs w:val="24"/>
          <w:lang w:val="it-IT"/>
        </w:rPr>
        <w:t xml:space="preserve"> manutenzione e</w:t>
      </w:r>
      <w:r w:rsidRPr="00505525">
        <w:rPr>
          <w:rFonts w:cs="Arial"/>
          <w:szCs w:val="24"/>
          <w:lang w:val="it-IT"/>
        </w:rPr>
        <w:t xml:space="preserve"> nell’</w:t>
      </w:r>
      <w:r w:rsidRPr="00277970">
        <w:rPr>
          <w:rFonts w:cs="Arial"/>
          <w:szCs w:val="24"/>
          <w:lang w:val="it-IT"/>
        </w:rPr>
        <w:t>ampliamento</w:t>
      </w:r>
      <w:r w:rsidRPr="00505525">
        <w:rPr>
          <w:rFonts w:cs="Arial"/>
          <w:szCs w:val="24"/>
          <w:lang w:val="it-IT"/>
        </w:rPr>
        <w:t xml:space="preserve"> della rete delle strade nazionali</w:t>
      </w:r>
      <w:r>
        <w:rPr>
          <w:rFonts w:cs="Arial"/>
          <w:szCs w:val="24"/>
          <w:lang w:val="it-IT"/>
        </w:rPr>
        <w:t>.</w:t>
      </w:r>
    </w:p>
    <w:p w:rsidR="003D16F5" w:rsidRPr="00277970" w:rsidRDefault="003D16F5" w:rsidP="003D16F5">
      <w:pPr>
        <w:spacing w:after="120"/>
        <w:rPr>
          <w:rFonts w:cs="Arial"/>
          <w:szCs w:val="24"/>
          <w:lang w:val="it-IT"/>
        </w:rPr>
      </w:pPr>
      <w:r w:rsidRPr="00277970">
        <w:rPr>
          <w:rFonts w:cs="Arial"/>
          <w:szCs w:val="24"/>
          <w:lang w:val="it-IT"/>
        </w:rPr>
        <w:t xml:space="preserve">La competenza in </w:t>
      </w:r>
      <w:r w:rsidRPr="00505525">
        <w:rPr>
          <w:rFonts w:cs="Arial"/>
          <w:szCs w:val="24"/>
          <w:lang w:val="it-IT"/>
        </w:rPr>
        <w:t>materia è attribuita direttamente</w:t>
      </w:r>
      <w:r w:rsidRPr="00277970">
        <w:rPr>
          <w:rFonts w:cs="Arial"/>
          <w:szCs w:val="24"/>
          <w:lang w:val="it-IT"/>
        </w:rPr>
        <w:t xml:space="preserve"> alla Confederazione: per quanto attiene a esercizio, manutenzione e sistemazione (adeguamento) il Consiglio federale propone ogni volta un limite di spesa quadriennale, mentre per gli ampliamenti della capacità nell’ambito del Programma di sviluppo strategico (PROSTRA</w:t>
      </w:r>
      <w:r w:rsidRPr="00505525">
        <w:rPr>
          <w:rStyle w:val="Rimandonotaapidipagina"/>
          <w:rFonts w:cs="Arial"/>
          <w:szCs w:val="24"/>
          <w:lang w:val="it-IT"/>
        </w:rPr>
        <w:footnoteReference w:id="2"/>
      </w:r>
      <w:r w:rsidRPr="00277970">
        <w:rPr>
          <w:rFonts w:cs="Arial"/>
          <w:szCs w:val="24"/>
          <w:lang w:val="it-IT"/>
        </w:rPr>
        <w:t>), l’Esecutivo</w:t>
      </w:r>
      <w:r w:rsidRPr="00505525">
        <w:rPr>
          <w:rFonts w:cs="Arial"/>
          <w:szCs w:val="24"/>
          <w:lang w:val="it-IT"/>
        </w:rPr>
        <w:t xml:space="preserve"> federale</w:t>
      </w:r>
      <w:r w:rsidRPr="00277970">
        <w:rPr>
          <w:rFonts w:cs="Arial"/>
          <w:szCs w:val="24"/>
          <w:lang w:val="it-IT"/>
        </w:rPr>
        <w:t xml:space="preserve"> opera con lo strumento del credito d’impegno sulla base delle cosiddette fasi di potenziamento. Queste ultime raccolgono tutti i progetti di ampliamento riconosciuti </w:t>
      </w:r>
      <w:r w:rsidRPr="00505525">
        <w:rPr>
          <w:rFonts w:cs="Arial"/>
          <w:szCs w:val="24"/>
          <w:lang w:val="it-IT"/>
        </w:rPr>
        <w:t>indispensabili</w:t>
      </w:r>
      <w:r w:rsidRPr="00277970">
        <w:rPr>
          <w:rFonts w:cs="Arial"/>
          <w:szCs w:val="24"/>
          <w:lang w:val="it-IT"/>
        </w:rPr>
        <w:t xml:space="preserve"> per garantire la funzionalità sul lungo periodo delle strade nazionali e il cui iter ha raggiunto lo stato di avanzamento richiesto.</w:t>
      </w:r>
    </w:p>
    <w:p w:rsidR="003D16F5" w:rsidRPr="00505525" w:rsidRDefault="003D16F5" w:rsidP="003D16F5">
      <w:pPr>
        <w:spacing w:after="120"/>
        <w:rPr>
          <w:rFonts w:cs="Arial"/>
          <w:szCs w:val="24"/>
          <w:lang w:val="it-IT"/>
        </w:rPr>
      </w:pPr>
      <w:r w:rsidRPr="00505525">
        <w:rPr>
          <w:rFonts w:cs="Arial"/>
          <w:szCs w:val="24"/>
          <w:lang w:val="it-IT"/>
        </w:rPr>
        <w:t>Gli interventi di ampliamento della capacità delle sei tratte delle strade nazionali elencate all’art. 1 cpv. 2 del decreto federale del 29 settembre 2023 sulla Fase di potenziamento 2023 delle strade nazionali (tra le quali non figura alcuna tratta sul territorio del Canton Ticino) si inseriscono nel quadro degli interventi infrastrutturali ritenuti indispensabili per risolvere i problemi di congestionamento del traffico sulle strade nazionali. Il tutto in linea con il Piano settoriale dei trasporti, elaborato dalla Confederazione, all’interno del quale sono stabiliti i principi sui quali si basa il coordinamento territoriale e intermodale dei progetti infrastrutturali di trasporto di rilevanza nazionale.</w:t>
      </w:r>
    </w:p>
    <w:p w:rsidR="003D16F5" w:rsidRPr="00505525" w:rsidRDefault="003D16F5" w:rsidP="003D16F5">
      <w:pPr>
        <w:spacing w:after="120"/>
        <w:rPr>
          <w:rFonts w:cs="Arial"/>
          <w:szCs w:val="24"/>
          <w:lang w:val="it-IT"/>
        </w:rPr>
      </w:pPr>
      <w:r w:rsidRPr="00505525">
        <w:rPr>
          <w:rFonts w:cs="Arial"/>
          <w:szCs w:val="24"/>
          <w:lang w:val="it-IT"/>
        </w:rPr>
        <w:t>Per la maggioranza dei membri della Commissione ambiente, energia e territorio la realizzazione di questi interventi, che</w:t>
      </w:r>
      <w:r>
        <w:rPr>
          <w:rFonts w:cs="Arial"/>
          <w:szCs w:val="24"/>
          <w:lang w:val="it-IT"/>
        </w:rPr>
        <w:t>, come ricordato,</w:t>
      </w:r>
      <w:r w:rsidRPr="00505525">
        <w:rPr>
          <w:rFonts w:cs="Arial"/>
          <w:szCs w:val="24"/>
          <w:lang w:val="it-IT"/>
        </w:rPr>
        <w:t xml:space="preserve"> rientrano integralme</w:t>
      </w:r>
      <w:r w:rsidR="003F6B98">
        <w:rPr>
          <w:rFonts w:cs="Arial"/>
          <w:szCs w:val="24"/>
          <w:lang w:val="it-IT"/>
        </w:rPr>
        <w:t>nte dell’ambito delle competenze</w:t>
      </w:r>
      <w:r w:rsidRPr="00505525">
        <w:rPr>
          <w:rFonts w:cs="Arial"/>
          <w:szCs w:val="24"/>
          <w:lang w:val="it-IT"/>
        </w:rPr>
        <w:t xml:space="preserve"> della Confederazione, non richiama alcuna valida ragione che giustifichi il ricorso all’istituto della domanda di referendum dei Cantoni. Pertanto si raccomanda di respingere la relativa proposta formulata dai Deputati Matteo Pronzini e Giuseppe Sergi. </w:t>
      </w:r>
    </w:p>
    <w:p w:rsidR="003D16F5" w:rsidRPr="00505525" w:rsidRDefault="003D16F5" w:rsidP="003D16F5">
      <w:pPr>
        <w:rPr>
          <w:rFonts w:cs="Arial"/>
          <w:szCs w:val="24"/>
          <w:lang w:val="it-IT"/>
        </w:rPr>
      </w:pPr>
      <w:r w:rsidRPr="00505525">
        <w:rPr>
          <w:rFonts w:cs="Arial"/>
          <w:szCs w:val="24"/>
          <w:lang w:val="it-IT"/>
        </w:rPr>
        <w:t>I firmatari del presente rapporto non possono inoltre esimersi dal manifestare la loro preoccupazione per il moltiplicarsi delle richieste di esercizio del diritto di referendum che la Costituzione federale, all’art. 141 cpv. 1 Cost. fed., attribuisce al Cantone. Si tratta di un istituto che, di principio, dovrebbe entrare in linea di conto per oggetti che riguardano la suddivisione di competenze o di risorse tra la Confederazione e i Cantoni e non già servire quale mezzo per portare (</w:t>
      </w:r>
      <w:r w:rsidRPr="00505525">
        <w:rPr>
          <w:rFonts w:cs="Arial"/>
          <w:i/>
          <w:iCs/>
          <w:szCs w:val="24"/>
          <w:lang w:val="it-IT"/>
        </w:rPr>
        <w:t>recte</w:t>
      </w:r>
      <w:r w:rsidRPr="00505525">
        <w:rPr>
          <w:rFonts w:cs="Arial"/>
          <w:szCs w:val="24"/>
          <w:lang w:val="it-IT"/>
        </w:rPr>
        <w:t>: costringere) il Parlamento cantonale a (ri)discutere qualsiasi tipo di decisione presa dall’Assemblea federale.</w:t>
      </w:r>
    </w:p>
    <w:p w:rsidR="003D16F5" w:rsidRPr="00505525" w:rsidRDefault="003D16F5" w:rsidP="003D16F5">
      <w:pPr>
        <w:rPr>
          <w:rFonts w:cs="Arial"/>
          <w:szCs w:val="24"/>
          <w:lang w:val="it-IT"/>
        </w:rPr>
      </w:pPr>
    </w:p>
    <w:p w:rsidR="003D16F5" w:rsidRPr="00505525" w:rsidRDefault="003D16F5" w:rsidP="003D16F5">
      <w:pPr>
        <w:rPr>
          <w:rFonts w:cs="Arial"/>
          <w:szCs w:val="24"/>
          <w:lang w:val="it-IT"/>
        </w:rPr>
      </w:pPr>
    </w:p>
    <w:p w:rsidR="003D16F5" w:rsidRPr="00505525" w:rsidRDefault="003D16F5" w:rsidP="003D16F5">
      <w:pPr>
        <w:pStyle w:val="NormaleWeb"/>
        <w:spacing w:before="0" w:beforeAutospacing="0" w:after="120" w:afterAutospacing="0"/>
        <w:jc w:val="both"/>
        <w:rPr>
          <w:rFonts w:ascii="Arial" w:hAnsi="Arial" w:cs="Arial"/>
          <w:b/>
          <w:lang w:val="it-IT"/>
        </w:rPr>
      </w:pPr>
      <w:r w:rsidRPr="00505525">
        <w:rPr>
          <w:rFonts w:ascii="Arial" w:hAnsi="Arial" w:cs="Arial"/>
          <w:b/>
          <w:lang w:val="it-IT"/>
        </w:rPr>
        <w:t>3.</w:t>
      </w:r>
      <w:r w:rsidRPr="00505525">
        <w:rPr>
          <w:rFonts w:ascii="Arial" w:hAnsi="Arial" w:cs="Arial"/>
          <w:b/>
          <w:lang w:val="it-IT"/>
        </w:rPr>
        <w:tab/>
        <w:t>CONCLUSIONI</w:t>
      </w:r>
    </w:p>
    <w:p w:rsidR="003D16F5" w:rsidRPr="00505525" w:rsidRDefault="003D16F5" w:rsidP="003D16F5">
      <w:pPr>
        <w:pStyle w:val="NormaleWeb"/>
        <w:spacing w:before="0" w:beforeAutospacing="0" w:after="0" w:afterAutospacing="0"/>
        <w:jc w:val="both"/>
        <w:rPr>
          <w:rFonts w:ascii="Arial" w:hAnsi="Arial" w:cs="Arial"/>
          <w:lang w:val="it-IT"/>
        </w:rPr>
      </w:pPr>
      <w:r w:rsidRPr="00505525">
        <w:rPr>
          <w:rFonts w:ascii="Arial" w:hAnsi="Arial" w:cs="Arial"/>
          <w:lang w:val="it-IT"/>
        </w:rPr>
        <w:t xml:space="preserve">In base alle considerazioni espresse, la maggioranza dei membri della Commissione ambiente, energia e territorio invita il Palamento a </w:t>
      </w:r>
      <w:r w:rsidRPr="00505525">
        <w:rPr>
          <w:rFonts w:ascii="Arial" w:hAnsi="Arial" w:cs="Arial"/>
          <w:b/>
          <w:bCs/>
          <w:lang w:val="it-IT"/>
        </w:rPr>
        <w:t>respingere</w:t>
      </w:r>
      <w:r w:rsidRPr="00505525">
        <w:rPr>
          <w:rFonts w:ascii="Arial" w:hAnsi="Arial" w:cs="Arial"/>
          <w:lang w:val="it-IT"/>
        </w:rPr>
        <w:t xml:space="preserve"> la richiesta di avvalersi dell’istituto della domanda di referendum dei Cantoni per chiedere che il decreto federale del 29 settembre 2023 sulla Fase di potenziamento 2023 delle strade nazionali sia sottoposto al voto del Popolo svizzero.</w:t>
      </w:r>
    </w:p>
    <w:p w:rsidR="003D16F5" w:rsidRPr="003F6B98" w:rsidRDefault="003D16F5" w:rsidP="003D16F5">
      <w:pPr>
        <w:rPr>
          <w:rFonts w:cs="Arial"/>
          <w:sz w:val="20"/>
          <w:szCs w:val="20"/>
          <w:lang w:val="it-IT"/>
        </w:rPr>
      </w:pPr>
    </w:p>
    <w:p w:rsidR="003D16F5" w:rsidRPr="003F6B98" w:rsidRDefault="003D16F5" w:rsidP="003D16F5">
      <w:pPr>
        <w:rPr>
          <w:rFonts w:cs="Arial"/>
          <w:sz w:val="20"/>
          <w:szCs w:val="20"/>
          <w:lang w:val="it-IT"/>
        </w:rPr>
      </w:pPr>
    </w:p>
    <w:p w:rsidR="003D16F5" w:rsidRPr="00505525" w:rsidRDefault="003D16F5" w:rsidP="003D16F5">
      <w:pPr>
        <w:spacing w:after="120"/>
        <w:rPr>
          <w:rFonts w:cs="Arial"/>
          <w:szCs w:val="24"/>
          <w:lang w:val="it-IT"/>
        </w:rPr>
      </w:pPr>
      <w:r w:rsidRPr="00505525">
        <w:rPr>
          <w:rFonts w:cs="Arial"/>
          <w:szCs w:val="24"/>
          <w:lang w:val="it-IT"/>
        </w:rPr>
        <w:t xml:space="preserve">Per la </w:t>
      </w:r>
      <w:r w:rsidR="003F6B98">
        <w:rPr>
          <w:rFonts w:cs="Arial"/>
          <w:szCs w:val="24"/>
          <w:lang w:val="it-IT"/>
        </w:rPr>
        <w:t xml:space="preserve">maggioranza della </w:t>
      </w:r>
      <w:r w:rsidRPr="00505525">
        <w:rPr>
          <w:rFonts w:cs="Arial"/>
          <w:szCs w:val="24"/>
          <w:lang w:val="it-IT"/>
        </w:rPr>
        <w:t>Commissione</w:t>
      </w:r>
      <w:r>
        <w:rPr>
          <w:rFonts w:cs="Arial"/>
          <w:szCs w:val="24"/>
          <w:lang w:val="it-IT"/>
        </w:rPr>
        <w:t xml:space="preserve"> ambiente, territorio ed energia</w:t>
      </w:r>
      <w:r w:rsidRPr="00505525">
        <w:rPr>
          <w:rFonts w:cs="Arial"/>
          <w:szCs w:val="24"/>
          <w:lang w:val="it-IT"/>
        </w:rPr>
        <w:t>:</w:t>
      </w:r>
    </w:p>
    <w:p w:rsidR="00D649A8" w:rsidRDefault="003D16F5" w:rsidP="003D16F5">
      <w:pPr>
        <w:rPr>
          <w:rFonts w:cs="Arial"/>
          <w:szCs w:val="24"/>
          <w:lang w:val="it-IT"/>
        </w:rPr>
      </w:pPr>
      <w:r w:rsidRPr="00505525">
        <w:rPr>
          <w:rFonts w:cs="Arial"/>
          <w:szCs w:val="24"/>
          <w:lang w:val="it-IT"/>
        </w:rPr>
        <w:t>Gianluca Padlina, relatore</w:t>
      </w:r>
    </w:p>
    <w:p w:rsidR="003F6B98" w:rsidRDefault="003F6B98" w:rsidP="003D16F5">
      <w:r>
        <w:t xml:space="preserve">Berardi - Bühler - Cedraschi - Genini Sem - </w:t>
      </w:r>
    </w:p>
    <w:p w:rsidR="003F6B98" w:rsidRDefault="003F6B98" w:rsidP="003D16F5">
      <w:r>
        <w:t xml:space="preserve">Pasi - Piccaluga - Renzetti - Rigamonti - </w:t>
      </w:r>
    </w:p>
    <w:p w:rsidR="003F6B98" w:rsidRDefault="003F6B98" w:rsidP="003D16F5">
      <w:r>
        <w:t>Schnellmann - Terraneo - Tonini - Tricarico</w:t>
      </w:r>
    </w:p>
    <w:sectPr w:rsidR="003F6B98"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F5" w:rsidRDefault="003D16F5" w:rsidP="00F657BF">
      <w:r>
        <w:separator/>
      </w:r>
    </w:p>
  </w:endnote>
  <w:endnote w:type="continuationSeparator" w:id="0">
    <w:p w:rsidR="003D16F5" w:rsidRDefault="003D16F5"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98" w:rsidRDefault="003F6B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244436" w:rsidP="00912E34">
          <w:pPr>
            <w:tabs>
              <w:tab w:val="center" w:pos="2382"/>
            </w:tabs>
          </w:pPr>
        </w:p>
      </w:tc>
      <w:tc>
        <w:tcPr>
          <w:tcW w:w="721" w:type="dxa"/>
        </w:tcPr>
        <w:p w:rsidR="00912E34" w:rsidRPr="003D1008" w:rsidRDefault="00E2140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2140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244436"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24443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F5" w:rsidRDefault="003D16F5" w:rsidP="00F657BF">
      <w:r>
        <w:separator/>
      </w:r>
    </w:p>
  </w:footnote>
  <w:footnote w:type="continuationSeparator" w:id="0">
    <w:p w:rsidR="003D16F5" w:rsidRDefault="003D16F5" w:rsidP="00F657BF">
      <w:r>
        <w:continuationSeparator/>
      </w:r>
    </w:p>
  </w:footnote>
  <w:footnote w:id="1">
    <w:p w:rsidR="003D16F5" w:rsidRPr="002A7491" w:rsidRDefault="003D16F5" w:rsidP="003D16F5">
      <w:pPr>
        <w:pStyle w:val="Testonotaapidipagina"/>
        <w:rPr>
          <w:lang w:val="de-DE"/>
        </w:rPr>
      </w:pPr>
      <w:r>
        <w:rPr>
          <w:rStyle w:val="Rimandonotaapidipagina"/>
        </w:rPr>
        <w:footnoteRef/>
      </w:r>
      <w:r w:rsidRPr="002A7491">
        <w:rPr>
          <w:lang w:val="de-DE"/>
        </w:rPr>
        <w:t xml:space="preserve"> </w:t>
      </w:r>
      <w:r w:rsidRPr="003F6B98">
        <w:rPr>
          <w:sz w:val="18"/>
          <w:szCs w:val="18"/>
          <w:lang w:val="de-DE"/>
        </w:rPr>
        <w:t xml:space="preserve">Cfr.: </w:t>
      </w:r>
      <w:hyperlink r:id="rId1" w:history="1">
        <w:r w:rsidRPr="003F6B98">
          <w:rPr>
            <w:rStyle w:val="Collegamentoipertestuale"/>
            <w:sz w:val="18"/>
            <w:szCs w:val="18"/>
            <w:lang w:val="de-DE"/>
          </w:rPr>
          <w:t>https://www.fedlex.admin.ch/eli/fga/2023/865/it</w:t>
        </w:r>
      </w:hyperlink>
      <w:r w:rsidRPr="003F6B98">
        <w:rPr>
          <w:sz w:val="18"/>
          <w:szCs w:val="18"/>
          <w:lang w:val="de-DE"/>
        </w:rPr>
        <w:t xml:space="preserve"> </w:t>
      </w:r>
    </w:p>
  </w:footnote>
  <w:footnote w:id="2">
    <w:p w:rsidR="003D16F5" w:rsidRPr="00594453" w:rsidRDefault="003D16F5" w:rsidP="003D16F5">
      <w:pPr>
        <w:pStyle w:val="Testonotaapidipagina"/>
        <w:rPr>
          <w:lang w:val="de-DE"/>
        </w:rPr>
      </w:pPr>
      <w:r>
        <w:rPr>
          <w:rStyle w:val="Rimandonotaapidipagina"/>
        </w:rPr>
        <w:footnoteRef/>
      </w:r>
      <w:r>
        <w:t xml:space="preserve"> </w:t>
      </w:r>
      <w:r w:rsidRPr="003F6B98">
        <w:rPr>
          <w:sz w:val="18"/>
          <w:szCs w:val="18"/>
        </w:rPr>
        <w:t>Cfr.:</w:t>
      </w:r>
      <w:r w:rsidRPr="003F6B98">
        <w:rPr>
          <w:sz w:val="18"/>
          <w:szCs w:val="18"/>
          <w:lang w:val="de-DE"/>
        </w:rPr>
        <w:t xml:space="preserve"> </w:t>
      </w:r>
      <w:hyperlink r:id="rId2" w:history="1">
        <w:r w:rsidRPr="003F6B98">
          <w:rPr>
            <w:rStyle w:val="Collegamentoipertestuale"/>
            <w:sz w:val="18"/>
            <w:szCs w:val="18"/>
            <w:lang w:val="de-DE"/>
          </w:rPr>
          <w:t>https://www.uvek.admin.ch/uvek/it/home/trasporti/investimenti/prostra-strade-nazionali.html</w:t>
        </w:r>
      </w:hyperlink>
      <w:r>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98" w:rsidRDefault="003F6B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2B3FB3AC-6298-4ED1-9005-53CB1EB0D31E}"/>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3F6B98" w:rsidP="00A532F6">
              <w:pPr>
                <w:pStyle w:val="Page"/>
                <w:rPr>
                  <w:rFonts w:ascii="Gill Alt One MT Light" w:hAnsi="Gill Alt One MT Light"/>
                  <w:sz w:val="16"/>
                  <w:szCs w:val="16"/>
                </w:rPr>
              </w:pPr>
              <w:r>
                <w:rPr>
                  <w:rFonts w:ascii="Gill Alt One MT Light" w:hAnsi="Gill Alt One MT Light"/>
                  <w:sz w:val="16"/>
                  <w:szCs w:val="16"/>
                </w:rPr>
                <w:t>Gran Consiglio</w:t>
              </w:r>
            </w:p>
          </w:tc>
        </w:sdtContent>
      </w:sdt>
      <w:tc>
        <w:tcPr>
          <w:tcW w:w="1710" w:type="dxa"/>
          <w:tcBorders>
            <w:bottom w:val="single" w:sz="4" w:space="0" w:color="auto"/>
          </w:tcBorders>
          <w:vAlign w:val="bottom"/>
        </w:tcPr>
        <w:p w:rsidR="005012EC" w:rsidRPr="004204CB" w:rsidRDefault="00E2140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244436" w:rsidRPr="00244436">
            <w:rPr>
              <w:noProof/>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244436" w:rsidRPr="00244436">
            <w:rPr>
              <w:noProof/>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2B3FB3AC-6298-4ED1-9005-53CB1EB0D31E}"/>
          <w:text w:multiLine="1"/>
        </w:sdtPr>
        <w:sdtEndPr/>
        <w:sdtContent>
          <w:tc>
            <w:tcPr>
              <w:tcW w:w="8383" w:type="dxa"/>
              <w:tcBorders>
                <w:left w:val="single" w:sz="4" w:space="0" w:color="auto"/>
              </w:tcBorders>
              <w:tcMar>
                <w:top w:w="0" w:type="dxa"/>
                <w:left w:w="142" w:type="dxa"/>
              </w:tcMar>
            </w:tcPr>
            <w:p w:rsidR="005012EC" w:rsidRPr="003F6B98" w:rsidRDefault="003F6B9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del 6 novembre 2023</w:t>
              </w:r>
            </w:p>
          </w:tc>
        </w:sdtContent>
      </w:sdt>
      <w:tc>
        <w:tcPr>
          <w:tcW w:w="1710" w:type="dxa"/>
          <w:tcBorders>
            <w:top w:val="single" w:sz="4" w:space="0" w:color="auto"/>
          </w:tcBorders>
        </w:tcPr>
        <w:p w:rsidR="005012EC" w:rsidRPr="003F6B98" w:rsidRDefault="00244436" w:rsidP="00662409">
          <w:pPr>
            <w:pStyle w:val="InvisibleLine"/>
            <w:rPr>
              <w:lang w:val="it-CH"/>
            </w:rPr>
          </w:pPr>
        </w:p>
      </w:tc>
    </w:tr>
  </w:tbl>
  <w:p w:rsidR="00F657BF" w:rsidRPr="00980362" w:rsidRDefault="00E2140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2B3FB3AC-6298-4ED1-9005-53CB1EB0D31E}"/>
                            <w:text w:multiLine="1"/>
                          </w:sdtPr>
                          <w:sdtEndPr/>
                          <w:sdtContent>
                            <w:p w:rsidR="008065E8" w:rsidRPr="00411371" w:rsidRDefault="00E2140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88C424B5-E08E-4B6E-89A4-04838F96F894}"/>
                      <w:text w:multiLine="1"/>
                    </w:sdtPr>
                    <w:sdtEndPr/>
                    <w:sdtContent>
                      <w:p w:rsidR="008065E8" w:rsidRPr="00411371" w:rsidRDefault="00E2140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244436" w:rsidP="00D07D6E">
          <w:pPr>
            <w:pStyle w:val="InvisibleLine"/>
            <w:ind w:left="150"/>
            <w:rPr>
              <w:sz w:val="16"/>
            </w:rPr>
          </w:pPr>
        </w:p>
      </w:tc>
      <w:tc>
        <w:tcPr>
          <w:tcW w:w="373" w:type="pct"/>
          <w:tcBorders>
            <w:top w:val="nil"/>
            <w:bottom w:val="single" w:sz="4" w:space="0" w:color="auto"/>
          </w:tcBorders>
          <w:vAlign w:val="bottom"/>
        </w:tcPr>
        <w:p w:rsidR="00662409" w:rsidRPr="003108C0" w:rsidRDefault="00244436" w:rsidP="00D07D6E">
          <w:pPr>
            <w:pStyle w:val="Level"/>
            <w:ind w:left="150"/>
            <w:rPr>
              <w:sz w:val="16"/>
            </w:rPr>
          </w:pPr>
        </w:p>
      </w:tc>
      <w:tc>
        <w:tcPr>
          <w:tcW w:w="209" w:type="pct"/>
          <w:tcBorders>
            <w:top w:val="nil"/>
            <w:bottom w:val="single" w:sz="4" w:space="0" w:color="auto"/>
          </w:tcBorders>
        </w:tcPr>
        <w:p w:rsidR="00662409" w:rsidRDefault="00E2140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5721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2140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24443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244436">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2B3FB3AC-6298-4ED1-9005-53CB1EB0D31E}"/>
          <w:text w:multiLine="1"/>
        </w:sdtPr>
        <w:sdtEndPr/>
        <w:sdtContent>
          <w:tc>
            <w:tcPr>
              <w:tcW w:w="5000" w:type="pct"/>
              <w:gridSpan w:val="6"/>
              <w:tcBorders>
                <w:left w:val="nil"/>
                <w:right w:val="nil"/>
              </w:tcBorders>
              <w:noWrap/>
              <w:tcMar>
                <w:top w:w="0" w:type="dxa"/>
              </w:tcMar>
              <w:vAlign w:val="bottom"/>
            </w:tcPr>
            <w:p w:rsidR="00662409" w:rsidRPr="008C03B5" w:rsidRDefault="003F6B9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2140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24443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2140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24443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2140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24443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24443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2B3FB3AC-6298-4ED1-9005-53CB1EB0D31E}"/>
              <w:text w:multiLine="1"/>
            </w:sdtPr>
            <w:sdtEndPr/>
            <w:sdtContent>
              <w:r w:rsidR="00E21405" w:rsidRPr="00BE22A2">
                <w:rPr>
                  <w:rFonts w:cstheme="minorHAnsi"/>
                  <w:b/>
                  <w:sz w:val="24"/>
                  <w:szCs w:val="24"/>
                </w:rPr>
                <w:t xml:space="preserve"> </w:t>
              </w:r>
            </w:sdtContent>
          </w:sdt>
        </w:p>
      </w:tc>
      <w:sdt>
        <w:sdtPr>
          <w:rPr>
            <w:sz w:val="24"/>
          </w:rPr>
          <w:alias w:val="DocParam.Date"/>
          <w:id w:val="-464426178"/>
          <w:dataBinding w:xpath="//DateTime[@id='DocParam.Date']" w:storeItemID="{2B3FB3AC-6298-4ED1-9005-53CB1EB0D31E}"/>
          <w:date w:fullDate="2023-11-0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3F6B98" w:rsidP="00A532F6">
              <w:pPr>
                <w:pStyle w:val="Data"/>
              </w:pPr>
              <w:r>
                <w:rPr>
                  <w:sz w:val="24"/>
                </w:rPr>
                <w:t>6 novembre 2023</w:t>
              </w:r>
            </w:p>
          </w:tc>
        </w:sdtContent>
      </w:sdt>
      <w:tc>
        <w:tcPr>
          <w:tcW w:w="3218" w:type="pct"/>
          <w:gridSpan w:val="4"/>
          <w:tcBorders>
            <w:top w:val="nil"/>
            <w:left w:val="nil"/>
            <w:bottom w:val="nil"/>
            <w:right w:val="nil"/>
          </w:tcBorders>
        </w:tcPr>
        <w:p w:rsidR="008C03B5" w:rsidRPr="00BE22A2" w:rsidRDefault="0024443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2B3FB3AC-6298-4ED1-9005-53CB1EB0D31E}"/>
              <w:text w:multiLine="1"/>
            </w:sdtPr>
            <w:sdtEndPr/>
            <w:sdtContent>
              <w:r w:rsidR="003F6B98">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244436" w:rsidP="00D07D6E">
          <w:pPr>
            <w:pStyle w:val="Level"/>
            <w:ind w:left="150"/>
            <w:rPr>
              <w:rFonts w:ascii="Gill Alt One MT Light" w:hAnsi="Gill Alt One MT Light"/>
              <w:sz w:val="16"/>
              <w:szCs w:val="16"/>
            </w:rPr>
          </w:pPr>
        </w:p>
      </w:tc>
    </w:tr>
  </w:tbl>
  <w:p w:rsidR="00F657BF" w:rsidRPr="00DA2879" w:rsidRDefault="00E2140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61276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2B3FB3AC-6298-4ED1-9005-53CB1EB0D31E}"/>
                            <w:text w:multiLine="1"/>
                          </w:sdtPr>
                          <w:sdtEndPr/>
                          <w:sdtContent>
                            <w:p w:rsidR="00E93620" w:rsidRPr="00411371" w:rsidRDefault="00E2140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88C424B5-E08E-4B6E-89A4-04838F96F894}"/>
                      <w:text w:multiLine="1"/>
                    </w:sdtPr>
                    <w:sdtEndPr/>
                    <w:sdtContent>
                      <w:p w:rsidR="00E93620" w:rsidRPr="00411371" w:rsidRDefault="00E2140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F5"/>
    <w:rsid w:val="0008151B"/>
    <w:rsid w:val="000871AC"/>
    <w:rsid w:val="001D1BC1"/>
    <w:rsid w:val="002019E0"/>
    <w:rsid w:val="00244436"/>
    <w:rsid w:val="002B5D9F"/>
    <w:rsid w:val="002E3CA0"/>
    <w:rsid w:val="003B756D"/>
    <w:rsid w:val="003D16F5"/>
    <w:rsid w:val="003F6B98"/>
    <w:rsid w:val="00403ADB"/>
    <w:rsid w:val="005513EF"/>
    <w:rsid w:val="00572FD3"/>
    <w:rsid w:val="008720C4"/>
    <w:rsid w:val="008F52AF"/>
    <w:rsid w:val="00972497"/>
    <w:rsid w:val="009C5E5A"/>
    <w:rsid w:val="009D56B9"/>
    <w:rsid w:val="00A13866"/>
    <w:rsid w:val="00AF0268"/>
    <w:rsid w:val="00BB741A"/>
    <w:rsid w:val="00BF0A1F"/>
    <w:rsid w:val="00D33940"/>
    <w:rsid w:val="00D600FD"/>
    <w:rsid w:val="00D649A8"/>
    <w:rsid w:val="00E21405"/>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DD9B8DD-0BC1-46CF-975E-BC2A0975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16F5"/>
    <w:rPr>
      <w:rFonts w:ascii="Arial" w:eastAsia="Calibri" w:hAnsi="Arial" w:cs="Times New Roman"/>
      <w:sz w:val="24"/>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rFonts w:eastAsiaTheme="minorHAnsi" w:cstheme="minorBidi"/>
      <w:b/>
      <w:sz w:val="22"/>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sz w:val="22"/>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sz w:val="22"/>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sz w:val="22"/>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 w:val="22"/>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 w:val="22"/>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rFonts w:eastAsiaTheme="minorHAnsi" w:cstheme="minorBidi"/>
      <w:b/>
      <w:sz w:val="22"/>
    </w:rPr>
  </w:style>
  <w:style w:type="paragraph" w:styleId="Titolo">
    <w:name w:val="Title"/>
    <w:aliases w:val="NotYetCustomized2178"/>
    <w:basedOn w:val="Normale"/>
    <w:next w:val="Normale"/>
    <w:link w:val="TitoloCarattere"/>
    <w:uiPriority w:val="10"/>
    <w:qFormat/>
    <w:rsid w:val="00BC7BF9"/>
    <w:pPr>
      <w:jc w:val="left"/>
    </w:pPr>
    <w:rPr>
      <w:rFonts w:asciiTheme="majorHAnsi" w:eastAsiaTheme="minorHAnsi" w:hAnsiTheme="majorHAnsi" w:cstheme="minorBid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eastAsiaTheme="minorHAnsi" w:hAnsiTheme="majorHAnsi" w:cstheme="minorBidi"/>
      <w:b/>
      <w:sz w:val="22"/>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rPr>
      <w:rFonts w:eastAsiaTheme="minorHAnsi" w:cstheme="minorBidi"/>
      <w:sz w:val="22"/>
    </w:rPr>
  </w:style>
  <w:style w:type="paragraph" w:styleId="Paragrafoelenco">
    <w:name w:val="List Paragraph"/>
    <w:basedOn w:val="Normale"/>
    <w:uiPriority w:val="34"/>
    <w:rsid w:val="004D7849"/>
    <w:pPr>
      <w:ind w:left="720"/>
      <w:contextualSpacing/>
    </w:pPr>
    <w:rPr>
      <w:rFonts w:eastAsiaTheme="minorHAnsi" w:cstheme="minorBidi"/>
      <w:sz w:val="22"/>
    </w:rPr>
  </w:style>
  <w:style w:type="paragraph" w:customStyle="1" w:styleId="ListNumeric">
    <w:name w:val="ListNumeric"/>
    <w:basedOn w:val="Normale"/>
    <w:rsid w:val="008C0661"/>
    <w:pPr>
      <w:numPr>
        <w:numId w:val="7"/>
      </w:numPr>
      <w:contextualSpacing/>
    </w:pPr>
    <w:rPr>
      <w:rFonts w:eastAsiaTheme="minorHAnsi" w:cstheme="minorBidi"/>
      <w:sz w:val="22"/>
    </w:rPr>
  </w:style>
  <w:style w:type="paragraph" w:customStyle="1" w:styleId="ListLine">
    <w:name w:val="ListLine"/>
    <w:basedOn w:val="Normale"/>
    <w:rsid w:val="008C0661"/>
    <w:pPr>
      <w:numPr>
        <w:numId w:val="6"/>
      </w:numPr>
      <w:contextualSpacing/>
    </w:pPr>
    <w:rPr>
      <w:rFonts w:eastAsiaTheme="minorHAnsi" w:cstheme="minorBidi"/>
      <w:sz w:val="22"/>
    </w:rPr>
  </w:style>
  <w:style w:type="paragraph" w:customStyle="1" w:styleId="ListBullet">
    <w:name w:val="ListBullet"/>
    <w:basedOn w:val="Normale"/>
    <w:rsid w:val="008C0661"/>
    <w:pPr>
      <w:numPr>
        <w:numId w:val="5"/>
      </w:numPr>
      <w:contextualSpacing/>
    </w:pPr>
    <w:rPr>
      <w:rFonts w:eastAsiaTheme="minorHAnsi" w:cstheme="minorBidi"/>
      <w:sz w:val="22"/>
    </w:r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rFonts w:eastAsiaTheme="minorHAnsi" w:cstheme="minorBidi"/>
      <w:b/>
      <w:sz w:val="22"/>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rPr>
      <w:rFonts w:eastAsiaTheme="minorHAnsi" w:cstheme="minorBidi"/>
      <w:sz w:val="22"/>
    </w:r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rPr>
      <w:rFonts w:eastAsiaTheme="minorHAnsi" w:cstheme="minorBidi"/>
      <w:sz w:val="22"/>
    </w:r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rPr>
      <w:rFonts w:eastAsiaTheme="minorHAnsi" w:cstheme="minorBidi"/>
      <w:sz w:val="22"/>
    </w:rPr>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rPr>
      <w:rFonts w:eastAsiaTheme="minorHAnsi" w:cstheme="minorBidi"/>
      <w:sz w:val="22"/>
    </w:rPr>
  </w:style>
  <w:style w:type="paragraph" w:customStyle="1" w:styleId="Sender">
    <w:name w:val="Sender"/>
    <w:basedOn w:val="Normale"/>
    <w:rsid w:val="00B33B5E"/>
    <w:pPr>
      <w:spacing w:line="204" w:lineRule="auto"/>
      <w:jc w:val="right"/>
    </w:pPr>
    <w:rPr>
      <w:rFonts w:ascii="Gill Alt One MT Light" w:eastAsiaTheme="minorHAnsi" w:hAnsi="Gill Alt One MT Light" w:cstheme="minorBidi"/>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rPr>
      <w:rFonts w:eastAsiaTheme="minorHAnsi" w:cstheme="minorBidi"/>
      <w:sz w:val="22"/>
    </w:r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rPr>
      <w:rFonts w:eastAsiaTheme="minorHAnsi" w:cstheme="minorBidi"/>
      <w:sz w:val="22"/>
    </w:r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eastAsiaTheme="minorHAnsi" w:hAnsi="Gill Sans MT Pro Light" w:cstheme="minorBidi"/>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eastAsiaTheme="minorHAnsi" w:hAnsi="Gill Sans Display MT Pro BdCn" w:cstheme="minorBidi"/>
      <w:sz w:val="22"/>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rPr>
      <w:rFonts w:eastAsiaTheme="minorHAnsi" w:cstheme="minorBidi"/>
      <w:sz w:val="22"/>
    </w:rPr>
  </w:style>
  <w:style w:type="paragraph" w:customStyle="1" w:styleId="StandardRisoluzionedelConsigliodiStato">
    <w:name w:val="StandardRisoluzionedelConsigliodiStato"/>
    <w:basedOn w:val="Normale"/>
    <w:qFormat/>
    <w:rsid w:val="00FA1872"/>
    <w:rPr>
      <w:rFonts w:eastAsiaTheme="minorHAnsi" w:cstheme="minorBidi"/>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unhideWhenUsed/>
    <w:rsid w:val="003D16F5"/>
    <w:rPr>
      <w:color w:val="0000FF"/>
      <w:u w:val="single"/>
    </w:rPr>
  </w:style>
  <w:style w:type="paragraph" w:styleId="NormaleWeb">
    <w:name w:val="Normal (Web)"/>
    <w:basedOn w:val="Normale"/>
    <w:uiPriority w:val="99"/>
    <w:unhideWhenUsed/>
    <w:rsid w:val="003D16F5"/>
    <w:pPr>
      <w:spacing w:before="100" w:beforeAutospacing="1" w:after="100" w:afterAutospacing="1"/>
      <w:jc w:val="left"/>
    </w:pPr>
    <w:rPr>
      <w:rFonts w:ascii="Times New Roman" w:eastAsia="Times New Roman" w:hAnsi="Times New Roman"/>
      <w:szCs w:val="24"/>
      <w:lang w:eastAsia="it-CH"/>
    </w:rPr>
  </w:style>
  <w:style w:type="paragraph" w:customStyle="1" w:styleId="absatz">
    <w:name w:val="absatz"/>
    <w:basedOn w:val="Normale"/>
    <w:rsid w:val="003D16F5"/>
    <w:pPr>
      <w:spacing w:before="100" w:beforeAutospacing="1" w:after="100" w:afterAutospacing="1"/>
      <w:jc w:val="left"/>
    </w:pPr>
    <w:rPr>
      <w:rFonts w:ascii="Times New Roman" w:eastAsia="Times New Roman" w:hAnsi="Times New Roman"/>
      <w:szCs w:val="24"/>
      <w:lang w:eastAsia="it-IT"/>
    </w:rPr>
  </w:style>
  <w:style w:type="paragraph" w:styleId="Testofumetto">
    <w:name w:val="Balloon Text"/>
    <w:basedOn w:val="Normale"/>
    <w:link w:val="TestofumettoCarattere"/>
    <w:uiPriority w:val="99"/>
    <w:semiHidden/>
    <w:unhideWhenUsed/>
    <w:rsid w:val="005513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13EF"/>
    <w:rPr>
      <w:rFonts w:ascii="Segoe UI" w:eastAsia="Calibr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uvek.admin.ch/uvek/it/home/trasporti/investimenti/prostra-strade-nazionali.html" TargetMode="External"/><Relationship Id="rId1" Type="http://schemas.openxmlformats.org/officeDocument/2006/relationships/hyperlink" Target="https://www.fedlex.admin.ch/eli/fga/2023/865/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12\AppData\Local\Temp\OneOffixx\generated\98cd951f-d52f-4817-8a5f-6ab68e965f1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1857218176</Id>
      <Width>0</Width>
      <Height>0</Height>
      <XPath>//Image[@id='Profile.Org.WappenSW']</XPath>
      <ImageHash>02f1c0cdac6aeac316213b2e7cb733a0</ImageHash>
    </ImageSizeDefinition>
    <ImageSizeDefinition>
      <Id>612763350</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4 b e 7 e 8 e 1 - c 1 2 c - 4 e 7 9 - 9 a e c - f c 3 b 9 9 b 4 3 0 6 e "   t I d = " a 3 6 2 a 5 d 4 - 9 5 8 9 - 4 1 b f - a 4 e 6 - 4 f 8 7 c 4 e 4 1 2 3 9 "   i n t e r n a l T I d = " 9 0 6 4 c c 7 f - 3 1 6 d - 4 6 b 1 - a 4 a c - 7 4 8 6 0 c 3 f 8 a 5 b "   m t I d = " 2 7 5 a f 3 2 e - b c 4 0 - 4 5 c 2 - 8 5 b 7 - a f b 1 c 0 3 8 2 6 5 3 "   r e v i s i o n = " 0 "   c r e a t e d m a j o r v e r s i o n = " 0 "   c r e a t e d m i n o r v e r s i o n = " 0 "   c r e a t e d = " 2 0 2 3 - 1 1 - 0 6 T 0 9 : 4 1 : 0 9 . 9 9 1 4 0 7 9 Z "   m o d i f i e d m a j o r v e r s i o n = " 0 "   m o d i f i e d m i n o r v e r s i o n = " 0 "   m o d i f i e d = " 0 0 0 1 - 0 1 - 0 1 T 0 0 : 0 0 : 0 0 "   p r o f i l e = " b 9 3 2 e 3 1 b - 6 f 9 a - 4 2 4 e - 9 a f a - 0 5 4 7 0 f a 1 e 2 2 7 "   m o d e = " S a v e d D o c u m e n t "   c o l o r m o d e = " C o l o r "   l c i d = " 2 0 6 4 "   x m l n s = " h t t p : / / s c h e m a . o n e o f f i x x . c o m / O n e O f f i x x D o c u m e n t P a r t / 1 " >  
     < C o n t e n t >  
         < D a t a M o d e l   x m l n s = " " >  
             < P r o f i l e >  
                 < T e x t   i d = " P r o f i l e . I d "   l a b e l = " P r o f i l e . I d " > < ! [ C D A T A [ b 9 3 2 e 3 1 b - 6 f 9 a - 4 2 4 e - 9 a f a - 0 5 4 7 0 f a 1 e 2 2 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r a f f a e l l a . n a v a r i @ t i . c h ] ] > < / T e x t >  
                 < T e x t   i d = " P r o f i l e . U s e r . F i r s t N a m e "   l a b e l = " P r o f i l e . U s e r . F i r s t N a m e " > < ! [ C D A T A [ R a f f a e l l a ] ] > < / T e x t >  
                 < T e x t   i d = " P r o f i l e . U s e r . F u n c t i o n "   l a b e l = " P r o f i l e . U s e r . F u n c t i o n " > < ! [ C D A T A [ S G C ] ] > < / T e x t >  
                 < T e x t   i d = " P r o f i l e . U s e r . L a s t N a m e "   l a b e l = " P r o f i l e . U s e r . L a s t N a m e " > < ! [ C D A T A [ N a v a r i ] ] > < / T e x t >  
                 < T e x t   i d = " P r o f i l e . U s e r . M o b i l e "   l a b e l = " P r o f i l e . U s e r . M o b i l e " > < ! [ C D A T A [   ] ] > < / T e x t >  
                 < T e x t   i d = " P r o f i l e . U s e r . P h o n e "   l a b e l = " P r o f i l e . U s e r . P h o n e " > < ! [ C D A T A [ + 4 1 9 1 8 1 4 4 3 2 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r a f f a e l l a . n a v a r i @ t i . c h ] ] > < / T e x t >  
                 < T e x t   i d = " A u t h o r . U s e r . F i r s t N a m e "   l a b e l = " A u t h o r . U s e r . F i r s t N a m e " > < ! [ C D A T A [ R a f f a e l l a ] ] > < / T e x t >  
                 < T e x t   i d = " A u t h o r . U s e r . F u n c t i o n "   l a b e l = " A u t h o r . U s e r . F u n c t i o n " > < ! [ C D A T A [ S G C ] ] > < / T e x t >  
                 < T e x t   i d = " A u t h o r . U s e r . L a s t N a m e "   l a b e l = " A u t h o r . U s e r . L a s t N a m e " > < ! [ C D A T A [ N a v a r i ] ] > < / T e x t >  
                 < T e x t   i d = " A u t h o r . U s e r . M o b i l e "   l a b e l = " A u t h o r . U s e r . M o b i l e " > < ! [ C D A T A [   ] ] > < / T e x t >  
                 < T e x t   i d = " A u t h o r . U s e r . P h o n e "   l a b e l = " A u t h o r . U s e r . P h o n e " > < ! [ C D A T A [ + 4 1 9 1 8 1 4 4 3 2 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G r a n   C o n s i g l i o ] ] > < / T e x t >  
                 < T e x t   i d = " C u s t o m E l e m e n t s . S u b T e m p l a t e . L a n d s c a p e . H e a d e r . T i t o l o "   l a b e l = " C u s t o m E l e m e n t s . S u b T e m p l a t e . L a n d s c a p e . H e a d e r . T i t o l o " > < ! [ C D A T A [ R a p p o r t o   d i   m a g g i o r a n z a   d e l   0 6   n o v e m b r e   2 0 2 3 ] ] > < / 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  d i   m a g g i o r a n z a ] ] > < / T e x t >  
                 < T e x t   i d = " C u s t o m E l e m e n t s . F i e l d s . T i t o l o 2 "   l a b e l = " C u s t o m E l e m e n t s . F i e l d s . T i t o l o 2 " > < ! [ C D A T A [ R a p p o r t o   d i   m a g g i o r a n z a   d e l   6   n o v e m b r e   2 0 2 3 ] ] > < / 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 2 0 2 3 - 1 1 - 0 6 T 0 0 : 0 0 : 0 0 Z < / D a t e T i m e >  
                 < T e x t   i d = " D o c P a r a m . N u m b e r " > < ! [ C D A T A [   ] ] > < / T e x t >  
                 < T e x t   i d = " D o c P a r a m . D o c u m e n t o " > < ! [ C D A T A [ R a p p o r t o   d i   m a g g i o r a n z a ] ] > < / T e x t >  
                 < T e x t   i d = " D o c P a r a m . A g g i u n t a D o c "   t o o l t i p = " ( e s .   b i s ,   a g g i u n t i v o ,   a g g i u n t i v o   b i s ,   1 ,   2   e c c . ) " > < ! [ C D A T A [   ] ] > < / T e x t >  
                 < T e x t   i d = " D o c P a r a m . D i p a r t i m e n t i " > < ! [ C D A T A [ G r a n   C o n s i g l 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7FF0E715-93F5-4E37-8991-929393D4BCEF}">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2B3FB3AC-6298-4ED1-9005-53CB1EB0D31E}">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98cd951f-d52f-4817-8a5f-6ab68e965f16.dotx</Template>
  <TotalTime>2</TotalTime>
  <Pages>2</Pages>
  <Words>730</Words>
  <Characters>4347</Characters>
  <Application>Microsoft Office Word</Application>
  <DocSecurity>0</DocSecurity>
  <Lines>83</Lines>
  <Paragraphs>32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Navari Raffaella / kxgc012</dc:creator>
  <cp:lastModifiedBy>Venturi Luca</cp:lastModifiedBy>
  <cp:revision>11</cp:revision>
  <cp:lastPrinted>2023-11-07T11:43:00Z</cp:lastPrinted>
  <dcterms:created xsi:type="dcterms:W3CDTF">2023-11-07T11:42:00Z</dcterms:created>
  <dcterms:modified xsi:type="dcterms:W3CDTF">2023-11-07T11:47:00Z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