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473" w:rsidRDefault="00275473" w:rsidP="00275473">
      <w:pPr>
        <w:rPr>
          <w:rFonts w:cs="Arial"/>
          <w:b/>
          <w:sz w:val="28"/>
          <w:szCs w:val="28"/>
          <w:lang w:val="it-IT"/>
        </w:rPr>
      </w:pPr>
      <w:r w:rsidRPr="003D16F5">
        <w:rPr>
          <w:rFonts w:cs="Arial"/>
          <w:b/>
          <w:sz w:val="28"/>
          <w:szCs w:val="28"/>
          <w:lang w:val="it-IT"/>
        </w:rPr>
        <w:t>della Commissione ambiente, territorio ed energia</w:t>
      </w:r>
    </w:p>
    <w:p w:rsidR="00275473" w:rsidRDefault="00275473" w:rsidP="00275473">
      <w:pPr>
        <w:rPr>
          <w:rFonts w:cs="Arial"/>
          <w:b/>
          <w:sz w:val="28"/>
          <w:szCs w:val="28"/>
          <w:lang w:val="it-IT"/>
        </w:rPr>
      </w:pPr>
      <w:r w:rsidRPr="003D16F5">
        <w:rPr>
          <w:rFonts w:cs="Arial"/>
          <w:b/>
          <w:sz w:val="28"/>
          <w:szCs w:val="28"/>
          <w:lang w:val="it-IT"/>
        </w:rPr>
        <w:t xml:space="preserve">in merito alla domanda di referendum </w:t>
      </w:r>
      <w:r>
        <w:rPr>
          <w:rFonts w:cs="Arial"/>
          <w:b/>
          <w:sz w:val="28"/>
          <w:szCs w:val="28"/>
          <w:lang w:val="it-IT"/>
        </w:rPr>
        <w:t xml:space="preserve">16 ottobre 2023 </w:t>
      </w:r>
      <w:r w:rsidRPr="003D16F5">
        <w:rPr>
          <w:rFonts w:cs="Arial"/>
          <w:b/>
          <w:sz w:val="28"/>
          <w:szCs w:val="28"/>
          <w:lang w:val="it-IT"/>
        </w:rPr>
        <w:t xml:space="preserve">presentata da Matteo Pronzini e Giuseppe Sergi per MPS-Indipendenti contro il </w:t>
      </w:r>
      <w:r w:rsidRPr="003F6B98">
        <w:rPr>
          <w:rFonts w:cs="Arial"/>
          <w:b/>
          <w:sz w:val="28"/>
          <w:szCs w:val="28"/>
          <w:lang w:val="it-IT"/>
        </w:rPr>
        <w:t>decreto federale del 29 settembre 2023</w:t>
      </w:r>
      <w:r w:rsidRPr="003D16F5">
        <w:rPr>
          <w:rFonts w:cs="Arial"/>
          <w:b/>
          <w:sz w:val="28"/>
          <w:szCs w:val="28"/>
          <w:lang w:val="it-IT"/>
        </w:rPr>
        <w:t xml:space="preserve"> sulla Fase di potenziamento 2023 delle strade nazionali</w:t>
      </w:r>
    </w:p>
    <w:p w:rsidR="00275473" w:rsidRPr="00B67E0A" w:rsidRDefault="00275473" w:rsidP="00275473">
      <w:pPr>
        <w:rPr>
          <w:rFonts w:cs="Arial"/>
          <w:b/>
          <w:szCs w:val="24"/>
          <w:lang w:val="it-IT"/>
        </w:rPr>
      </w:pPr>
    </w:p>
    <w:p w:rsidR="00B67E0A" w:rsidRPr="00B67E0A" w:rsidRDefault="00B67E0A" w:rsidP="00275473">
      <w:pPr>
        <w:rPr>
          <w:rFonts w:cs="Arial"/>
          <w:b/>
          <w:szCs w:val="24"/>
          <w:lang w:val="it-IT"/>
        </w:rPr>
      </w:pPr>
    </w:p>
    <w:p w:rsidR="00B67E0A" w:rsidRPr="00B67E0A" w:rsidRDefault="00B67E0A" w:rsidP="00B67E0A">
      <w:pPr>
        <w:pStyle w:val="Titolo1"/>
        <w:tabs>
          <w:tab w:val="left" w:pos="567"/>
        </w:tabs>
        <w:spacing w:before="0"/>
        <w:ind w:left="567" w:hanging="567"/>
        <w:jc w:val="both"/>
        <w:rPr>
          <w:rFonts w:eastAsia="Calibri" w:cs="Times New Roman"/>
          <w:caps/>
          <w:sz w:val="24"/>
          <w:szCs w:val="24"/>
          <w:lang w:val="it-IT" w:eastAsia="it-IT"/>
        </w:rPr>
      </w:pPr>
      <w:r w:rsidRPr="00B67E0A">
        <w:rPr>
          <w:rFonts w:eastAsia="Calibri" w:cs="Times New Roman"/>
          <w:caps/>
          <w:sz w:val="24"/>
          <w:szCs w:val="24"/>
          <w:lang w:val="it-IT" w:eastAsia="it-IT"/>
        </w:rPr>
        <w:t>Premessa: il referendum</w:t>
      </w:r>
    </w:p>
    <w:p w:rsidR="00B67E0A" w:rsidRDefault="00B67E0A" w:rsidP="00B67E0A">
      <w:pPr>
        <w:suppressAutoHyphens/>
        <w:rPr>
          <w:rFonts w:eastAsia="SimSun" w:cs="Arial"/>
          <w:color w:val="212121"/>
          <w:kern w:val="2"/>
          <w:szCs w:val="24"/>
          <w:lang w:eastAsia="zh-CN" w:bidi="hi-IN"/>
        </w:rPr>
      </w:pPr>
      <w:r w:rsidRPr="00B67E0A">
        <w:rPr>
          <w:rFonts w:eastAsia="SimSun" w:cs="Arial"/>
          <w:color w:val="212121"/>
          <w:kern w:val="2"/>
          <w:szCs w:val="24"/>
          <w:lang w:eastAsia="zh-CN" w:bidi="hi-IN"/>
        </w:rPr>
        <w:t xml:space="preserve">Il decreto federale del 29 settembre 2023 sulla Fase di potenziamento 2023 delle strade nazionali, pubblicato nel Foglio ufficiale federale il 10.10.2023 prevede l’ampliamento della rete autostradale svizzera. </w:t>
      </w:r>
    </w:p>
    <w:p w:rsidR="00B67E0A" w:rsidRPr="00B67E0A" w:rsidRDefault="00B67E0A" w:rsidP="00B67E0A">
      <w:pPr>
        <w:suppressAutoHyphens/>
        <w:rPr>
          <w:rFonts w:eastAsia="SimSun" w:cs="Arial"/>
          <w:kern w:val="2"/>
          <w:szCs w:val="24"/>
          <w:lang w:eastAsia="zh-CN" w:bidi="hi-IN"/>
        </w:rPr>
      </w:pPr>
    </w:p>
    <w:p w:rsidR="00B67E0A" w:rsidRPr="00B67E0A" w:rsidRDefault="00B67E0A" w:rsidP="00B67E0A">
      <w:pPr>
        <w:suppressAutoHyphens/>
        <w:rPr>
          <w:rFonts w:eastAsia="SimSun" w:cs="Arial" w:hint="eastAsia"/>
          <w:kern w:val="2"/>
          <w:szCs w:val="24"/>
          <w:lang w:val="it-IT" w:eastAsia="zh-CN" w:bidi="hi-IN"/>
        </w:rPr>
      </w:pPr>
      <w:r w:rsidRPr="00B67E0A">
        <w:rPr>
          <w:rFonts w:eastAsia="SimSun" w:cs="Arial"/>
          <w:kern w:val="2"/>
          <w:szCs w:val="24"/>
          <w:lang w:val="it-IT" w:eastAsia="zh-CN" w:bidi="hi-IN"/>
        </w:rPr>
        <w:t>Nello specifico, il decreto federale in questione è contenuto in due soli articoli:</w:t>
      </w:r>
    </w:p>
    <w:p w:rsidR="00B67E0A" w:rsidRDefault="00B67E0A" w:rsidP="00B67E0A">
      <w:pPr>
        <w:suppressAutoHyphens/>
        <w:rPr>
          <w:rFonts w:cs="Arial"/>
          <w:b/>
          <w:bCs/>
          <w:i/>
          <w:iCs/>
          <w:kern w:val="2"/>
          <w:szCs w:val="24"/>
          <w:lang w:val="it-IT" w:bidi="hi-IN"/>
        </w:rPr>
      </w:pPr>
    </w:p>
    <w:p w:rsidR="00B67E0A" w:rsidRPr="00B67E0A" w:rsidRDefault="00B67E0A" w:rsidP="00B67E0A">
      <w:pPr>
        <w:suppressAutoHyphens/>
        <w:rPr>
          <w:rFonts w:eastAsia="Times New Roman" w:cs="Arial"/>
          <w:i/>
          <w:iCs/>
          <w:kern w:val="2"/>
          <w:szCs w:val="24"/>
          <w:lang w:eastAsia="it-IT" w:bidi="hi-IN"/>
        </w:rPr>
      </w:pPr>
      <w:r w:rsidRPr="00B67E0A">
        <w:rPr>
          <w:rFonts w:cs="Arial"/>
          <w:b/>
          <w:bCs/>
          <w:i/>
          <w:iCs/>
          <w:kern w:val="2"/>
          <w:szCs w:val="24"/>
          <w:lang w:val="it-IT" w:bidi="hi-IN"/>
        </w:rPr>
        <w:t>Art. 1</w:t>
      </w:r>
    </w:p>
    <w:p w:rsidR="00B67E0A" w:rsidRPr="00B67E0A" w:rsidRDefault="00B67E0A" w:rsidP="00B67E0A">
      <w:pPr>
        <w:suppressAutoHyphens/>
        <w:rPr>
          <w:rFonts w:eastAsia="Times New Roman" w:cs="Arial"/>
          <w:i/>
          <w:iCs/>
          <w:kern w:val="2"/>
          <w:szCs w:val="24"/>
          <w:lang w:eastAsia="it-IT" w:bidi="hi-IN"/>
        </w:rPr>
      </w:pPr>
      <w:r w:rsidRPr="00B67E0A">
        <w:rPr>
          <w:rFonts w:cs="Arial"/>
          <w:i/>
          <w:iCs/>
          <w:kern w:val="2"/>
          <w:szCs w:val="24"/>
          <w:vertAlign w:val="superscript"/>
          <w:lang w:val="it-IT" w:bidi="hi-IN"/>
        </w:rPr>
        <w:t>1</w:t>
      </w:r>
      <w:r w:rsidRPr="00B67E0A">
        <w:rPr>
          <w:rFonts w:cs="Arial"/>
          <w:i/>
          <w:iCs/>
          <w:kern w:val="2"/>
          <w:szCs w:val="24"/>
          <w:lang w:val="it-IT" w:bidi="hi-IN"/>
        </w:rPr>
        <w:t>La Fase di potenziamento 2023 delle strade nazionali è approvata.</w:t>
      </w:r>
    </w:p>
    <w:p w:rsidR="00B67E0A" w:rsidRPr="00B67E0A" w:rsidRDefault="00B67E0A" w:rsidP="00B67E0A">
      <w:pPr>
        <w:suppressAutoHyphens/>
        <w:rPr>
          <w:rFonts w:eastAsia="Times New Roman" w:cs="Arial"/>
          <w:i/>
          <w:iCs/>
          <w:kern w:val="2"/>
          <w:szCs w:val="24"/>
          <w:lang w:eastAsia="it-IT" w:bidi="hi-IN"/>
        </w:rPr>
      </w:pPr>
      <w:r w:rsidRPr="00B67E0A">
        <w:rPr>
          <w:rFonts w:cs="Arial"/>
          <w:i/>
          <w:iCs/>
          <w:kern w:val="2"/>
          <w:szCs w:val="24"/>
          <w:vertAlign w:val="superscript"/>
          <w:lang w:val="it-IT" w:bidi="hi-IN"/>
        </w:rPr>
        <w:t>2</w:t>
      </w:r>
      <w:r w:rsidRPr="00B67E0A">
        <w:rPr>
          <w:rFonts w:cs="Arial"/>
          <w:i/>
          <w:iCs/>
          <w:kern w:val="2"/>
          <w:szCs w:val="24"/>
          <w:lang w:val="it-IT" w:bidi="hi-IN"/>
        </w:rPr>
        <w:t>Essa comprende i seguenti ampliamenti di capacità:</w:t>
      </w:r>
    </w:p>
    <w:p w:rsidR="00B67E0A" w:rsidRPr="00B67E0A" w:rsidRDefault="00B67E0A" w:rsidP="00B67E0A">
      <w:pPr>
        <w:suppressAutoHyphens/>
        <w:ind w:left="284" w:hanging="284"/>
        <w:rPr>
          <w:rFonts w:eastAsia="SimSun" w:cs="Arial" w:hint="eastAsia"/>
          <w:i/>
          <w:iCs/>
          <w:kern w:val="2"/>
          <w:szCs w:val="24"/>
          <w:lang w:val="de-DE" w:eastAsia="zh-CN" w:bidi="hi-IN"/>
        </w:rPr>
      </w:pPr>
      <w:r w:rsidRPr="00B67E0A">
        <w:rPr>
          <w:rFonts w:eastAsia="SimSun" w:cs="Arial"/>
          <w:i/>
          <w:iCs/>
          <w:kern w:val="2"/>
          <w:szCs w:val="24"/>
          <w:lang w:val="de-DE" w:eastAsia="zh-CN" w:bidi="hi-IN"/>
        </w:rPr>
        <w:t>a.</w:t>
      </w:r>
      <w:r w:rsidRPr="00B67E0A">
        <w:rPr>
          <w:rFonts w:eastAsia="SimSun" w:cs="Arial"/>
          <w:i/>
          <w:iCs/>
          <w:kern w:val="2"/>
          <w:szCs w:val="24"/>
          <w:lang w:val="de-DE" w:eastAsia="zh-CN" w:bidi="hi-IN"/>
        </w:rPr>
        <w:tab/>
      </w:r>
      <w:proofErr w:type="spellStart"/>
      <w:r w:rsidRPr="00B67E0A">
        <w:rPr>
          <w:rFonts w:eastAsia="SimSun" w:cs="Arial"/>
          <w:i/>
          <w:iCs/>
          <w:kern w:val="2"/>
          <w:szCs w:val="24"/>
          <w:lang w:val="de-DE" w:eastAsia="zh-CN" w:bidi="hi-IN"/>
        </w:rPr>
        <w:t>Wankdorf</w:t>
      </w:r>
      <w:proofErr w:type="spellEnd"/>
      <w:r w:rsidRPr="00B67E0A">
        <w:rPr>
          <w:rFonts w:eastAsia="SimSun" w:cs="Arial"/>
          <w:i/>
          <w:iCs/>
          <w:kern w:val="2"/>
          <w:szCs w:val="24"/>
          <w:lang w:val="de-DE" w:eastAsia="zh-CN" w:bidi="hi-IN"/>
        </w:rPr>
        <w:t>–Schönbühl (BE);</w:t>
      </w:r>
    </w:p>
    <w:p w:rsidR="00B67E0A" w:rsidRPr="00B67E0A" w:rsidRDefault="00B67E0A" w:rsidP="00B67E0A">
      <w:pPr>
        <w:suppressAutoHyphens/>
        <w:ind w:left="284" w:hanging="284"/>
        <w:rPr>
          <w:rFonts w:eastAsia="SimSun" w:cs="Arial" w:hint="eastAsia"/>
          <w:i/>
          <w:iCs/>
          <w:kern w:val="2"/>
          <w:szCs w:val="24"/>
          <w:lang w:val="de-DE" w:eastAsia="zh-CN" w:bidi="hi-IN"/>
        </w:rPr>
      </w:pPr>
      <w:r w:rsidRPr="00B67E0A">
        <w:rPr>
          <w:rFonts w:eastAsia="SimSun" w:cs="Arial"/>
          <w:i/>
          <w:iCs/>
          <w:kern w:val="2"/>
          <w:szCs w:val="24"/>
          <w:lang w:val="de-DE" w:eastAsia="zh-CN" w:bidi="hi-IN"/>
        </w:rPr>
        <w:t>b.</w:t>
      </w:r>
      <w:r w:rsidRPr="00B67E0A">
        <w:rPr>
          <w:rFonts w:eastAsia="SimSun" w:cs="Arial"/>
          <w:i/>
          <w:iCs/>
          <w:kern w:val="2"/>
          <w:szCs w:val="24"/>
          <w:lang w:val="de-DE" w:eastAsia="zh-CN" w:bidi="hi-IN"/>
        </w:rPr>
        <w:tab/>
        <w:t>Schönbühl–Kirchberg (BE);</w:t>
      </w:r>
    </w:p>
    <w:p w:rsidR="00B67E0A" w:rsidRPr="00B67E0A" w:rsidRDefault="00B67E0A" w:rsidP="00B67E0A">
      <w:pPr>
        <w:suppressAutoHyphens/>
        <w:ind w:left="284" w:hanging="284"/>
        <w:rPr>
          <w:rFonts w:eastAsia="SimSun" w:cs="Arial" w:hint="eastAsia"/>
          <w:i/>
          <w:iCs/>
          <w:kern w:val="2"/>
          <w:szCs w:val="24"/>
          <w:lang w:eastAsia="zh-CN" w:bidi="hi-IN"/>
        </w:rPr>
      </w:pPr>
      <w:r w:rsidRPr="00B67E0A">
        <w:rPr>
          <w:rFonts w:eastAsia="SimSun" w:cs="Arial"/>
          <w:i/>
          <w:iCs/>
          <w:kern w:val="2"/>
          <w:szCs w:val="24"/>
          <w:lang w:val="it-IT" w:eastAsia="zh-CN" w:bidi="hi-IN"/>
        </w:rPr>
        <w:t>c.</w:t>
      </w:r>
      <w:r w:rsidRPr="00B67E0A">
        <w:rPr>
          <w:rFonts w:eastAsia="SimSun" w:cs="Arial"/>
          <w:i/>
          <w:iCs/>
          <w:kern w:val="2"/>
          <w:szCs w:val="24"/>
          <w:lang w:val="it-IT" w:eastAsia="zh-CN" w:bidi="hi-IN"/>
        </w:rPr>
        <w:tab/>
        <w:t>terza canna della galleria del Rosenberg, incluso il raccordo con la stazione merci (SG);</w:t>
      </w:r>
    </w:p>
    <w:p w:rsidR="00B67E0A" w:rsidRPr="00B67E0A" w:rsidRDefault="00B67E0A" w:rsidP="00B67E0A">
      <w:pPr>
        <w:suppressAutoHyphens/>
        <w:ind w:left="284" w:hanging="284"/>
        <w:rPr>
          <w:rFonts w:eastAsia="SimSun" w:cs="Arial" w:hint="eastAsia"/>
          <w:i/>
          <w:iCs/>
          <w:kern w:val="2"/>
          <w:szCs w:val="24"/>
          <w:lang w:eastAsia="zh-CN" w:bidi="hi-IN"/>
        </w:rPr>
      </w:pPr>
      <w:r w:rsidRPr="00B67E0A">
        <w:rPr>
          <w:rFonts w:eastAsia="SimSun" w:cs="Arial"/>
          <w:i/>
          <w:iCs/>
          <w:kern w:val="2"/>
          <w:szCs w:val="24"/>
          <w:lang w:val="it-IT" w:eastAsia="zh-CN" w:bidi="hi-IN"/>
        </w:rPr>
        <w:t>d.</w:t>
      </w:r>
      <w:r w:rsidRPr="00B67E0A">
        <w:rPr>
          <w:rFonts w:eastAsia="SimSun" w:cs="Arial"/>
          <w:i/>
          <w:iCs/>
          <w:kern w:val="2"/>
          <w:szCs w:val="24"/>
          <w:lang w:val="it-IT" w:eastAsia="zh-CN" w:bidi="hi-IN"/>
        </w:rPr>
        <w:tab/>
        <w:t>galleria sotto il Reno a Basilea (BS/BL);</w:t>
      </w:r>
    </w:p>
    <w:p w:rsidR="00B67E0A" w:rsidRPr="00B67E0A" w:rsidRDefault="00B67E0A" w:rsidP="00B67E0A">
      <w:pPr>
        <w:suppressAutoHyphens/>
        <w:ind w:left="284" w:hanging="284"/>
        <w:rPr>
          <w:rFonts w:eastAsia="SimSun" w:cs="Arial" w:hint="eastAsia"/>
          <w:i/>
          <w:iCs/>
          <w:kern w:val="2"/>
          <w:szCs w:val="24"/>
          <w:lang w:eastAsia="zh-CN" w:bidi="hi-IN"/>
        </w:rPr>
      </w:pPr>
      <w:r w:rsidRPr="00B67E0A">
        <w:rPr>
          <w:rFonts w:eastAsia="SimSun" w:cs="Arial"/>
          <w:i/>
          <w:iCs/>
          <w:kern w:val="2"/>
          <w:szCs w:val="24"/>
          <w:lang w:val="it-IT" w:eastAsia="zh-CN" w:bidi="hi-IN"/>
        </w:rPr>
        <w:t>e.</w:t>
      </w:r>
      <w:r w:rsidRPr="00B67E0A">
        <w:rPr>
          <w:rFonts w:eastAsia="SimSun" w:cs="Arial"/>
          <w:i/>
          <w:iCs/>
          <w:kern w:val="2"/>
          <w:szCs w:val="24"/>
          <w:lang w:val="it-IT" w:eastAsia="zh-CN" w:bidi="hi-IN"/>
        </w:rPr>
        <w:tab/>
        <w:t xml:space="preserve">seconda canna della galleria di </w:t>
      </w:r>
      <w:proofErr w:type="spellStart"/>
      <w:r w:rsidRPr="00B67E0A">
        <w:rPr>
          <w:rFonts w:eastAsia="SimSun" w:cs="Arial"/>
          <w:i/>
          <w:iCs/>
          <w:kern w:val="2"/>
          <w:szCs w:val="24"/>
          <w:lang w:val="it-IT" w:eastAsia="zh-CN" w:bidi="hi-IN"/>
        </w:rPr>
        <w:t>Fäsenstaub</w:t>
      </w:r>
      <w:proofErr w:type="spellEnd"/>
      <w:r w:rsidRPr="00B67E0A">
        <w:rPr>
          <w:rFonts w:eastAsia="SimSun" w:cs="Arial"/>
          <w:i/>
          <w:iCs/>
          <w:kern w:val="2"/>
          <w:szCs w:val="24"/>
          <w:lang w:val="it-IT" w:eastAsia="zh-CN" w:bidi="hi-IN"/>
        </w:rPr>
        <w:t xml:space="preserve"> (SH);</w:t>
      </w:r>
    </w:p>
    <w:p w:rsidR="00B67E0A" w:rsidRPr="00B67E0A" w:rsidRDefault="00B67E0A" w:rsidP="00B67E0A">
      <w:pPr>
        <w:suppressAutoHyphens/>
        <w:spacing w:after="120"/>
        <w:ind w:left="284" w:hanging="284"/>
        <w:rPr>
          <w:rFonts w:eastAsia="SimSun" w:cs="Arial" w:hint="eastAsia"/>
          <w:i/>
          <w:iCs/>
          <w:kern w:val="2"/>
          <w:szCs w:val="24"/>
          <w:lang w:eastAsia="zh-CN" w:bidi="hi-IN"/>
        </w:rPr>
      </w:pPr>
      <w:r w:rsidRPr="00B67E0A">
        <w:rPr>
          <w:rFonts w:eastAsia="SimSun" w:cs="Arial"/>
          <w:i/>
          <w:iCs/>
          <w:kern w:val="2"/>
          <w:szCs w:val="24"/>
          <w:lang w:val="it-IT" w:eastAsia="zh-CN" w:bidi="hi-IN"/>
        </w:rPr>
        <w:t>f.</w:t>
      </w:r>
      <w:r w:rsidRPr="00B67E0A">
        <w:rPr>
          <w:rFonts w:eastAsia="SimSun" w:cs="Arial"/>
          <w:i/>
          <w:iCs/>
          <w:kern w:val="2"/>
          <w:szCs w:val="24"/>
          <w:lang w:val="it-IT" w:eastAsia="zh-CN" w:bidi="hi-IN"/>
        </w:rPr>
        <w:tab/>
        <w:t xml:space="preserve">Le </w:t>
      </w:r>
      <w:proofErr w:type="spellStart"/>
      <w:r w:rsidRPr="00B67E0A">
        <w:rPr>
          <w:rFonts w:eastAsia="SimSun" w:cs="Arial"/>
          <w:i/>
          <w:iCs/>
          <w:kern w:val="2"/>
          <w:szCs w:val="24"/>
          <w:lang w:val="it-IT" w:eastAsia="zh-CN" w:bidi="hi-IN"/>
        </w:rPr>
        <w:t>Vengeron</w:t>
      </w:r>
      <w:proofErr w:type="spellEnd"/>
      <w:r w:rsidRPr="00B67E0A">
        <w:rPr>
          <w:rFonts w:eastAsia="SimSun" w:cs="Arial"/>
          <w:i/>
          <w:iCs/>
          <w:kern w:val="2"/>
          <w:szCs w:val="24"/>
          <w:lang w:val="it-IT" w:eastAsia="zh-CN" w:bidi="hi-IN"/>
        </w:rPr>
        <w:t>–</w:t>
      </w:r>
      <w:proofErr w:type="spellStart"/>
      <w:r w:rsidRPr="00B67E0A">
        <w:rPr>
          <w:rFonts w:eastAsia="SimSun" w:cs="Arial"/>
          <w:i/>
          <w:iCs/>
          <w:kern w:val="2"/>
          <w:szCs w:val="24"/>
          <w:lang w:val="it-IT" w:eastAsia="zh-CN" w:bidi="hi-IN"/>
        </w:rPr>
        <w:t>Coppet</w:t>
      </w:r>
      <w:proofErr w:type="spellEnd"/>
      <w:r w:rsidRPr="00B67E0A">
        <w:rPr>
          <w:rFonts w:eastAsia="SimSun" w:cs="Arial"/>
          <w:i/>
          <w:iCs/>
          <w:kern w:val="2"/>
          <w:szCs w:val="24"/>
          <w:lang w:val="it-IT" w:eastAsia="zh-CN" w:bidi="hi-IN"/>
        </w:rPr>
        <w:t>–</w:t>
      </w:r>
      <w:proofErr w:type="spellStart"/>
      <w:r w:rsidRPr="00B67E0A">
        <w:rPr>
          <w:rFonts w:eastAsia="SimSun" w:cs="Arial"/>
          <w:i/>
          <w:iCs/>
          <w:kern w:val="2"/>
          <w:szCs w:val="24"/>
          <w:lang w:val="it-IT" w:eastAsia="zh-CN" w:bidi="hi-IN"/>
        </w:rPr>
        <w:t>Nyon</w:t>
      </w:r>
      <w:proofErr w:type="spellEnd"/>
      <w:r w:rsidRPr="00B67E0A">
        <w:rPr>
          <w:rFonts w:eastAsia="SimSun" w:cs="Arial"/>
          <w:i/>
          <w:iCs/>
          <w:kern w:val="2"/>
          <w:szCs w:val="24"/>
          <w:lang w:val="it-IT" w:eastAsia="zh-CN" w:bidi="hi-IN"/>
        </w:rPr>
        <w:t xml:space="preserve"> (GE/VD), se il Consiglio federale approva il progetto di massima entro il 31dicembre 2023.</w:t>
      </w:r>
    </w:p>
    <w:p w:rsidR="00B67E0A" w:rsidRPr="00B67E0A" w:rsidRDefault="00B67E0A" w:rsidP="00B67E0A">
      <w:pPr>
        <w:suppressAutoHyphens/>
        <w:rPr>
          <w:rFonts w:eastAsia="Times New Roman" w:cs="Arial"/>
          <w:i/>
          <w:iCs/>
          <w:kern w:val="2"/>
          <w:szCs w:val="24"/>
          <w:lang w:eastAsia="it-IT" w:bidi="hi-IN"/>
        </w:rPr>
      </w:pPr>
      <w:r w:rsidRPr="00B67E0A">
        <w:rPr>
          <w:rFonts w:cs="Arial"/>
          <w:b/>
          <w:bCs/>
          <w:i/>
          <w:iCs/>
          <w:kern w:val="2"/>
          <w:szCs w:val="24"/>
          <w:lang w:val="it-IT" w:bidi="hi-IN"/>
        </w:rPr>
        <w:t>Art. 2</w:t>
      </w:r>
    </w:p>
    <w:p w:rsidR="00B67E0A" w:rsidRPr="00B67E0A" w:rsidRDefault="00B67E0A" w:rsidP="00B67E0A">
      <w:pPr>
        <w:suppressAutoHyphens/>
        <w:rPr>
          <w:rFonts w:eastAsia="Times New Roman" w:cs="Arial"/>
          <w:i/>
          <w:iCs/>
          <w:kern w:val="2"/>
          <w:szCs w:val="24"/>
          <w:lang w:eastAsia="it-IT" w:bidi="hi-IN"/>
        </w:rPr>
      </w:pPr>
      <w:bookmarkStart w:id="0" w:name="a2"/>
      <w:bookmarkEnd w:id="0"/>
      <w:r w:rsidRPr="00B67E0A">
        <w:rPr>
          <w:rFonts w:cs="Arial"/>
          <w:i/>
          <w:iCs/>
          <w:kern w:val="2"/>
          <w:szCs w:val="24"/>
          <w:vertAlign w:val="superscript"/>
          <w:lang w:val="it-IT" w:bidi="hi-IN"/>
        </w:rPr>
        <w:t>1</w:t>
      </w:r>
      <w:r w:rsidRPr="00B67E0A">
        <w:rPr>
          <w:rFonts w:cs="Arial"/>
          <w:i/>
          <w:iCs/>
          <w:kern w:val="2"/>
          <w:szCs w:val="24"/>
          <w:lang w:val="it-IT" w:bidi="hi-IN"/>
        </w:rPr>
        <w:t>Il presente decreto sottostà a referendum facoltativo.</w:t>
      </w:r>
    </w:p>
    <w:p w:rsidR="00B67E0A" w:rsidRPr="00B67E0A" w:rsidRDefault="00B67E0A" w:rsidP="00B67E0A">
      <w:pPr>
        <w:suppressAutoHyphens/>
        <w:rPr>
          <w:rFonts w:eastAsia="Times New Roman" w:cs="Arial"/>
          <w:i/>
          <w:iCs/>
          <w:kern w:val="2"/>
          <w:szCs w:val="24"/>
          <w:lang w:eastAsia="it-IT" w:bidi="hi-IN"/>
        </w:rPr>
      </w:pPr>
      <w:r w:rsidRPr="00B67E0A">
        <w:rPr>
          <w:rFonts w:cs="Arial"/>
          <w:i/>
          <w:iCs/>
          <w:color w:val="212121"/>
          <w:kern w:val="2"/>
          <w:szCs w:val="24"/>
          <w:vertAlign w:val="superscript"/>
          <w:lang w:val="it-IT" w:bidi="hi-IN"/>
        </w:rPr>
        <w:t>2</w:t>
      </w:r>
      <w:r w:rsidRPr="00B67E0A">
        <w:rPr>
          <w:rFonts w:cs="Arial"/>
          <w:i/>
          <w:iCs/>
          <w:color w:val="212121"/>
          <w:kern w:val="2"/>
          <w:szCs w:val="24"/>
          <w:lang w:val="it-IT" w:bidi="hi-IN"/>
        </w:rPr>
        <w:t>Il Consiglio federale ne determina l’entrata in vigore.</w:t>
      </w:r>
    </w:p>
    <w:p w:rsidR="00B67E0A" w:rsidRPr="00B67E0A" w:rsidRDefault="00B67E0A" w:rsidP="00B67E0A">
      <w:pPr>
        <w:suppressAutoHyphens/>
        <w:rPr>
          <w:rFonts w:eastAsia="SimSun" w:cs="Arial"/>
          <w:kern w:val="2"/>
          <w:szCs w:val="24"/>
          <w:lang w:eastAsia="zh-CN" w:bidi="hi-IN"/>
        </w:rPr>
      </w:pPr>
    </w:p>
    <w:p w:rsidR="00B67E0A" w:rsidRDefault="00B67E0A" w:rsidP="00B67E0A">
      <w:pPr>
        <w:suppressAutoHyphens/>
        <w:rPr>
          <w:rFonts w:eastAsia="SimSun" w:cs="Arial"/>
          <w:color w:val="212121"/>
          <w:kern w:val="2"/>
          <w:szCs w:val="24"/>
          <w:lang w:eastAsia="zh-CN" w:bidi="hi-IN"/>
        </w:rPr>
      </w:pPr>
      <w:r w:rsidRPr="00B67E0A">
        <w:rPr>
          <w:rFonts w:eastAsia="SimSun" w:cs="Arial"/>
          <w:color w:val="212121"/>
          <w:kern w:val="2"/>
          <w:szCs w:val="24"/>
          <w:lang w:eastAsia="zh-CN" w:bidi="hi-IN"/>
        </w:rPr>
        <w:t xml:space="preserve">La raccolta firme per il referendum popolare è già stata lanciata da alcune associazioni ambientaliste e da alcuni partiti. Sono necessarie 50’000 firme. Per quanto riguarda i cantoni non è dato sapere con esattezza in quanti Cantoni è già stata lanciata o verrà lanciata e votata una iniziativa di referendum cantonale. Secondo la legge federale per poter avere successo sono necessari almeno 8 Cantoni che approvano la richiesta di referendum. Al di là della decisione del legislativo ticinese, il referendum cantonale non ha quindi la certezza di raccogliere un numero sufficiente di adesioni cantonali. </w:t>
      </w:r>
    </w:p>
    <w:p w:rsidR="00B67E0A" w:rsidRDefault="00B67E0A" w:rsidP="00B67E0A">
      <w:pPr>
        <w:suppressAutoHyphens/>
        <w:rPr>
          <w:rFonts w:eastAsia="SimSun" w:cs="Arial"/>
          <w:color w:val="212121"/>
          <w:kern w:val="2"/>
          <w:szCs w:val="24"/>
          <w:lang w:eastAsia="zh-CN" w:bidi="hi-IN"/>
        </w:rPr>
      </w:pPr>
    </w:p>
    <w:p w:rsidR="00B67E0A" w:rsidRPr="00B67E0A" w:rsidRDefault="00B67E0A" w:rsidP="00B67E0A">
      <w:pPr>
        <w:suppressAutoHyphens/>
        <w:rPr>
          <w:rFonts w:eastAsia="SimSun" w:cs="Arial"/>
          <w:kern w:val="2"/>
          <w:szCs w:val="24"/>
          <w:lang w:eastAsia="zh-CN" w:bidi="hi-IN"/>
        </w:rPr>
      </w:pPr>
    </w:p>
    <w:p w:rsidR="00B67E0A" w:rsidRPr="00B67E0A" w:rsidRDefault="00B67E0A" w:rsidP="00B67E0A">
      <w:pPr>
        <w:pStyle w:val="Titolo1"/>
        <w:tabs>
          <w:tab w:val="left" w:pos="567"/>
        </w:tabs>
        <w:spacing w:before="0"/>
        <w:ind w:left="567" w:hanging="567"/>
        <w:jc w:val="both"/>
        <w:rPr>
          <w:rFonts w:eastAsia="Calibri" w:cs="Times New Roman"/>
          <w:caps/>
          <w:sz w:val="24"/>
          <w:szCs w:val="24"/>
          <w:lang w:val="it-IT" w:eastAsia="it-IT"/>
        </w:rPr>
      </w:pPr>
      <w:r w:rsidRPr="00B67E0A">
        <w:rPr>
          <w:rFonts w:eastAsia="Calibri" w:cs="Times New Roman"/>
          <w:caps/>
          <w:sz w:val="24"/>
          <w:szCs w:val="24"/>
          <w:lang w:val="it-IT" w:eastAsia="it-IT"/>
        </w:rPr>
        <w:t>Considerazioni commissionali</w:t>
      </w:r>
    </w:p>
    <w:p w:rsidR="00B67E0A" w:rsidRDefault="00B67E0A" w:rsidP="00B67E0A">
      <w:pPr>
        <w:suppressAutoHyphens/>
        <w:rPr>
          <w:rFonts w:eastAsia="SimSun" w:cs="Arial"/>
          <w:color w:val="212121"/>
          <w:kern w:val="2"/>
          <w:szCs w:val="24"/>
          <w:lang w:eastAsia="zh-CN" w:bidi="hi-IN"/>
        </w:rPr>
      </w:pPr>
      <w:r w:rsidRPr="00B67E0A">
        <w:rPr>
          <w:rFonts w:eastAsia="SimSun" w:cs="Arial"/>
          <w:color w:val="212121"/>
          <w:kern w:val="2"/>
          <w:szCs w:val="24"/>
          <w:lang w:eastAsia="zh-CN" w:bidi="hi-IN"/>
        </w:rPr>
        <w:t xml:space="preserve">Il Parlamento federale vuole spendere 5.3 miliardi di franchi svizzeri per il più grande ampliamento autostradale degli ultimi anni. Pur non essendo toccato direttamente da questo ampliamento la decisione del Parlamento federale ha un significativo impatto sulla </w:t>
      </w:r>
      <w:r w:rsidRPr="00B67E0A">
        <w:rPr>
          <w:rFonts w:eastAsia="SimSun" w:cs="Arial"/>
          <w:color w:val="212121"/>
          <w:kern w:val="2"/>
          <w:szCs w:val="24"/>
          <w:lang w:eastAsia="zh-CN" w:bidi="hi-IN"/>
        </w:rPr>
        <w:lastRenderedPageBreak/>
        <w:t xml:space="preserve">politica nazionale della mobilità che avrà nei prossimi decenni degli importanti impatti negativi anche sul Ticino (vedi ampliamento della rete autostradale a sud di Lugano con il progetto </w:t>
      </w:r>
      <w:proofErr w:type="spellStart"/>
      <w:r w:rsidRPr="00B67E0A">
        <w:rPr>
          <w:rFonts w:eastAsia="SimSun" w:cs="Arial"/>
          <w:color w:val="212121"/>
          <w:kern w:val="2"/>
          <w:szCs w:val="24"/>
          <w:lang w:eastAsia="zh-CN" w:bidi="hi-IN"/>
        </w:rPr>
        <w:t>Polume</w:t>
      </w:r>
      <w:proofErr w:type="spellEnd"/>
      <w:r w:rsidRPr="00B67E0A">
        <w:rPr>
          <w:rFonts w:eastAsia="SimSun" w:cs="Arial"/>
          <w:color w:val="212121"/>
          <w:kern w:val="2"/>
          <w:szCs w:val="24"/>
          <w:lang w:eastAsia="zh-CN" w:bidi="hi-IN"/>
        </w:rPr>
        <w:t xml:space="preserve">). </w:t>
      </w:r>
    </w:p>
    <w:p w:rsidR="00B67E0A" w:rsidRDefault="00B67E0A" w:rsidP="00B67E0A">
      <w:pPr>
        <w:suppressAutoHyphens/>
        <w:rPr>
          <w:rFonts w:eastAsia="SimSun" w:cs="Arial"/>
          <w:color w:val="212121"/>
          <w:kern w:val="2"/>
          <w:szCs w:val="24"/>
          <w:lang w:eastAsia="zh-CN" w:bidi="hi-IN"/>
        </w:rPr>
      </w:pPr>
    </w:p>
    <w:p w:rsidR="00B67E0A" w:rsidRDefault="00B67E0A" w:rsidP="00B67E0A">
      <w:pPr>
        <w:suppressAutoHyphens/>
        <w:rPr>
          <w:rFonts w:eastAsia="SimSun" w:cs="Arial"/>
          <w:color w:val="212121"/>
          <w:kern w:val="2"/>
          <w:szCs w:val="24"/>
          <w:lang w:eastAsia="zh-CN" w:bidi="hi-IN"/>
        </w:rPr>
      </w:pPr>
      <w:r w:rsidRPr="00B67E0A">
        <w:rPr>
          <w:rFonts w:eastAsia="SimSun" w:cs="Arial"/>
          <w:color w:val="212121"/>
          <w:kern w:val="2"/>
          <w:szCs w:val="24"/>
          <w:lang w:eastAsia="zh-CN" w:bidi="hi-IN"/>
        </w:rPr>
        <w:t xml:space="preserve">Come dimostrato a più riprese, in un contesto di forte domanda di mobilità individuale motorizzata, più strade portano solo a più traffico automobilistico che dalle autostrade poi non potrà che spostarsi negli agglomerati urbani aumentando il caos viario e tutti i relativi disagi, compreso l’inquinamento fonico e atmosferico. La cosa giusta ed efficiente da fare sarebbe quella di utilizzare i miliardi per rafforzare il trasporto pubblico e la mobilità dolce. </w:t>
      </w:r>
    </w:p>
    <w:p w:rsidR="00B67E0A" w:rsidRDefault="00B67E0A" w:rsidP="00B67E0A">
      <w:pPr>
        <w:suppressAutoHyphens/>
        <w:rPr>
          <w:rFonts w:eastAsia="SimSun" w:cs="Arial"/>
          <w:color w:val="212121"/>
          <w:kern w:val="2"/>
          <w:szCs w:val="24"/>
          <w:lang w:eastAsia="zh-CN" w:bidi="hi-IN"/>
        </w:rPr>
      </w:pPr>
    </w:p>
    <w:p w:rsidR="00B67E0A" w:rsidRDefault="00B67E0A" w:rsidP="00B67E0A">
      <w:pPr>
        <w:suppressAutoHyphens/>
        <w:rPr>
          <w:rFonts w:eastAsia="SimSun" w:cs="Arial"/>
          <w:color w:val="212121"/>
          <w:kern w:val="2"/>
          <w:szCs w:val="24"/>
          <w:lang w:eastAsia="zh-CN" w:bidi="hi-IN"/>
        </w:rPr>
      </w:pPr>
      <w:r w:rsidRPr="00B67E0A">
        <w:rPr>
          <w:rFonts w:eastAsia="SimSun" w:cs="Arial"/>
          <w:color w:val="212121"/>
          <w:kern w:val="2"/>
          <w:szCs w:val="24"/>
          <w:lang w:eastAsia="zh-CN" w:bidi="hi-IN"/>
        </w:rPr>
        <w:t>L'ampliamento delle autostrade previsto dal Parlamento è quindi eccessivo, obsoleto e troppo costoso. La proposta originaria del Consiglio federale andava già nella direzione sbagliata, i progetti aggiunti e approvati dal Consiglio</w:t>
      </w:r>
      <w:r>
        <w:rPr>
          <w:rFonts w:eastAsia="SimSun" w:cs="Arial"/>
          <w:color w:val="212121"/>
          <w:kern w:val="2"/>
          <w:szCs w:val="24"/>
          <w:lang w:eastAsia="zh-CN" w:bidi="hi-IN"/>
        </w:rPr>
        <w:t xml:space="preserve"> n</w:t>
      </w:r>
      <w:r w:rsidRPr="00B67E0A">
        <w:rPr>
          <w:rFonts w:eastAsia="SimSun" w:cs="Arial"/>
          <w:color w:val="212121"/>
          <w:kern w:val="2"/>
          <w:szCs w:val="24"/>
          <w:lang w:eastAsia="zh-CN" w:bidi="hi-IN"/>
        </w:rPr>
        <w:t xml:space="preserve">azionale e dal Consiglio degli Stati hanno ulteriormente peggiorato la situazione. Soprattutto dopo il chiaro «sì» alla legge sulla protezione del clima del 18 giugno 2023, sarebbe stato più opportuno arrestare la costruzione di nuove strade piuttosto che potenziarle. </w:t>
      </w:r>
    </w:p>
    <w:p w:rsidR="00B67E0A" w:rsidRDefault="00B67E0A" w:rsidP="00B67E0A">
      <w:pPr>
        <w:suppressAutoHyphens/>
        <w:rPr>
          <w:rFonts w:eastAsia="SimSun" w:cs="Arial"/>
          <w:color w:val="212121"/>
          <w:kern w:val="2"/>
          <w:szCs w:val="24"/>
          <w:lang w:eastAsia="zh-CN" w:bidi="hi-IN"/>
        </w:rPr>
      </w:pPr>
    </w:p>
    <w:p w:rsidR="00B67E0A" w:rsidRPr="00B67E0A" w:rsidRDefault="00B67E0A" w:rsidP="00B67E0A">
      <w:pPr>
        <w:suppressAutoHyphens/>
        <w:rPr>
          <w:rFonts w:eastAsia="SimSun" w:cs="Arial"/>
          <w:color w:val="444444"/>
          <w:kern w:val="2"/>
          <w:szCs w:val="24"/>
          <w:lang w:eastAsia="zh-CN" w:bidi="hi-IN"/>
        </w:rPr>
      </w:pPr>
      <w:r w:rsidRPr="00B67E0A">
        <w:rPr>
          <w:rFonts w:eastAsia="SimSun" w:cs="Arial"/>
          <w:color w:val="212121"/>
          <w:kern w:val="2"/>
          <w:szCs w:val="24"/>
          <w:lang w:eastAsia="zh-CN" w:bidi="hi-IN"/>
        </w:rPr>
        <w:t xml:space="preserve">È quindi importante che la popolazione abbia la possibilità di esprimere la sua opinione sull'ampliamento delle autostrade. Gli aventi diritto di voto devono avere l'ultima parola in questo caso come anche nei casi futuri. Tra questi vi sono già altri progetti ampiamente contestati che potranno toccare direttamente anche il nostro Cantone (vedi progetto </w:t>
      </w:r>
      <w:proofErr w:type="spellStart"/>
      <w:r w:rsidRPr="00B67E0A">
        <w:rPr>
          <w:rFonts w:eastAsia="SimSun" w:cs="Arial"/>
          <w:color w:val="212121"/>
          <w:kern w:val="2"/>
          <w:szCs w:val="24"/>
          <w:lang w:eastAsia="zh-CN" w:bidi="hi-IN"/>
        </w:rPr>
        <w:t>Polume</w:t>
      </w:r>
      <w:proofErr w:type="spellEnd"/>
      <w:r w:rsidRPr="00B67E0A">
        <w:rPr>
          <w:rFonts w:eastAsia="SimSun" w:cs="Arial"/>
          <w:color w:val="212121"/>
          <w:kern w:val="2"/>
          <w:szCs w:val="24"/>
          <w:lang w:eastAsia="zh-CN" w:bidi="hi-IN"/>
        </w:rPr>
        <w:t>).</w:t>
      </w:r>
    </w:p>
    <w:p w:rsidR="00B67E0A" w:rsidRDefault="00B67E0A" w:rsidP="00B67E0A">
      <w:pPr>
        <w:suppressAutoHyphens/>
        <w:rPr>
          <w:rFonts w:eastAsia="SimSun" w:cs="Arial"/>
          <w:b/>
          <w:bCs/>
          <w:kern w:val="2"/>
          <w:szCs w:val="24"/>
          <w:lang w:eastAsia="zh-CN" w:bidi="hi-IN"/>
        </w:rPr>
      </w:pPr>
      <w:bookmarkStart w:id="1" w:name="_GoBack"/>
      <w:bookmarkEnd w:id="1"/>
    </w:p>
    <w:p w:rsidR="00B67E0A" w:rsidRDefault="00B67E0A" w:rsidP="00B67E0A">
      <w:pPr>
        <w:suppressAutoHyphens/>
        <w:rPr>
          <w:rFonts w:eastAsia="SimSun" w:cs="Arial"/>
          <w:b/>
          <w:bCs/>
          <w:kern w:val="2"/>
          <w:szCs w:val="24"/>
          <w:lang w:eastAsia="zh-CN" w:bidi="hi-IN"/>
        </w:rPr>
      </w:pPr>
    </w:p>
    <w:p w:rsidR="00B67E0A" w:rsidRPr="00B67E0A" w:rsidRDefault="00B67E0A" w:rsidP="00B67E0A">
      <w:pPr>
        <w:pStyle w:val="Titolo1"/>
        <w:tabs>
          <w:tab w:val="left" w:pos="567"/>
        </w:tabs>
        <w:spacing w:before="0"/>
        <w:ind w:left="567" w:hanging="567"/>
        <w:jc w:val="both"/>
        <w:rPr>
          <w:rFonts w:eastAsia="Calibri" w:cs="Times New Roman"/>
          <w:caps/>
          <w:sz w:val="24"/>
          <w:szCs w:val="24"/>
          <w:lang w:val="it-IT" w:eastAsia="it-IT"/>
        </w:rPr>
      </w:pPr>
      <w:r w:rsidRPr="00B67E0A">
        <w:rPr>
          <w:rFonts w:eastAsia="Calibri" w:cs="Times New Roman"/>
          <w:caps/>
          <w:sz w:val="24"/>
          <w:szCs w:val="24"/>
          <w:lang w:val="it-IT" w:eastAsia="it-IT"/>
        </w:rPr>
        <w:t>Conclusioni</w:t>
      </w:r>
    </w:p>
    <w:p w:rsidR="00B67E0A" w:rsidRPr="00B67E0A" w:rsidRDefault="00B67E0A" w:rsidP="00B67E0A">
      <w:pPr>
        <w:suppressAutoHyphens/>
        <w:rPr>
          <w:rFonts w:eastAsia="SimSun" w:cs="Arial"/>
          <w:kern w:val="2"/>
          <w:szCs w:val="24"/>
          <w:lang w:eastAsia="zh-CN" w:bidi="hi-IN"/>
        </w:rPr>
      </w:pPr>
      <w:r w:rsidRPr="00B67E0A">
        <w:rPr>
          <w:rFonts w:eastAsia="SimSun" w:cs="Arial"/>
          <w:kern w:val="2"/>
          <w:szCs w:val="24"/>
          <w:lang w:eastAsia="zh-CN" w:bidi="hi-IN"/>
        </w:rPr>
        <w:t xml:space="preserve">Sulla base delle considerazioni sopra esposte </w:t>
      </w:r>
      <w:r>
        <w:rPr>
          <w:rFonts w:eastAsia="SimSun" w:cs="Arial"/>
          <w:kern w:val="2"/>
          <w:szCs w:val="24"/>
          <w:lang w:eastAsia="zh-CN" w:bidi="hi-IN"/>
        </w:rPr>
        <w:t>la minoranza della Commissione ambiente, territorio ed e</w:t>
      </w:r>
      <w:r w:rsidRPr="00B67E0A">
        <w:rPr>
          <w:rFonts w:eastAsia="SimSun" w:cs="Arial"/>
          <w:kern w:val="2"/>
          <w:szCs w:val="24"/>
          <w:lang w:eastAsia="zh-CN" w:bidi="hi-IN"/>
        </w:rPr>
        <w:t>nergia invita il Gran Consiglio ad approvare la domanda di referendum cantonale sulla Fase di potenziamento 2023 delle strade nazionali.</w:t>
      </w:r>
    </w:p>
    <w:p w:rsidR="00B67E0A" w:rsidRDefault="00B67E0A" w:rsidP="00B67E0A">
      <w:pPr>
        <w:suppressAutoHyphens/>
        <w:rPr>
          <w:rFonts w:eastAsia="SimSun" w:cs="Arial"/>
          <w:kern w:val="2"/>
          <w:szCs w:val="24"/>
          <w:lang w:eastAsia="zh-CN" w:bidi="hi-IN"/>
        </w:rPr>
      </w:pPr>
    </w:p>
    <w:p w:rsidR="00B67E0A" w:rsidRDefault="00B67E0A" w:rsidP="00B67E0A">
      <w:pPr>
        <w:suppressAutoHyphens/>
        <w:rPr>
          <w:rFonts w:eastAsia="SimSun" w:cs="Arial"/>
          <w:kern w:val="2"/>
          <w:szCs w:val="24"/>
          <w:lang w:eastAsia="zh-CN" w:bidi="hi-IN"/>
        </w:rPr>
      </w:pPr>
    </w:p>
    <w:p w:rsidR="00B67E0A" w:rsidRPr="00B67E0A" w:rsidRDefault="00B67E0A" w:rsidP="00B67E0A">
      <w:pPr>
        <w:suppressAutoHyphens/>
        <w:spacing w:after="120"/>
        <w:rPr>
          <w:rFonts w:eastAsia="SimSun" w:cs="Arial"/>
          <w:kern w:val="2"/>
          <w:szCs w:val="24"/>
          <w:lang w:eastAsia="zh-CN" w:bidi="hi-IN"/>
        </w:rPr>
      </w:pPr>
      <w:r>
        <w:rPr>
          <w:rFonts w:eastAsia="SimSun" w:cs="Arial"/>
          <w:kern w:val="2"/>
          <w:szCs w:val="24"/>
          <w:lang w:eastAsia="zh-CN" w:bidi="hi-IN"/>
        </w:rPr>
        <w:t>Per la minoranza della Commissione ambiente, territorio ed energia:</w:t>
      </w:r>
    </w:p>
    <w:p w:rsidR="00B67E0A" w:rsidRPr="00B67E0A" w:rsidRDefault="00B67E0A" w:rsidP="00B67E0A">
      <w:pPr>
        <w:suppressAutoHyphens/>
        <w:rPr>
          <w:rFonts w:eastAsia="SimSun" w:cs="Arial"/>
          <w:kern w:val="2"/>
          <w:szCs w:val="24"/>
          <w:lang w:eastAsia="zh-CN" w:bidi="hi-IN"/>
        </w:rPr>
      </w:pPr>
      <w:r>
        <w:rPr>
          <w:rFonts w:eastAsia="SimSun" w:cs="Arial"/>
          <w:kern w:val="2"/>
          <w:szCs w:val="24"/>
          <w:lang w:eastAsia="zh-CN" w:bidi="hi-IN"/>
        </w:rPr>
        <w:t>Matteo Buzzi, relatore</w:t>
      </w:r>
    </w:p>
    <w:p w:rsidR="00B67E0A" w:rsidRPr="00B67E0A" w:rsidRDefault="00B67E0A" w:rsidP="00B67E0A">
      <w:pPr>
        <w:suppressAutoHyphens/>
        <w:rPr>
          <w:rFonts w:eastAsia="SimSun" w:cs="Arial"/>
          <w:kern w:val="2"/>
          <w:szCs w:val="24"/>
          <w:lang w:eastAsia="zh-CN" w:bidi="hi-IN"/>
        </w:rPr>
      </w:pPr>
      <w:r w:rsidRPr="00B67E0A">
        <w:rPr>
          <w:rFonts w:eastAsia="SimSun" w:cs="Arial"/>
          <w:kern w:val="2"/>
          <w:szCs w:val="24"/>
          <w:lang w:eastAsia="zh-CN" w:bidi="hi-IN"/>
        </w:rPr>
        <w:t>David</w:t>
      </w:r>
      <w:r>
        <w:rPr>
          <w:rFonts w:eastAsia="SimSun" w:cs="Arial"/>
          <w:kern w:val="2"/>
          <w:szCs w:val="24"/>
          <w:lang w:eastAsia="zh-CN" w:bidi="hi-IN"/>
        </w:rPr>
        <w:t xml:space="preserve"> - </w:t>
      </w:r>
      <w:r w:rsidRPr="00B67E0A">
        <w:rPr>
          <w:rFonts w:eastAsia="SimSun" w:cs="Arial"/>
          <w:kern w:val="2"/>
          <w:szCs w:val="24"/>
          <w:lang w:eastAsia="zh-CN" w:bidi="hi-IN"/>
        </w:rPr>
        <w:t>Mobiglia</w:t>
      </w:r>
      <w:r>
        <w:rPr>
          <w:rFonts w:eastAsia="SimSun" w:cs="Arial"/>
          <w:kern w:val="2"/>
          <w:szCs w:val="24"/>
          <w:lang w:eastAsia="zh-CN" w:bidi="hi-IN"/>
        </w:rPr>
        <w:t xml:space="preserve"> - </w:t>
      </w:r>
      <w:r w:rsidRPr="00B67E0A">
        <w:rPr>
          <w:rFonts w:eastAsia="SimSun" w:cs="Arial"/>
          <w:kern w:val="2"/>
          <w:szCs w:val="24"/>
          <w:lang w:eastAsia="zh-CN" w:bidi="hi-IN"/>
        </w:rPr>
        <w:t>Zanini-Barzaghi</w:t>
      </w:r>
    </w:p>
    <w:p w:rsidR="00B67E0A" w:rsidRDefault="00B67E0A" w:rsidP="00B67E0A">
      <w:pPr>
        <w:rPr>
          <w:rFonts w:cs="Arial"/>
          <w:b/>
          <w:sz w:val="28"/>
          <w:szCs w:val="28"/>
          <w:lang w:val="it-IT"/>
        </w:rPr>
      </w:pPr>
    </w:p>
    <w:p w:rsidR="00275473" w:rsidRPr="003D16F5" w:rsidRDefault="00275473" w:rsidP="00275473">
      <w:pPr>
        <w:rPr>
          <w:rFonts w:cs="Arial"/>
          <w:b/>
          <w:sz w:val="28"/>
          <w:szCs w:val="28"/>
          <w:lang w:val="it-IT"/>
        </w:rPr>
      </w:pPr>
    </w:p>
    <w:p w:rsidR="00D649A8" w:rsidRPr="00275473" w:rsidRDefault="00D649A8" w:rsidP="00D33940">
      <w:pPr>
        <w:pStyle w:val="StandardRisoluzionedelConsigliodiStato"/>
        <w:ind w:right="-1"/>
      </w:pPr>
    </w:p>
    <w:p w:rsidR="00D649A8" w:rsidRPr="00275473" w:rsidRDefault="00D649A8" w:rsidP="00D33940">
      <w:pPr>
        <w:pStyle w:val="StandardRisoluzionedelConsigliodiStato"/>
        <w:ind w:right="-1"/>
      </w:pPr>
    </w:p>
    <w:sectPr w:rsidR="00D649A8" w:rsidRPr="00275473"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473" w:rsidRDefault="00275473" w:rsidP="00F657BF">
      <w:r>
        <w:separator/>
      </w:r>
    </w:p>
  </w:endnote>
  <w:endnote w:type="continuationSeparator" w:id="0">
    <w:p w:rsidR="00275473" w:rsidRDefault="00275473"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A6005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A60055" w:rsidP="00912E34">
          <w:pPr>
            <w:tabs>
              <w:tab w:val="center" w:pos="2382"/>
            </w:tabs>
          </w:pPr>
        </w:p>
      </w:tc>
      <w:tc>
        <w:tcPr>
          <w:tcW w:w="721" w:type="dxa"/>
        </w:tcPr>
        <w:p w:rsidR="00912E34" w:rsidRPr="003D1008" w:rsidRDefault="00A60055"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A60055"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A60055"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A60055">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473" w:rsidRDefault="00275473" w:rsidP="00F657BF">
      <w:r>
        <w:separator/>
      </w:r>
    </w:p>
  </w:footnote>
  <w:footnote w:type="continuationSeparator" w:id="0">
    <w:p w:rsidR="00275473" w:rsidRDefault="00275473"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A6005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4BA2F514-6EA6-44D9-BE0B-FA7B6A05A4F7}"/>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DE1A42" w:rsidP="00A532F6">
              <w:pPr>
                <w:pStyle w:val="Page"/>
                <w:rPr>
                  <w:rFonts w:ascii="Gill Alt One MT Light" w:hAnsi="Gill Alt One MT Light"/>
                  <w:sz w:val="16"/>
                  <w:szCs w:val="16"/>
                </w:rPr>
              </w:pPr>
              <w:r>
                <w:rPr>
                  <w:rFonts w:ascii="Gill Alt One MT Light" w:hAnsi="Gill Alt One MT Light"/>
                  <w:sz w:val="16"/>
                  <w:szCs w:val="16"/>
                </w:rPr>
                <w:t>Gran Consiglio</w:t>
              </w:r>
            </w:p>
          </w:tc>
        </w:sdtContent>
      </w:sdt>
      <w:tc>
        <w:tcPr>
          <w:tcW w:w="1710" w:type="dxa"/>
          <w:tcBorders>
            <w:bottom w:val="single" w:sz="4" w:space="0" w:color="auto"/>
          </w:tcBorders>
          <w:vAlign w:val="bottom"/>
        </w:tcPr>
        <w:p w:rsidR="005012EC" w:rsidRPr="004204CB" w:rsidRDefault="00A60055"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15692F">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15692F">
            <w:rPr>
              <w:noProof/>
              <w:sz w:val="24"/>
            </w:rPr>
            <w:t>2</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4BA2F514-6EA6-44D9-BE0B-FA7B6A05A4F7}"/>
          <w:text w:multiLine="1"/>
        </w:sdtPr>
        <w:sdtEndPr/>
        <w:sdtContent>
          <w:tc>
            <w:tcPr>
              <w:tcW w:w="8383" w:type="dxa"/>
              <w:tcBorders>
                <w:left w:val="single" w:sz="4" w:space="0" w:color="auto"/>
              </w:tcBorders>
              <w:tcMar>
                <w:top w:w="0" w:type="dxa"/>
                <w:left w:w="142" w:type="dxa"/>
              </w:tcMar>
            </w:tcPr>
            <w:p w:rsidR="005012EC" w:rsidRPr="00275473" w:rsidRDefault="00DE1A42"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del 6 novembre 2023</w:t>
              </w:r>
            </w:p>
          </w:tc>
        </w:sdtContent>
      </w:sdt>
      <w:tc>
        <w:tcPr>
          <w:tcW w:w="1710" w:type="dxa"/>
          <w:tcBorders>
            <w:top w:val="single" w:sz="4" w:space="0" w:color="auto"/>
          </w:tcBorders>
        </w:tcPr>
        <w:p w:rsidR="005012EC" w:rsidRPr="00275473" w:rsidRDefault="00A60055" w:rsidP="00662409">
          <w:pPr>
            <w:pStyle w:val="InvisibleLine"/>
            <w:rPr>
              <w:lang w:val="it-CH"/>
            </w:rPr>
          </w:pPr>
        </w:p>
      </w:tc>
    </w:tr>
  </w:tbl>
  <w:p w:rsidR="00F657BF" w:rsidRPr="00980362" w:rsidRDefault="00A60055"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4BA2F514-6EA6-44D9-BE0B-FA7B6A05A4F7}"/>
                            <w:text w:multiLine="1"/>
                          </w:sdtPr>
                          <w:sdtEndPr/>
                          <w:sdtContent>
                            <w:p w:rsidR="008065E8" w:rsidRPr="00411371" w:rsidRDefault="00A60055"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4BA2F514-6EA6-44D9-BE0B-FA7B6A05A4F7}"/>
                      <w:text w:multiLine="1"/>
                    </w:sdtPr>
                    <w:sdtEndPr/>
                    <w:sdtContent>
                      <w:p w:rsidR="008065E8" w:rsidRPr="00411371" w:rsidRDefault="00A60055"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A60055" w:rsidP="00D07D6E">
          <w:pPr>
            <w:pStyle w:val="InvisibleLine"/>
            <w:ind w:left="150"/>
            <w:rPr>
              <w:sz w:val="16"/>
            </w:rPr>
          </w:pPr>
        </w:p>
      </w:tc>
      <w:tc>
        <w:tcPr>
          <w:tcW w:w="373" w:type="pct"/>
          <w:tcBorders>
            <w:top w:val="nil"/>
            <w:bottom w:val="single" w:sz="4" w:space="0" w:color="auto"/>
          </w:tcBorders>
          <w:vAlign w:val="bottom"/>
        </w:tcPr>
        <w:p w:rsidR="00662409" w:rsidRPr="003108C0" w:rsidRDefault="00A60055" w:rsidP="00D07D6E">
          <w:pPr>
            <w:pStyle w:val="Level"/>
            <w:ind w:left="150"/>
            <w:rPr>
              <w:sz w:val="16"/>
            </w:rPr>
          </w:pPr>
        </w:p>
      </w:tc>
      <w:tc>
        <w:tcPr>
          <w:tcW w:w="209" w:type="pct"/>
          <w:tcBorders>
            <w:top w:val="nil"/>
            <w:bottom w:val="single" w:sz="4" w:space="0" w:color="auto"/>
          </w:tcBorders>
        </w:tcPr>
        <w:p w:rsidR="00662409" w:rsidRDefault="00A60055"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123465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A60055"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15692F">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15692F">
            <w:rPr>
              <w:rFonts w:asciiTheme="minorHAnsi" w:hAnsiTheme="minorHAnsi" w:cstheme="minorHAnsi"/>
              <w:noProof/>
              <w:sz w:val="24"/>
            </w:rPr>
            <w:t>2</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4BA2F514-6EA6-44D9-BE0B-FA7B6A05A4F7}"/>
          <w:text w:multiLine="1"/>
        </w:sdtPr>
        <w:sdtEndPr/>
        <w:sdtContent>
          <w:tc>
            <w:tcPr>
              <w:tcW w:w="5000" w:type="pct"/>
              <w:gridSpan w:val="6"/>
              <w:tcBorders>
                <w:left w:val="nil"/>
                <w:right w:val="nil"/>
              </w:tcBorders>
              <w:noWrap/>
              <w:tcMar>
                <w:top w:w="0" w:type="dxa"/>
              </w:tcMar>
              <w:vAlign w:val="bottom"/>
            </w:tcPr>
            <w:p w:rsidR="00662409" w:rsidRPr="008C03B5" w:rsidRDefault="00DE1A42"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A60055"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A60055"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A60055"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A60055"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A60055"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A60055"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A60055"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4BA2F514-6EA6-44D9-BE0B-FA7B6A05A4F7}"/>
              <w:text w:multiLine="1"/>
            </w:sdtPr>
            <w:sdtEndPr/>
            <w:sdtContent>
              <w:r w:rsidRPr="00BE22A2">
                <w:rPr>
                  <w:rFonts w:cstheme="minorHAnsi"/>
                  <w:b/>
                  <w:sz w:val="24"/>
                  <w:szCs w:val="24"/>
                </w:rPr>
                <w:t xml:space="preserve"> </w:t>
              </w:r>
            </w:sdtContent>
          </w:sdt>
        </w:p>
      </w:tc>
      <w:sdt>
        <w:sdtPr>
          <w:rPr>
            <w:sz w:val="24"/>
          </w:rPr>
          <w:alias w:val="DocParam.Date"/>
          <w:id w:val="-464426178"/>
          <w:dataBinding w:xpath="//DateTime[@id='DocParam.Date']" w:storeItemID="{4BA2F514-6EA6-44D9-BE0B-FA7B6A05A4F7}"/>
          <w:date w:fullDate="2023-11-06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DE1A42" w:rsidP="00A532F6">
              <w:pPr>
                <w:pStyle w:val="Data"/>
              </w:pPr>
              <w:r>
                <w:rPr>
                  <w:sz w:val="24"/>
                </w:rPr>
                <w:t>6 novembre 2023</w:t>
              </w:r>
            </w:p>
          </w:tc>
        </w:sdtContent>
      </w:sdt>
      <w:tc>
        <w:tcPr>
          <w:tcW w:w="3218" w:type="pct"/>
          <w:gridSpan w:val="4"/>
          <w:tcBorders>
            <w:top w:val="nil"/>
            <w:left w:val="nil"/>
            <w:bottom w:val="nil"/>
            <w:right w:val="nil"/>
          </w:tcBorders>
        </w:tcPr>
        <w:p w:rsidR="008C03B5" w:rsidRPr="00BE22A2" w:rsidRDefault="00A60055"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4BA2F514-6EA6-44D9-BE0B-FA7B6A05A4F7}"/>
              <w:text w:multiLine="1"/>
            </w:sdtPr>
            <w:sdtEndPr/>
            <w:sdtContent>
              <w:r w:rsidR="00DE1A42">
                <w:rPr>
                  <w:smallCaps/>
                  <w:sz w:val="23"/>
                  <w:szCs w:val="23"/>
                </w:rPr>
                <w:t>Gran Consiglio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A60055" w:rsidP="00D07D6E">
          <w:pPr>
            <w:pStyle w:val="Level"/>
            <w:ind w:left="150"/>
            <w:rPr>
              <w:rFonts w:ascii="Gill Alt One MT Light" w:hAnsi="Gill Alt One MT Light"/>
              <w:sz w:val="16"/>
              <w:szCs w:val="16"/>
            </w:rPr>
          </w:pPr>
        </w:p>
      </w:tc>
    </w:tr>
  </w:tbl>
  <w:p w:rsidR="00F657BF" w:rsidRPr="00DA2879" w:rsidRDefault="00A60055"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95176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4BA2F514-6EA6-44D9-BE0B-FA7B6A05A4F7}"/>
                            <w:text w:multiLine="1"/>
                          </w:sdtPr>
                          <w:sdtEndPr/>
                          <w:sdtContent>
                            <w:p w:rsidR="00E93620" w:rsidRPr="00411371" w:rsidRDefault="00A60055"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4BA2F514-6EA6-44D9-BE0B-FA7B6A05A4F7}"/>
                      <w:text w:multiLine="1"/>
                    </w:sdtPr>
                    <w:sdtEndPr/>
                    <w:sdtContent>
                      <w:p w:rsidR="00E93620" w:rsidRPr="00411371" w:rsidRDefault="00A60055"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73"/>
    <w:rsid w:val="0015692F"/>
    <w:rsid w:val="00275473"/>
    <w:rsid w:val="002B5D9F"/>
    <w:rsid w:val="003B756D"/>
    <w:rsid w:val="00403ADB"/>
    <w:rsid w:val="00572FD3"/>
    <w:rsid w:val="0072549C"/>
    <w:rsid w:val="00814916"/>
    <w:rsid w:val="008720C4"/>
    <w:rsid w:val="008B626E"/>
    <w:rsid w:val="008C59FF"/>
    <w:rsid w:val="008F52AF"/>
    <w:rsid w:val="009C5E5A"/>
    <w:rsid w:val="00A60055"/>
    <w:rsid w:val="00AF0268"/>
    <w:rsid w:val="00B67E0A"/>
    <w:rsid w:val="00BF0A1F"/>
    <w:rsid w:val="00C72AF1"/>
    <w:rsid w:val="00D33940"/>
    <w:rsid w:val="00D600FD"/>
    <w:rsid w:val="00D649A8"/>
    <w:rsid w:val="00DE1A42"/>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EA66B"/>
  <w15:docId w15:val="{2C3A2CF1-CC6E-4CA7-96A8-C95CB93D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5473"/>
    <w:rPr>
      <w:rFonts w:ascii="Arial" w:eastAsia="Calibri" w:hAnsi="Arial" w:cs="Times New Roman"/>
      <w:sz w:val="24"/>
      <w:lang w:val="it-CH"/>
    </w:rPr>
  </w:style>
  <w:style w:type="paragraph" w:styleId="Titolo1">
    <w:name w:val="heading 1"/>
    <w:basedOn w:val="Normale"/>
    <w:next w:val="Normale"/>
    <w:link w:val="Titolo1Carattere"/>
    <w:qFormat/>
    <w:rsid w:val="006F0D42"/>
    <w:pPr>
      <w:keepNext/>
      <w:spacing w:before="240" w:after="120"/>
      <w:jc w:val="left"/>
      <w:outlineLvl w:val="0"/>
    </w:pPr>
    <w:rPr>
      <w:rFonts w:eastAsiaTheme="minorHAnsi" w:cstheme="minorBidi"/>
      <w:b/>
      <w:sz w:val="22"/>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sz w:val="22"/>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sz w:val="22"/>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sz w:val="22"/>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 w:val="22"/>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 w:val="22"/>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rFonts w:eastAsiaTheme="minorHAnsi" w:cstheme="minorBidi"/>
      <w:b/>
      <w:sz w:val="22"/>
    </w:rPr>
  </w:style>
  <w:style w:type="paragraph" w:styleId="Titolo">
    <w:name w:val="Title"/>
    <w:aliases w:val="NotYetCustomized2178"/>
    <w:basedOn w:val="Normale"/>
    <w:next w:val="Normale"/>
    <w:link w:val="TitoloCarattere"/>
    <w:uiPriority w:val="10"/>
    <w:qFormat/>
    <w:rsid w:val="00BC7BF9"/>
    <w:pPr>
      <w:jc w:val="left"/>
    </w:pPr>
    <w:rPr>
      <w:rFonts w:asciiTheme="majorHAnsi" w:eastAsiaTheme="minorHAnsi" w:hAnsiTheme="majorHAnsi" w:cstheme="minorBid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eastAsiaTheme="minorHAnsi" w:hAnsiTheme="majorHAnsi" w:cstheme="minorBidi"/>
      <w:b/>
      <w:sz w:val="22"/>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rPr>
      <w:rFonts w:eastAsiaTheme="minorHAnsi" w:cstheme="minorBidi"/>
      <w:sz w:val="22"/>
    </w:rPr>
  </w:style>
  <w:style w:type="paragraph" w:styleId="Paragrafoelenco">
    <w:name w:val="List Paragraph"/>
    <w:basedOn w:val="Normale"/>
    <w:uiPriority w:val="34"/>
    <w:rsid w:val="004D7849"/>
    <w:pPr>
      <w:ind w:left="720"/>
      <w:contextualSpacing/>
    </w:pPr>
    <w:rPr>
      <w:rFonts w:eastAsiaTheme="minorHAnsi" w:cstheme="minorBidi"/>
      <w:sz w:val="22"/>
    </w:rPr>
  </w:style>
  <w:style w:type="paragraph" w:customStyle="1" w:styleId="ListNumeric">
    <w:name w:val="ListNumeric"/>
    <w:basedOn w:val="Normale"/>
    <w:rsid w:val="008C0661"/>
    <w:pPr>
      <w:numPr>
        <w:numId w:val="7"/>
      </w:numPr>
      <w:contextualSpacing/>
    </w:pPr>
    <w:rPr>
      <w:rFonts w:eastAsiaTheme="minorHAnsi" w:cstheme="minorBidi"/>
      <w:sz w:val="22"/>
    </w:rPr>
  </w:style>
  <w:style w:type="paragraph" w:customStyle="1" w:styleId="ListLine">
    <w:name w:val="ListLine"/>
    <w:basedOn w:val="Normale"/>
    <w:rsid w:val="008C0661"/>
    <w:pPr>
      <w:numPr>
        <w:numId w:val="6"/>
      </w:numPr>
      <w:contextualSpacing/>
    </w:pPr>
    <w:rPr>
      <w:rFonts w:eastAsiaTheme="minorHAnsi" w:cstheme="minorBidi"/>
      <w:sz w:val="22"/>
    </w:rPr>
  </w:style>
  <w:style w:type="paragraph" w:customStyle="1" w:styleId="ListBullet">
    <w:name w:val="ListBullet"/>
    <w:basedOn w:val="Normale"/>
    <w:rsid w:val="008C0661"/>
    <w:pPr>
      <w:numPr>
        <w:numId w:val="5"/>
      </w:numPr>
      <w:contextualSpacing/>
    </w:pPr>
    <w:rPr>
      <w:rFonts w:eastAsiaTheme="minorHAnsi" w:cstheme="minorBidi"/>
      <w:sz w:val="22"/>
    </w:r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rFonts w:eastAsiaTheme="minorHAnsi" w:cstheme="minorBidi"/>
      <w:b/>
      <w:sz w:val="22"/>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rPr>
      <w:rFonts w:eastAsiaTheme="minorHAnsi" w:cstheme="minorBidi"/>
      <w:sz w:val="22"/>
    </w:r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rPr>
      <w:rFonts w:eastAsiaTheme="minorHAnsi" w:cstheme="minorBidi"/>
      <w:sz w:val="22"/>
    </w:r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rPr>
      <w:rFonts w:eastAsiaTheme="minorHAnsi" w:cstheme="minorBidi"/>
      <w:sz w:val="22"/>
    </w:rPr>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rPr>
      <w:rFonts w:eastAsiaTheme="minorHAnsi" w:cstheme="minorBidi"/>
      <w:sz w:val="22"/>
    </w:rPr>
  </w:style>
  <w:style w:type="paragraph" w:customStyle="1" w:styleId="Sender">
    <w:name w:val="Sender"/>
    <w:basedOn w:val="Normale"/>
    <w:rsid w:val="00B33B5E"/>
    <w:pPr>
      <w:spacing w:line="204" w:lineRule="auto"/>
      <w:jc w:val="right"/>
    </w:pPr>
    <w:rPr>
      <w:rFonts w:ascii="Gill Alt One MT Light" w:eastAsiaTheme="minorHAnsi" w:hAnsi="Gill Alt One MT Light" w:cstheme="minorBidi"/>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rPr>
      <w:rFonts w:eastAsiaTheme="minorHAnsi" w:cstheme="minorBidi"/>
      <w:sz w:val="22"/>
    </w:r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rPr>
      <w:rFonts w:eastAsiaTheme="minorHAnsi" w:cstheme="minorBidi"/>
      <w:sz w:val="22"/>
    </w:r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eastAsiaTheme="minorHAnsi" w:hAnsi="Gill Sans MT Pro Light" w:cstheme="minorBidi"/>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eastAsiaTheme="minorHAnsi" w:hAnsi="Gill Sans Display MT Pro BdCn" w:cstheme="minorBidi"/>
      <w:sz w:val="22"/>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rPr>
      <w:rFonts w:eastAsiaTheme="minorHAnsi" w:cstheme="minorBidi"/>
      <w:sz w:val="22"/>
    </w:rPr>
  </w:style>
  <w:style w:type="paragraph" w:customStyle="1" w:styleId="StandardRisoluzionedelConsigliodiStato">
    <w:name w:val="StandardRisoluzionedelConsigliodiStato"/>
    <w:basedOn w:val="Normale"/>
    <w:qFormat/>
    <w:rsid w:val="00FA1872"/>
    <w:rPr>
      <w:rFonts w:eastAsiaTheme="minorHAnsi" w:cstheme="minorBidi"/>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8C59F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59FF"/>
    <w:rPr>
      <w:rFonts w:ascii="Segoe UI" w:eastAsia="Calibr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a48054e9-bdaf-416b-a55f-bd116ed5f475.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2123465899</Id>
      <Width>0</Width>
      <Height>0</Height>
      <XPath>//Image[@id='Profile.Org.WappenSW']</XPath>
      <ImageHash>02f1c0cdac6aeac316213b2e7cb733a0</ImageHash>
    </ImageSizeDefinition>
    <ImageSizeDefinition>
      <Id>951768888</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3 6 6 f 7 e 7 3 - b f 9 e - 4 5 f d - b 4 b 3 - e 1 e e 0 d c 9 7 8 8 6 "   t I d = " a 3 6 2 a 5 d 4 - 9 5 8 9 - 4 1 b f - a 4 e 6 - 4 f 8 7 c 4 e 4 1 2 3 9 "   i n t e r n a l T I d = " 9 0 6 4 c c 7 f - 3 1 6 d - 4 6 b 1 - a 4 a c - 7 4 8 6 0 c 3 f 8 a 5 b "   m t I d = " 2 7 5 a f 3 2 e - b c 4 0 - 4 5 c 2 - 8 5 b 7 - a f b 1 c 0 3 8 2 6 5 3 "   r e v i s i o n = " 0 "   c r e a t e d m a j o r v e r s i o n = " 0 "   c r e a t e d m i n o r v e r s i o n = " 0 "   c r e a t e d = " 2 0 2 3 - 1 1 - 0 7 T 1 1 : 4 5 : 4 2 . 1 0 4 8 8 7 7 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 2 0 2 3 - 1 1 - 0 6 T 0 0 : 0 0 : 0 0 Z < / D a t e T i m e >  
                 < T e x t   i d = " D o c P a r a m . N u m b e r " > < ! [ C D A T A [   ] ] > < / T e x t >  
                 < T e x t   i d = " D o c P a r a m . D o c u m e n t o " > < ! [ C D A T A [ R a p p o r t o   d i   m i n o r a n z a ] ] > < / T e x t >  
                 < T e x t   i d = " D o c P a r a m . A g g i u n t a D o c "   t o o l t i p = " ( e s .   b i s ,   a g g i u n t i v o ,   a g g i u n t i v o   b i s ,   1 ,   2   e c c . ) " > < ! [ C D A T A [   ] ] > < / T e x t >  
                 < T e x t   i d = " D o c P a r a m . D i p a r t i m e n t i " > < ! [ C D A T A [ G r a n   C o n s i g l i o ] ] > < / T e x t >  
                 < T e x t   i d = " D o c P a r a m . A l t r i D i p a r t i m e n t i " > < ! [ C D A T A [   ] ] > < / T e x t >  
             < / P a r a m e t e r >  
             < S c r i p t i n g >  
                 < T e x t   i d = " C u s t o m E l e m e n t s . S u b T e m p l a t e . L a n d s c a p e . H e a d e r . O r g I n f o s "   l a b e l = " C u s t o m E l e m e n t s . S u b T e m p l a t e . L a n d s c a p e . H e a d e r . O r g I n f o s " > < ! [ C D A T A [ G r a n   C o n s i g l i o ] ] > < / T e x t >  
                 < T e x t   i d = " C u s t o m E l e m e n t s . S u b T e m p l a t e . L a n d s c a p e . H e a d e r . T i t o l o "   l a b e l = " C u s t o m E l e m e n t s . S u b T e m p l a t e . L a n d s c a p e . H e a d e r . T i t o l o " > < ! [ C D A T A [ R a p p o r t o   d i   m i n o r a n z a   d e l   0 6   n o v e m b r e   2 0 2 3 ] ] > < / T e x t >  
                 < T e x t   i d = " C u s t o m E l e m e n t s . T e x t s . D r a f t "   l a b e l = " C u s t o m E l e m e n t s . T e x t s . D r a f t " > < ! [ C D A T A [ B o z z a ] ] > < / T e x t >  
                 < T e x t   i d = " C u s t o m E l e m e n t s . F i e l d s . D i p a r t i m e n t i "   l a b e l = " C u s t o m E l e m e n t s . F i e l d s . D i p a r t i m e n t i " > < ! [ C D A T A [ G r a n   C o n s i g l i o ] ] > < / T e x t >  
                 < T e x t   i d = " C u s t o m E l e m e n t s . F i e l d s . T i t o l o 1 "   l a b e l = " C u s t o m E l e m e n t s . F i e l d s . T i t o l o 1 " > < ! [ C D A T A [ R a p p o r t o   d i   m i n o r a n z a ] ] > < / T e x t >  
                 < T e x t   i d = " C u s t o m E l e m e n t s . F i e l d s . T i t o l o 2 "   l a b e l = " C u s t o m E l e m e n t s . F i e l d s . T i t o l o 2 " > < ! [ C D A T A [ R a p p o r t o   d i   m i n o r a n z a   d e l   6   n o v e m b r e 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447AFF1C-966B-493A-8234-31F6FBF3B9D8}">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4BA2F514-6EA6-44D9-BE0B-FA7B6A05A4F7}">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a48054e9-bdaf-416b-a55f-bd116ed5f475.dotx</Template>
  <TotalTime>11</TotalTime>
  <Pages>2</Pages>
  <Words>580</Words>
  <Characters>3452</Characters>
  <Application>Microsoft Office Word</Application>
  <DocSecurity>0</DocSecurity>
  <Lines>66</Lines>
  <Paragraphs>25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9</cp:revision>
  <cp:lastPrinted>2023-11-07T11:53:00Z</cp:lastPrinted>
  <dcterms:created xsi:type="dcterms:W3CDTF">2023-11-07T11:45:00Z</dcterms:created>
  <dcterms:modified xsi:type="dcterms:W3CDTF">2023-11-07T12:38:00Z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