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36" w:rsidRPr="00271D1F" w:rsidRDefault="007D3236" w:rsidP="007D3236">
      <w:pPr>
        <w:autoSpaceDE w:val="0"/>
        <w:autoSpaceDN w:val="0"/>
        <w:adjustRightInd w:val="0"/>
        <w:rPr>
          <w:rFonts w:asciiTheme="minorHAnsi" w:hAnsiTheme="minorHAnsi" w:cstheme="minorHAnsi"/>
          <w:b/>
          <w:bCs/>
          <w:sz w:val="28"/>
          <w:szCs w:val="28"/>
        </w:rPr>
      </w:pPr>
      <w:r w:rsidRPr="00271D1F">
        <w:rPr>
          <w:rFonts w:asciiTheme="minorHAnsi" w:hAnsiTheme="minorHAnsi" w:cstheme="minorHAnsi"/>
          <w:b/>
          <w:bCs/>
          <w:sz w:val="28"/>
          <w:szCs w:val="28"/>
        </w:rPr>
        <w:t>della Commissione gestione e finanze</w:t>
      </w:r>
    </w:p>
    <w:p w:rsidR="007D3236" w:rsidRPr="00271D1F" w:rsidRDefault="007D3236" w:rsidP="007D3236">
      <w:pPr>
        <w:rPr>
          <w:rFonts w:asciiTheme="minorHAnsi" w:hAnsiTheme="minorHAnsi" w:cstheme="minorHAnsi"/>
          <w:b/>
          <w:bCs/>
          <w:sz w:val="28"/>
          <w:szCs w:val="28"/>
        </w:rPr>
      </w:pPr>
      <w:r w:rsidRPr="00271D1F">
        <w:rPr>
          <w:rFonts w:asciiTheme="minorHAnsi" w:hAnsiTheme="minorHAnsi" w:cstheme="minorHAnsi"/>
          <w:b/>
          <w:bCs/>
          <w:sz w:val="28"/>
          <w:szCs w:val="28"/>
        </w:rPr>
        <w:t>sulle</w:t>
      </w:r>
      <w:r>
        <w:rPr>
          <w:rFonts w:asciiTheme="minorHAnsi" w:hAnsiTheme="minorHAnsi" w:cstheme="minorHAnsi"/>
          <w:b/>
          <w:bCs/>
          <w:sz w:val="28"/>
          <w:szCs w:val="28"/>
        </w:rPr>
        <w:t xml:space="preserve"> iniziative parlamentari</w:t>
      </w:r>
    </w:p>
    <w:p w:rsidR="007D3236" w:rsidRPr="00271D1F" w:rsidRDefault="007D3236" w:rsidP="007D3236">
      <w:pPr>
        <w:numPr>
          <w:ilvl w:val="0"/>
          <w:numId w:val="18"/>
        </w:numPr>
        <w:tabs>
          <w:tab w:val="left" w:pos="227"/>
          <w:tab w:val="left" w:pos="3856"/>
          <w:tab w:val="left" w:pos="5127"/>
          <w:tab w:val="left" w:pos="6054"/>
        </w:tabs>
        <w:suppressAutoHyphens/>
        <w:spacing w:before="120"/>
        <w:ind w:left="307" w:hanging="284"/>
        <w:rPr>
          <w:rFonts w:asciiTheme="minorHAnsi" w:hAnsiTheme="minorHAnsi" w:cstheme="minorHAnsi"/>
          <w:b/>
          <w:bCs/>
          <w:sz w:val="28"/>
          <w:szCs w:val="28"/>
        </w:rPr>
      </w:pPr>
      <w:r>
        <w:rPr>
          <w:rFonts w:asciiTheme="minorHAnsi" w:hAnsiTheme="minorHAnsi" w:cstheme="minorHAnsi"/>
          <w:b/>
          <w:bCs/>
          <w:sz w:val="28"/>
          <w:szCs w:val="28"/>
        </w:rPr>
        <w:tab/>
      </w:r>
      <w:r w:rsidRPr="00271D1F">
        <w:rPr>
          <w:rFonts w:asciiTheme="minorHAnsi" w:hAnsiTheme="minorHAnsi" w:cstheme="minorHAnsi"/>
          <w:b/>
          <w:bCs/>
          <w:sz w:val="28"/>
          <w:szCs w:val="28"/>
        </w:rPr>
        <w:t>19 ottobre 2020 presentata nella forma elaborata da Matteo Pronzini e cofirmatarie per MPS-Indipendenti “Modifica della Legge tributaria [art. 13 e 309e] (Aboliamo la tassazione forfettaria: un abuso fatto legge)”</w:t>
      </w:r>
    </w:p>
    <w:p w:rsidR="007D3236" w:rsidRPr="00271D1F" w:rsidRDefault="007D3236" w:rsidP="007D3236">
      <w:pPr>
        <w:numPr>
          <w:ilvl w:val="0"/>
          <w:numId w:val="18"/>
        </w:numPr>
        <w:tabs>
          <w:tab w:val="left" w:pos="227"/>
          <w:tab w:val="left" w:pos="3856"/>
          <w:tab w:val="left" w:pos="5127"/>
          <w:tab w:val="left" w:pos="6054"/>
        </w:tabs>
        <w:suppressAutoHyphens/>
        <w:spacing w:before="120"/>
        <w:ind w:left="307" w:hanging="284"/>
        <w:rPr>
          <w:rFonts w:asciiTheme="minorHAnsi" w:hAnsiTheme="minorHAnsi" w:cstheme="minorHAnsi"/>
          <w:b/>
          <w:bCs/>
          <w:sz w:val="28"/>
          <w:szCs w:val="28"/>
        </w:rPr>
      </w:pPr>
      <w:r>
        <w:rPr>
          <w:rFonts w:asciiTheme="minorHAnsi" w:hAnsiTheme="minorHAnsi" w:cstheme="minorHAnsi"/>
          <w:b/>
          <w:bCs/>
          <w:sz w:val="28"/>
          <w:szCs w:val="28"/>
        </w:rPr>
        <w:t xml:space="preserve"> </w:t>
      </w:r>
      <w:r w:rsidRPr="00271D1F">
        <w:rPr>
          <w:rFonts w:asciiTheme="minorHAnsi" w:hAnsiTheme="minorHAnsi" w:cstheme="minorHAnsi"/>
          <w:b/>
          <w:bCs/>
          <w:sz w:val="28"/>
          <w:szCs w:val="28"/>
        </w:rPr>
        <w:t>22 maggio 2023 presentata nella forma elaborata da Giuseppe Sergi e Matteo Pronzini per MPS-Indipendenti “Modifica dell’art. 13 cpv. 3 della Legge tributaria (imposizione globale secondo il dispendio)”</w:t>
      </w:r>
    </w:p>
    <w:p w:rsidR="00D649A8" w:rsidRDefault="00D649A8" w:rsidP="00D33940">
      <w:pPr>
        <w:pStyle w:val="StandardRisoluzionedelConsigliodiStato"/>
        <w:ind w:right="-1"/>
      </w:pPr>
    </w:p>
    <w:p w:rsidR="007D3236" w:rsidRDefault="007D3236" w:rsidP="00D33940">
      <w:pPr>
        <w:pStyle w:val="StandardRisoluzionedelConsigliodiStato"/>
        <w:ind w:right="-1"/>
      </w:pPr>
    </w:p>
    <w:p w:rsidR="00563891" w:rsidRDefault="00563891" w:rsidP="00D33940">
      <w:pPr>
        <w:pStyle w:val="StandardRisoluzionedelConsigliodiStato"/>
        <w:ind w:right="-1"/>
      </w:pPr>
    </w:p>
    <w:p w:rsidR="00563891" w:rsidRPr="00563891" w:rsidRDefault="00563891" w:rsidP="0056389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Pr="00563891">
        <w:rPr>
          <w:rFonts w:eastAsia="Calibri" w:cs="Times New Roman"/>
          <w:caps/>
          <w:sz w:val="24"/>
          <w:szCs w:val="24"/>
          <w:lang w:val="it-IT" w:eastAsia="it-IT"/>
        </w:rPr>
        <w:t>Introduzione</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 xml:space="preserve">Con questa </w:t>
      </w:r>
      <w:proofErr w:type="spellStart"/>
      <w:r w:rsidRPr="00563891">
        <w:rPr>
          <w:rFonts w:asciiTheme="minorHAnsi" w:eastAsia="Calibri" w:hAnsiTheme="minorHAnsi" w:cstheme="minorHAnsi"/>
          <w:sz w:val="24"/>
          <w:szCs w:val="24"/>
        </w:rPr>
        <w:t>trattanda</w:t>
      </w:r>
      <w:proofErr w:type="spellEnd"/>
      <w:r w:rsidRPr="00563891">
        <w:rPr>
          <w:rFonts w:asciiTheme="minorHAnsi" w:eastAsia="Calibri" w:hAnsiTheme="minorHAnsi" w:cstheme="minorHAnsi"/>
          <w:sz w:val="24"/>
          <w:szCs w:val="24"/>
        </w:rPr>
        <w:t xml:space="preserve"> ci troviamo ad evadere due iniziative elaborate che trattano l’articolo 13 della legge tributaria.</w:t>
      </w:r>
    </w:p>
    <w:p w:rsidR="00ED445C" w:rsidRPr="00563891" w:rsidRDefault="00ED445C"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La prima di fatto elimina la possibilità di essere tassati secondo il dispendio, mentre la seconda aumenta l’importo minimo dell’imposizione portandolo da 400 mila franchi a 800 mila franchi aggiornandone l’importo all’indice dei prezzi al consumo</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Entrambe le iniziative vogliono contrastare una norma che di fatto promuove l’ingiustizia fiscale ledendo un principio costituzionale svizzero secondo il quale ognuno viene imposto secondo le sue possibilità.</w:t>
      </w:r>
    </w:p>
    <w:p w:rsidR="00563891" w:rsidRPr="00563891" w:rsidRDefault="00563891" w:rsidP="00563891">
      <w:pPr>
        <w:rPr>
          <w:rFonts w:asciiTheme="minorHAnsi" w:eastAsia="Calibri" w:hAnsiTheme="minorHAnsi" w:cstheme="minorHAnsi"/>
          <w:sz w:val="24"/>
          <w:szCs w:val="24"/>
        </w:rPr>
      </w:pP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L’iniziativa per l’abolizione dell’imposta sul dispendio era già stata presentata nella forma generica dallo stesso deputato Matteo Pronzini nel 2010.</w:t>
      </w:r>
    </w:p>
    <w:p w:rsidR="00563891" w:rsidRPr="00563891" w:rsidRDefault="00563891"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 xml:space="preserve">Nel percorrere questo rapporto riprendiamo alcuni spunti dall’allora rapporto di minoranza stilato da Michela Delcò Petralli e firmato da Milena </w:t>
      </w:r>
      <w:proofErr w:type="spellStart"/>
      <w:r w:rsidRPr="00563891">
        <w:rPr>
          <w:rFonts w:asciiTheme="minorHAnsi" w:eastAsia="Calibri" w:hAnsiTheme="minorHAnsi" w:cstheme="minorHAnsi"/>
          <w:sz w:val="24"/>
          <w:szCs w:val="24"/>
        </w:rPr>
        <w:t>Garobbio</w:t>
      </w:r>
      <w:proofErr w:type="spellEnd"/>
      <w:r w:rsidRPr="00563891">
        <w:rPr>
          <w:rFonts w:asciiTheme="minorHAnsi" w:eastAsia="Calibri" w:hAnsiTheme="minorHAnsi" w:cstheme="minorHAnsi"/>
          <w:sz w:val="24"/>
          <w:szCs w:val="24"/>
        </w:rPr>
        <w:t xml:space="preserve"> e Gianni Guidicelli.</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Questo rapporto invita ad approvare entrambe le iniziative. Visto che la prima abolisce l’articolo 13 della legge tributaria, mentre la seconda lo modifica metteremo i due decreti in votazione in votazione eventuale.</w:t>
      </w:r>
    </w:p>
    <w:p w:rsidR="00563891" w:rsidRDefault="00563891"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p>
    <w:p w:rsidR="00563891" w:rsidRPr="00563891" w:rsidRDefault="00563891" w:rsidP="0056389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Pr="00563891">
        <w:rPr>
          <w:rFonts w:eastAsia="Calibri" w:cs="Times New Roman"/>
          <w:caps/>
          <w:sz w:val="24"/>
          <w:szCs w:val="24"/>
          <w:lang w:val="it-IT" w:eastAsia="it-IT"/>
        </w:rPr>
        <w:t>Abolizione del Privilegio Fiscale</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L'iniziativa chiede l'abrogazione dell'articolo 13 e 309 della Legge tributaria, eliminando l'imposizione globale basata sul dispendio. Questo cambiamento mira a trattare equamente tutti i contribuenti, indipendentemente dalla loro nazionalità, così come sancito dalla Costituzione svizzera.</w:t>
      </w:r>
    </w:p>
    <w:p w:rsidR="00563891" w:rsidRDefault="00563891"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p>
    <w:p w:rsidR="00563891" w:rsidRPr="00563891" w:rsidRDefault="00563891" w:rsidP="0056389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3.</w:t>
      </w:r>
      <w:r>
        <w:rPr>
          <w:rFonts w:eastAsia="Calibri" w:cs="Times New Roman"/>
          <w:caps/>
          <w:sz w:val="24"/>
          <w:szCs w:val="24"/>
          <w:lang w:val="it-IT" w:eastAsia="it-IT"/>
        </w:rPr>
        <w:tab/>
      </w:r>
      <w:r w:rsidRPr="00563891">
        <w:rPr>
          <w:rFonts w:eastAsia="Calibri" w:cs="Times New Roman"/>
          <w:caps/>
          <w:sz w:val="24"/>
          <w:szCs w:val="24"/>
          <w:lang w:val="it-IT" w:eastAsia="it-IT"/>
        </w:rPr>
        <w:t>Crescente Richiesta di Uguaglianza Fiscale</w:t>
      </w:r>
    </w:p>
    <w:p w:rsidR="00563891" w:rsidRDefault="00563891" w:rsidP="00563891">
      <w:pPr>
        <w:tabs>
          <w:tab w:val="left" w:pos="567"/>
        </w:tabs>
        <w:rPr>
          <w:rFonts w:asciiTheme="minorHAnsi" w:eastAsia="Calibri" w:hAnsiTheme="minorHAnsi" w:cstheme="minorHAnsi"/>
          <w:sz w:val="24"/>
          <w:szCs w:val="24"/>
        </w:rPr>
      </w:pPr>
      <w:r w:rsidRPr="00563891">
        <w:rPr>
          <w:rFonts w:asciiTheme="minorHAnsi" w:eastAsia="Calibri" w:hAnsiTheme="minorHAnsi" w:cstheme="minorHAnsi"/>
          <w:sz w:val="24"/>
          <w:szCs w:val="24"/>
        </w:rPr>
        <w:t>La proposta si inserisce in un contesto più ampio di iniziative simili anche in altri Cantoni svizzeri che rispondono al desiderio crescente di giustizia fiscale in opposizione ai privilegi fiscali. Infatti diversi cantoni svizzeri hanno già abolito o inasprito le condizioni dell'imposizione forfettaria. Il Governo federale ha anch'esso adottato una nuova legge federale sull'imposizione secondo il dispendio, aumentando il reddito minimo imponibile e introducendo misure per una maggiore armonizzazione tra i cantoni.</w:t>
      </w:r>
    </w:p>
    <w:p w:rsidR="00563891" w:rsidRDefault="00563891"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p>
    <w:p w:rsidR="00563891" w:rsidRPr="00563891" w:rsidRDefault="00563891" w:rsidP="0056389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4.</w:t>
      </w:r>
      <w:r>
        <w:rPr>
          <w:rFonts w:eastAsia="Calibri" w:cs="Times New Roman"/>
          <w:caps/>
          <w:sz w:val="24"/>
          <w:szCs w:val="24"/>
          <w:lang w:val="it-IT" w:eastAsia="it-IT"/>
        </w:rPr>
        <w:tab/>
      </w:r>
      <w:r w:rsidRPr="00563891">
        <w:rPr>
          <w:rFonts w:eastAsia="Calibri" w:cs="Times New Roman"/>
          <w:caps/>
          <w:sz w:val="24"/>
          <w:szCs w:val="24"/>
          <w:lang w:val="it-IT" w:eastAsia="it-IT"/>
        </w:rPr>
        <w:t>Disparità di Trattamento e Impatto Sociale</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L'iniziativa sottolinea come l'imposizione forfettaria crei disparità di trattamento tra i contribuenti e possa influenzare negativamente la coesione sociale e l'equità economica. Da considerare in certe regioni è anche l'aumento dei costi della vita e delle proprietà immobiliari in affitto a causa della domanda dei facoltosi stranieri.</w:t>
      </w:r>
    </w:p>
    <w:p w:rsidR="00563891" w:rsidRDefault="00563891"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p>
    <w:p w:rsidR="00563891" w:rsidRPr="00563891" w:rsidRDefault="00563891" w:rsidP="0056389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5.</w:t>
      </w:r>
      <w:r>
        <w:rPr>
          <w:rFonts w:eastAsia="Calibri" w:cs="Times New Roman"/>
          <w:caps/>
          <w:sz w:val="24"/>
          <w:szCs w:val="24"/>
          <w:lang w:val="it-IT" w:eastAsia="it-IT"/>
        </w:rPr>
        <w:tab/>
      </w:r>
      <w:r w:rsidRPr="00563891">
        <w:rPr>
          <w:rFonts w:eastAsia="Calibri" w:cs="Times New Roman"/>
          <w:caps/>
          <w:sz w:val="24"/>
          <w:szCs w:val="24"/>
          <w:lang w:val="it-IT" w:eastAsia="it-IT"/>
        </w:rPr>
        <w:t>Difficoltà di Applicazione e Controllo</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Viene evidenziata la difficoltà per le autorità fiscali di verificare l’effettivo dispendio annuale dichiarato dai contribuenti che beneficiano dell'imposizione globale.</w:t>
      </w:r>
    </w:p>
    <w:p w:rsidR="00563891" w:rsidRDefault="00563891"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p>
    <w:p w:rsidR="00563891" w:rsidRPr="00563891" w:rsidRDefault="00563891" w:rsidP="0056389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6.</w:t>
      </w:r>
      <w:r>
        <w:rPr>
          <w:rFonts w:eastAsia="Calibri" w:cs="Times New Roman"/>
          <w:caps/>
          <w:sz w:val="24"/>
          <w:szCs w:val="24"/>
          <w:lang w:val="it-IT" w:eastAsia="it-IT"/>
        </w:rPr>
        <w:tab/>
      </w:r>
      <w:r w:rsidRPr="00563891">
        <w:rPr>
          <w:rFonts w:eastAsia="Calibri" w:cs="Times New Roman"/>
          <w:caps/>
          <w:sz w:val="24"/>
          <w:szCs w:val="24"/>
          <w:lang w:val="it-IT" w:eastAsia="it-IT"/>
        </w:rPr>
        <w:t>Esempi di Altri Cantoni</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L'esempio del Cantone di Zurigo, che ha abolito l'imposta forfettaria nel 2009 senza subire perdite fiscali significative, dimostra la fattibilità di questa proposta.</w:t>
      </w:r>
    </w:p>
    <w:p w:rsidR="00563891" w:rsidRDefault="00563891"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p>
    <w:p w:rsidR="00563891" w:rsidRPr="00563891" w:rsidRDefault="00563891" w:rsidP="0056389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7.</w:t>
      </w:r>
      <w:r>
        <w:rPr>
          <w:rFonts w:eastAsia="Calibri" w:cs="Times New Roman"/>
          <w:caps/>
          <w:sz w:val="24"/>
          <w:szCs w:val="24"/>
          <w:lang w:val="it-IT" w:eastAsia="it-IT"/>
        </w:rPr>
        <w:tab/>
      </w:r>
      <w:r w:rsidRPr="00563891">
        <w:rPr>
          <w:rFonts w:eastAsia="Calibri" w:cs="Times New Roman"/>
          <w:caps/>
          <w:sz w:val="24"/>
          <w:szCs w:val="24"/>
          <w:lang w:val="it-IT" w:eastAsia="it-IT"/>
        </w:rPr>
        <w:t>Importanza della Qualità della Vita</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Contrariamente alla credenza che la fiscalità sia il criterio primario nella scelta del luogo di residenza, l'iniziativa sostiene che altri fattori come la privacy, la stabilità politica, le infrastrutture, la qualità dei servizi i servizi siano altrettanto importanti.</w:t>
      </w:r>
    </w:p>
    <w:p w:rsidR="00D44A43" w:rsidRPr="00563891" w:rsidRDefault="00D44A43" w:rsidP="00563891">
      <w:pPr>
        <w:rPr>
          <w:rFonts w:asciiTheme="minorHAnsi" w:eastAsia="Calibri" w:hAnsiTheme="minorHAnsi" w:cstheme="minorHAnsi"/>
          <w:sz w:val="24"/>
          <w:szCs w:val="24"/>
        </w:rPr>
      </w:pP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 xml:space="preserve">Va infine fatto notare che oggi il dispendio non è più un criterio valido per misurare la ricchezza di una persona, considerato soprattutto che i beni delle persone facoltose sono impegnati in </w:t>
      </w:r>
      <w:proofErr w:type="spellStart"/>
      <w:r w:rsidRPr="00563891">
        <w:rPr>
          <w:rFonts w:asciiTheme="minorHAnsi" w:eastAsia="Calibri" w:hAnsiTheme="minorHAnsi" w:cstheme="minorHAnsi"/>
          <w:sz w:val="24"/>
          <w:szCs w:val="24"/>
        </w:rPr>
        <w:t>asset</w:t>
      </w:r>
      <w:proofErr w:type="spellEnd"/>
      <w:r w:rsidRPr="00563891">
        <w:rPr>
          <w:rFonts w:asciiTheme="minorHAnsi" w:eastAsia="Calibri" w:hAnsiTheme="minorHAnsi" w:cstheme="minorHAnsi"/>
          <w:sz w:val="24"/>
          <w:szCs w:val="24"/>
        </w:rPr>
        <w:t xml:space="preserve"> finanziari e che le ricchezze sono talmente grandi che la spesa personale è ben poca cosa rispetto alla ricchezza.</w:t>
      </w:r>
    </w:p>
    <w:p w:rsidR="00D44A43" w:rsidRDefault="00D44A43" w:rsidP="00563891">
      <w:pPr>
        <w:rPr>
          <w:rFonts w:asciiTheme="minorHAnsi" w:eastAsia="Calibri" w:hAnsiTheme="minorHAnsi" w:cstheme="minorHAnsi"/>
          <w:sz w:val="24"/>
          <w:szCs w:val="24"/>
        </w:rPr>
      </w:pPr>
    </w:p>
    <w:p w:rsidR="00D44A43" w:rsidRPr="00563891" w:rsidRDefault="00D44A43" w:rsidP="00563891">
      <w:pPr>
        <w:rPr>
          <w:rFonts w:asciiTheme="minorHAnsi" w:eastAsia="Calibri" w:hAnsiTheme="minorHAnsi" w:cstheme="minorHAnsi"/>
          <w:sz w:val="24"/>
          <w:szCs w:val="24"/>
        </w:rPr>
      </w:pPr>
    </w:p>
    <w:p w:rsidR="00563891" w:rsidRPr="00563891" w:rsidRDefault="00D44A43" w:rsidP="00D44A43">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8.</w:t>
      </w:r>
      <w:r>
        <w:rPr>
          <w:rFonts w:eastAsia="Calibri" w:cs="Times New Roman"/>
          <w:caps/>
          <w:sz w:val="24"/>
          <w:szCs w:val="24"/>
          <w:lang w:val="it-IT" w:eastAsia="it-IT"/>
        </w:rPr>
        <w:tab/>
      </w:r>
      <w:r w:rsidR="00563891" w:rsidRPr="00563891">
        <w:rPr>
          <w:rFonts w:eastAsia="Calibri" w:cs="Times New Roman"/>
          <w:caps/>
          <w:sz w:val="24"/>
          <w:szCs w:val="24"/>
          <w:lang w:val="it-IT" w:eastAsia="it-IT"/>
        </w:rPr>
        <w:t>Modifica dell’articolo 13 della Legge tributaria</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La seconda iniziativa, presentata il 22 maggio 2023, è un tentativo di riformare l'articolo 13 cpv. 3 della Legge tributaria, che riguarda l'imposizione globale secondo il dispendio nel Canton Ticino. Questa iniziativa intende modificare la legislazione fiscale attuale, che i proponenti ritengono favorisca eccessivamente i ricchi stranieri residenti in Svizzera.</w:t>
      </w:r>
    </w:p>
    <w:p w:rsidR="00D44A43" w:rsidRPr="00563891" w:rsidRDefault="00D44A43" w:rsidP="00563891">
      <w:pPr>
        <w:rPr>
          <w:rFonts w:asciiTheme="minorHAnsi" w:eastAsia="Calibri" w:hAnsiTheme="minorHAnsi" w:cstheme="minorHAnsi"/>
          <w:sz w:val="24"/>
          <w:szCs w:val="24"/>
        </w:rPr>
      </w:pP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 xml:space="preserve">La critica principale è che il sistema fiscale attuale consente a </w:t>
      </w:r>
      <w:proofErr w:type="spellStart"/>
      <w:r w:rsidRPr="00563891">
        <w:rPr>
          <w:rFonts w:asciiTheme="minorHAnsi" w:eastAsia="Calibri" w:hAnsiTheme="minorHAnsi" w:cstheme="minorHAnsi"/>
          <w:sz w:val="24"/>
          <w:szCs w:val="24"/>
        </w:rPr>
        <w:t>questi</w:t>
      </w:r>
      <w:proofErr w:type="spellEnd"/>
      <w:r w:rsidRPr="00563891">
        <w:rPr>
          <w:rFonts w:asciiTheme="minorHAnsi" w:eastAsia="Calibri" w:hAnsiTheme="minorHAnsi" w:cstheme="minorHAnsi"/>
          <w:sz w:val="24"/>
          <w:szCs w:val="24"/>
        </w:rPr>
        <w:t xml:space="preserve"> persone di beneficiare di vantaggi economici significativi, pagando meno imposte rispetto a quelle che sarebbero dovute con un’imposizione ordinaria. I proponenti sottolineano che, nonostante questi contribuenti godano dei vantaggi offerti dal Ticino, come un ambiente piacevole, sistemi di </w:t>
      </w:r>
      <w:r w:rsidRPr="00563891">
        <w:rPr>
          <w:rFonts w:asciiTheme="minorHAnsi" w:eastAsia="Calibri" w:hAnsiTheme="minorHAnsi" w:cstheme="minorHAnsi"/>
          <w:sz w:val="24"/>
          <w:szCs w:val="24"/>
        </w:rPr>
        <w:lastRenderedPageBreak/>
        <w:t>trasporto efficienti, servizi amministrativi di alta qualità e un elevato livello di sicurezza, finiscono per pagare meno tasse rispetto ai cittadini che pagano secondo un’imposizione ordinaria.</w:t>
      </w:r>
    </w:p>
    <w:p w:rsidR="00D44A43" w:rsidRPr="00563891" w:rsidRDefault="00D44A43" w:rsidP="00563891">
      <w:pPr>
        <w:rPr>
          <w:rFonts w:asciiTheme="minorHAnsi" w:eastAsia="Calibri" w:hAnsiTheme="minorHAnsi" w:cstheme="minorHAnsi"/>
          <w:sz w:val="24"/>
          <w:szCs w:val="24"/>
        </w:rPr>
      </w:pP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L'iniziativa mette in luce anche casi di pratiche discutibili o illegali, come evidenziato dall'esempio dei manager del gruppo Gucci. Questi manager erano ufficialmente domiciliati in Ticino, ma in realtà lavoravano e vivevano in altre parti dell'Europa, sfruttando così il sistema fiscale a proprio vantaggio.</w:t>
      </w:r>
    </w:p>
    <w:p w:rsidR="00D44A43" w:rsidRPr="00563891" w:rsidRDefault="00D44A43" w:rsidP="00563891">
      <w:pPr>
        <w:rPr>
          <w:rFonts w:asciiTheme="minorHAnsi" w:eastAsia="Calibri" w:hAnsiTheme="minorHAnsi" w:cstheme="minorHAnsi"/>
          <w:sz w:val="24"/>
          <w:szCs w:val="24"/>
        </w:rPr>
      </w:pP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Un aspetto fondamentale dell'iniziativa è il riferimento ai dati che mostrano un cambiamento nella popolazione dei cosiddetti "globalisti" (ricchi stranieri) e nel gettito fiscale tra il 2018 e il 2022. Nonostante una diminuzione nel numero di questi individui, si è verificato un aumento significativo delle entrate fiscali, suggerendo che l'aumento dell'onere fiscale su questi contribuenti non ha scoraggiato la loro presenza in Ticino, anzi ha contribuito a incrementare le entrate fiscali.</w:t>
      </w:r>
    </w:p>
    <w:p w:rsidR="00D44A43" w:rsidRPr="00563891" w:rsidRDefault="00D44A43" w:rsidP="00563891">
      <w:pPr>
        <w:rPr>
          <w:rFonts w:asciiTheme="minorHAnsi" w:eastAsia="Calibri" w:hAnsiTheme="minorHAnsi" w:cstheme="minorHAnsi"/>
          <w:sz w:val="24"/>
          <w:szCs w:val="24"/>
        </w:rPr>
      </w:pP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La proposta specifica una revisione delle soglie per l'imposta calcolata sul dispendio portandola da 400 a 800 mila franchi, aggiornandole in base all'indice nazionale dei prezzi al consumo. Questa modifica mira a rendere il sistema fiscale più equilibrato, riducendo i vantaggi per i ricchi stranieri e aument</w:t>
      </w:r>
      <w:r w:rsidR="00D44A43">
        <w:rPr>
          <w:rFonts w:asciiTheme="minorHAnsi" w:eastAsia="Calibri" w:hAnsiTheme="minorHAnsi" w:cstheme="minorHAnsi"/>
          <w:sz w:val="24"/>
          <w:szCs w:val="24"/>
        </w:rPr>
        <w:t>ando le entrate fiscali per il C</w:t>
      </w:r>
      <w:r w:rsidRPr="00563891">
        <w:rPr>
          <w:rFonts w:asciiTheme="minorHAnsi" w:eastAsia="Calibri" w:hAnsiTheme="minorHAnsi" w:cstheme="minorHAnsi"/>
          <w:sz w:val="24"/>
          <w:szCs w:val="24"/>
        </w:rPr>
        <w:t>antone.</w:t>
      </w:r>
    </w:p>
    <w:p w:rsidR="00D44A43" w:rsidRPr="00563891" w:rsidRDefault="00D44A43" w:rsidP="00563891">
      <w:pPr>
        <w:rPr>
          <w:rFonts w:asciiTheme="minorHAnsi" w:eastAsia="Calibri" w:hAnsiTheme="minorHAnsi" w:cstheme="minorHAnsi"/>
          <w:sz w:val="24"/>
          <w:szCs w:val="24"/>
        </w:rPr>
      </w:pP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 xml:space="preserve">In sintesi, l'iniziativa è un tentativo di rendere più giusto il sistema fiscale in Ticino, equilibrando la distribuzione delle tasse tra i residenti stranieri benestanti e gli altri cittadini, e aumentando le risorse </w:t>
      </w:r>
      <w:r w:rsidR="00D44A43">
        <w:rPr>
          <w:rFonts w:asciiTheme="minorHAnsi" w:eastAsia="Calibri" w:hAnsiTheme="minorHAnsi" w:cstheme="minorHAnsi"/>
          <w:sz w:val="24"/>
          <w:szCs w:val="24"/>
        </w:rPr>
        <w:t>finanziarie disponibili per il C</w:t>
      </w:r>
      <w:r w:rsidRPr="00563891">
        <w:rPr>
          <w:rFonts w:asciiTheme="minorHAnsi" w:eastAsia="Calibri" w:hAnsiTheme="minorHAnsi" w:cstheme="minorHAnsi"/>
          <w:sz w:val="24"/>
          <w:szCs w:val="24"/>
        </w:rPr>
        <w:t>antone.</w:t>
      </w:r>
    </w:p>
    <w:p w:rsidR="00D44A43" w:rsidRDefault="00D44A43" w:rsidP="00563891">
      <w:pPr>
        <w:rPr>
          <w:rFonts w:asciiTheme="minorHAnsi" w:eastAsia="Calibri" w:hAnsiTheme="minorHAnsi" w:cstheme="minorHAnsi"/>
          <w:sz w:val="24"/>
          <w:szCs w:val="24"/>
        </w:rPr>
      </w:pPr>
    </w:p>
    <w:p w:rsidR="00D44A43" w:rsidRPr="00563891" w:rsidRDefault="00D44A43" w:rsidP="00563891">
      <w:pPr>
        <w:rPr>
          <w:rFonts w:asciiTheme="minorHAnsi" w:eastAsia="Calibri" w:hAnsiTheme="minorHAnsi" w:cstheme="minorHAnsi"/>
          <w:sz w:val="24"/>
          <w:szCs w:val="24"/>
        </w:rPr>
      </w:pPr>
    </w:p>
    <w:p w:rsidR="00563891" w:rsidRPr="00563891" w:rsidRDefault="00D44A43" w:rsidP="00D44A43">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9.</w:t>
      </w:r>
      <w:r>
        <w:rPr>
          <w:rFonts w:eastAsia="Calibri" w:cs="Times New Roman"/>
          <w:caps/>
          <w:sz w:val="24"/>
          <w:szCs w:val="24"/>
          <w:lang w:val="it-IT" w:eastAsia="it-IT"/>
        </w:rPr>
        <w:tab/>
      </w:r>
      <w:r w:rsidR="00563891" w:rsidRPr="00563891">
        <w:rPr>
          <w:rFonts w:eastAsia="Calibri" w:cs="Times New Roman"/>
          <w:caps/>
          <w:sz w:val="24"/>
          <w:szCs w:val="24"/>
          <w:lang w:val="it-IT" w:eastAsia="it-IT"/>
        </w:rPr>
        <w:t>Conclusioni</w:t>
      </w:r>
    </w:p>
    <w:p w:rsid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 xml:space="preserve">Entrambe le iniziative sono un chiaro tentativo di promuovere una maggiore equità fiscale nel Canton Ticino, affrontando sia le questioni di giustizia fiscale che gli impatti sociali ed economici della normativa attuale. </w:t>
      </w:r>
    </w:p>
    <w:p w:rsidR="00D44A43" w:rsidRPr="00563891" w:rsidRDefault="00D44A43" w:rsidP="00563891">
      <w:pPr>
        <w:rPr>
          <w:rFonts w:asciiTheme="minorHAnsi" w:eastAsia="Calibri" w:hAnsiTheme="minorHAnsi" w:cstheme="minorHAnsi"/>
          <w:sz w:val="24"/>
          <w:szCs w:val="24"/>
        </w:rPr>
      </w:pPr>
    </w:p>
    <w:p w:rsidR="00563891" w:rsidRP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Si propone quindi di eliminare o perlomeno ridurre le disparità di trattamento tra i contribuenti e di adattarsi a un contesto in evoluzione in cui la giustizia fiscale sta diventando un tema centrale a livello sia cantonale che federale, che internazionale.</w:t>
      </w:r>
    </w:p>
    <w:p w:rsidR="009D5614" w:rsidRDefault="009D5614" w:rsidP="00563891">
      <w:pPr>
        <w:rPr>
          <w:rFonts w:asciiTheme="minorHAnsi" w:eastAsia="Calibri" w:hAnsiTheme="minorHAnsi" w:cstheme="minorHAnsi"/>
          <w:sz w:val="24"/>
          <w:szCs w:val="24"/>
        </w:rPr>
      </w:pPr>
    </w:p>
    <w:p w:rsidR="009D5614" w:rsidRPr="009D5614" w:rsidRDefault="00563891" w:rsidP="009D5614">
      <w:pPr>
        <w:rPr>
          <w:rFonts w:asciiTheme="minorHAnsi" w:eastAsia="Calibri" w:hAnsiTheme="minorHAnsi" w:cstheme="minorHAnsi"/>
          <w:sz w:val="24"/>
          <w:szCs w:val="24"/>
        </w:rPr>
      </w:pPr>
      <w:r w:rsidRPr="00563891">
        <w:rPr>
          <w:rFonts w:asciiTheme="minorHAnsi" w:eastAsia="Calibri" w:hAnsiTheme="minorHAnsi" w:cstheme="minorHAnsi"/>
          <w:sz w:val="24"/>
          <w:szCs w:val="24"/>
        </w:rPr>
        <w:t>Invitiamo quindi ad ac</w:t>
      </w:r>
      <w:r w:rsidR="009D5614">
        <w:rPr>
          <w:rFonts w:asciiTheme="minorHAnsi" w:eastAsia="Calibri" w:hAnsiTheme="minorHAnsi" w:cstheme="minorHAnsi"/>
          <w:sz w:val="24"/>
          <w:szCs w:val="24"/>
        </w:rPr>
        <w:t xml:space="preserve">cogliere entrambe le iniziative </w:t>
      </w:r>
      <w:r w:rsidR="009D5614" w:rsidRPr="009D5614">
        <w:rPr>
          <w:rFonts w:asciiTheme="minorHAnsi" w:eastAsia="Calibri" w:hAnsiTheme="minorHAnsi" w:cstheme="minorHAnsi"/>
          <w:sz w:val="24"/>
          <w:szCs w:val="24"/>
        </w:rPr>
        <w:t>e le modifiche di legge allegate al presente rapporto.</w:t>
      </w:r>
    </w:p>
    <w:p w:rsidR="00563891" w:rsidRDefault="00563891" w:rsidP="00563891">
      <w:pPr>
        <w:rPr>
          <w:rFonts w:asciiTheme="minorHAnsi" w:eastAsia="Calibri" w:hAnsiTheme="minorHAnsi" w:cstheme="minorHAnsi"/>
          <w:sz w:val="24"/>
          <w:szCs w:val="24"/>
        </w:rPr>
      </w:pPr>
    </w:p>
    <w:p w:rsidR="00D44A43" w:rsidRDefault="00D44A43" w:rsidP="00563891">
      <w:pPr>
        <w:rPr>
          <w:rFonts w:asciiTheme="minorHAnsi" w:eastAsia="Calibri" w:hAnsiTheme="minorHAnsi" w:cstheme="minorHAnsi"/>
          <w:sz w:val="24"/>
          <w:szCs w:val="24"/>
        </w:rPr>
      </w:pPr>
    </w:p>
    <w:p w:rsidR="009D5614" w:rsidRPr="00D44A43" w:rsidRDefault="009D5614" w:rsidP="00563891">
      <w:pPr>
        <w:rPr>
          <w:rFonts w:asciiTheme="minorHAnsi" w:eastAsia="Calibri" w:hAnsiTheme="minorHAnsi" w:cstheme="minorHAnsi"/>
          <w:sz w:val="24"/>
          <w:szCs w:val="24"/>
        </w:rPr>
      </w:pPr>
    </w:p>
    <w:p w:rsidR="00D44A43" w:rsidRPr="00563891" w:rsidRDefault="00D44A43" w:rsidP="00D44A43">
      <w:pPr>
        <w:spacing w:after="120"/>
        <w:rPr>
          <w:rFonts w:asciiTheme="minorHAnsi" w:eastAsia="Calibri" w:hAnsiTheme="minorHAnsi" w:cstheme="minorHAnsi"/>
          <w:sz w:val="24"/>
          <w:szCs w:val="24"/>
        </w:rPr>
      </w:pPr>
      <w:r>
        <w:rPr>
          <w:rFonts w:asciiTheme="minorHAnsi" w:eastAsia="Calibri" w:hAnsiTheme="minorHAnsi" w:cstheme="minorHAnsi"/>
          <w:sz w:val="24"/>
          <w:szCs w:val="24"/>
        </w:rPr>
        <w:t>Per la minoranza della Commissione gestione e finanze:</w:t>
      </w:r>
    </w:p>
    <w:p w:rsidR="00563891" w:rsidRPr="00563891" w:rsidRDefault="00D44A43" w:rsidP="00563891">
      <w:pPr>
        <w:rPr>
          <w:rFonts w:asciiTheme="minorHAnsi" w:eastAsia="Calibri" w:hAnsiTheme="minorHAnsi" w:cstheme="minorHAnsi"/>
          <w:sz w:val="24"/>
          <w:szCs w:val="24"/>
        </w:rPr>
      </w:pPr>
      <w:r>
        <w:rPr>
          <w:rFonts w:asciiTheme="minorHAnsi" w:eastAsia="Calibri" w:hAnsiTheme="minorHAnsi" w:cstheme="minorHAnsi"/>
          <w:sz w:val="24"/>
          <w:szCs w:val="24"/>
        </w:rPr>
        <w:t>Ivo Durisch, relatore</w:t>
      </w:r>
    </w:p>
    <w:p w:rsidR="00563891" w:rsidRPr="00563891" w:rsidRDefault="00563891" w:rsidP="00563891">
      <w:pPr>
        <w:rPr>
          <w:rFonts w:asciiTheme="minorHAnsi" w:eastAsia="Calibri" w:hAnsiTheme="minorHAnsi" w:cstheme="minorHAnsi"/>
          <w:sz w:val="24"/>
          <w:szCs w:val="24"/>
        </w:rPr>
      </w:pPr>
      <w:r w:rsidRPr="00563891">
        <w:rPr>
          <w:rFonts w:asciiTheme="minorHAnsi" w:eastAsia="Calibri" w:hAnsiTheme="minorHAnsi" w:cstheme="minorHAnsi"/>
          <w:sz w:val="24"/>
          <w:szCs w:val="24"/>
        </w:rPr>
        <w:t>Bourgoin</w:t>
      </w:r>
      <w:r w:rsidR="00D44A43">
        <w:rPr>
          <w:rFonts w:asciiTheme="minorHAnsi" w:eastAsia="Calibri" w:hAnsiTheme="minorHAnsi" w:cstheme="minorHAnsi"/>
          <w:sz w:val="24"/>
          <w:szCs w:val="24"/>
        </w:rPr>
        <w:t xml:space="preserve"> - </w:t>
      </w:r>
      <w:r w:rsidRPr="00563891">
        <w:rPr>
          <w:rFonts w:asciiTheme="minorHAnsi" w:eastAsia="Calibri" w:hAnsiTheme="minorHAnsi" w:cstheme="minorHAnsi"/>
          <w:sz w:val="24"/>
          <w:szCs w:val="24"/>
        </w:rPr>
        <w:t>Sirica</w:t>
      </w:r>
    </w:p>
    <w:p w:rsidR="00563891" w:rsidRPr="00563891" w:rsidRDefault="00563891" w:rsidP="00563891">
      <w:pPr>
        <w:pStyle w:val="StandardRisoluzionedelConsigliodiStato"/>
        <w:ind w:right="-1"/>
        <w:rPr>
          <w:rFonts w:asciiTheme="minorHAnsi" w:hAnsiTheme="minorHAnsi" w:cstheme="minorHAnsi"/>
          <w:szCs w:val="24"/>
        </w:rPr>
      </w:pPr>
    </w:p>
    <w:p w:rsidR="00D649A8" w:rsidRDefault="009D5614" w:rsidP="009D5614">
      <w:pPr>
        <w:pStyle w:val="StandardRisoluzionedelConsigliodiStato"/>
        <w:tabs>
          <w:tab w:val="left" w:pos="945"/>
        </w:tabs>
        <w:ind w:right="-1"/>
        <w:rPr>
          <w:rFonts w:asciiTheme="minorHAnsi" w:hAnsiTheme="minorHAnsi" w:cstheme="minorHAnsi"/>
          <w:szCs w:val="24"/>
        </w:rPr>
      </w:pPr>
      <w:r>
        <w:rPr>
          <w:rFonts w:asciiTheme="minorHAnsi" w:hAnsiTheme="minorHAnsi" w:cstheme="minorHAnsi"/>
          <w:szCs w:val="24"/>
        </w:rPr>
        <w:tab/>
      </w:r>
    </w:p>
    <w:p w:rsidR="009D5614" w:rsidRDefault="009D5614" w:rsidP="009D5614">
      <w:pPr>
        <w:pStyle w:val="StandardRisoluzionedelConsigliodiStato"/>
        <w:tabs>
          <w:tab w:val="left" w:pos="945"/>
        </w:tabs>
        <w:ind w:right="-1"/>
        <w:rPr>
          <w:rFonts w:asciiTheme="minorHAnsi" w:hAnsiTheme="minorHAnsi" w:cstheme="minorHAnsi"/>
          <w:szCs w:val="24"/>
        </w:rPr>
      </w:pPr>
    </w:p>
    <w:p w:rsidR="009D5614" w:rsidRDefault="009D5614" w:rsidP="009D5614">
      <w:pPr>
        <w:pStyle w:val="StandardRisoluzionedelConsigliodiStato"/>
        <w:tabs>
          <w:tab w:val="left" w:pos="945"/>
        </w:tabs>
        <w:ind w:right="-1"/>
        <w:rPr>
          <w:rFonts w:asciiTheme="minorHAnsi" w:hAnsiTheme="minorHAnsi" w:cstheme="minorHAnsi"/>
          <w:szCs w:val="24"/>
        </w:rPr>
      </w:pPr>
    </w:p>
    <w:p w:rsidR="009D5614" w:rsidRDefault="009D5614" w:rsidP="009D5614">
      <w:pPr>
        <w:pStyle w:val="StandardRisoluzionedelConsigliodiStato"/>
        <w:tabs>
          <w:tab w:val="left" w:pos="945"/>
        </w:tabs>
        <w:ind w:right="-1"/>
        <w:rPr>
          <w:rFonts w:asciiTheme="minorHAnsi" w:hAnsiTheme="minorHAnsi" w:cstheme="minorHAnsi"/>
          <w:szCs w:val="24"/>
        </w:rPr>
      </w:pPr>
    </w:p>
    <w:p w:rsidR="009D5614" w:rsidRPr="009F4BD0" w:rsidRDefault="009D5614" w:rsidP="009D5614">
      <w:pPr>
        <w:spacing w:before="120"/>
        <w:rPr>
          <w:rFonts w:eastAsia="Times New Roman" w:cs="Times New Roman"/>
          <w:b/>
          <w:sz w:val="24"/>
          <w:szCs w:val="24"/>
          <w:lang w:val="it-IT" w:eastAsia="it-IT"/>
        </w:rPr>
      </w:pPr>
      <w:r w:rsidRPr="009F4BD0">
        <w:rPr>
          <w:rFonts w:eastAsia="Times New Roman" w:cs="Times New Roman"/>
          <w:b/>
          <w:sz w:val="24"/>
          <w:szCs w:val="24"/>
          <w:lang w:val="it-IT" w:eastAsia="it-IT"/>
        </w:rPr>
        <w:t xml:space="preserve">Legge </w:t>
      </w:r>
      <w:r>
        <w:rPr>
          <w:rFonts w:eastAsia="Times New Roman" w:cs="Times New Roman"/>
          <w:b/>
          <w:sz w:val="24"/>
          <w:szCs w:val="24"/>
          <w:lang w:val="it-IT" w:eastAsia="it-IT"/>
        </w:rPr>
        <w:t>tributaria</w:t>
      </w:r>
    </w:p>
    <w:p w:rsidR="009D5614" w:rsidRPr="009F4BD0" w:rsidRDefault="009D5614" w:rsidP="009D5614">
      <w:pPr>
        <w:rPr>
          <w:rFonts w:eastAsia="Times New Roman" w:cs="Times New Roman"/>
          <w:b/>
          <w:sz w:val="24"/>
          <w:szCs w:val="24"/>
          <w:lang w:val="it-IT" w:eastAsia="it-IT"/>
        </w:rPr>
      </w:pPr>
      <w:r w:rsidRPr="009F4BD0">
        <w:rPr>
          <w:rFonts w:eastAsia="Times New Roman" w:cs="Times New Roman"/>
          <w:b/>
          <w:sz w:val="24"/>
          <w:szCs w:val="24"/>
          <w:lang w:val="it-IT" w:eastAsia="it-IT"/>
        </w:rPr>
        <w:t>(L</w:t>
      </w:r>
      <w:r>
        <w:rPr>
          <w:rFonts w:eastAsia="Times New Roman" w:cs="Times New Roman"/>
          <w:b/>
          <w:sz w:val="24"/>
          <w:szCs w:val="24"/>
          <w:lang w:val="it-IT" w:eastAsia="it-IT"/>
        </w:rPr>
        <w:t>T</w:t>
      </w:r>
      <w:r w:rsidRPr="009F4BD0">
        <w:rPr>
          <w:rFonts w:eastAsia="Times New Roman" w:cs="Times New Roman"/>
          <w:b/>
          <w:sz w:val="24"/>
          <w:szCs w:val="24"/>
          <w:lang w:val="it-IT" w:eastAsia="it-IT"/>
        </w:rPr>
        <w:t>)</w:t>
      </w: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lang w:val="it-IT" w:eastAsia="it-IT"/>
        </w:rPr>
        <w:t xml:space="preserve">modifica del </w:t>
      </w:r>
      <w:r>
        <w:rPr>
          <w:rFonts w:eastAsia="Times New Roman" w:cs="Times New Roman"/>
          <w:sz w:val="24"/>
          <w:szCs w:val="24"/>
          <w:lang w:val="it-IT" w:eastAsia="it-IT"/>
        </w:rPr>
        <w:t>…</w:t>
      </w:r>
    </w:p>
    <w:p w:rsidR="009D5614" w:rsidRPr="009F4BD0" w:rsidRDefault="009D5614" w:rsidP="009D5614">
      <w:pPr>
        <w:rPr>
          <w:rFonts w:eastAsia="Times New Roman" w:cs="Times New Roman"/>
          <w:sz w:val="24"/>
          <w:szCs w:val="24"/>
          <w:lang w:val="it-IT" w:eastAsia="it-IT"/>
        </w:rPr>
      </w:pP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lang w:val="it-IT" w:eastAsia="it-IT"/>
        </w:rPr>
        <w:t>IL GRAN CONSIGLIO</w:t>
      </w: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lang w:val="it-IT" w:eastAsia="it-IT"/>
        </w:rPr>
        <w:t>DELLA REPUBBLICA E CANTONE TICINO</w:t>
      </w:r>
    </w:p>
    <w:p w:rsidR="009D5614" w:rsidRPr="009F4BD0" w:rsidRDefault="009D5614" w:rsidP="009D5614">
      <w:pPr>
        <w:rPr>
          <w:rFonts w:eastAsia="Times New Roman" w:cs="Times New Roman"/>
          <w:sz w:val="24"/>
          <w:szCs w:val="24"/>
          <w:lang w:val="it-IT" w:eastAsia="it-IT"/>
        </w:rPr>
      </w:pPr>
    </w:p>
    <w:p w:rsidR="009D5614" w:rsidRPr="009F4BD0" w:rsidRDefault="009D5614" w:rsidP="009D5614">
      <w:pPr>
        <w:numPr>
          <w:ilvl w:val="0"/>
          <w:numId w:val="19"/>
        </w:numPr>
        <w:tabs>
          <w:tab w:val="left" w:pos="540"/>
        </w:tabs>
        <w:contextualSpacing/>
        <w:rPr>
          <w:rFonts w:eastAsia="Calibri" w:cs="Arial"/>
          <w:sz w:val="24"/>
          <w:szCs w:val="24"/>
          <w:lang w:val="it-IT"/>
        </w:rPr>
      </w:pPr>
      <w:r w:rsidRPr="009F4BD0">
        <w:rPr>
          <w:rFonts w:eastAsia="Calibri" w:cs="Arial"/>
          <w:sz w:val="24"/>
          <w:szCs w:val="24"/>
          <w:lang w:val="it-IT"/>
        </w:rPr>
        <w:t xml:space="preserve">vista </w:t>
      </w:r>
      <w:r>
        <w:rPr>
          <w:rFonts w:eastAsia="Calibri" w:cs="Arial"/>
          <w:sz w:val="24"/>
          <w:szCs w:val="24"/>
          <w:lang w:val="it-IT"/>
        </w:rPr>
        <w:t>l’i</w:t>
      </w:r>
      <w:r w:rsidRPr="009F4BD0">
        <w:rPr>
          <w:rFonts w:eastAsia="Calibri" w:cs="Arial"/>
          <w:sz w:val="24"/>
          <w:szCs w:val="24"/>
          <w:lang w:val="it-IT"/>
        </w:rPr>
        <w:t>niziativa parlamentare 19 ottobre 2020 presentata nella forma elaborata da Matteo Pronzini e cofirmatarie per MPS-Indipendenti “Modifica della Legge tributaria [art. 13 e 309e] (Aboliamo la tassazione forfettaria: un abuso fatto legge)”</w:t>
      </w:r>
    </w:p>
    <w:p w:rsidR="009D5614" w:rsidRPr="009F4BD0" w:rsidRDefault="009D5614" w:rsidP="009D5614">
      <w:pPr>
        <w:numPr>
          <w:ilvl w:val="0"/>
          <w:numId w:val="19"/>
        </w:numPr>
        <w:tabs>
          <w:tab w:val="left" w:pos="540"/>
        </w:tabs>
        <w:contextualSpacing/>
        <w:rPr>
          <w:rFonts w:eastAsia="Calibri" w:cs="Arial"/>
          <w:sz w:val="24"/>
          <w:szCs w:val="24"/>
          <w:lang w:val="it-IT"/>
        </w:rPr>
      </w:pPr>
      <w:r w:rsidRPr="009F4BD0">
        <w:rPr>
          <w:rFonts w:eastAsia="Calibri" w:cs="Arial"/>
          <w:sz w:val="24"/>
          <w:szCs w:val="24"/>
          <w:lang w:val="it-IT"/>
        </w:rPr>
        <w:t xml:space="preserve">visto il rapporto </w:t>
      </w:r>
      <w:r>
        <w:rPr>
          <w:rFonts w:eastAsia="Calibri" w:cs="Arial"/>
          <w:sz w:val="24"/>
          <w:szCs w:val="24"/>
          <w:lang w:val="it-IT"/>
        </w:rPr>
        <w:t xml:space="preserve">di minoranza </w:t>
      </w:r>
      <w:r w:rsidRPr="009F4BD0">
        <w:rPr>
          <w:rFonts w:eastAsia="Calibri" w:cs="Arial"/>
          <w:sz w:val="24"/>
          <w:szCs w:val="24"/>
          <w:lang w:val="it-IT"/>
        </w:rPr>
        <w:t xml:space="preserve">della Commissione </w:t>
      </w:r>
      <w:r>
        <w:rPr>
          <w:rFonts w:eastAsia="Calibri" w:cs="Arial"/>
          <w:sz w:val="24"/>
          <w:szCs w:val="24"/>
          <w:lang w:val="it-IT"/>
        </w:rPr>
        <w:t>gestione e finanze d</w:t>
      </w:r>
      <w:r w:rsidRPr="009F4BD0">
        <w:rPr>
          <w:rFonts w:eastAsia="Calibri" w:cs="Arial"/>
          <w:sz w:val="24"/>
          <w:szCs w:val="24"/>
          <w:lang w:val="it-IT"/>
        </w:rPr>
        <w:t xml:space="preserve">el </w:t>
      </w:r>
      <w:r>
        <w:rPr>
          <w:rFonts w:eastAsia="Calibri" w:cs="Arial"/>
          <w:sz w:val="24"/>
          <w:szCs w:val="24"/>
          <w:lang w:val="it-IT"/>
        </w:rPr>
        <w:t>17 novembre 2023</w:t>
      </w:r>
      <w:r w:rsidRPr="009F4BD0">
        <w:rPr>
          <w:rFonts w:eastAsia="Calibri" w:cs="Arial"/>
          <w:sz w:val="24"/>
          <w:szCs w:val="24"/>
          <w:lang w:val="it-IT"/>
        </w:rPr>
        <w:t>,</w:t>
      </w:r>
    </w:p>
    <w:p w:rsidR="009D5614" w:rsidRPr="009F4BD0" w:rsidRDefault="009D5614" w:rsidP="009D5614">
      <w:pPr>
        <w:rPr>
          <w:rFonts w:eastAsia="Times New Roman" w:cs="Times New Roman"/>
          <w:sz w:val="24"/>
          <w:szCs w:val="24"/>
          <w:lang w:val="it-IT" w:eastAsia="it-IT"/>
        </w:rPr>
      </w:pPr>
    </w:p>
    <w:p w:rsidR="009D5614" w:rsidRPr="009F4BD0" w:rsidRDefault="009D5614" w:rsidP="009D5614">
      <w:pPr>
        <w:tabs>
          <w:tab w:val="left" w:pos="708"/>
        </w:tabs>
        <w:rPr>
          <w:rFonts w:eastAsia="Times New Roman" w:cs="Times New Roman"/>
          <w:sz w:val="24"/>
          <w:szCs w:val="24"/>
          <w:lang w:val="it-IT" w:eastAsia="it-IT"/>
        </w:rPr>
      </w:pPr>
      <w:r w:rsidRPr="009F4BD0">
        <w:rPr>
          <w:rFonts w:eastAsia="Times New Roman" w:cs="Times New Roman"/>
          <w:sz w:val="24"/>
          <w:szCs w:val="24"/>
          <w:lang w:val="it-IT" w:eastAsia="it-IT"/>
        </w:rPr>
        <w:t>decreta:</w:t>
      </w:r>
    </w:p>
    <w:p w:rsidR="009D5614" w:rsidRPr="009F4BD0" w:rsidRDefault="009D5614" w:rsidP="009D5614">
      <w:pPr>
        <w:rPr>
          <w:rFonts w:eastAsia="Times New Roman" w:cs="Times New Roman"/>
          <w:sz w:val="24"/>
          <w:szCs w:val="24"/>
          <w:lang w:val="it-IT" w:eastAsia="it-IT"/>
        </w:rPr>
      </w:pPr>
    </w:p>
    <w:p w:rsidR="009D5614" w:rsidRPr="009F4BD0" w:rsidRDefault="009D5614" w:rsidP="009D5614">
      <w:pPr>
        <w:rPr>
          <w:rFonts w:eastAsia="Times New Roman" w:cs="Times New Roman"/>
          <w:b/>
          <w:sz w:val="24"/>
          <w:szCs w:val="24"/>
          <w:lang w:val="it-IT" w:eastAsia="it-IT"/>
        </w:rPr>
      </w:pPr>
      <w:r w:rsidRPr="009F4BD0">
        <w:rPr>
          <w:rFonts w:eastAsia="Times New Roman" w:cs="Times New Roman"/>
          <w:b/>
          <w:sz w:val="24"/>
          <w:szCs w:val="24"/>
          <w:lang w:val="it-IT" w:eastAsia="it-IT"/>
        </w:rPr>
        <w:t>I</w:t>
      </w: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lang w:val="it-IT" w:eastAsia="it-IT"/>
        </w:rPr>
        <w:t xml:space="preserve">La legge </w:t>
      </w:r>
      <w:r>
        <w:rPr>
          <w:rFonts w:eastAsia="Times New Roman" w:cs="Times New Roman"/>
          <w:sz w:val="24"/>
          <w:szCs w:val="24"/>
          <w:lang w:val="it-IT" w:eastAsia="it-IT"/>
        </w:rPr>
        <w:t>tributaria</w:t>
      </w:r>
      <w:r w:rsidRPr="009F4BD0">
        <w:rPr>
          <w:rFonts w:eastAsia="Times New Roman" w:cs="Times New Roman"/>
          <w:sz w:val="24"/>
          <w:szCs w:val="24"/>
          <w:lang w:val="it-IT" w:eastAsia="it-IT"/>
        </w:rPr>
        <w:t xml:space="preserve"> del </w:t>
      </w:r>
      <w:r>
        <w:rPr>
          <w:rFonts w:eastAsia="Times New Roman" w:cs="Times New Roman"/>
          <w:sz w:val="24"/>
          <w:szCs w:val="24"/>
          <w:lang w:val="it-IT" w:eastAsia="it-IT"/>
        </w:rPr>
        <w:t>21 giugno 1994</w:t>
      </w:r>
      <w:r w:rsidRPr="009F4BD0">
        <w:rPr>
          <w:rFonts w:eastAsia="Times New Roman" w:cs="Times New Roman"/>
          <w:sz w:val="24"/>
          <w:szCs w:val="24"/>
          <w:lang w:val="it-IT" w:eastAsia="it-IT"/>
        </w:rPr>
        <w:t xml:space="preserve"> (</w:t>
      </w:r>
      <w:r>
        <w:rPr>
          <w:rFonts w:eastAsia="Times New Roman" w:cs="Times New Roman"/>
          <w:sz w:val="24"/>
          <w:szCs w:val="24"/>
          <w:lang w:val="it-IT" w:eastAsia="it-IT"/>
        </w:rPr>
        <w:t>LT</w:t>
      </w:r>
      <w:r w:rsidRPr="009F4BD0">
        <w:rPr>
          <w:rFonts w:eastAsia="Times New Roman" w:cs="Times New Roman"/>
          <w:sz w:val="24"/>
          <w:szCs w:val="24"/>
          <w:lang w:val="it-IT" w:eastAsia="it-IT"/>
        </w:rPr>
        <w:t>) è così modificata:</w:t>
      </w:r>
    </w:p>
    <w:p w:rsidR="009D5614" w:rsidRPr="009F4BD0" w:rsidRDefault="009D5614" w:rsidP="009D5614">
      <w:pPr>
        <w:tabs>
          <w:tab w:val="left" w:pos="540"/>
        </w:tabs>
        <w:autoSpaceDE w:val="0"/>
        <w:autoSpaceDN w:val="0"/>
        <w:adjustRightInd w:val="0"/>
        <w:rPr>
          <w:rFonts w:eastAsia="Times New Roman" w:cs="Arial"/>
          <w:b/>
          <w:bCs/>
          <w:sz w:val="24"/>
          <w:szCs w:val="24"/>
          <w:lang w:eastAsia="it-CH"/>
        </w:rPr>
      </w:pPr>
    </w:p>
    <w:p w:rsidR="009D5614" w:rsidRDefault="009D5614" w:rsidP="009D5614">
      <w:pPr>
        <w:tabs>
          <w:tab w:val="left" w:pos="540"/>
        </w:tabs>
        <w:autoSpaceDE w:val="0"/>
        <w:autoSpaceDN w:val="0"/>
        <w:adjustRightInd w:val="0"/>
        <w:rPr>
          <w:rFonts w:eastAsia="Times New Roman" w:cs="Arial"/>
          <w:b/>
          <w:bCs/>
          <w:sz w:val="24"/>
          <w:szCs w:val="24"/>
          <w:lang w:eastAsia="it-CH"/>
        </w:rPr>
      </w:pPr>
      <w:r w:rsidRPr="001B3522">
        <w:rPr>
          <w:rFonts w:eastAsia="Times New Roman" w:cs="Arial"/>
          <w:b/>
          <w:bCs/>
          <w:sz w:val="24"/>
          <w:szCs w:val="24"/>
          <w:lang w:eastAsia="it-CH"/>
        </w:rPr>
        <w:t>Imposizione globale secondo il dispendio</w:t>
      </w:r>
    </w:p>
    <w:p w:rsidR="009D5614" w:rsidRPr="009F4BD0" w:rsidRDefault="009D5614" w:rsidP="009D5614">
      <w:pPr>
        <w:tabs>
          <w:tab w:val="left" w:pos="540"/>
        </w:tabs>
        <w:autoSpaceDE w:val="0"/>
        <w:autoSpaceDN w:val="0"/>
        <w:adjustRightInd w:val="0"/>
        <w:rPr>
          <w:rFonts w:eastAsia="Times New Roman" w:cs="Arial"/>
          <w:b/>
          <w:bCs/>
          <w:sz w:val="24"/>
          <w:szCs w:val="24"/>
          <w:lang w:eastAsia="it-CH"/>
        </w:rPr>
      </w:pPr>
      <w:r w:rsidRPr="009F4BD0">
        <w:rPr>
          <w:rFonts w:eastAsia="Times New Roman" w:cs="Arial"/>
          <w:b/>
          <w:bCs/>
          <w:sz w:val="24"/>
          <w:szCs w:val="24"/>
          <w:lang w:eastAsia="it-CH"/>
        </w:rPr>
        <w:t xml:space="preserve">Art. </w:t>
      </w:r>
      <w:r>
        <w:rPr>
          <w:rFonts w:eastAsia="Times New Roman" w:cs="Arial"/>
          <w:b/>
          <w:bCs/>
          <w:sz w:val="24"/>
          <w:szCs w:val="24"/>
          <w:lang w:eastAsia="it-CH"/>
        </w:rPr>
        <w:t>13</w:t>
      </w:r>
    </w:p>
    <w:p w:rsidR="009D5614" w:rsidRDefault="009D5614" w:rsidP="009D5614">
      <w:pPr>
        <w:tabs>
          <w:tab w:val="left" w:pos="540"/>
        </w:tabs>
        <w:autoSpaceDE w:val="0"/>
        <w:autoSpaceDN w:val="0"/>
        <w:adjustRightInd w:val="0"/>
        <w:rPr>
          <w:rFonts w:eastAsia="Times New Roman" w:cs="Arial"/>
          <w:bCs/>
          <w:sz w:val="24"/>
          <w:szCs w:val="24"/>
          <w:lang w:eastAsia="it-CH"/>
        </w:rPr>
      </w:pPr>
      <w:r>
        <w:rPr>
          <w:rFonts w:eastAsia="Times New Roman" w:cs="Arial"/>
          <w:bCs/>
          <w:sz w:val="24"/>
          <w:szCs w:val="24"/>
          <w:lang w:eastAsia="it-CH"/>
        </w:rPr>
        <w:t>(abrogato)</w:t>
      </w:r>
      <w:r w:rsidRPr="009F4BD0">
        <w:rPr>
          <w:rFonts w:eastAsia="Times New Roman" w:cs="Arial"/>
          <w:bCs/>
          <w:sz w:val="24"/>
          <w:szCs w:val="24"/>
          <w:lang w:eastAsia="it-CH"/>
        </w:rPr>
        <w:t xml:space="preserve"> </w:t>
      </w:r>
    </w:p>
    <w:p w:rsidR="009D5614" w:rsidRDefault="009D5614" w:rsidP="009D5614">
      <w:pPr>
        <w:tabs>
          <w:tab w:val="left" w:pos="540"/>
        </w:tabs>
        <w:autoSpaceDE w:val="0"/>
        <w:autoSpaceDN w:val="0"/>
        <w:adjustRightInd w:val="0"/>
        <w:rPr>
          <w:rFonts w:eastAsia="Times New Roman" w:cs="Arial"/>
          <w:bCs/>
          <w:sz w:val="24"/>
          <w:szCs w:val="24"/>
          <w:lang w:eastAsia="it-CH"/>
        </w:rPr>
      </w:pPr>
    </w:p>
    <w:p w:rsidR="009D5614" w:rsidRDefault="009D5614" w:rsidP="009D5614">
      <w:pPr>
        <w:tabs>
          <w:tab w:val="left" w:pos="540"/>
        </w:tabs>
        <w:autoSpaceDE w:val="0"/>
        <w:autoSpaceDN w:val="0"/>
        <w:adjustRightInd w:val="0"/>
        <w:rPr>
          <w:rFonts w:eastAsia="Times New Roman" w:cs="Arial"/>
          <w:b/>
          <w:bCs/>
          <w:sz w:val="24"/>
          <w:szCs w:val="24"/>
          <w:lang w:eastAsia="it-CH"/>
        </w:rPr>
      </w:pPr>
      <w:r>
        <w:rPr>
          <w:rFonts w:eastAsia="Times New Roman" w:cs="Arial"/>
          <w:b/>
          <w:bCs/>
          <w:sz w:val="24"/>
          <w:szCs w:val="24"/>
          <w:lang w:eastAsia="it-CH"/>
        </w:rPr>
        <w:t>I</w:t>
      </w:r>
      <w:r w:rsidRPr="001B3522">
        <w:rPr>
          <w:rFonts w:eastAsia="Times New Roman" w:cs="Arial"/>
          <w:b/>
          <w:bCs/>
          <w:sz w:val="24"/>
          <w:szCs w:val="24"/>
          <w:lang w:eastAsia="it-CH"/>
        </w:rPr>
        <w:t>mposizione globale secondo il dispendio</w:t>
      </w:r>
    </w:p>
    <w:p w:rsidR="009D5614" w:rsidRPr="009F4BD0" w:rsidRDefault="009D5614" w:rsidP="009D5614">
      <w:pPr>
        <w:tabs>
          <w:tab w:val="left" w:pos="540"/>
        </w:tabs>
        <w:autoSpaceDE w:val="0"/>
        <w:autoSpaceDN w:val="0"/>
        <w:adjustRightInd w:val="0"/>
        <w:rPr>
          <w:rFonts w:eastAsia="Times New Roman" w:cs="Arial"/>
          <w:b/>
          <w:bCs/>
          <w:sz w:val="24"/>
          <w:szCs w:val="24"/>
          <w:lang w:eastAsia="it-CH"/>
        </w:rPr>
      </w:pPr>
      <w:r w:rsidRPr="009F4BD0">
        <w:rPr>
          <w:rFonts w:eastAsia="Times New Roman" w:cs="Arial"/>
          <w:b/>
          <w:bCs/>
          <w:sz w:val="24"/>
          <w:szCs w:val="24"/>
          <w:lang w:eastAsia="it-CH"/>
        </w:rPr>
        <w:t>Art. 309e</w:t>
      </w:r>
    </w:p>
    <w:p w:rsidR="009D5614" w:rsidRPr="009F4BD0" w:rsidRDefault="009D5614" w:rsidP="009D5614">
      <w:pPr>
        <w:tabs>
          <w:tab w:val="left" w:pos="540"/>
        </w:tabs>
        <w:autoSpaceDE w:val="0"/>
        <w:autoSpaceDN w:val="0"/>
        <w:adjustRightInd w:val="0"/>
        <w:rPr>
          <w:rFonts w:eastAsia="Times New Roman" w:cs="Arial"/>
          <w:bCs/>
          <w:sz w:val="24"/>
          <w:szCs w:val="24"/>
          <w:lang w:eastAsia="it-CH"/>
        </w:rPr>
      </w:pPr>
      <w:r>
        <w:rPr>
          <w:rFonts w:eastAsia="Times New Roman" w:cs="Arial"/>
          <w:bCs/>
          <w:sz w:val="24"/>
          <w:szCs w:val="24"/>
          <w:lang w:eastAsia="it-CH"/>
        </w:rPr>
        <w:t>(abrogato)</w:t>
      </w:r>
    </w:p>
    <w:p w:rsidR="009D5614" w:rsidRPr="009F4BD0" w:rsidRDefault="009D5614" w:rsidP="009D5614">
      <w:pPr>
        <w:tabs>
          <w:tab w:val="left" w:pos="540"/>
        </w:tabs>
        <w:autoSpaceDE w:val="0"/>
        <w:autoSpaceDN w:val="0"/>
        <w:adjustRightInd w:val="0"/>
        <w:rPr>
          <w:rFonts w:eastAsia="Times New Roman" w:cs="Arial"/>
          <w:bCs/>
          <w:sz w:val="24"/>
          <w:szCs w:val="24"/>
          <w:lang w:eastAsia="it-CH"/>
        </w:rPr>
      </w:pPr>
    </w:p>
    <w:p w:rsidR="009D5614" w:rsidRPr="009F4BD0" w:rsidRDefault="009D5614" w:rsidP="009D5614">
      <w:pPr>
        <w:rPr>
          <w:rFonts w:eastAsia="Times New Roman" w:cs="Times New Roman"/>
          <w:b/>
          <w:sz w:val="24"/>
          <w:szCs w:val="24"/>
          <w:lang w:val="it-IT" w:eastAsia="it-IT"/>
        </w:rPr>
      </w:pPr>
      <w:r w:rsidRPr="009F4BD0">
        <w:rPr>
          <w:rFonts w:eastAsia="Times New Roman" w:cs="Times New Roman"/>
          <w:b/>
          <w:sz w:val="24"/>
          <w:szCs w:val="24"/>
          <w:lang w:val="it-IT" w:eastAsia="it-IT"/>
        </w:rPr>
        <w:t>II</w:t>
      </w: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vertAlign w:val="superscript"/>
          <w:lang w:val="it-IT" w:eastAsia="it-IT"/>
        </w:rPr>
        <w:t>1</w:t>
      </w:r>
      <w:r w:rsidRPr="009F4BD0">
        <w:rPr>
          <w:rFonts w:eastAsia="Times New Roman" w:cs="Times New Roman"/>
          <w:sz w:val="24"/>
          <w:szCs w:val="24"/>
          <w:lang w:val="it-IT" w:eastAsia="it-IT"/>
        </w:rPr>
        <w:t>La presente legge sottostà a referendum facoltativo.</w:t>
      </w:r>
    </w:p>
    <w:p w:rsidR="009D5614" w:rsidRPr="009F4BD0" w:rsidRDefault="009D5614" w:rsidP="009D5614">
      <w:pPr>
        <w:rPr>
          <w:rFonts w:eastAsia="Times New Roman" w:cs="Times New Roman"/>
          <w:sz w:val="24"/>
          <w:szCs w:val="24"/>
          <w:lang w:val="it-IT" w:eastAsia="it-IT"/>
        </w:rPr>
      </w:pPr>
      <w:r w:rsidRPr="004B28DC">
        <w:rPr>
          <w:rFonts w:eastAsia="Times New Roman" w:cs="Times New Roman"/>
          <w:sz w:val="24"/>
          <w:vertAlign w:val="superscript"/>
          <w:lang w:val="it-IT"/>
        </w:rPr>
        <w:t>2</w:t>
      </w:r>
      <w:r w:rsidRPr="004B28DC">
        <w:rPr>
          <w:rFonts w:eastAsia="Times New Roman" w:cs="Times New Roman"/>
          <w:sz w:val="24"/>
          <w:lang w:val="it-IT"/>
        </w:rPr>
        <w:t>Il Consiglio di Stato ne stabilisce l’entrata in vigore.</w:t>
      </w:r>
    </w:p>
    <w:p w:rsidR="009D5614" w:rsidRDefault="009D5614" w:rsidP="009D5614">
      <w:pPr>
        <w:ind w:right="-1"/>
        <w:rPr>
          <w:rFonts w:eastAsia="Arial" w:cs="Times New Roman"/>
          <w:sz w:val="24"/>
        </w:rPr>
      </w:pPr>
    </w:p>
    <w:p w:rsidR="009D5614" w:rsidRDefault="009D5614" w:rsidP="009D5614">
      <w:pPr>
        <w:ind w:right="-1"/>
        <w:rPr>
          <w:rFonts w:eastAsia="Arial" w:cs="Times New Roman"/>
          <w:sz w:val="24"/>
        </w:rPr>
      </w:pPr>
    </w:p>
    <w:p w:rsidR="009D5614" w:rsidRDefault="009D5614" w:rsidP="009D5614">
      <w:pPr>
        <w:ind w:right="-1"/>
        <w:rPr>
          <w:rFonts w:eastAsia="Arial" w:cs="Times New Roman"/>
          <w:sz w:val="24"/>
        </w:rPr>
      </w:pPr>
    </w:p>
    <w:p w:rsidR="009D5614" w:rsidRDefault="009D5614">
      <w:pPr>
        <w:rPr>
          <w:rFonts w:eastAsia="Arial" w:cs="Times New Roman"/>
          <w:sz w:val="24"/>
        </w:rPr>
      </w:pPr>
      <w:r>
        <w:rPr>
          <w:rFonts w:eastAsia="Arial" w:cs="Times New Roman"/>
          <w:sz w:val="24"/>
        </w:rPr>
        <w:br w:type="page"/>
      </w:r>
    </w:p>
    <w:p w:rsidR="009D5614" w:rsidRPr="009F4BD0" w:rsidRDefault="009D5614" w:rsidP="009D5614">
      <w:pPr>
        <w:spacing w:before="120"/>
        <w:rPr>
          <w:rFonts w:eastAsia="Times New Roman" w:cs="Times New Roman"/>
          <w:b/>
          <w:sz w:val="24"/>
          <w:szCs w:val="24"/>
          <w:lang w:val="it-IT" w:eastAsia="it-IT"/>
        </w:rPr>
      </w:pPr>
      <w:bookmarkStart w:id="0" w:name="_GoBack"/>
      <w:bookmarkEnd w:id="0"/>
      <w:r w:rsidRPr="009F4BD0">
        <w:rPr>
          <w:rFonts w:eastAsia="Times New Roman" w:cs="Times New Roman"/>
          <w:b/>
          <w:sz w:val="24"/>
          <w:szCs w:val="24"/>
          <w:lang w:val="it-IT" w:eastAsia="it-IT"/>
        </w:rPr>
        <w:t xml:space="preserve">Legge </w:t>
      </w:r>
      <w:r>
        <w:rPr>
          <w:rFonts w:eastAsia="Times New Roman" w:cs="Times New Roman"/>
          <w:b/>
          <w:sz w:val="24"/>
          <w:szCs w:val="24"/>
          <w:lang w:val="it-IT" w:eastAsia="it-IT"/>
        </w:rPr>
        <w:t>tributaria</w:t>
      </w:r>
    </w:p>
    <w:p w:rsidR="009D5614" w:rsidRPr="009F4BD0" w:rsidRDefault="009D5614" w:rsidP="009D5614">
      <w:pPr>
        <w:rPr>
          <w:rFonts w:eastAsia="Times New Roman" w:cs="Times New Roman"/>
          <w:b/>
          <w:sz w:val="24"/>
          <w:szCs w:val="24"/>
          <w:lang w:val="it-IT" w:eastAsia="it-IT"/>
        </w:rPr>
      </w:pPr>
      <w:r w:rsidRPr="009F4BD0">
        <w:rPr>
          <w:rFonts w:eastAsia="Times New Roman" w:cs="Times New Roman"/>
          <w:b/>
          <w:sz w:val="24"/>
          <w:szCs w:val="24"/>
          <w:lang w:val="it-IT" w:eastAsia="it-IT"/>
        </w:rPr>
        <w:t>(L</w:t>
      </w:r>
      <w:r>
        <w:rPr>
          <w:rFonts w:eastAsia="Times New Roman" w:cs="Times New Roman"/>
          <w:b/>
          <w:sz w:val="24"/>
          <w:szCs w:val="24"/>
          <w:lang w:val="it-IT" w:eastAsia="it-IT"/>
        </w:rPr>
        <w:t>T</w:t>
      </w:r>
      <w:r w:rsidRPr="009F4BD0">
        <w:rPr>
          <w:rFonts w:eastAsia="Times New Roman" w:cs="Times New Roman"/>
          <w:b/>
          <w:sz w:val="24"/>
          <w:szCs w:val="24"/>
          <w:lang w:val="it-IT" w:eastAsia="it-IT"/>
        </w:rPr>
        <w:t>)</w:t>
      </w: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lang w:val="it-IT" w:eastAsia="it-IT"/>
        </w:rPr>
        <w:t xml:space="preserve">modifica del </w:t>
      </w:r>
      <w:r>
        <w:rPr>
          <w:rFonts w:eastAsia="Times New Roman" w:cs="Times New Roman"/>
          <w:sz w:val="24"/>
          <w:szCs w:val="24"/>
          <w:lang w:val="it-IT" w:eastAsia="it-IT"/>
        </w:rPr>
        <w:t>…</w:t>
      </w:r>
    </w:p>
    <w:p w:rsidR="009D5614" w:rsidRPr="009F4BD0" w:rsidRDefault="009D5614" w:rsidP="009D5614">
      <w:pPr>
        <w:rPr>
          <w:rFonts w:eastAsia="Times New Roman" w:cs="Times New Roman"/>
          <w:sz w:val="24"/>
          <w:szCs w:val="24"/>
          <w:lang w:val="it-IT" w:eastAsia="it-IT"/>
        </w:rPr>
      </w:pP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lang w:val="it-IT" w:eastAsia="it-IT"/>
        </w:rPr>
        <w:t>IL GRAN CONSIGLIO</w:t>
      </w: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lang w:val="it-IT" w:eastAsia="it-IT"/>
        </w:rPr>
        <w:t>DELLA REPUBBLICA E CANTONE TICINO</w:t>
      </w:r>
    </w:p>
    <w:p w:rsidR="009D5614" w:rsidRPr="009F4BD0" w:rsidRDefault="009D5614" w:rsidP="009D5614">
      <w:pPr>
        <w:rPr>
          <w:rFonts w:eastAsia="Times New Roman" w:cs="Times New Roman"/>
          <w:sz w:val="24"/>
          <w:szCs w:val="24"/>
          <w:lang w:val="it-IT" w:eastAsia="it-IT"/>
        </w:rPr>
      </w:pPr>
    </w:p>
    <w:p w:rsidR="009D5614" w:rsidRPr="007948C2" w:rsidRDefault="009D5614" w:rsidP="009D5614">
      <w:pPr>
        <w:numPr>
          <w:ilvl w:val="0"/>
          <w:numId w:val="19"/>
        </w:numPr>
        <w:tabs>
          <w:tab w:val="left" w:pos="540"/>
        </w:tabs>
        <w:contextualSpacing/>
        <w:rPr>
          <w:rFonts w:eastAsia="Calibri" w:cs="Arial"/>
          <w:sz w:val="24"/>
          <w:szCs w:val="24"/>
          <w:lang w:val="it-IT"/>
        </w:rPr>
      </w:pPr>
      <w:r w:rsidRPr="009F4BD0">
        <w:rPr>
          <w:rFonts w:eastAsia="Calibri" w:cs="Arial"/>
          <w:sz w:val="24"/>
          <w:szCs w:val="24"/>
          <w:lang w:val="it-IT"/>
        </w:rPr>
        <w:t xml:space="preserve">vista </w:t>
      </w:r>
      <w:r>
        <w:rPr>
          <w:rFonts w:eastAsia="Calibri" w:cs="Arial"/>
          <w:sz w:val="24"/>
          <w:szCs w:val="24"/>
          <w:lang w:val="it-IT"/>
        </w:rPr>
        <w:t>l’i</w:t>
      </w:r>
      <w:r w:rsidRPr="009F4BD0">
        <w:rPr>
          <w:rFonts w:eastAsia="Calibri" w:cs="Arial"/>
          <w:sz w:val="24"/>
          <w:szCs w:val="24"/>
          <w:lang w:val="it-IT"/>
        </w:rPr>
        <w:t xml:space="preserve">niziativa parlamentare </w:t>
      </w:r>
      <w:r>
        <w:rPr>
          <w:rFonts w:eastAsia="Calibri" w:cs="Arial"/>
          <w:sz w:val="24"/>
          <w:szCs w:val="24"/>
          <w:lang w:val="it-IT"/>
        </w:rPr>
        <w:t>22 maggio 2023 pr</w:t>
      </w:r>
      <w:r w:rsidRPr="007948C2">
        <w:rPr>
          <w:rFonts w:eastAsia="Calibri" w:cs="Arial"/>
          <w:sz w:val="24"/>
          <w:szCs w:val="24"/>
          <w:lang w:val="it-IT"/>
        </w:rPr>
        <w:t>esentata nella forma elaborata da Giuseppe Sergi e Matteo Pronzini per MPS</w:t>
      </w:r>
      <w:r>
        <w:rPr>
          <w:rFonts w:eastAsia="Calibri" w:cs="Arial"/>
          <w:sz w:val="24"/>
          <w:szCs w:val="24"/>
          <w:lang w:val="it-IT"/>
        </w:rPr>
        <w:t xml:space="preserve"> </w:t>
      </w:r>
      <w:r w:rsidRPr="007948C2">
        <w:rPr>
          <w:rFonts w:eastAsia="Calibri" w:cs="Arial"/>
          <w:sz w:val="24"/>
          <w:szCs w:val="24"/>
          <w:lang w:val="it-IT"/>
        </w:rPr>
        <w:t>Indipendenti per la modifica dell’art. 13 cpv. 3 della Legge tributaria (imposizione globale</w:t>
      </w:r>
      <w:r>
        <w:rPr>
          <w:rFonts w:eastAsia="Calibri" w:cs="Arial"/>
          <w:sz w:val="24"/>
          <w:szCs w:val="24"/>
          <w:lang w:val="it-IT"/>
        </w:rPr>
        <w:t xml:space="preserve"> </w:t>
      </w:r>
      <w:r w:rsidRPr="007948C2">
        <w:rPr>
          <w:rFonts w:eastAsia="Calibri" w:cs="Arial"/>
          <w:sz w:val="24"/>
          <w:szCs w:val="24"/>
          <w:lang w:val="it-IT"/>
        </w:rPr>
        <w:t>secondo il dispendio)</w:t>
      </w:r>
    </w:p>
    <w:p w:rsidR="009D5614" w:rsidRPr="009F4BD0" w:rsidRDefault="009D5614" w:rsidP="009D5614">
      <w:pPr>
        <w:numPr>
          <w:ilvl w:val="0"/>
          <w:numId w:val="19"/>
        </w:numPr>
        <w:tabs>
          <w:tab w:val="left" w:pos="540"/>
        </w:tabs>
        <w:contextualSpacing/>
        <w:rPr>
          <w:rFonts w:eastAsia="Calibri" w:cs="Arial"/>
          <w:sz w:val="24"/>
          <w:szCs w:val="24"/>
          <w:lang w:val="it-IT"/>
        </w:rPr>
      </w:pPr>
      <w:r w:rsidRPr="009F4BD0">
        <w:rPr>
          <w:rFonts w:eastAsia="Calibri" w:cs="Arial"/>
          <w:sz w:val="24"/>
          <w:szCs w:val="24"/>
          <w:lang w:val="it-IT"/>
        </w:rPr>
        <w:t xml:space="preserve">visto il rapporto </w:t>
      </w:r>
      <w:r>
        <w:rPr>
          <w:rFonts w:eastAsia="Calibri" w:cs="Arial"/>
          <w:sz w:val="24"/>
          <w:szCs w:val="24"/>
          <w:lang w:val="it-IT"/>
        </w:rPr>
        <w:t xml:space="preserve">di minoranza </w:t>
      </w:r>
      <w:r w:rsidRPr="009F4BD0">
        <w:rPr>
          <w:rFonts w:eastAsia="Calibri" w:cs="Arial"/>
          <w:sz w:val="24"/>
          <w:szCs w:val="24"/>
          <w:lang w:val="it-IT"/>
        </w:rPr>
        <w:t xml:space="preserve">della Commissione </w:t>
      </w:r>
      <w:r>
        <w:rPr>
          <w:rFonts w:eastAsia="Calibri" w:cs="Arial"/>
          <w:sz w:val="24"/>
          <w:szCs w:val="24"/>
          <w:lang w:val="it-IT"/>
        </w:rPr>
        <w:t>gestione e finanze d</w:t>
      </w:r>
      <w:r w:rsidRPr="009F4BD0">
        <w:rPr>
          <w:rFonts w:eastAsia="Calibri" w:cs="Arial"/>
          <w:sz w:val="24"/>
          <w:szCs w:val="24"/>
          <w:lang w:val="it-IT"/>
        </w:rPr>
        <w:t xml:space="preserve">el </w:t>
      </w:r>
      <w:r>
        <w:rPr>
          <w:rFonts w:eastAsia="Calibri" w:cs="Arial"/>
          <w:sz w:val="24"/>
          <w:szCs w:val="24"/>
          <w:lang w:val="it-IT"/>
        </w:rPr>
        <w:t>17 novembre 2023</w:t>
      </w:r>
      <w:r w:rsidRPr="009F4BD0">
        <w:rPr>
          <w:rFonts w:eastAsia="Calibri" w:cs="Arial"/>
          <w:sz w:val="24"/>
          <w:szCs w:val="24"/>
          <w:lang w:val="it-IT"/>
        </w:rPr>
        <w:t>,</w:t>
      </w:r>
    </w:p>
    <w:p w:rsidR="009D5614" w:rsidRPr="009F4BD0" w:rsidRDefault="009D5614" w:rsidP="009D5614">
      <w:pPr>
        <w:rPr>
          <w:rFonts w:eastAsia="Times New Roman" w:cs="Times New Roman"/>
          <w:sz w:val="24"/>
          <w:szCs w:val="24"/>
          <w:lang w:val="it-IT" w:eastAsia="it-IT"/>
        </w:rPr>
      </w:pPr>
    </w:p>
    <w:p w:rsidR="009D5614" w:rsidRPr="009F4BD0" w:rsidRDefault="009D5614" w:rsidP="009D5614">
      <w:pPr>
        <w:tabs>
          <w:tab w:val="left" w:pos="708"/>
        </w:tabs>
        <w:rPr>
          <w:rFonts w:eastAsia="Times New Roman" w:cs="Times New Roman"/>
          <w:sz w:val="24"/>
          <w:szCs w:val="24"/>
          <w:lang w:val="it-IT" w:eastAsia="it-IT"/>
        </w:rPr>
      </w:pPr>
      <w:r w:rsidRPr="009F4BD0">
        <w:rPr>
          <w:rFonts w:eastAsia="Times New Roman" w:cs="Times New Roman"/>
          <w:sz w:val="24"/>
          <w:szCs w:val="24"/>
          <w:lang w:val="it-IT" w:eastAsia="it-IT"/>
        </w:rPr>
        <w:t>decreta:</w:t>
      </w:r>
    </w:p>
    <w:p w:rsidR="009D5614" w:rsidRPr="009F4BD0" w:rsidRDefault="009D5614" w:rsidP="009D5614">
      <w:pPr>
        <w:rPr>
          <w:rFonts w:eastAsia="Times New Roman" w:cs="Times New Roman"/>
          <w:sz w:val="24"/>
          <w:szCs w:val="24"/>
          <w:lang w:val="it-IT" w:eastAsia="it-IT"/>
        </w:rPr>
      </w:pPr>
    </w:p>
    <w:p w:rsidR="009D5614" w:rsidRPr="009F4BD0" w:rsidRDefault="009D5614" w:rsidP="009D5614">
      <w:pPr>
        <w:rPr>
          <w:rFonts w:eastAsia="Times New Roman" w:cs="Times New Roman"/>
          <w:b/>
          <w:sz w:val="24"/>
          <w:szCs w:val="24"/>
          <w:lang w:val="it-IT" w:eastAsia="it-IT"/>
        </w:rPr>
      </w:pPr>
      <w:r w:rsidRPr="009F4BD0">
        <w:rPr>
          <w:rFonts w:eastAsia="Times New Roman" w:cs="Times New Roman"/>
          <w:b/>
          <w:sz w:val="24"/>
          <w:szCs w:val="24"/>
          <w:lang w:val="it-IT" w:eastAsia="it-IT"/>
        </w:rPr>
        <w:t>I</w:t>
      </w: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lang w:val="it-IT" w:eastAsia="it-IT"/>
        </w:rPr>
        <w:t xml:space="preserve">La legge </w:t>
      </w:r>
      <w:r>
        <w:rPr>
          <w:rFonts w:eastAsia="Times New Roman" w:cs="Times New Roman"/>
          <w:sz w:val="24"/>
          <w:szCs w:val="24"/>
          <w:lang w:val="it-IT" w:eastAsia="it-IT"/>
        </w:rPr>
        <w:t>tributaria</w:t>
      </w:r>
      <w:r w:rsidRPr="009F4BD0">
        <w:rPr>
          <w:rFonts w:eastAsia="Times New Roman" w:cs="Times New Roman"/>
          <w:sz w:val="24"/>
          <w:szCs w:val="24"/>
          <w:lang w:val="it-IT" w:eastAsia="it-IT"/>
        </w:rPr>
        <w:t xml:space="preserve"> del </w:t>
      </w:r>
      <w:r>
        <w:rPr>
          <w:rFonts w:eastAsia="Times New Roman" w:cs="Times New Roman"/>
          <w:sz w:val="24"/>
          <w:szCs w:val="24"/>
          <w:lang w:val="it-IT" w:eastAsia="it-IT"/>
        </w:rPr>
        <w:t>21 giugno 1994</w:t>
      </w:r>
      <w:r w:rsidRPr="009F4BD0">
        <w:rPr>
          <w:rFonts w:eastAsia="Times New Roman" w:cs="Times New Roman"/>
          <w:sz w:val="24"/>
          <w:szCs w:val="24"/>
          <w:lang w:val="it-IT" w:eastAsia="it-IT"/>
        </w:rPr>
        <w:t xml:space="preserve"> (</w:t>
      </w:r>
      <w:r>
        <w:rPr>
          <w:rFonts w:eastAsia="Times New Roman" w:cs="Times New Roman"/>
          <w:sz w:val="24"/>
          <w:szCs w:val="24"/>
          <w:lang w:val="it-IT" w:eastAsia="it-IT"/>
        </w:rPr>
        <w:t>LT</w:t>
      </w:r>
      <w:r w:rsidRPr="009F4BD0">
        <w:rPr>
          <w:rFonts w:eastAsia="Times New Roman" w:cs="Times New Roman"/>
          <w:sz w:val="24"/>
          <w:szCs w:val="24"/>
          <w:lang w:val="it-IT" w:eastAsia="it-IT"/>
        </w:rPr>
        <w:t>) è così modificata:</w:t>
      </w:r>
    </w:p>
    <w:p w:rsidR="009D5614" w:rsidRPr="009F4BD0" w:rsidRDefault="009D5614" w:rsidP="009D5614">
      <w:pPr>
        <w:tabs>
          <w:tab w:val="left" w:pos="540"/>
        </w:tabs>
        <w:autoSpaceDE w:val="0"/>
        <w:autoSpaceDN w:val="0"/>
        <w:adjustRightInd w:val="0"/>
        <w:rPr>
          <w:rFonts w:eastAsia="Times New Roman" w:cs="Arial"/>
          <w:b/>
          <w:bCs/>
          <w:sz w:val="24"/>
          <w:szCs w:val="24"/>
          <w:lang w:eastAsia="it-CH"/>
        </w:rPr>
      </w:pPr>
    </w:p>
    <w:p w:rsidR="009D5614" w:rsidRDefault="009D5614" w:rsidP="009D5614">
      <w:pPr>
        <w:tabs>
          <w:tab w:val="left" w:pos="540"/>
        </w:tabs>
        <w:autoSpaceDE w:val="0"/>
        <w:autoSpaceDN w:val="0"/>
        <w:adjustRightInd w:val="0"/>
        <w:rPr>
          <w:rFonts w:eastAsia="Times New Roman" w:cs="Arial"/>
          <w:b/>
          <w:bCs/>
          <w:sz w:val="24"/>
          <w:szCs w:val="24"/>
          <w:lang w:eastAsia="it-CH"/>
        </w:rPr>
      </w:pPr>
      <w:r w:rsidRPr="001B3522">
        <w:rPr>
          <w:rFonts w:eastAsia="Times New Roman" w:cs="Arial"/>
          <w:b/>
          <w:bCs/>
          <w:sz w:val="24"/>
          <w:szCs w:val="24"/>
          <w:lang w:eastAsia="it-CH"/>
        </w:rPr>
        <w:t>Imposizione globale secondo il dispendio</w:t>
      </w:r>
    </w:p>
    <w:p w:rsidR="009D5614" w:rsidRPr="009F4BD0" w:rsidRDefault="009D5614" w:rsidP="009D5614">
      <w:pPr>
        <w:tabs>
          <w:tab w:val="left" w:pos="540"/>
        </w:tabs>
        <w:autoSpaceDE w:val="0"/>
        <w:autoSpaceDN w:val="0"/>
        <w:adjustRightInd w:val="0"/>
        <w:rPr>
          <w:rFonts w:eastAsia="Times New Roman" w:cs="Arial"/>
          <w:b/>
          <w:bCs/>
          <w:sz w:val="24"/>
          <w:szCs w:val="24"/>
          <w:lang w:eastAsia="it-CH"/>
        </w:rPr>
      </w:pPr>
      <w:r w:rsidRPr="009F4BD0">
        <w:rPr>
          <w:rFonts w:eastAsia="Times New Roman" w:cs="Arial"/>
          <w:b/>
          <w:bCs/>
          <w:sz w:val="24"/>
          <w:szCs w:val="24"/>
          <w:lang w:eastAsia="it-CH"/>
        </w:rPr>
        <w:t xml:space="preserve">Art. </w:t>
      </w:r>
      <w:r>
        <w:rPr>
          <w:rFonts w:eastAsia="Times New Roman" w:cs="Arial"/>
          <w:b/>
          <w:bCs/>
          <w:sz w:val="24"/>
          <w:szCs w:val="24"/>
          <w:lang w:eastAsia="it-CH"/>
        </w:rPr>
        <w:t xml:space="preserve">13 cpv. 3 </w:t>
      </w:r>
      <w:proofErr w:type="spellStart"/>
      <w:r>
        <w:rPr>
          <w:rFonts w:eastAsia="Times New Roman" w:cs="Arial"/>
          <w:b/>
          <w:bCs/>
          <w:sz w:val="24"/>
          <w:szCs w:val="24"/>
          <w:lang w:eastAsia="it-CH"/>
        </w:rPr>
        <w:t>let</w:t>
      </w:r>
      <w:proofErr w:type="spellEnd"/>
      <w:r>
        <w:rPr>
          <w:rFonts w:eastAsia="Times New Roman" w:cs="Arial"/>
          <w:b/>
          <w:bCs/>
          <w:sz w:val="24"/>
          <w:szCs w:val="24"/>
          <w:lang w:eastAsia="it-CH"/>
        </w:rPr>
        <w:t>. a)</w:t>
      </w:r>
    </w:p>
    <w:p w:rsidR="009D5614" w:rsidRPr="007948C2" w:rsidRDefault="009D5614" w:rsidP="009D5614">
      <w:pPr>
        <w:tabs>
          <w:tab w:val="left" w:pos="540"/>
        </w:tabs>
        <w:autoSpaceDE w:val="0"/>
        <w:autoSpaceDN w:val="0"/>
        <w:adjustRightInd w:val="0"/>
        <w:rPr>
          <w:rFonts w:eastAsia="Times New Roman" w:cs="Arial"/>
          <w:bCs/>
          <w:sz w:val="24"/>
          <w:szCs w:val="24"/>
          <w:lang w:eastAsia="it-CH"/>
        </w:rPr>
      </w:pPr>
      <w:r w:rsidRPr="007948C2">
        <w:rPr>
          <w:rFonts w:eastAsia="Times New Roman" w:cs="Arial"/>
          <w:bCs/>
          <w:sz w:val="24"/>
          <w:szCs w:val="24"/>
          <w:lang w:eastAsia="it-CH"/>
        </w:rPr>
        <w:t>3L’imposta che sostituisce l’imposta sul reddito è calcolata sulla base delle spese</w:t>
      </w:r>
    </w:p>
    <w:p w:rsidR="009D5614" w:rsidRPr="007948C2" w:rsidRDefault="009D5614" w:rsidP="009D5614">
      <w:pPr>
        <w:tabs>
          <w:tab w:val="left" w:pos="540"/>
        </w:tabs>
        <w:autoSpaceDE w:val="0"/>
        <w:autoSpaceDN w:val="0"/>
        <w:adjustRightInd w:val="0"/>
        <w:rPr>
          <w:rFonts w:eastAsia="Times New Roman" w:cs="Arial"/>
          <w:bCs/>
          <w:sz w:val="24"/>
          <w:szCs w:val="24"/>
          <w:lang w:eastAsia="it-CH"/>
        </w:rPr>
      </w:pPr>
      <w:r w:rsidRPr="007948C2">
        <w:rPr>
          <w:rFonts w:eastAsia="Times New Roman" w:cs="Arial"/>
          <w:bCs/>
          <w:sz w:val="24"/>
          <w:szCs w:val="24"/>
          <w:lang w:eastAsia="it-CH"/>
        </w:rPr>
        <w:t>annuali corrispondenti al tenore di vita del contribuente e delle persone al cui</w:t>
      </w:r>
    </w:p>
    <w:p w:rsidR="009D5614" w:rsidRPr="007948C2" w:rsidRDefault="009D5614" w:rsidP="009D5614">
      <w:pPr>
        <w:tabs>
          <w:tab w:val="left" w:pos="540"/>
        </w:tabs>
        <w:autoSpaceDE w:val="0"/>
        <w:autoSpaceDN w:val="0"/>
        <w:adjustRightInd w:val="0"/>
        <w:rPr>
          <w:rFonts w:eastAsia="Times New Roman" w:cs="Arial"/>
          <w:bCs/>
          <w:sz w:val="24"/>
          <w:szCs w:val="24"/>
          <w:lang w:eastAsia="it-CH"/>
        </w:rPr>
      </w:pPr>
      <w:r w:rsidRPr="007948C2">
        <w:rPr>
          <w:rFonts w:eastAsia="Times New Roman" w:cs="Arial"/>
          <w:bCs/>
          <w:sz w:val="24"/>
          <w:szCs w:val="24"/>
          <w:lang w:eastAsia="it-CH"/>
        </w:rPr>
        <w:t>sostentamento egli provvede, sostenute durante il periodo di calcolo in Svizzera e</w:t>
      </w:r>
    </w:p>
    <w:p w:rsidR="009D5614" w:rsidRPr="007948C2" w:rsidRDefault="009D5614" w:rsidP="009D5614">
      <w:pPr>
        <w:tabs>
          <w:tab w:val="left" w:pos="540"/>
        </w:tabs>
        <w:autoSpaceDE w:val="0"/>
        <w:autoSpaceDN w:val="0"/>
        <w:adjustRightInd w:val="0"/>
        <w:rPr>
          <w:rFonts w:eastAsia="Times New Roman" w:cs="Arial"/>
          <w:bCs/>
          <w:sz w:val="24"/>
          <w:szCs w:val="24"/>
          <w:lang w:eastAsia="it-CH"/>
        </w:rPr>
      </w:pPr>
      <w:r w:rsidRPr="007948C2">
        <w:rPr>
          <w:rFonts w:eastAsia="Times New Roman" w:cs="Arial"/>
          <w:bCs/>
          <w:sz w:val="24"/>
          <w:szCs w:val="24"/>
          <w:lang w:eastAsia="it-CH"/>
        </w:rPr>
        <w:t>all’estero, ma almeno in base al più elevato degli importi seguenti:</w:t>
      </w:r>
    </w:p>
    <w:p w:rsidR="009D5614" w:rsidRPr="007948C2" w:rsidRDefault="009D5614" w:rsidP="009D5614">
      <w:pPr>
        <w:tabs>
          <w:tab w:val="left" w:pos="540"/>
        </w:tabs>
        <w:autoSpaceDE w:val="0"/>
        <w:autoSpaceDN w:val="0"/>
        <w:adjustRightInd w:val="0"/>
        <w:rPr>
          <w:rFonts w:eastAsia="Times New Roman" w:cs="Arial"/>
          <w:bCs/>
          <w:sz w:val="24"/>
          <w:szCs w:val="24"/>
          <w:lang w:eastAsia="it-CH"/>
        </w:rPr>
      </w:pPr>
      <w:r w:rsidRPr="007948C2">
        <w:rPr>
          <w:rFonts w:eastAsia="Times New Roman" w:cs="Arial"/>
          <w:bCs/>
          <w:sz w:val="24"/>
          <w:szCs w:val="24"/>
          <w:lang w:eastAsia="it-CH"/>
        </w:rPr>
        <w:t>a) 800'000</w:t>
      </w:r>
      <w:r>
        <w:rPr>
          <w:rFonts w:eastAsia="Times New Roman" w:cs="Arial"/>
          <w:bCs/>
          <w:sz w:val="24"/>
          <w:szCs w:val="24"/>
          <w:lang w:eastAsia="it-CH"/>
        </w:rPr>
        <w:t>.-</w:t>
      </w:r>
      <w:r w:rsidRPr="007948C2">
        <w:rPr>
          <w:rFonts w:eastAsia="Times New Roman" w:cs="Arial"/>
          <w:bCs/>
          <w:sz w:val="24"/>
          <w:szCs w:val="24"/>
          <w:lang w:eastAsia="it-CH"/>
        </w:rPr>
        <w:t xml:space="preserve"> franchi;</w:t>
      </w:r>
    </w:p>
    <w:p w:rsidR="009D5614" w:rsidRDefault="009D5614" w:rsidP="009D5614">
      <w:pPr>
        <w:rPr>
          <w:rFonts w:eastAsia="Times New Roman" w:cs="Times New Roman"/>
          <w:b/>
          <w:sz w:val="24"/>
          <w:szCs w:val="24"/>
          <w:lang w:val="it-IT" w:eastAsia="it-IT"/>
        </w:rPr>
      </w:pPr>
    </w:p>
    <w:p w:rsidR="009D5614" w:rsidRPr="009F4BD0" w:rsidRDefault="009D5614" w:rsidP="009D5614">
      <w:pPr>
        <w:rPr>
          <w:rFonts w:eastAsia="Times New Roman" w:cs="Times New Roman"/>
          <w:b/>
          <w:sz w:val="24"/>
          <w:szCs w:val="24"/>
          <w:lang w:val="it-IT" w:eastAsia="it-IT"/>
        </w:rPr>
      </w:pPr>
      <w:r w:rsidRPr="009F4BD0">
        <w:rPr>
          <w:rFonts w:eastAsia="Times New Roman" w:cs="Times New Roman"/>
          <w:b/>
          <w:sz w:val="24"/>
          <w:szCs w:val="24"/>
          <w:lang w:val="it-IT" w:eastAsia="it-IT"/>
        </w:rPr>
        <w:t>II</w:t>
      </w:r>
    </w:p>
    <w:p w:rsidR="009D5614" w:rsidRPr="009F4BD0" w:rsidRDefault="009D5614" w:rsidP="009D5614">
      <w:pPr>
        <w:rPr>
          <w:rFonts w:eastAsia="Times New Roman" w:cs="Times New Roman"/>
          <w:sz w:val="24"/>
          <w:szCs w:val="24"/>
          <w:lang w:val="it-IT" w:eastAsia="it-IT"/>
        </w:rPr>
      </w:pPr>
      <w:r w:rsidRPr="009F4BD0">
        <w:rPr>
          <w:rFonts w:eastAsia="Times New Roman" w:cs="Times New Roman"/>
          <w:sz w:val="24"/>
          <w:szCs w:val="24"/>
          <w:vertAlign w:val="superscript"/>
          <w:lang w:val="it-IT" w:eastAsia="it-IT"/>
        </w:rPr>
        <w:t>1</w:t>
      </w:r>
      <w:r w:rsidRPr="009F4BD0">
        <w:rPr>
          <w:rFonts w:eastAsia="Times New Roman" w:cs="Times New Roman"/>
          <w:sz w:val="24"/>
          <w:szCs w:val="24"/>
          <w:lang w:val="it-IT" w:eastAsia="it-IT"/>
        </w:rPr>
        <w:t>La presente legge sottostà a referendum facoltativo.</w:t>
      </w:r>
    </w:p>
    <w:p w:rsidR="009D5614" w:rsidRPr="009F4BD0" w:rsidRDefault="009D5614" w:rsidP="009D5614">
      <w:pPr>
        <w:rPr>
          <w:rFonts w:eastAsia="Times New Roman" w:cs="Times New Roman"/>
          <w:sz w:val="24"/>
          <w:szCs w:val="24"/>
          <w:lang w:val="it-IT" w:eastAsia="it-IT"/>
        </w:rPr>
      </w:pPr>
      <w:r w:rsidRPr="00630D7D">
        <w:rPr>
          <w:rFonts w:eastAsia="Times New Roman" w:cs="Times New Roman"/>
          <w:sz w:val="24"/>
          <w:vertAlign w:val="superscript"/>
          <w:lang w:val="it-IT"/>
        </w:rPr>
        <w:t>2</w:t>
      </w:r>
      <w:r w:rsidRPr="00630D7D">
        <w:rPr>
          <w:rFonts w:eastAsia="Times New Roman" w:cs="Times New Roman"/>
          <w:sz w:val="24"/>
          <w:lang w:val="it-IT"/>
        </w:rPr>
        <w:t>Il Consiglio di Stato ne stabilisce l’entrata in vigore.</w:t>
      </w:r>
    </w:p>
    <w:p w:rsidR="009D5614" w:rsidRPr="009F4BD0" w:rsidRDefault="009D5614" w:rsidP="009D5614">
      <w:pPr>
        <w:ind w:right="-1"/>
        <w:rPr>
          <w:rFonts w:eastAsia="Arial" w:cs="Times New Roman"/>
          <w:sz w:val="24"/>
        </w:rPr>
      </w:pPr>
    </w:p>
    <w:p w:rsidR="009D5614" w:rsidRPr="00563891" w:rsidRDefault="009D5614" w:rsidP="009D5614">
      <w:pPr>
        <w:pStyle w:val="StandardRisoluzionedelConsigliodiStato"/>
        <w:tabs>
          <w:tab w:val="left" w:pos="945"/>
        </w:tabs>
        <w:ind w:right="-1"/>
        <w:rPr>
          <w:rFonts w:asciiTheme="minorHAnsi" w:hAnsiTheme="minorHAnsi" w:cstheme="minorHAnsi"/>
          <w:szCs w:val="24"/>
        </w:rPr>
      </w:pPr>
    </w:p>
    <w:sectPr w:rsidR="009D5614" w:rsidRPr="00563891"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36" w:rsidRDefault="007D3236" w:rsidP="00F657BF">
      <w:r>
        <w:separator/>
      </w:r>
    </w:p>
  </w:endnote>
  <w:endnote w:type="continuationSeparator" w:id="0">
    <w:p w:rsidR="007D3236" w:rsidRDefault="007D323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A3" w:rsidRDefault="007C7E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F26A9" w:rsidP="00912E34">
          <w:pPr>
            <w:tabs>
              <w:tab w:val="center" w:pos="2382"/>
            </w:tabs>
          </w:pPr>
        </w:p>
      </w:tc>
      <w:tc>
        <w:tcPr>
          <w:tcW w:w="721" w:type="dxa"/>
        </w:tcPr>
        <w:p w:rsidR="00912E34" w:rsidRPr="003D1008" w:rsidRDefault="004F26A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F26A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F26A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F26A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36" w:rsidRDefault="007D3236" w:rsidP="00F657BF">
      <w:r>
        <w:separator/>
      </w:r>
    </w:p>
  </w:footnote>
  <w:footnote w:type="continuationSeparator" w:id="0">
    <w:p w:rsidR="007D3236" w:rsidRDefault="007D323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A3" w:rsidRDefault="007C7E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5AD23FE-66CA-4329-9709-6BD8D9A9641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C7EA3"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4F26A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B1F1B">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B1F1B">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5AD23FE-66CA-4329-9709-6BD8D9A96413}"/>
          <w:text w:multiLine="1"/>
        </w:sdtPr>
        <w:sdtEndPr/>
        <w:sdtContent>
          <w:tc>
            <w:tcPr>
              <w:tcW w:w="8383" w:type="dxa"/>
              <w:tcBorders>
                <w:left w:val="single" w:sz="4" w:space="0" w:color="auto"/>
              </w:tcBorders>
              <w:tcMar>
                <w:top w:w="0" w:type="dxa"/>
                <w:left w:w="142" w:type="dxa"/>
              </w:tcMar>
            </w:tcPr>
            <w:p w:rsidR="005012EC" w:rsidRPr="007D3236" w:rsidRDefault="000C4AA3"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17 novembre 2023</w:t>
              </w:r>
            </w:p>
          </w:tc>
        </w:sdtContent>
      </w:sdt>
      <w:tc>
        <w:tcPr>
          <w:tcW w:w="1710" w:type="dxa"/>
          <w:tcBorders>
            <w:top w:val="single" w:sz="4" w:space="0" w:color="auto"/>
          </w:tcBorders>
        </w:tcPr>
        <w:p w:rsidR="005012EC" w:rsidRPr="007D3236" w:rsidRDefault="004F26A9" w:rsidP="00662409">
          <w:pPr>
            <w:pStyle w:val="InvisibleLine"/>
            <w:rPr>
              <w:lang w:val="it-CH"/>
            </w:rPr>
          </w:pPr>
        </w:p>
      </w:tc>
    </w:tr>
  </w:tbl>
  <w:p w:rsidR="00F657BF" w:rsidRPr="00980362" w:rsidRDefault="004F26A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5AD23FE-66CA-4329-9709-6BD8D9A96413}"/>
                            <w:text w:multiLine="1"/>
                          </w:sdtPr>
                          <w:sdtEndPr/>
                          <w:sdtContent>
                            <w:p w:rsidR="008065E8" w:rsidRPr="00411371" w:rsidRDefault="004F26A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5AD23FE-66CA-4329-9709-6BD8D9A96413}"/>
                      <w:text w:multiLine="1"/>
                    </w:sdtPr>
                    <w:sdtEndPr/>
                    <w:sdtContent>
                      <w:p w:rsidR="008065E8" w:rsidRPr="00411371" w:rsidRDefault="004F26A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F26A9" w:rsidP="00D07D6E">
          <w:pPr>
            <w:pStyle w:val="InvisibleLine"/>
            <w:ind w:left="150"/>
            <w:rPr>
              <w:sz w:val="16"/>
            </w:rPr>
          </w:pPr>
        </w:p>
      </w:tc>
      <w:tc>
        <w:tcPr>
          <w:tcW w:w="373" w:type="pct"/>
          <w:tcBorders>
            <w:top w:val="nil"/>
            <w:bottom w:val="single" w:sz="4" w:space="0" w:color="auto"/>
          </w:tcBorders>
          <w:vAlign w:val="bottom"/>
        </w:tcPr>
        <w:p w:rsidR="00662409" w:rsidRPr="003108C0" w:rsidRDefault="004F26A9" w:rsidP="00D07D6E">
          <w:pPr>
            <w:pStyle w:val="Level"/>
            <w:ind w:left="150"/>
            <w:rPr>
              <w:sz w:val="16"/>
            </w:rPr>
          </w:pPr>
        </w:p>
      </w:tc>
      <w:tc>
        <w:tcPr>
          <w:tcW w:w="209" w:type="pct"/>
          <w:tcBorders>
            <w:top w:val="nil"/>
            <w:bottom w:val="single" w:sz="4" w:space="0" w:color="auto"/>
          </w:tcBorders>
        </w:tcPr>
        <w:p w:rsidR="00662409" w:rsidRDefault="004F26A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5114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F26A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07DE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07DE8">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5AD23FE-66CA-4329-9709-6BD8D9A96413}"/>
          <w:text w:multiLine="1"/>
        </w:sdtPr>
        <w:sdtEndPr/>
        <w:sdtContent>
          <w:tc>
            <w:tcPr>
              <w:tcW w:w="5000" w:type="pct"/>
              <w:gridSpan w:val="6"/>
              <w:tcBorders>
                <w:left w:val="nil"/>
                <w:right w:val="nil"/>
              </w:tcBorders>
              <w:noWrap/>
              <w:tcMar>
                <w:top w:w="0" w:type="dxa"/>
              </w:tcMar>
              <w:vAlign w:val="bottom"/>
            </w:tcPr>
            <w:p w:rsidR="00662409" w:rsidRPr="008C03B5" w:rsidRDefault="000C4AA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F26A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F26A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F26A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F26A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F26A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F26A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F26A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5AD23FE-66CA-4329-9709-6BD8D9A96413}"/>
              <w:text w:multiLine="1"/>
            </w:sdtPr>
            <w:sdtEndPr/>
            <w:sdtContent>
              <w:r w:rsidRPr="00BE22A2">
                <w:rPr>
                  <w:rFonts w:cstheme="minorHAnsi"/>
                  <w:b/>
                  <w:sz w:val="24"/>
                  <w:szCs w:val="24"/>
                </w:rPr>
                <w:t xml:space="preserve"> </w:t>
              </w:r>
            </w:sdtContent>
          </w:sdt>
        </w:p>
      </w:tc>
      <w:sdt>
        <w:sdtPr>
          <w:rPr>
            <w:sz w:val="24"/>
          </w:rPr>
          <w:alias w:val="DocParam.Date"/>
          <w:id w:val="-464426178"/>
          <w:dataBinding w:xpath="//DateTime[@id='DocParam.Date']" w:storeItemID="{45AD23FE-66CA-4329-9709-6BD8D9A96413}"/>
          <w:date w:fullDate="2023-11-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C7EA3" w:rsidP="00A532F6">
              <w:pPr>
                <w:pStyle w:val="Data"/>
              </w:pPr>
              <w:r>
                <w:rPr>
                  <w:sz w:val="24"/>
                </w:rPr>
                <w:t>17 novembre 2023</w:t>
              </w:r>
            </w:p>
          </w:tc>
        </w:sdtContent>
      </w:sdt>
      <w:tc>
        <w:tcPr>
          <w:tcW w:w="3218" w:type="pct"/>
          <w:gridSpan w:val="4"/>
          <w:tcBorders>
            <w:top w:val="nil"/>
            <w:left w:val="nil"/>
            <w:bottom w:val="nil"/>
            <w:right w:val="nil"/>
          </w:tcBorders>
        </w:tcPr>
        <w:p w:rsidR="008C03B5" w:rsidRPr="00BE22A2" w:rsidRDefault="004F26A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5AD23FE-66CA-4329-9709-6BD8D9A96413}"/>
              <w:text w:multiLine="1"/>
            </w:sdtPr>
            <w:sdtEndPr/>
            <w:sdtContent>
              <w:r w:rsidR="007C7EA3">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F26A9" w:rsidP="00D07D6E">
          <w:pPr>
            <w:pStyle w:val="Level"/>
            <w:ind w:left="150"/>
            <w:rPr>
              <w:rFonts w:ascii="Gill Alt One MT Light" w:hAnsi="Gill Alt One MT Light"/>
              <w:sz w:val="16"/>
              <w:szCs w:val="16"/>
            </w:rPr>
          </w:pPr>
        </w:p>
      </w:tc>
    </w:tr>
  </w:tbl>
  <w:p w:rsidR="00F657BF" w:rsidRPr="00DA2879" w:rsidRDefault="004F26A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64751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5AD23FE-66CA-4329-9709-6BD8D9A96413}"/>
                            <w:text w:multiLine="1"/>
                          </w:sdtPr>
                          <w:sdtEndPr/>
                          <w:sdtContent>
                            <w:p w:rsidR="00E93620" w:rsidRPr="00411371" w:rsidRDefault="004F26A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5AD23FE-66CA-4329-9709-6BD8D9A96413}"/>
                      <w:text w:multiLine="1"/>
                    </w:sdtPr>
                    <w:sdtEndPr/>
                    <w:sdtContent>
                      <w:p w:rsidR="00E93620" w:rsidRPr="00411371" w:rsidRDefault="004F26A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B4D279C"/>
    <w:multiLevelType w:val="hybridMultilevel"/>
    <w:tmpl w:val="70307C7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7A196096"/>
    <w:multiLevelType w:val="hybridMultilevel"/>
    <w:tmpl w:val="C5502052"/>
    <w:lvl w:ilvl="0" w:tplc="C99AB57C">
      <w:numFmt w:val="bullet"/>
      <w:lvlText w:val="-"/>
      <w:lvlJc w:val="left"/>
      <w:pPr>
        <w:ind w:left="338" w:hanging="360"/>
      </w:pPr>
      <w:rPr>
        <w:rFonts w:ascii="Arial" w:eastAsia="Calibri" w:hAnsi="Arial" w:cs="Arial" w:hint="default"/>
      </w:rPr>
    </w:lvl>
    <w:lvl w:ilvl="1" w:tplc="08100003" w:tentative="1">
      <w:start w:val="1"/>
      <w:numFmt w:val="bullet"/>
      <w:lvlText w:val="o"/>
      <w:lvlJc w:val="left"/>
      <w:pPr>
        <w:ind w:left="1058" w:hanging="360"/>
      </w:pPr>
      <w:rPr>
        <w:rFonts w:ascii="Courier New" w:hAnsi="Courier New" w:cs="Courier New" w:hint="default"/>
      </w:rPr>
    </w:lvl>
    <w:lvl w:ilvl="2" w:tplc="08100005" w:tentative="1">
      <w:start w:val="1"/>
      <w:numFmt w:val="bullet"/>
      <w:lvlText w:val=""/>
      <w:lvlJc w:val="left"/>
      <w:pPr>
        <w:ind w:left="1778" w:hanging="360"/>
      </w:pPr>
      <w:rPr>
        <w:rFonts w:ascii="Wingdings" w:hAnsi="Wingdings" w:hint="default"/>
      </w:rPr>
    </w:lvl>
    <w:lvl w:ilvl="3" w:tplc="08100001" w:tentative="1">
      <w:start w:val="1"/>
      <w:numFmt w:val="bullet"/>
      <w:lvlText w:val=""/>
      <w:lvlJc w:val="left"/>
      <w:pPr>
        <w:ind w:left="2498" w:hanging="360"/>
      </w:pPr>
      <w:rPr>
        <w:rFonts w:ascii="Symbol" w:hAnsi="Symbol" w:hint="default"/>
      </w:rPr>
    </w:lvl>
    <w:lvl w:ilvl="4" w:tplc="08100003" w:tentative="1">
      <w:start w:val="1"/>
      <w:numFmt w:val="bullet"/>
      <w:lvlText w:val="o"/>
      <w:lvlJc w:val="left"/>
      <w:pPr>
        <w:ind w:left="3218" w:hanging="360"/>
      </w:pPr>
      <w:rPr>
        <w:rFonts w:ascii="Courier New" w:hAnsi="Courier New" w:cs="Courier New" w:hint="default"/>
      </w:rPr>
    </w:lvl>
    <w:lvl w:ilvl="5" w:tplc="08100005" w:tentative="1">
      <w:start w:val="1"/>
      <w:numFmt w:val="bullet"/>
      <w:lvlText w:val=""/>
      <w:lvlJc w:val="left"/>
      <w:pPr>
        <w:ind w:left="3938" w:hanging="360"/>
      </w:pPr>
      <w:rPr>
        <w:rFonts w:ascii="Wingdings" w:hAnsi="Wingdings" w:hint="default"/>
      </w:rPr>
    </w:lvl>
    <w:lvl w:ilvl="6" w:tplc="08100001" w:tentative="1">
      <w:start w:val="1"/>
      <w:numFmt w:val="bullet"/>
      <w:lvlText w:val=""/>
      <w:lvlJc w:val="left"/>
      <w:pPr>
        <w:ind w:left="4658" w:hanging="360"/>
      </w:pPr>
      <w:rPr>
        <w:rFonts w:ascii="Symbol" w:hAnsi="Symbol" w:hint="default"/>
      </w:rPr>
    </w:lvl>
    <w:lvl w:ilvl="7" w:tplc="08100003" w:tentative="1">
      <w:start w:val="1"/>
      <w:numFmt w:val="bullet"/>
      <w:lvlText w:val="o"/>
      <w:lvlJc w:val="left"/>
      <w:pPr>
        <w:ind w:left="5378" w:hanging="360"/>
      </w:pPr>
      <w:rPr>
        <w:rFonts w:ascii="Courier New" w:hAnsi="Courier New" w:cs="Courier New" w:hint="default"/>
      </w:rPr>
    </w:lvl>
    <w:lvl w:ilvl="8" w:tplc="08100005" w:tentative="1">
      <w:start w:val="1"/>
      <w:numFmt w:val="bullet"/>
      <w:lvlText w:val=""/>
      <w:lvlJc w:val="left"/>
      <w:pPr>
        <w:ind w:left="6098" w:hanging="360"/>
      </w:pPr>
      <w:rPr>
        <w:rFonts w:ascii="Wingdings" w:hAnsi="Wingdings" w:hint="default"/>
      </w:r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36"/>
    <w:rsid w:val="000201B6"/>
    <w:rsid w:val="000C4AA3"/>
    <w:rsid w:val="00107DE8"/>
    <w:rsid w:val="001B791D"/>
    <w:rsid w:val="002B5D9F"/>
    <w:rsid w:val="003B756D"/>
    <w:rsid w:val="00403ADB"/>
    <w:rsid w:val="004B1F1B"/>
    <w:rsid w:val="004F26A9"/>
    <w:rsid w:val="00544A77"/>
    <w:rsid w:val="00563891"/>
    <w:rsid w:val="00572FD3"/>
    <w:rsid w:val="005855E9"/>
    <w:rsid w:val="0064746F"/>
    <w:rsid w:val="00792B13"/>
    <w:rsid w:val="007A24BD"/>
    <w:rsid w:val="007C7EA3"/>
    <w:rsid w:val="007D3236"/>
    <w:rsid w:val="008720C4"/>
    <w:rsid w:val="008F52AF"/>
    <w:rsid w:val="00900993"/>
    <w:rsid w:val="009C5E5A"/>
    <w:rsid w:val="009D5614"/>
    <w:rsid w:val="00A42810"/>
    <w:rsid w:val="00AF0268"/>
    <w:rsid w:val="00B01955"/>
    <w:rsid w:val="00B7502A"/>
    <w:rsid w:val="00BA246B"/>
    <w:rsid w:val="00BD5BF8"/>
    <w:rsid w:val="00BF0A1F"/>
    <w:rsid w:val="00C00DDE"/>
    <w:rsid w:val="00D33940"/>
    <w:rsid w:val="00D44A43"/>
    <w:rsid w:val="00D600FD"/>
    <w:rsid w:val="00D649A8"/>
    <w:rsid w:val="00D77B28"/>
    <w:rsid w:val="00DA2907"/>
    <w:rsid w:val="00EB088A"/>
    <w:rsid w:val="00ED445C"/>
    <w:rsid w:val="00F11D7E"/>
    <w:rsid w:val="00F657BF"/>
    <w:rsid w:val="00F9468B"/>
    <w:rsid w:val="00FA42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6121"/>
  <w15:docId w15:val="{D2D47B60-385A-49C8-AFF6-12D2AFBB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3236"/>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107D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7DE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9f72886-36a5-40ff-93a2-f5c38a3491c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1551144914</Id>
      <Width>0</Width>
      <Height>0</Height>
      <XPath>//Image[@id='Profile.Org.WappenSW']</XPath>
      <ImageHash>02f1c0cdac6aeac316213b2e7cb733a0</ImageHash>
    </ImageSizeDefinition>
    <ImageSizeDefinition>
      <Id>1647516094</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a 6 b 3 9 2 a 6 - 0 c 5 3 - 4 a b 1 - 9 9 8 6 - 8 c 9 c d e 8 0 2 d 4 a "   t I d = " a 3 6 2 a 5 d 4 - 9 5 8 9 - 4 1 b f - a 4 e 6 - 4 f 8 7 c 4 e 4 1 2 3 9 "   i n t e r n a l T I d = " 9 0 6 4 c c 7 f - 3 1 6 d - 4 6 b 1 - a 4 a c - 7 4 8 6 0 c 3 f 8 a 5 b "   m t I d = " 2 7 5 a f 3 2 e - b c 4 0 - 4 5 c 2 - 8 5 b 7 - a f b 1 c 0 3 8 2 6 5 3 "   r e v i s i o n = " 0 "   c r e a t e d m a j o r v e r s i o n = " 0 "   c r e a t e d m i n o r v e r s i o n = " 0 "   c r e a t e d = " 2 0 2 3 - 1 1 - 1 7 T 1 0 : 4 1 : 5 8 . 3 8 4 5 5 6 8 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d e l   1 7   n o v e m 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d e l   1 7   n o v e m b r e 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 2 0 2 3 - 1 1 - 1 7 T 0 0 : 0 0 : 0 0 Z < / D a t e T i m e >  
                 < T e x t   i d = " D o c P a r a m . N u m b e r " > < ! [ C D A T A [   ] ] > < / 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6FA5286-01FA-4A2D-A853-283569CD165D}">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5AD23FE-66CA-4329-9709-6BD8D9A9641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a9f72886-36a5-40ff-93a2-f5c38a3491c6.dotx</Template>
  <TotalTime>27</TotalTime>
  <Pages>5</Pages>
  <Words>1246</Words>
  <Characters>7581</Characters>
  <Application>Microsoft Office Word</Application>
  <DocSecurity>0</DocSecurity>
  <Lines>164</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27</cp:revision>
  <cp:lastPrinted>2023-11-17T11:37:00Z</cp:lastPrinted>
  <dcterms:created xsi:type="dcterms:W3CDTF">2023-11-17T10:43:00Z</dcterms:created>
  <dcterms:modified xsi:type="dcterms:W3CDTF">2023-11-17T11:42:00Z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