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7D" w:rsidRPr="00C01931" w:rsidRDefault="002C157D" w:rsidP="007B63AA">
      <w:pPr>
        <w:rPr>
          <w:b/>
          <w:sz w:val="28"/>
          <w:szCs w:val="28"/>
        </w:rPr>
      </w:pPr>
      <w:bookmarkStart w:id="0" w:name="_GoBack"/>
      <w:bookmarkEnd w:id="0"/>
      <w:r w:rsidRPr="00C01931">
        <w:rPr>
          <w:b/>
          <w:sz w:val="28"/>
          <w:szCs w:val="28"/>
        </w:rPr>
        <w:t xml:space="preserve">della Commissione formazione e cultura </w:t>
      </w:r>
    </w:p>
    <w:p w:rsidR="00D649A8" w:rsidRPr="00C01931" w:rsidRDefault="002C157D" w:rsidP="00C01931">
      <w:pPr>
        <w:pStyle w:val="StandardRisoluzionedelConsigliodiStato"/>
        <w:spacing w:after="120"/>
        <w:rPr>
          <w:rFonts w:cs="Arial"/>
          <w:b/>
          <w:bCs/>
          <w:sz w:val="28"/>
          <w:szCs w:val="28"/>
        </w:rPr>
      </w:pPr>
      <w:r w:rsidRPr="00C01931">
        <w:rPr>
          <w:rFonts w:cs="Arial"/>
          <w:b/>
          <w:bCs/>
          <w:sz w:val="28"/>
          <w:szCs w:val="28"/>
        </w:rPr>
        <w:t>sulla mozione 18 febbraio 2019 presentata da Nicola Pini e Fabio Käppeli “Differenziamo gli orari di inizio delle scuole per agevolare la mobilità pubblica e privata”</w:t>
      </w:r>
    </w:p>
    <w:p w:rsidR="002C157D" w:rsidRPr="00C01931" w:rsidRDefault="002C157D" w:rsidP="007B63AA">
      <w:pPr>
        <w:rPr>
          <w:b/>
          <w:sz w:val="26"/>
          <w:szCs w:val="26"/>
        </w:rPr>
      </w:pPr>
      <w:r w:rsidRPr="00C01931">
        <w:rPr>
          <w:b/>
          <w:sz w:val="26"/>
          <w:szCs w:val="26"/>
        </w:rPr>
        <w:t>(v. messaggio 18 dicembre 2019 n. 7773)</w:t>
      </w:r>
    </w:p>
    <w:p w:rsidR="00020534" w:rsidRPr="00C01931" w:rsidRDefault="00020534" w:rsidP="007B63AA">
      <w:pPr>
        <w:pStyle w:val="StandardRisoluzionedelConsigliodiStato"/>
        <w:ind w:right="-1"/>
        <w:rPr>
          <w:szCs w:val="24"/>
        </w:rPr>
      </w:pPr>
    </w:p>
    <w:p w:rsidR="000F701A" w:rsidRDefault="000F701A" w:rsidP="007B63AA">
      <w:pPr>
        <w:pStyle w:val="StandardRisoluzionedelConsigliodiStato"/>
        <w:ind w:right="-1"/>
        <w:rPr>
          <w:szCs w:val="24"/>
        </w:rPr>
      </w:pPr>
    </w:p>
    <w:p w:rsidR="00C01931" w:rsidRPr="00C01931" w:rsidRDefault="00C01931" w:rsidP="007B63AA">
      <w:pPr>
        <w:pStyle w:val="StandardRisoluzionedelConsigliodiStato"/>
        <w:ind w:right="-1"/>
        <w:rPr>
          <w:szCs w:val="24"/>
        </w:rPr>
      </w:pPr>
    </w:p>
    <w:p w:rsidR="005032C0" w:rsidRPr="00B44F75" w:rsidRDefault="005032C0" w:rsidP="007B63AA">
      <w:pPr>
        <w:numPr>
          <w:ilvl w:val="0"/>
          <w:numId w:val="18"/>
        </w:numPr>
        <w:pBdr>
          <w:top w:val="nil"/>
          <w:left w:val="nil"/>
          <w:bottom w:val="nil"/>
          <w:right w:val="nil"/>
          <w:between w:val="nil"/>
        </w:pBdr>
        <w:spacing w:after="120"/>
        <w:ind w:left="567" w:hanging="567"/>
        <w:rPr>
          <w:rFonts w:cs="Arial"/>
          <w:b/>
          <w:sz w:val="24"/>
          <w:szCs w:val="24"/>
        </w:rPr>
      </w:pPr>
      <w:r w:rsidRPr="00B44F75">
        <w:rPr>
          <w:rFonts w:cs="Arial"/>
          <w:b/>
          <w:sz w:val="24"/>
          <w:szCs w:val="24"/>
        </w:rPr>
        <w:t>L</w:t>
      </w:r>
      <w:r w:rsidR="00984E62">
        <w:rPr>
          <w:rFonts w:cs="Arial"/>
          <w:b/>
          <w:sz w:val="24"/>
          <w:szCs w:val="24"/>
        </w:rPr>
        <w:t xml:space="preserve">A MOZIONE </w:t>
      </w:r>
      <w:r w:rsidRPr="00B44F75">
        <w:rPr>
          <w:rFonts w:cs="Arial"/>
          <w:b/>
          <w:sz w:val="24"/>
          <w:szCs w:val="24"/>
        </w:rPr>
        <w:t>IN SINTESI</w:t>
      </w:r>
    </w:p>
    <w:p w:rsidR="00B44F75" w:rsidRPr="00B44F75" w:rsidRDefault="00B44F75" w:rsidP="007B63AA">
      <w:pPr>
        <w:pStyle w:val="StandardRisoluzionedelConsigliodiStato"/>
        <w:ind w:right="-1"/>
        <w:rPr>
          <w:szCs w:val="24"/>
        </w:rPr>
      </w:pPr>
      <w:r w:rsidRPr="00B44F75">
        <w:rPr>
          <w:szCs w:val="24"/>
        </w:rPr>
        <w:t xml:space="preserve">La mozione chiede al Consiglio di Stato di approfondire e realizzare dei progetti per differenziare, dove possibile e utile, gli orari scolastici con l'intento di alleggerire il carico di utenti nelle ore di punta, migliorando attrattiva e funzionalità del trasporto pubblico e il sistema viario in generale, in special modo negli orari di punta. </w:t>
      </w:r>
    </w:p>
    <w:p w:rsidR="00B44F75" w:rsidRPr="00B44F75" w:rsidRDefault="00B44F75" w:rsidP="007B63AA">
      <w:pPr>
        <w:pStyle w:val="StandardRisoluzionedelConsigliodiStato"/>
        <w:ind w:right="-1"/>
        <w:rPr>
          <w:szCs w:val="24"/>
        </w:rPr>
      </w:pPr>
    </w:p>
    <w:p w:rsidR="00B44F75" w:rsidRPr="00B44F75" w:rsidRDefault="00B44F75" w:rsidP="007B63AA">
      <w:pPr>
        <w:pStyle w:val="StandardRisoluzionedelConsigliodiStato"/>
        <w:ind w:right="-1"/>
        <w:rPr>
          <w:szCs w:val="24"/>
        </w:rPr>
      </w:pPr>
      <w:r w:rsidRPr="00B44F75">
        <w:rPr>
          <w:szCs w:val="24"/>
        </w:rPr>
        <w:t>In particolare, considerando una certa problematicità nell’affrontare questo argomento per le scuole dell’obbligo (in particolare medie), la mozione focalizza l’attenzione alle scuole superiori, laddove probabilmente ci possono essere maggiori margini di manovra. L’atto parlamentare propone quindi al Governo di coinvolgere gli attori interessati (in particolare scuole, SUPSI, imprese di trasporto e Commissioni regionali dei trasporti) e</w:t>
      </w:r>
      <w:r>
        <w:rPr>
          <w:szCs w:val="24"/>
        </w:rPr>
        <w:t xml:space="preserve"> </w:t>
      </w:r>
      <w:r w:rsidRPr="00B44F75">
        <w:rPr>
          <w:szCs w:val="24"/>
        </w:rPr>
        <w:t>stimolare, approfondire e se possibile sperimentare uno o più progetti in tal senso, concentrandosi ad esempio sulle scuole a Bellinzona e sui nuovi campus SUPSI previsti nelle immediate vicinanze delle stazioni FFS di Mendrisio e Lugano (campus che muoveranno diverse migliaia di studenti).</w:t>
      </w:r>
    </w:p>
    <w:p w:rsidR="00B44F75" w:rsidRPr="00B44F75" w:rsidRDefault="00B44F75" w:rsidP="007B63AA">
      <w:pPr>
        <w:pStyle w:val="StandardRisoluzionedelConsigliodiStato"/>
        <w:ind w:right="-1"/>
        <w:rPr>
          <w:szCs w:val="24"/>
        </w:rPr>
      </w:pPr>
    </w:p>
    <w:p w:rsidR="00D649A8" w:rsidRPr="00B44F75" w:rsidRDefault="00B44F75" w:rsidP="007B63AA">
      <w:pPr>
        <w:pStyle w:val="StandardRisoluzionedelConsigliodiStato"/>
        <w:ind w:right="-1"/>
        <w:rPr>
          <w:szCs w:val="24"/>
        </w:rPr>
      </w:pPr>
      <w:r w:rsidRPr="00B44F75">
        <w:rPr>
          <w:szCs w:val="24"/>
        </w:rPr>
        <w:t>Un simile approccio, tra l’altro, è stato promosso con successo in diverse città svizzere, come ad esempio a Lucerna: le positive collaborazioni tra la Scuola universitaria professionale,</w:t>
      </w:r>
      <w:r>
        <w:rPr>
          <w:szCs w:val="24"/>
        </w:rPr>
        <w:t xml:space="preserve"> </w:t>
      </w:r>
      <w:r w:rsidRPr="00B44F75">
        <w:rPr>
          <w:szCs w:val="24"/>
        </w:rPr>
        <w:t>la Fachhochschule Nordwestschweiz e le FFS hanno permesso di spostare degli orari in base ai bisogni dei pendolari, a beneficio di tutti.</w:t>
      </w:r>
    </w:p>
    <w:p w:rsidR="007B63AA" w:rsidRDefault="007B63AA" w:rsidP="007B63AA">
      <w:pPr>
        <w:pStyle w:val="StandardRisoluzionedelConsigliodiStato"/>
        <w:ind w:right="-1"/>
        <w:rPr>
          <w:szCs w:val="24"/>
        </w:rPr>
      </w:pPr>
    </w:p>
    <w:p w:rsidR="000F701A" w:rsidRDefault="000F701A" w:rsidP="007B63AA">
      <w:pPr>
        <w:pStyle w:val="StandardRisoluzionedelConsigliodiStato"/>
        <w:ind w:right="-1"/>
        <w:rPr>
          <w:szCs w:val="24"/>
        </w:rPr>
      </w:pPr>
    </w:p>
    <w:p w:rsidR="00C01931" w:rsidRDefault="00C01931" w:rsidP="007B63AA">
      <w:pPr>
        <w:pStyle w:val="StandardRisoluzionedelConsigliodiStato"/>
        <w:ind w:right="-1"/>
        <w:rPr>
          <w:szCs w:val="24"/>
        </w:rPr>
      </w:pPr>
    </w:p>
    <w:p w:rsidR="00B44F75" w:rsidRDefault="00B44F75" w:rsidP="007B63AA">
      <w:pPr>
        <w:numPr>
          <w:ilvl w:val="0"/>
          <w:numId w:val="18"/>
        </w:numPr>
        <w:pBdr>
          <w:top w:val="nil"/>
          <w:left w:val="nil"/>
          <w:bottom w:val="nil"/>
          <w:right w:val="nil"/>
          <w:between w:val="nil"/>
        </w:pBdr>
        <w:spacing w:after="120"/>
        <w:ind w:left="567" w:hanging="567"/>
        <w:rPr>
          <w:rFonts w:cs="Arial"/>
          <w:b/>
          <w:sz w:val="24"/>
          <w:szCs w:val="24"/>
        </w:rPr>
      </w:pPr>
      <w:r w:rsidRPr="00B44F75">
        <w:rPr>
          <w:rFonts w:cs="Arial"/>
          <w:b/>
          <w:sz w:val="24"/>
          <w:szCs w:val="24"/>
        </w:rPr>
        <w:t>LA RISPOSTA DEL CdS</w:t>
      </w:r>
    </w:p>
    <w:p w:rsidR="00B44F75" w:rsidRDefault="00B44F75" w:rsidP="007B63AA">
      <w:pPr>
        <w:pBdr>
          <w:top w:val="nil"/>
          <w:left w:val="nil"/>
          <w:bottom w:val="nil"/>
          <w:right w:val="nil"/>
          <w:between w:val="nil"/>
        </w:pBdr>
        <w:rPr>
          <w:rFonts w:cs="Arial"/>
          <w:sz w:val="24"/>
          <w:szCs w:val="24"/>
        </w:rPr>
      </w:pPr>
      <w:r w:rsidRPr="00B44F75">
        <w:rPr>
          <w:rFonts w:cs="Arial"/>
          <w:sz w:val="24"/>
          <w:szCs w:val="24"/>
        </w:rPr>
        <w:t>Il tema affrontato dall’atto parlamentare è allo studio da alcuni anni in seno al Dipartimento del territorio (DT), che ha coinvolto nelle sue analisi, tra gli altri, anche il Dipartimento dell’educazione, della cultura e dello sport (DECS) e le direzioni scolastiche di riferimento, concentrandosi</w:t>
      </w:r>
      <w:r>
        <w:rPr>
          <w:rFonts w:cs="Arial"/>
          <w:sz w:val="24"/>
          <w:szCs w:val="24"/>
        </w:rPr>
        <w:t xml:space="preserve"> in particolare nella zona del b</w:t>
      </w:r>
      <w:r w:rsidRPr="00B44F75">
        <w:rPr>
          <w:rFonts w:cs="Arial"/>
          <w:sz w:val="24"/>
          <w:szCs w:val="24"/>
        </w:rPr>
        <w:t xml:space="preserve">ellinzonese. </w:t>
      </w:r>
    </w:p>
    <w:p w:rsidR="00B44F75" w:rsidRPr="00B44F75" w:rsidRDefault="00B44F75" w:rsidP="007B63AA">
      <w:pPr>
        <w:pBdr>
          <w:top w:val="nil"/>
          <w:left w:val="nil"/>
          <w:bottom w:val="nil"/>
          <w:right w:val="nil"/>
          <w:between w:val="nil"/>
        </w:pBdr>
        <w:rPr>
          <w:rFonts w:cs="Arial"/>
          <w:sz w:val="24"/>
          <w:szCs w:val="24"/>
        </w:rPr>
      </w:pPr>
    </w:p>
    <w:p w:rsidR="00B44F75" w:rsidRPr="00B44F75" w:rsidRDefault="00B44F75" w:rsidP="007B63AA">
      <w:pPr>
        <w:pBdr>
          <w:top w:val="nil"/>
          <w:left w:val="nil"/>
          <w:bottom w:val="nil"/>
          <w:right w:val="nil"/>
          <w:between w:val="nil"/>
        </w:pBdr>
        <w:rPr>
          <w:rFonts w:cs="Arial"/>
          <w:sz w:val="24"/>
          <w:szCs w:val="24"/>
        </w:rPr>
      </w:pPr>
      <w:r w:rsidRPr="00B44F75">
        <w:rPr>
          <w:rFonts w:cs="Arial"/>
          <w:sz w:val="24"/>
          <w:szCs w:val="24"/>
        </w:rPr>
        <w:t>L’approfondimento si è indirizzato alla ricerca della migliore variante di adeguamento degli orari al fine di agire positivamente sui picchi di traffico, in particolare per l’utenza ferroviaria. Il treno rappresenta infatti il mezzo di trasporto principale per il 50% degli utenti degli istituti scolastici indagati (bus 19%, automobile 18%, a piedi o bicicletta 10%, scooter 3%).</w:t>
      </w:r>
    </w:p>
    <w:p w:rsidR="00B44F75" w:rsidRPr="00B44F75" w:rsidRDefault="00B44F75" w:rsidP="007B63AA">
      <w:pPr>
        <w:pBdr>
          <w:top w:val="nil"/>
          <w:left w:val="nil"/>
          <w:bottom w:val="nil"/>
          <w:right w:val="nil"/>
          <w:between w:val="nil"/>
        </w:pBdr>
        <w:rPr>
          <w:rFonts w:cs="Arial"/>
          <w:sz w:val="24"/>
          <w:szCs w:val="24"/>
        </w:rPr>
      </w:pPr>
    </w:p>
    <w:p w:rsidR="00B44F75" w:rsidRPr="00B44F75" w:rsidRDefault="00B44F75" w:rsidP="007B63AA">
      <w:pPr>
        <w:pBdr>
          <w:top w:val="nil"/>
          <w:left w:val="nil"/>
          <w:bottom w:val="nil"/>
          <w:right w:val="nil"/>
          <w:between w:val="nil"/>
        </w:pBdr>
        <w:rPr>
          <w:rFonts w:cs="Arial"/>
          <w:sz w:val="24"/>
          <w:szCs w:val="24"/>
        </w:rPr>
      </w:pPr>
      <w:r w:rsidRPr="00B44F75">
        <w:rPr>
          <w:rFonts w:cs="Arial"/>
          <w:sz w:val="24"/>
          <w:szCs w:val="24"/>
        </w:rPr>
        <w:t>Attraverso un’analisi comparativa condotta dalla Sezione della mobilità con la collaborazione delle direzioni degli istituti scolastici interessati, sono state evidenziate le possibili problematiche, in particolare il fatto che il focus non deve limitarsi agli allievi e al relativo orario di inizio lezione, ma pure ai docenti, i quali utilizzano pure i mezzi pubblici e a volte insegnano in più sedi scolastiche.</w:t>
      </w:r>
    </w:p>
    <w:p w:rsidR="00B44F75" w:rsidRPr="00B44F75" w:rsidRDefault="00B44F75" w:rsidP="007B63AA">
      <w:pPr>
        <w:pBdr>
          <w:top w:val="nil"/>
          <w:left w:val="nil"/>
          <w:bottom w:val="nil"/>
          <w:right w:val="nil"/>
          <w:between w:val="nil"/>
        </w:pBdr>
        <w:rPr>
          <w:rFonts w:cs="Arial"/>
          <w:sz w:val="24"/>
          <w:szCs w:val="24"/>
        </w:rPr>
      </w:pPr>
    </w:p>
    <w:p w:rsidR="00B44F75" w:rsidRDefault="00B44F75" w:rsidP="007B63AA">
      <w:pPr>
        <w:pBdr>
          <w:top w:val="nil"/>
          <w:left w:val="nil"/>
          <w:bottom w:val="nil"/>
          <w:right w:val="nil"/>
          <w:between w:val="nil"/>
        </w:pBdr>
        <w:rPr>
          <w:rFonts w:cs="Arial"/>
          <w:sz w:val="24"/>
          <w:szCs w:val="24"/>
        </w:rPr>
      </w:pPr>
      <w:r w:rsidRPr="00B44F75">
        <w:rPr>
          <w:rFonts w:cs="Arial"/>
          <w:sz w:val="24"/>
          <w:szCs w:val="24"/>
        </w:rPr>
        <w:t>In conclusione, il Governo, ribadendo le analisi allora in corso ma ancora interlocutorie, invitava il Gran Consiglio a ritenere la mozione evasa in attesa dell’evoluzione in atto.</w:t>
      </w:r>
    </w:p>
    <w:p w:rsidR="00020534" w:rsidRDefault="00020534" w:rsidP="007B63AA">
      <w:pPr>
        <w:pBdr>
          <w:top w:val="nil"/>
          <w:left w:val="nil"/>
          <w:bottom w:val="nil"/>
          <w:right w:val="nil"/>
          <w:between w:val="nil"/>
        </w:pBdr>
        <w:rPr>
          <w:rFonts w:cs="Arial"/>
          <w:b/>
          <w:sz w:val="24"/>
          <w:szCs w:val="24"/>
        </w:rPr>
      </w:pPr>
    </w:p>
    <w:p w:rsidR="000F701A" w:rsidRDefault="000F701A" w:rsidP="007B63AA">
      <w:pPr>
        <w:pBdr>
          <w:top w:val="nil"/>
          <w:left w:val="nil"/>
          <w:bottom w:val="nil"/>
          <w:right w:val="nil"/>
          <w:between w:val="nil"/>
        </w:pBdr>
        <w:rPr>
          <w:rFonts w:cs="Arial"/>
          <w:b/>
          <w:sz w:val="24"/>
          <w:szCs w:val="24"/>
        </w:rPr>
      </w:pPr>
    </w:p>
    <w:p w:rsidR="00C01931" w:rsidRPr="00B44F75" w:rsidRDefault="00C01931" w:rsidP="007B63AA">
      <w:pPr>
        <w:pBdr>
          <w:top w:val="nil"/>
          <w:left w:val="nil"/>
          <w:bottom w:val="nil"/>
          <w:right w:val="nil"/>
          <w:between w:val="nil"/>
        </w:pBdr>
        <w:rPr>
          <w:rFonts w:cs="Arial"/>
          <w:b/>
          <w:sz w:val="24"/>
          <w:szCs w:val="24"/>
        </w:rPr>
      </w:pPr>
    </w:p>
    <w:p w:rsidR="00B44F75" w:rsidRPr="00C01931" w:rsidRDefault="00B44F75" w:rsidP="007B63AA">
      <w:pPr>
        <w:pStyle w:val="Nessunaspaziatura"/>
        <w:widowControl w:val="0"/>
        <w:numPr>
          <w:ilvl w:val="0"/>
          <w:numId w:val="18"/>
        </w:numPr>
        <w:suppressAutoHyphens w:val="0"/>
        <w:autoSpaceDE w:val="0"/>
        <w:autoSpaceDN w:val="0"/>
        <w:adjustRightInd w:val="0"/>
        <w:spacing w:after="120"/>
        <w:ind w:left="567" w:hanging="567"/>
        <w:rPr>
          <w:sz w:val="24"/>
          <w:szCs w:val="24"/>
          <w:lang w:val="it-CH"/>
        </w:rPr>
      </w:pPr>
      <w:r w:rsidRPr="00C01931">
        <w:rPr>
          <w:b/>
          <w:bCs/>
          <w:sz w:val="24"/>
          <w:szCs w:val="24"/>
          <w:lang w:val="it-CH"/>
        </w:rPr>
        <w:t>DISCUSSIONE ALL’INTERNO DELLA COMMISSIONE E RICHIESTA DI</w:t>
      </w:r>
      <w:r w:rsidRPr="00C01931">
        <w:rPr>
          <w:b/>
          <w:sz w:val="24"/>
          <w:szCs w:val="24"/>
          <w:lang w:val="it-CH"/>
        </w:rPr>
        <w:t xml:space="preserve"> ULTERIORI APPROFONDIMENTI </w:t>
      </w:r>
    </w:p>
    <w:p w:rsidR="00B44F75" w:rsidRPr="00B44F75" w:rsidRDefault="00B44F75" w:rsidP="007B63AA">
      <w:pPr>
        <w:pStyle w:val="Nessunaspaziatura"/>
        <w:widowControl w:val="0"/>
        <w:autoSpaceDE w:val="0"/>
        <w:autoSpaceDN w:val="0"/>
        <w:adjustRightInd w:val="0"/>
        <w:rPr>
          <w:sz w:val="24"/>
          <w:szCs w:val="24"/>
          <w:lang w:val="it-CH"/>
        </w:rPr>
      </w:pPr>
      <w:r w:rsidRPr="00B44F75">
        <w:rPr>
          <w:sz w:val="24"/>
          <w:szCs w:val="24"/>
          <w:lang w:val="it-CH"/>
        </w:rPr>
        <w:t>La Commissione formazione e cultura non ha ritenuto di audizionare gli autori della mozione, ritenendo sufficienti i contatti che il relatore del presente rapporto ha intrattenuto con essi. Tuttavia è subito emersa la necessità, a oltre tre anni dalla mozione e dal licenziamento del conseguente messaggio, di richiedere al Governo un aggiornamento sullo stato degli approfondimenti.</w:t>
      </w:r>
    </w:p>
    <w:p w:rsidR="00B44F75" w:rsidRPr="00B44F75" w:rsidRDefault="00B44F75" w:rsidP="007B63AA">
      <w:pPr>
        <w:pStyle w:val="Nessunaspaziatura"/>
        <w:widowControl w:val="0"/>
        <w:autoSpaceDE w:val="0"/>
        <w:autoSpaceDN w:val="0"/>
        <w:adjustRightInd w:val="0"/>
        <w:rPr>
          <w:sz w:val="24"/>
          <w:szCs w:val="24"/>
          <w:lang w:val="it-CH"/>
        </w:rPr>
      </w:pPr>
    </w:p>
    <w:p w:rsidR="00B44F75" w:rsidRPr="00B44F75" w:rsidRDefault="00B44F75" w:rsidP="007B63AA">
      <w:pPr>
        <w:pStyle w:val="Nessunaspaziatura"/>
        <w:widowControl w:val="0"/>
        <w:autoSpaceDE w:val="0"/>
        <w:autoSpaceDN w:val="0"/>
        <w:adjustRightInd w:val="0"/>
        <w:rPr>
          <w:sz w:val="24"/>
          <w:szCs w:val="24"/>
          <w:lang w:val="it-CH"/>
        </w:rPr>
      </w:pPr>
      <w:r w:rsidRPr="00B44F75">
        <w:rPr>
          <w:sz w:val="24"/>
          <w:szCs w:val="24"/>
          <w:lang w:val="it-CH"/>
        </w:rPr>
        <w:t>Tali analisi, indicate esplicitamente nel messaggio, sono stati eseguiti dal DT in collaborazione con il DECS durante l’anno scolastico 2022/23 presso tutte le scuole</w:t>
      </w:r>
      <w:r>
        <w:rPr>
          <w:sz w:val="24"/>
          <w:szCs w:val="24"/>
          <w:lang w:val="it-CH"/>
        </w:rPr>
        <w:t xml:space="preserve"> del livello secondario II del b</w:t>
      </w:r>
      <w:r w:rsidRPr="00B44F75">
        <w:rPr>
          <w:sz w:val="24"/>
          <w:szCs w:val="24"/>
          <w:lang w:val="it-CH"/>
        </w:rPr>
        <w:t>ellinzonese coinvolte. Sono state analizzate le abitudini di mobilità, confrontandole con la situazione rilevata nel 2018.</w:t>
      </w:r>
    </w:p>
    <w:p w:rsidR="00B44F75" w:rsidRPr="00B44F75" w:rsidRDefault="00B44F75" w:rsidP="007B63AA">
      <w:pPr>
        <w:pStyle w:val="Nessunaspaziatura"/>
        <w:widowControl w:val="0"/>
        <w:autoSpaceDE w:val="0"/>
        <w:autoSpaceDN w:val="0"/>
        <w:adjustRightInd w:val="0"/>
        <w:rPr>
          <w:sz w:val="24"/>
          <w:szCs w:val="24"/>
          <w:lang w:val="it-CH"/>
        </w:rPr>
      </w:pPr>
    </w:p>
    <w:p w:rsidR="00B44F75" w:rsidRPr="00B44F75" w:rsidRDefault="00B44F75" w:rsidP="007B63AA">
      <w:pPr>
        <w:pStyle w:val="Nessunaspaziatura"/>
        <w:widowControl w:val="0"/>
        <w:autoSpaceDE w:val="0"/>
        <w:autoSpaceDN w:val="0"/>
        <w:adjustRightInd w:val="0"/>
        <w:rPr>
          <w:sz w:val="24"/>
          <w:szCs w:val="24"/>
          <w:lang w:val="it-CH"/>
        </w:rPr>
      </w:pPr>
      <w:r w:rsidRPr="00B44F75">
        <w:rPr>
          <w:sz w:val="24"/>
          <w:szCs w:val="24"/>
          <w:lang w:val="it-CH"/>
        </w:rPr>
        <w:t>La forte occupazione dei treni nelle ore di punta rilevata nella prima valutazione del 2018 non si è più manifestata. Ciò è stato possibile grazie al potenziamento dell’offerta di trasporto pubblico avvenuto nel 2021 e ad alcuni adeguamenti al piano orario adottati da alcuni istituti scolastici. Rilevante è pure la pratica del telelavoro che ha conosciuto una forte crescita durante la pandemia ed è ancora ben presente nelle abitudini dei lavoratori.</w:t>
      </w:r>
    </w:p>
    <w:p w:rsidR="00B44F75" w:rsidRPr="00B44F75" w:rsidRDefault="00B44F75" w:rsidP="007B63AA">
      <w:pPr>
        <w:pStyle w:val="Nessunaspaziatura"/>
        <w:widowControl w:val="0"/>
        <w:autoSpaceDE w:val="0"/>
        <w:autoSpaceDN w:val="0"/>
        <w:adjustRightInd w:val="0"/>
        <w:rPr>
          <w:sz w:val="24"/>
          <w:szCs w:val="24"/>
          <w:lang w:val="it-CH"/>
        </w:rPr>
      </w:pPr>
      <w:r w:rsidRPr="00B44F75">
        <w:rPr>
          <w:sz w:val="24"/>
          <w:szCs w:val="24"/>
          <w:lang w:val="it-CH"/>
        </w:rPr>
        <w:t xml:space="preserve"> </w:t>
      </w:r>
    </w:p>
    <w:p w:rsidR="00B44F75" w:rsidRPr="00B44F75" w:rsidRDefault="00B44F75" w:rsidP="007B63AA">
      <w:pPr>
        <w:pStyle w:val="Nessunaspaziatura"/>
        <w:widowControl w:val="0"/>
        <w:autoSpaceDE w:val="0"/>
        <w:autoSpaceDN w:val="0"/>
        <w:adjustRightInd w:val="0"/>
        <w:rPr>
          <w:sz w:val="24"/>
          <w:szCs w:val="24"/>
          <w:lang w:val="it-CH"/>
        </w:rPr>
      </w:pPr>
      <w:r w:rsidRPr="00B44F75">
        <w:rPr>
          <w:sz w:val="24"/>
          <w:szCs w:val="24"/>
          <w:lang w:val="it-CH"/>
        </w:rPr>
        <w:t>In ottica di sgravare il traffico sia privato che pubblico nelle ore di punta, segnaliamo inoltre che nel corso del 2021 e del 2023 la proficua collaborazione fra il DT e le direzioni di SUPSI Mendrisio e USI di Lugano ha permesso di ottenere delle modifiche soddisfacenti anche nei loro piani orari.</w:t>
      </w:r>
    </w:p>
    <w:p w:rsidR="00B44F75" w:rsidRPr="00B44F75" w:rsidRDefault="00B44F75" w:rsidP="007B63AA">
      <w:pPr>
        <w:pStyle w:val="Nessunaspaziatura"/>
        <w:widowControl w:val="0"/>
        <w:autoSpaceDE w:val="0"/>
        <w:autoSpaceDN w:val="0"/>
        <w:adjustRightInd w:val="0"/>
        <w:rPr>
          <w:sz w:val="24"/>
          <w:szCs w:val="24"/>
          <w:lang w:val="it-CH"/>
        </w:rPr>
      </w:pPr>
      <w:r w:rsidRPr="00B44F75">
        <w:rPr>
          <w:sz w:val="24"/>
          <w:szCs w:val="24"/>
          <w:lang w:val="it-CH"/>
        </w:rPr>
        <w:t xml:space="preserve"> </w:t>
      </w:r>
    </w:p>
    <w:p w:rsidR="00B44F75" w:rsidRPr="00B44F75" w:rsidRDefault="00B44F75" w:rsidP="007B63AA">
      <w:pPr>
        <w:pStyle w:val="Nessunaspaziatura"/>
        <w:widowControl w:val="0"/>
        <w:suppressAutoHyphens w:val="0"/>
        <w:autoSpaceDE w:val="0"/>
        <w:autoSpaceDN w:val="0"/>
        <w:adjustRightInd w:val="0"/>
        <w:rPr>
          <w:sz w:val="24"/>
          <w:szCs w:val="24"/>
          <w:lang w:val="it-CH"/>
        </w:rPr>
      </w:pPr>
      <w:r w:rsidRPr="00B44F75">
        <w:rPr>
          <w:sz w:val="24"/>
          <w:szCs w:val="24"/>
          <w:lang w:val="it-CH"/>
        </w:rPr>
        <w:t>Alla luce di quanto espresso, ed in considerazione con gli ogg</w:t>
      </w:r>
      <w:r>
        <w:rPr>
          <w:sz w:val="24"/>
          <w:szCs w:val="24"/>
          <w:lang w:val="it-CH"/>
        </w:rPr>
        <w:t>e</w:t>
      </w:r>
      <w:r w:rsidRPr="00B44F75">
        <w:rPr>
          <w:sz w:val="24"/>
          <w:szCs w:val="24"/>
          <w:lang w:val="it-CH"/>
        </w:rPr>
        <w:t xml:space="preserve">ttivi miglioramenti riscontrati e soprattutto dell’attenzione prestata dal </w:t>
      </w:r>
      <w:r w:rsidR="003E1483">
        <w:rPr>
          <w:sz w:val="24"/>
          <w:szCs w:val="24"/>
          <w:lang w:val="it-CH"/>
        </w:rPr>
        <w:t>DT</w:t>
      </w:r>
      <w:r w:rsidRPr="00B44F75">
        <w:rPr>
          <w:sz w:val="24"/>
          <w:szCs w:val="24"/>
          <w:lang w:val="it-CH"/>
        </w:rPr>
        <w:t xml:space="preserve"> in tal senso, la </w:t>
      </w:r>
      <w:r w:rsidR="00163EED" w:rsidRPr="00B44F75">
        <w:rPr>
          <w:sz w:val="24"/>
          <w:szCs w:val="24"/>
          <w:lang w:val="it-CH"/>
        </w:rPr>
        <w:t>Commissione formazione e cultura</w:t>
      </w:r>
      <w:r w:rsidRPr="00B44F75">
        <w:rPr>
          <w:sz w:val="24"/>
          <w:szCs w:val="24"/>
          <w:lang w:val="it-CH"/>
        </w:rPr>
        <w:t xml:space="preserve"> non ritiene necessarie ulteriori misure di adeguamento al piano orario degli istituti scolastici in questione.</w:t>
      </w:r>
    </w:p>
    <w:p w:rsidR="00020534" w:rsidRDefault="00020534" w:rsidP="007B63AA">
      <w:pPr>
        <w:pStyle w:val="StandardRisoluzionedelConsigliodiStato"/>
        <w:ind w:right="-1"/>
        <w:rPr>
          <w:szCs w:val="24"/>
        </w:rPr>
      </w:pPr>
    </w:p>
    <w:p w:rsidR="000F701A" w:rsidRDefault="000F701A" w:rsidP="007B63AA">
      <w:pPr>
        <w:pStyle w:val="StandardRisoluzionedelConsigliodiStato"/>
        <w:ind w:right="-1"/>
        <w:rPr>
          <w:szCs w:val="24"/>
        </w:rPr>
      </w:pPr>
    </w:p>
    <w:p w:rsidR="00C01931" w:rsidRDefault="00C01931" w:rsidP="007B63AA">
      <w:pPr>
        <w:pStyle w:val="StandardRisoluzionedelConsigliodiStato"/>
        <w:ind w:right="-1"/>
        <w:rPr>
          <w:szCs w:val="24"/>
        </w:rPr>
      </w:pPr>
    </w:p>
    <w:p w:rsidR="00B44F75" w:rsidRPr="00B44F75" w:rsidRDefault="00B44F75" w:rsidP="007B63AA">
      <w:pPr>
        <w:tabs>
          <w:tab w:val="left" w:pos="567"/>
        </w:tabs>
        <w:spacing w:after="120"/>
        <w:rPr>
          <w:rFonts w:cs="Arial"/>
          <w:b/>
          <w:sz w:val="24"/>
          <w:szCs w:val="24"/>
        </w:rPr>
      </w:pPr>
      <w:r w:rsidRPr="00B44F75">
        <w:rPr>
          <w:rFonts w:cs="Arial"/>
          <w:b/>
          <w:sz w:val="24"/>
          <w:szCs w:val="24"/>
        </w:rPr>
        <w:t>4.</w:t>
      </w:r>
      <w:r w:rsidRPr="00B44F75">
        <w:rPr>
          <w:rFonts w:cs="Arial"/>
          <w:b/>
          <w:sz w:val="24"/>
          <w:szCs w:val="24"/>
        </w:rPr>
        <w:tab/>
        <w:t>CONCLUSIONE</w:t>
      </w:r>
    </w:p>
    <w:p w:rsidR="00B44F75" w:rsidRDefault="00B44F75" w:rsidP="007B63AA">
      <w:pPr>
        <w:pStyle w:val="StandardRisoluzionedelConsigliodiStato"/>
        <w:ind w:right="-1"/>
      </w:pPr>
      <w:r w:rsidRPr="00B44F75">
        <w:t xml:space="preserve">La </w:t>
      </w:r>
      <w:r w:rsidR="00163EED" w:rsidRPr="00B44F75">
        <w:rPr>
          <w:szCs w:val="24"/>
        </w:rPr>
        <w:t>Commissione formazione e cultura</w:t>
      </w:r>
      <w:r w:rsidRPr="00B44F75">
        <w:t xml:space="preserve"> ritiene evasa la mozione, ritenendo però utile ribadire l’importanza di un coordinamento costante tra da un lato la politica della mobilità e del trasporto pubblico, e dall’altro della politica scolastica. Convergenza da concretizzarsi, in particolare, attraverso la piena collaborazione sul tema tra i due </w:t>
      </w:r>
      <w:r w:rsidRPr="00B44F75">
        <w:lastRenderedPageBreak/>
        <w:t>Dipartimenti, e questo non solo per la risoluzione di possibili problemi o conflitti, ma anche per la ricerca di nuove e importanti sinergie per migliorare la mobilità ma anche la qualità di vita di allievi, docenti e genitori ma pure, più in generale, di tutti gli utenti.</w:t>
      </w:r>
    </w:p>
    <w:p w:rsidR="00C01931" w:rsidRDefault="00C01931" w:rsidP="007B63AA">
      <w:pPr>
        <w:pStyle w:val="StandardRisoluzionedelConsigliodiStato"/>
        <w:ind w:right="-1"/>
      </w:pPr>
    </w:p>
    <w:p w:rsidR="00C01931" w:rsidRDefault="00C01931" w:rsidP="007B63AA">
      <w:pPr>
        <w:pStyle w:val="StandardRisoluzionedelConsigliodiStato"/>
        <w:ind w:right="-1"/>
      </w:pPr>
    </w:p>
    <w:p w:rsidR="00B44F75" w:rsidRDefault="00B44F75" w:rsidP="00C01931">
      <w:pPr>
        <w:pStyle w:val="StandardRisoluzionedelConsigliodiStato"/>
        <w:spacing w:after="120"/>
      </w:pPr>
      <w:r>
        <w:t>Per la Commissione formazione e cultura:</w:t>
      </w:r>
    </w:p>
    <w:p w:rsidR="00B44F75" w:rsidRPr="000F701A" w:rsidRDefault="00B44F75" w:rsidP="007B63AA">
      <w:pPr>
        <w:pStyle w:val="StandardRisoluzionedelConsigliodiStato"/>
        <w:ind w:right="-1"/>
        <w:rPr>
          <w:szCs w:val="24"/>
        </w:rPr>
      </w:pPr>
      <w:r w:rsidRPr="000F701A">
        <w:rPr>
          <w:szCs w:val="24"/>
        </w:rPr>
        <w:t>Aron Piezzi, relatore</w:t>
      </w:r>
    </w:p>
    <w:p w:rsidR="00020534" w:rsidRPr="000F701A" w:rsidRDefault="00C01931" w:rsidP="00020534">
      <w:pPr>
        <w:rPr>
          <w:rFonts w:cs="Arial"/>
          <w:sz w:val="24"/>
          <w:szCs w:val="24"/>
          <w:highlight w:val="yellow"/>
        </w:rPr>
      </w:pPr>
      <w:r>
        <w:rPr>
          <w:rFonts w:cs="Arial"/>
          <w:sz w:val="24"/>
          <w:szCs w:val="24"/>
        </w:rPr>
        <w:t>Ay - Caccia - Canetta -</w:t>
      </w:r>
      <w:r w:rsidR="00051CD2" w:rsidRPr="000F701A">
        <w:rPr>
          <w:rFonts w:cs="Arial"/>
          <w:sz w:val="24"/>
          <w:szCs w:val="24"/>
        </w:rPr>
        <w:t xml:space="preserve"> Ermotti-Lepori - Ghisla </w:t>
      </w:r>
      <w:r>
        <w:rPr>
          <w:rFonts w:cs="Arial"/>
          <w:sz w:val="24"/>
          <w:szCs w:val="24"/>
        </w:rPr>
        <w:t>- Giudici -</w:t>
      </w:r>
    </w:p>
    <w:p w:rsidR="00D27422" w:rsidRPr="000F701A" w:rsidRDefault="00051CD2" w:rsidP="00020534">
      <w:pPr>
        <w:rPr>
          <w:rFonts w:cs="Arial"/>
          <w:sz w:val="24"/>
          <w:szCs w:val="24"/>
        </w:rPr>
      </w:pPr>
      <w:r w:rsidRPr="000F701A">
        <w:rPr>
          <w:rFonts w:cs="Arial"/>
          <w:sz w:val="24"/>
          <w:szCs w:val="24"/>
        </w:rPr>
        <w:t>Guerra</w:t>
      </w:r>
      <w:r w:rsidR="00C801CE" w:rsidRPr="000F701A">
        <w:rPr>
          <w:rFonts w:cs="Arial"/>
          <w:sz w:val="24"/>
          <w:szCs w:val="24"/>
        </w:rPr>
        <w:t xml:space="preserve"> (con riserva)</w:t>
      </w:r>
      <w:r w:rsidR="00C01931">
        <w:rPr>
          <w:rFonts w:cs="Arial"/>
          <w:sz w:val="24"/>
          <w:szCs w:val="24"/>
        </w:rPr>
        <w:t xml:space="preserve"> -</w:t>
      </w:r>
      <w:r w:rsidRPr="000F701A">
        <w:rPr>
          <w:rFonts w:cs="Arial"/>
          <w:sz w:val="24"/>
          <w:szCs w:val="24"/>
        </w:rPr>
        <w:t xml:space="preserve"> Morisoli - Ortelli M. </w:t>
      </w:r>
      <w:r w:rsidR="00A51975" w:rsidRPr="000F701A">
        <w:rPr>
          <w:rFonts w:cs="Arial"/>
          <w:sz w:val="24"/>
          <w:szCs w:val="24"/>
        </w:rPr>
        <w:t xml:space="preserve">(con riserva) </w:t>
      </w:r>
      <w:r w:rsidR="00C01931">
        <w:rPr>
          <w:rFonts w:cs="Arial"/>
          <w:sz w:val="24"/>
          <w:szCs w:val="24"/>
        </w:rPr>
        <w:t>-</w:t>
      </w:r>
      <w:r w:rsidRPr="000F701A">
        <w:rPr>
          <w:rFonts w:cs="Arial"/>
          <w:sz w:val="24"/>
          <w:szCs w:val="24"/>
        </w:rPr>
        <w:t xml:space="preserve"> </w:t>
      </w:r>
    </w:p>
    <w:p w:rsidR="00C01931" w:rsidRDefault="00051CD2" w:rsidP="00020534">
      <w:pPr>
        <w:rPr>
          <w:rFonts w:cs="Arial"/>
          <w:sz w:val="24"/>
          <w:szCs w:val="24"/>
        </w:rPr>
      </w:pPr>
      <w:r w:rsidRPr="000F701A">
        <w:rPr>
          <w:rFonts w:cs="Arial"/>
          <w:sz w:val="24"/>
          <w:szCs w:val="24"/>
        </w:rPr>
        <w:t xml:space="preserve">Ortelli P. -  Prati </w:t>
      </w:r>
      <w:r w:rsidR="00716485" w:rsidRPr="000F701A">
        <w:rPr>
          <w:rFonts w:cs="Arial"/>
          <w:sz w:val="24"/>
          <w:szCs w:val="24"/>
        </w:rPr>
        <w:t xml:space="preserve">(con riserva) </w:t>
      </w:r>
      <w:r w:rsidRPr="000F701A">
        <w:rPr>
          <w:rFonts w:cs="Arial"/>
          <w:sz w:val="24"/>
          <w:szCs w:val="24"/>
        </w:rPr>
        <w:t xml:space="preserve">– Sanvido </w:t>
      </w:r>
      <w:r w:rsidR="008F23A5" w:rsidRPr="000F701A">
        <w:rPr>
          <w:rFonts w:cs="Arial"/>
          <w:sz w:val="24"/>
          <w:szCs w:val="24"/>
        </w:rPr>
        <w:t xml:space="preserve">(con riserva) </w:t>
      </w:r>
      <w:r w:rsidR="00C01931">
        <w:rPr>
          <w:rFonts w:cs="Arial"/>
          <w:sz w:val="24"/>
          <w:szCs w:val="24"/>
        </w:rPr>
        <w:t>- Speziali -</w:t>
      </w:r>
    </w:p>
    <w:p w:rsidR="00051CD2" w:rsidRPr="000F701A" w:rsidRDefault="00C01931" w:rsidP="00020534">
      <w:pPr>
        <w:rPr>
          <w:rFonts w:cs="Arial"/>
          <w:sz w:val="24"/>
          <w:szCs w:val="24"/>
        </w:rPr>
      </w:pPr>
      <w:r>
        <w:rPr>
          <w:rFonts w:cs="Arial"/>
          <w:sz w:val="24"/>
          <w:szCs w:val="24"/>
        </w:rPr>
        <w:t>Tenconi - Tricarico -</w:t>
      </w:r>
      <w:r w:rsidR="00051CD2" w:rsidRPr="000F701A">
        <w:rPr>
          <w:rFonts w:cs="Arial"/>
          <w:sz w:val="24"/>
          <w:szCs w:val="24"/>
        </w:rPr>
        <w:t xml:space="preserve"> Valsangiacomo</w:t>
      </w:r>
      <w:r w:rsidR="009F0672" w:rsidRPr="000F701A">
        <w:rPr>
          <w:rFonts w:cs="Arial"/>
          <w:sz w:val="24"/>
          <w:szCs w:val="24"/>
        </w:rPr>
        <w:t xml:space="preserve"> (con riserva)</w:t>
      </w:r>
      <w:r w:rsidR="00051CD2" w:rsidRPr="000F701A">
        <w:rPr>
          <w:rFonts w:cs="Arial"/>
          <w:sz w:val="24"/>
          <w:szCs w:val="24"/>
        </w:rPr>
        <w:t xml:space="preserve"> - Zanetti</w:t>
      </w:r>
    </w:p>
    <w:sectPr w:rsidR="00051CD2" w:rsidRPr="000F701A"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7D" w:rsidRDefault="002C157D" w:rsidP="00F657BF">
      <w:r>
        <w:separator/>
      </w:r>
    </w:p>
  </w:endnote>
  <w:endnote w:type="continuationSeparator" w:id="0">
    <w:p w:rsidR="002C157D" w:rsidRDefault="002C157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22753" w:rsidP="00912E34">
          <w:pPr>
            <w:tabs>
              <w:tab w:val="center" w:pos="2382"/>
            </w:tabs>
          </w:pPr>
        </w:p>
      </w:tc>
      <w:tc>
        <w:tcPr>
          <w:tcW w:w="721" w:type="dxa"/>
        </w:tcPr>
        <w:p w:rsidR="00912E34" w:rsidRPr="003D1008" w:rsidRDefault="004D4B1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D4B1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22753"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2275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7D" w:rsidRDefault="002C157D" w:rsidP="00F657BF">
      <w:r>
        <w:separator/>
      </w:r>
    </w:p>
  </w:footnote>
  <w:footnote w:type="continuationSeparator" w:id="0">
    <w:p w:rsidR="002C157D" w:rsidRDefault="002C157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F3D5951-447A-4BE2-8662-66DC055A545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C157D"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4D4B1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22753">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22753">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F3D5951-447A-4BE2-8662-66DC055A545B}"/>
          <w:text w:multiLine="1"/>
        </w:sdtPr>
        <w:sdtEndPr/>
        <w:sdtContent>
          <w:tc>
            <w:tcPr>
              <w:tcW w:w="8383" w:type="dxa"/>
              <w:tcBorders>
                <w:left w:val="single" w:sz="4" w:space="0" w:color="auto"/>
              </w:tcBorders>
              <w:tcMar>
                <w:top w:w="0" w:type="dxa"/>
                <w:left w:w="142" w:type="dxa"/>
              </w:tcMar>
            </w:tcPr>
            <w:p w:rsidR="005012EC" w:rsidRPr="00C01931" w:rsidRDefault="002C157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7773 R del 6 novembre 2023</w:t>
              </w:r>
            </w:p>
          </w:tc>
        </w:sdtContent>
      </w:sdt>
      <w:tc>
        <w:tcPr>
          <w:tcW w:w="1710" w:type="dxa"/>
          <w:tcBorders>
            <w:top w:val="single" w:sz="4" w:space="0" w:color="auto"/>
          </w:tcBorders>
        </w:tcPr>
        <w:p w:rsidR="005012EC" w:rsidRPr="00C01931" w:rsidRDefault="00122753" w:rsidP="00662409">
          <w:pPr>
            <w:pStyle w:val="InvisibleLine"/>
            <w:rPr>
              <w:lang w:val="it-CH"/>
            </w:rPr>
          </w:pPr>
        </w:p>
      </w:tc>
    </w:tr>
  </w:tbl>
  <w:p w:rsidR="00F657BF" w:rsidRPr="00980362" w:rsidRDefault="004D4B1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F3D5951-447A-4BE2-8662-66DC055A545B}"/>
                            <w:text w:multiLine="1"/>
                          </w:sdtPr>
                          <w:sdtEndPr/>
                          <w:sdtContent>
                            <w:p w:rsidR="008065E8" w:rsidRPr="00411371" w:rsidRDefault="004D4B1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DC4E1AC-E2EC-4D32-842D-544CC4E211FF}"/>
                      <w:text w:multiLine="1"/>
                    </w:sdtPr>
                    <w:sdtEndPr/>
                    <w:sdtContent>
                      <w:p w:rsidR="008065E8" w:rsidRPr="00411371" w:rsidRDefault="004D4B1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22753" w:rsidP="00D07D6E">
          <w:pPr>
            <w:pStyle w:val="InvisibleLine"/>
            <w:ind w:left="150"/>
            <w:rPr>
              <w:sz w:val="16"/>
            </w:rPr>
          </w:pPr>
        </w:p>
      </w:tc>
      <w:tc>
        <w:tcPr>
          <w:tcW w:w="373" w:type="pct"/>
          <w:tcBorders>
            <w:top w:val="nil"/>
            <w:bottom w:val="single" w:sz="4" w:space="0" w:color="auto"/>
          </w:tcBorders>
          <w:vAlign w:val="bottom"/>
        </w:tcPr>
        <w:p w:rsidR="00662409" w:rsidRPr="003108C0" w:rsidRDefault="00122753" w:rsidP="00D07D6E">
          <w:pPr>
            <w:pStyle w:val="Level"/>
            <w:ind w:left="150"/>
            <w:rPr>
              <w:sz w:val="16"/>
            </w:rPr>
          </w:pPr>
        </w:p>
      </w:tc>
      <w:tc>
        <w:tcPr>
          <w:tcW w:w="209" w:type="pct"/>
          <w:tcBorders>
            <w:top w:val="nil"/>
            <w:bottom w:val="single" w:sz="4" w:space="0" w:color="auto"/>
          </w:tcBorders>
        </w:tcPr>
        <w:p w:rsidR="00662409" w:rsidRDefault="004D4B1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8600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D4B1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2275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22753">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F3D5951-447A-4BE2-8662-66DC055A545B}"/>
          <w:text w:multiLine="1"/>
        </w:sdtPr>
        <w:sdtEndPr/>
        <w:sdtContent>
          <w:tc>
            <w:tcPr>
              <w:tcW w:w="5000" w:type="pct"/>
              <w:gridSpan w:val="6"/>
              <w:tcBorders>
                <w:left w:val="nil"/>
                <w:right w:val="nil"/>
              </w:tcBorders>
              <w:noWrap/>
              <w:tcMar>
                <w:top w:w="0" w:type="dxa"/>
              </w:tcMar>
              <w:vAlign w:val="bottom"/>
            </w:tcPr>
            <w:p w:rsidR="00662409" w:rsidRPr="008C03B5" w:rsidRDefault="002C157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D4B1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2275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D4B1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2275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D4B1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2275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2275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F3D5951-447A-4BE2-8662-66DC055A545B}"/>
              <w:text w:multiLine="1"/>
            </w:sdtPr>
            <w:sdtEndPr/>
            <w:sdtContent>
              <w:r w:rsidR="00C341CF">
                <w:rPr>
                  <w:rFonts w:cstheme="minorHAnsi"/>
                  <w:b/>
                  <w:sz w:val="24"/>
                  <w:szCs w:val="24"/>
                </w:rPr>
                <w:t>7773 R</w:t>
              </w:r>
            </w:sdtContent>
          </w:sdt>
        </w:p>
      </w:tc>
      <w:sdt>
        <w:sdtPr>
          <w:rPr>
            <w:sz w:val="24"/>
          </w:rPr>
          <w:alias w:val="DocParam.Date"/>
          <w:id w:val="-464426178"/>
          <w:dataBinding w:xpath="//DateTime[@id='DocParam.Date']" w:storeItemID="{4F3D5951-447A-4BE2-8662-66DC055A545B}"/>
          <w:date w:fullDate="2023-11-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C157D" w:rsidP="00A532F6">
              <w:pPr>
                <w:pStyle w:val="Data"/>
              </w:pPr>
              <w:r>
                <w:rPr>
                  <w:sz w:val="24"/>
                </w:rPr>
                <w:t>6 novembre 2023</w:t>
              </w:r>
            </w:p>
          </w:tc>
        </w:sdtContent>
      </w:sdt>
      <w:tc>
        <w:tcPr>
          <w:tcW w:w="3218" w:type="pct"/>
          <w:gridSpan w:val="4"/>
          <w:tcBorders>
            <w:top w:val="nil"/>
            <w:left w:val="nil"/>
            <w:bottom w:val="nil"/>
            <w:right w:val="nil"/>
          </w:tcBorders>
        </w:tcPr>
        <w:p w:rsidR="008C03B5" w:rsidRPr="00BE22A2" w:rsidRDefault="0012275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F3D5951-447A-4BE2-8662-66DC055A545B}"/>
              <w:text w:multiLine="1"/>
            </w:sdtPr>
            <w:sdtEndPr/>
            <w:sdtContent>
              <w:r w:rsidR="002C157D">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22753" w:rsidP="00D07D6E">
          <w:pPr>
            <w:pStyle w:val="Level"/>
            <w:ind w:left="150"/>
            <w:rPr>
              <w:rFonts w:ascii="Gill Alt One MT Light" w:hAnsi="Gill Alt One MT Light"/>
              <w:sz w:val="16"/>
              <w:szCs w:val="16"/>
            </w:rPr>
          </w:pPr>
        </w:p>
      </w:tc>
    </w:tr>
  </w:tbl>
  <w:p w:rsidR="00F657BF" w:rsidRPr="00DA2879" w:rsidRDefault="004D4B1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8622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F3D5951-447A-4BE2-8662-66DC055A545B}"/>
                            <w:text w:multiLine="1"/>
                          </w:sdtPr>
                          <w:sdtEndPr/>
                          <w:sdtContent>
                            <w:p w:rsidR="00E93620" w:rsidRPr="00411371" w:rsidRDefault="004D4B1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DC4E1AC-E2EC-4D32-842D-544CC4E211FF}"/>
                      <w:text w:multiLine="1"/>
                    </w:sdtPr>
                    <w:sdtEndPr/>
                    <w:sdtContent>
                      <w:p w:rsidR="00E93620" w:rsidRPr="00411371" w:rsidRDefault="004D4B1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3AB1D1D"/>
    <w:multiLevelType w:val="hybridMultilevel"/>
    <w:tmpl w:val="DF3E0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1"/>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2"/>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7D"/>
    <w:rsid w:val="00000FA1"/>
    <w:rsid w:val="00020534"/>
    <w:rsid w:val="000267E3"/>
    <w:rsid w:val="00051CD2"/>
    <w:rsid w:val="00055834"/>
    <w:rsid w:val="00060916"/>
    <w:rsid w:val="00075B44"/>
    <w:rsid w:val="000D511E"/>
    <w:rsid w:val="000F3B02"/>
    <w:rsid w:val="000F701A"/>
    <w:rsid w:val="00122753"/>
    <w:rsid w:val="00163EED"/>
    <w:rsid w:val="002B5D9F"/>
    <w:rsid w:val="002C157D"/>
    <w:rsid w:val="002C6FEB"/>
    <w:rsid w:val="003965B3"/>
    <w:rsid w:val="003B756D"/>
    <w:rsid w:val="003C7968"/>
    <w:rsid w:val="003E1483"/>
    <w:rsid w:val="003E5787"/>
    <w:rsid w:val="00403ADB"/>
    <w:rsid w:val="00413341"/>
    <w:rsid w:val="00477B54"/>
    <w:rsid w:val="004A37FF"/>
    <w:rsid w:val="004B47A2"/>
    <w:rsid w:val="004D4B1E"/>
    <w:rsid w:val="005032C0"/>
    <w:rsid w:val="005234E9"/>
    <w:rsid w:val="00572FD3"/>
    <w:rsid w:val="005E7009"/>
    <w:rsid w:val="005F57DC"/>
    <w:rsid w:val="006146CD"/>
    <w:rsid w:val="006D4BA8"/>
    <w:rsid w:val="006E4434"/>
    <w:rsid w:val="00716485"/>
    <w:rsid w:val="007319CF"/>
    <w:rsid w:val="007843E6"/>
    <w:rsid w:val="007B63AA"/>
    <w:rsid w:val="00845FCE"/>
    <w:rsid w:val="00860BF6"/>
    <w:rsid w:val="008720C4"/>
    <w:rsid w:val="008A48E7"/>
    <w:rsid w:val="008E3A17"/>
    <w:rsid w:val="008F23A5"/>
    <w:rsid w:val="008F52AF"/>
    <w:rsid w:val="008F6C69"/>
    <w:rsid w:val="00931BAE"/>
    <w:rsid w:val="0094503B"/>
    <w:rsid w:val="0098075C"/>
    <w:rsid w:val="00984E62"/>
    <w:rsid w:val="00987BA5"/>
    <w:rsid w:val="009B70A4"/>
    <w:rsid w:val="009C5E5A"/>
    <w:rsid w:val="009E0B45"/>
    <w:rsid w:val="009F0672"/>
    <w:rsid w:val="009F1E05"/>
    <w:rsid w:val="00A374FB"/>
    <w:rsid w:val="00A51975"/>
    <w:rsid w:val="00A6169B"/>
    <w:rsid w:val="00AE38D7"/>
    <w:rsid w:val="00AE730F"/>
    <w:rsid w:val="00AF0268"/>
    <w:rsid w:val="00B101D3"/>
    <w:rsid w:val="00B44F75"/>
    <w:rsid w:val="00B5743C"/>
    <w:rsid w:val="00B6333C"/>
    <w:rsid w:val="00BF0A1F"/>
    <w:rsid w:val="00C01931"/>
    <w:rsid w:val="00C341CF"/>
    <w:rsid w:val="00C801CE"/>
    <w:rsid w:val="00D21B51"/>
    <w:rsid w:val="00D27422"/>
    <w:rsid w:val="00D33940"/>
    <w:rsid w:val="00D600FD"/>
    <w:rsid w:val="00D649A8"/>
    <w:rsid w:val="00D83436"/>
    <w:rsid w:val="00DC53D5"/>
    <w:rsid w:val="00E71BA3"/>
    <w:rsid w:val="00E87007"/>
    <w:rsid w:val="00EB088A"/>
    <w:rsid w:val="00EE2950"/>
    <w:rsid w:val="00F657BF"/>
    <w:rsid w:val="00F844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295E2FD-283A-4ACC-8EA1-A7A54BFA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019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193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5c5176c7-4eae-49f2-813f-184611d904a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1086008322</Id>
      <Width>0</Width>
      <Height>0</Height>
      <XPath>//Image[@id='Profile.Org.WappenSW']</XPath>
      <ImageHash>02f1c0cdac6aeac316213b2e7cb733a0</ImageHash>
    </ImageSizeDefinition>
    <ImageSizeDefinition>
      <Id>386228271</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2 d 6 9 0 0 f 0 - f 8 a 3 - 4 a 2 4 - a a f a - 4 0 d 9 7 9 4 f 4 b a 8 "   t I d = " a 3 6 2 a 5 d 4 - 9 5 8 9 - 4 1 b f - a 4 e 6 - 4 f 8 7 c 4 e 4 1 2 3 9 "   i n t e r n a l T I d = " 9 0 6 4 c c 7 f - 3 1 6 d - 4 6 b 1 - a 4 a c - 7 4 8 6 0 c 3 f 8 a 5 b "   m t I d = " 2 7 5 a f 3 2 e - b c 4 0 - 4 5 c 2 - 8 5 b 7 - a f b 1 c 0 3 8 2 6 5 3 "   r e v i s i o n = " 0 "   c r e a t e d m a j o r v e r s i o n = " 0 "   c r e a t e d m i n o r v e r s i o n = " 0 "   c r e a t e d = " 2 0 2 3 - 1 0 - 3 0 T 1 5 : 5 4 : 0 3 . 6 4 0 3 6 5 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7 7 7 3   R   d e l   0 6   n o v e m b r e 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7 7 3   R   d e l   6   n o v e m b r e   2 0 2 3 ] ] > < / 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 2 0 2 3 - 1 1 - 0 6 T 0 0 : 0 0 : 0 0 Z < / D a t e T i m e >  
                 < T e x t   i d = " D o c P a r a m . N u m b e r " > < ! [ C D A T A [ 7 7 7 3 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BFE43E8D-3844-450F-9256-6B90196F2DC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4F3D5951-447A-4BE2-8662-66DC055A545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5c5176c7-4eae-49f2-813f-184611d904ab.dotx</Template>
  <TotalTime>6</TotalTime>
  <Pages>3</Pages>
  <Words>903</Words>
  <Characters>4933</Characters>
  <Application>Microsoft Office Word</Application>
  <DocSecurity>0</DocSecurity>
  <Lines>308</Lines>
  <Paragraphs>110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Arato Daniela / t115175</dc:creator>
  <cp:lastModifiedBy>Venturi Luca</cp:lastModifiedBy>
  <cp:revision>7</cp:revision>
  <cp:lastPrinted>2023-11-17T07:59:00Z</cp:lastPrinted>
  <dcterms:created xsi:type="dcterms:W3CDTF">2023-11-07T06:37:00Z</dcterms:created>
  <dcterms:modified xsi:type="dcterms:W3CDTF">2023-11-17T08:14:00Z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