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03" w:rsidRDefault="00563A03" w:rsidP="00563A03">
      <w:pPr>
        <w:pStyle w:val="NormaleWeb"/>
        <w:spacing w:beforeAutospacing="0" w:afterAutospacing="0"/>
        <w:jc w:val="both"/>
        <w:rPr>
          <w:rFonts w:ascii="Arial" w:hAnsi="Arial" w:cs="Arial"/>
          <w:b/>
          <w:sz w:val="28"/>
          <w:szCs w:val="28"/>
        </w:rPr>
      </w:pPr>
      <w:bookmarkStart w:id="0" w:name="_GoBack"/>
      <w:bookmarkEnd w:id="0"/>
      <w:r>
        <w:rPr>
          <w:rFonts w:ascii="Arial" w:hAnsi="Arial" w:cs="Arial"/>
          <w:b/>
          <w:sz w:val="28"/>
          <w:szCs w:val="28"/>
        </w:rPr>
        <w:t>della Commissione ambiente, territorio ed energia</w:t>
      </w:r>
    </w:p>
    <w:p w:rsidR="00563A03" w:rsidRDefault="00563A03" w:rsidP="00563A03">
      <w:pPr>
        <w:pStyle w:val="NormaleWeb"/>
        <w:spacing w:beforeAutospacing="0" w:afterAutospacing="0"/>
        <w:jc w:val="both"/>
        <w:rPr>
          <w:rFonts w:ascii="Arial" w:hAnsi="Arial" w:cs="Arial"/>
          <w:b/>
          <w:sz w:val="28"/>
          <w:szCs w:val="28"/>
        </w:rPr>
      </w:pPr>
      <w:r>
        <w:rPr>
          <w:rFonts w:ascii="Arial" w:hAnsi="Arial" w:cs="Arial"/>
          <w:b/>
          <w:sz w:val="28"/>
          <w:szCs w:val="28"/>
        </w:rPr>
        <w:t>sul messaggio 5 luglio 2023 concernente la richiesta di un credito complessivo di CHF 7'900'000 per il periodo 2024-2027 destinato ai lavori di miglioria e di costruzione dei sentieri escursionistici d'importanza cantonale e di un credito complessivo di CHF 1’600'000 quale contributo alla manutenzione e allo sviluppo</w:t>
      </w:r>
      <w:r w:rsidR="00014E7F">
        <w:rPr>
          <w:rFonts w:ascii="Arial" w:hAnsi="Arial" w:cs="Arial"/>
          <w:b/>
          <w:sz w:val="28"/>
          <w:szCs w:val="28"/>
        </w:rPr>
        <w:t xml:space="preserve"> dei percorsi per mountain bike</w:t>
      </w:r>
    </w:p>
    <w:p w:rsidR="00563A03" w:rsidRPr="00563A03" w:rsidRDefault="00563A03" w:rsidP="00563A03">
      <w:pPr>
        <w:rPr>
          <w:rFonts w:asciiTheme="minorHAnsi" w:hAnsiTheme="minorHAnsi" w:cstheme="minorHAnsi"/>
          <w:szCs w:val="24"/>
        </w:rPr>
      </w:pPr>
    </w:p>
    <w:p w:rsidR="00563A03" w:rsidRPr="00563A03" w:rsidRDefault="00563A03" w:rsidP="00563A03">
      <w:pPr>
        <w:rPr>
          <w:rFonts w:asciiTheme="minorHAnsi" w:hAnsiTheme="minorHAnsi" w:cstheme="minorHAnsi"/>
          <w:szCs w:val="24"/>
        </w:rPr>
      </w:pPr>
    </w:p>
    <w:p w:rsidR="00563A03" w:rsidRPr="00563A03" w:rsidRDefault="00563A03" w:rsidP="00563A03">
      <w:pPr>
        <w:rPr>
          <w:rFonts w:asciiTheme="minorHAnsi" w:hAnsiTheme="minorHAnsi" w:cstheme="minorHAnsi"/>
          <w:szCs w:val="24"/>
        </w:rPr>
      </w:pPr>
    </w:p>
    <w:p w:rsidR="00563A03" w:rsidRPr="00014E7F" w:rsidRDefault="00563A03" w:rsidP="00563A03">
      <w:pPr>
        <w:pStyle w:val="Titolo1"/>
        <w:numPr>
          <w:ilvl w:val="0"/>
          <w:numId w:val="18"/>
        </w:numPr>
        <w:tabs>
          <w:tab w:val="clear" w:pos="0"/>
          <w:tab w:val="left" w:pos="567"/>
        </w:tabs>
        <w:suppressAutoHyphens w:val="0"/>
        <w:spacing w:before="0"/>
        <w:ind w:left="567" w:hanging="567"/>
        <w:jc w:val="both"/>
        <w:rPr>
          <w:rFonts w:eastAsia="Calibri" w:cs="Times New Roman"/>
          <w:caps/>
          <w:szCs w:val="24"/>
          <w:lang w:val="it-IT" w:eastAsia="it-IT"/>
        </w:rPr>
      </w:pPr>
      <w:r w:rsidRPr="00014E7F">
        <w:rPr>
          <w:rFonts w:eastAsia="Calibri" w:cs="Times New Roman"/>
          <w:caps/>
          <w:szCs w:val="24"/>
          <w:lang w:val="it-IT" w:eastAsia="it-IT"/>
        </w:rPr>
        <w:t>INTRODUZIONE</w:t>
      </w:r>
    </w:p>
    <w:p w:rsidR="00563A03" w:rsidRPr="00014E7F" w:rsidRDefault="00563A03" w:rsidP="00014E7F">
      <w:pPr>
        <w:pStyle w:val="Titolo2"/>
        <w:numPr>
          <w:ilvl w:val="0"/>
          <w:numId w:val="0"/>
        </w:numPr>
        <w:tabs>
          <w:tab w:val="left" w:pos="567"/>
        </w:tabs>
        <w:suppressAutoHyphens w:val="0"/>
        <w:spacing w:before="0" w:after="120"/>
        <w:jc w:val="both"/>
        <w:rPr>
          <w:rFonts w:eastAsia="Calibri" w:cs="Times New Roman"/>
          <w:lang w:val="it-IT" w:eastAsia="it-IT"/>
        </w:rPr>
      </w:pPr>
      <w:r w:rsidRPr="00014E7F">
        <w:rPr>
          <w:rFonts w:eastAsia="Calibri" w:cs="Times New Roman"/>
          <w:lang w:val="it-IT" w:eastAsia="it-IT"/>
        </w:rPr>
        <w:t>1.1</w:t>
      </w:r>
      <w:r w:rsidRPr="00014E7F">
        <w:rPr>
          <w:rFonts w:eastAsia="Calibri" w:cs="Times New Roman"/>
          <w:lang w:val="it-IT" w:eastAsia="it-IT"/>
        </w:rPr>
        <w:tab/>
        <w:t>L’importanza dei sentieri escursionistici per il Ticino</w:t>
      </w:r>
    </w:p>
    <w:p w:rsidR="00563A03" w:rsidRDefault="00563A03" w:rsidP="00563A03">
      <w:pPr>
        <w:pStyle w:val="NormaleWeb"/>
        <w:spacing w:beforeAutospacing="0" w:afterAutospacing="0"/>
        <w:jc w:val="both"/>
        <w:rPr>
          <w:rFonts w:ascii="Arial" w:hAnsi="Arial" w:cs="Arial"/>
        </w:rPr>
      </w:pPr>
      <w:r w:rsidRPr="00563A03">
        <w:rPr>
          <w:rFonts w:asciiTheme="minorHAnsi" w:hAnsiTheme="minorHAnsi" w:cstheme="minorHAnsi"/>
        </w:rPr>
        <w:t>L’investimento nella rete dei sentieri s'inserisce in un più ampio disegno di promozione del turismo e delle attività ricreative nonché di valorizzazione del patrimonio paesaggistico e</w:t>
      </w:r>
      <w:r>
        <w:rPr>
          <w:rFonts w:ascii="Arial" w:hAnsi="Arial" w:cs="Arial"/>
        </w:rPr>
        <w:t xml:space="preserve"> culturale del nostro territorio. Nello stesso ambito si inserisce la richiesta di credito per contribuire al finanziamento della manutenzione dei percorsi per mountain bike (MTB).</w:t>
      </w:r>
    </w:p>
    <w:p w:rsidR="00563A03" w:rsidRDefault="00563A03" w:rsidP="00563A03">
      <w:pPr>
        <w:rPr>
          <w:rFonts w:cs="Arial"/>
          <w:szCs w:val="24"/>
        </w:rPr>
      </w:pPr>
      <w:r>
        <w:rPr>
          <w:szCs w:val="24"/>
        </w:rPr>
        <w:t>I percorsi e sentieri escursionistici rappresentano un’infrastruttura importante per il Canton Ticino. Essi sono innanzitutto un e</w:t>
      </w:r>
      <w:r>
        <w:rPr>
          <w:rFonts w:cs="Arial"/>
          <w:szCs w:val="24"/>
        </w:rPr>
        <w:t>lemento essenziale dell’offerta turistica ticinese. Anche grazie agli investimenti fatti in passato e in particolare grazie all'ultimo credito quadro 2020-2023</w:t>
      </w:r>
      <w:r w:rsidR="008B080B">
        <w:rPr>
          <w:rStyle w:val="Rimandonotaapidipagina"/>
          <w:rFonts w:cs="Arial"/>
          <w:szCs w:val="24"/>
        </w:rPr>
        <w:footnoteReference w:id="1"/>
      </w:r>
      <w:r>
        <w:rPr>
          <w:rFonts w:cs="Arial"/>
          <w:szCs w:val="24"/>
        </w:rPr>
        <w:t xml:space="preserve"> la pratica dell'escursionismo ha assunto un’importanza sempre maggiore sia nell'offerta turistica del Cantone Ticino che come infrastruttura a disposizione per i residenti durante tutto l'anno.</w:t>
      </w:r>
    </w:p>
    <w:p w:rsidR="00014E7F" w:rsidRDefault="00014E7F" w:rsidP="00563A03">
      <w:pPr>
        <w:rPr>
          <w:szCs w:val="24"/>
        </w:rPr>
      </w:pPr>
    </w:p>
    <w:p w:rsidR="00563A03" w:rsidRDefault="00563A03" w:rsidP="00563A03">
      <w:pPr>
        <w:rPr>
          <w:szCs w:val="24"/>
        </w:rPr>
      </w:pPr>
      <w:bookmarkStart w:id="1" w:name="_Toc138749103"/>
      <w:bookmarkStart w:id="2" w:name="_Toc137471104"/>
      <w:r>
        <w:rPr>
          <w:rFonts w:cs="Arial"/>
          <w:szCs w:val="24"/>
        </w:rPr>
        <w:t>I sentieri sono diventati sempre più anche un supporto alle escursioni in mountain bike (MTB)</w:t>
      </w:r>
      <w:bookmarkEnd w:id="1"/>
      <w:bookmarkEnd w:id="2"/>
      <w:r>
        <w:rPr>
          <w:rFonts w:cs="Arial"/>
          <w:szCs w:val="24"/>
        </w:rPr>
        <w:t>. Le destinazioni alpine puntano sempre di più a diversificare le proprie proposte turistiche e di svago. Lo sviluppo delle offerte per MTB s'inserisce in questa strategia completando le opportunità non solo per il periodo estivo. La configurazione naturale del Cantone Ticino si presta bene per la pratica della MTB e grazie al clima mite, che contraddistingue le mezze stagioni, è possibile allungarne il periodo idoneo.</w:t>
      </w:r>
    </w:p>
    <w:p w:rsidR="00563A03" w:rsidRDefault="00563A03" w:rsidP="00563A03">
      <w:pPr>
        <w:pStyle w:val="NormaleWeb"/>
        <w:spacing w:beforeAutospacing="0" w:afterAutospacing="0"/>
        <w:jc w:val="both"/>
        <w:rPr>
          <w:rFonts w:ascii="Arial" w:hAnsi="Arial" w:cs="Arial"/>
        </w:rPr>
      </w:pPr>
      <w:r>
        <w:rPr>
          <w:rFonts w:ascii="Arial" w:hAnsi="Arial" w:cs="Arial"/>
        </w:rPr>
        <w:t xml:space="preserve">I sentieri escursionistici contribuiscono a migliorare la fruibilità del nostro territorio e del paesaggio e a valorizzare le regioni periferiche. La rete ticinese permette la creazione di numerose offerte turistiche e di svago. </w:t>
      </w:r>
    </w:p>
    <w:p w:rsidR="00014E7F" w:rsidRDefault="00014E7F" w:rsidP="00563A03">
      <w:pPr>
        <w:pStyle w:val="NormaleWeb"/>
        <w:spacing w:beforeAutospacing="0" w:afterAutospacing="0"/>
        <w:jc w:val="both"/>
        <w:rPr>
          <w:rFonts w:ascii="Arial" w:hAnsi="Arial" w:cs="Arial"/>
        </w:rPr>
      </w:pPr>
    </w:p>
    <w:p w:rsidR="00563A03" w:rsidRDefault="00563A03" w:rsidP="00563A03">
      <w:pPr>
        <w:rPr>
          <w:rFonts w:cs="Arial"/>
          <w:szCs w:val="24"/>
        </w:rPr>
      </w:pPr>
      <w:r>
        <w:rPr>
          <w:rFonts w:cs="Arial"/>
          <w:szCs w:val="24"/>
        </w:rPr>
        <w:t xml:space="preserve">La rete di sentieri escursionistici consente di percorrere e riscoprire il territorio seguendo tracciati spesso utilizzati per secoli. Lungo questi sentieri si scoprono pregevoli manufatti ed edifici (cappelle, ponti, scalinate, cascine, stalle, terrazzamenti e selve, maggenghi e </w:t>
      </w:r>
      <w:r>
        <w:rPr>
          <w:rFonts w:cs="Arial"/>
          <w:szCs w:val="24"/>
        </w:rPr>
        <w:lastRenderedPageBreak/>
        <w:t xml:space="preserve">alpi) che costituiscono il tipico tessuto del paesaggio rurale tradizionale, ma anche di quello ottocentesco o dei primi decenni del secolo scorso (paesaggio delle bonifiche). </w:t>
      </w:r>
    </w:p>
    <w:p w:rsidR="00563A03" w:rsidRDefault="00563A03" w:rsidP="00563A03">
      <w:pPr>
        <w:rPr>
          <w:rFonts w:cs="Arial"/>
          <w:szCs w:val="24"/>
        </w:rPr>
      </w:pPr>
      <w:r>
        <w:rPr>
          <w:rFonts w:cs="Arial"/>
          <w:szCs w:val="24"/>
        </w:rPr>
        <w:t xml:space="preserve">Il movimento è fondamentale per il benessere psicofisico e per il mantenimento dell'efficienza fisica. </w:t>
      </w:r>
    </w:p>
    <w:p w:rsidR="00563A03" w:rsidRDefault="00563A03" w:rsidP="00563A03">
      <w:pPr>
        <w:rPr>
          <w:rFonts w:cs="Arial"/>
        </w:rPr>
      </w:pPr>
      <w:r>
        <w:rPr>
          <w:rFonts w:cs="Arial"/>
        </w:rPr>
        <w:t xml:space="preserve">Per quanto concerne la gestione del patrimonio boschivo, la presenza della rete dei sentieri permette agli operatori di muoversi con rapidità e comodità sia nei compiti di vigilanza che al momento dell’esecuzione di importanti interventi di taglio e di cura dei popolamenti boschivi, soprattutto di quelli che rivestono una particolare funzione di protezione. Dal profilo agricolo, la rete escursionistica sostiene l’attività alpestre nelle nostre regioni. </w:t>
      </w:r>
      <w:bookmarkStart w:id="3" w:name="_Toc138749108"/>
      <w:bookmarkStart w:id="4" w:name="_Toc137471109"/>
      <w:bookmarkStart w:id="5" w:name="_Toc294592899"/>
      <w:bookmarkEnd w:id="3"/>
      <w:bookmarkEnd w:id="4"/>
      <w:bookmarkEnd w:id="5"/>
    </w:p>
    <w:p w:rsidR="00563A03" w:rsidRDefault="00563A03" w:rsidP="00563A03">
      <w:pPr>
        <w:rPr>
          <w:rFonts w:cs="Arial"/>
          <w:szCs w:val="24"/>
        </w:rPr>
      </w:pPr>
      <w:r>
        <w:rPr>
          <w:rFonts w:cs="Arial"/>
          <w:bCs/>
          <w:szCs w:val="24"/>
        </w:rPr>
        <w:t xml:space="preserve">La rete di sentieri escursionistici è una </w:t>
      </w:r>
      <w:r>
        <w:rPr>
          <w:rFonts w:cs="Arial"/>
          <w:szCs w:val="24"/>
        </w:rPr>
        <w:t xml:space="preserve">risorsa per l’occupazione e l’economia delle aree discoste, delle valli e delle montagne. </w:t>
      </w:r>
    </w:p>
    <w:p w:rsidR="00563A03" w:rsidRDefault="00563A03" w:rsidP="00563A03">
      <w:pPr>
        <w:rPr>
          <w:rFonts w:cs="Arial"/>
          <w:szCs w:val="24"/>
        </w:rPr>
      </w:pPr>
    </w:p>
    <w:p w:rsidR="00563A03" w:rsidRDefault="00563A03" w:rsidP="00563A03">
      <w:pPr>
        <w:rPr>
          <w:rFonts w:cs="Arial"/>
          <w:szCs w:val="24"/>
        </w:rPr>
      </w:pPr>
    </w:p>
    <w:p w:rsidR="00563A03" w:rsidRDefault="00563A03" w:rsidP="00014E7F">
      <w:pPr>
        <w:pStyle w:val="Titolo2"/>
        <w:numPr>
          <w:ilvl w:val="0"/>
          <w:numId w:val="0"/>
        </w:numPr>
        <w:tabs>
          <w:tab w:val="left" w:pos="567"/>
        </w:tabs>
        <w:suppressAutoHyphens w:val="0"/>
        <w:spacing w:before="0" w:after="120"/>
        <w:jc w:val="both"/>
        <w:rPr>
          <w:b w:val="0"/>
          <w:bCs/>
          <w:szCs w:val="24"/>
        </w:rPr>
      </w:pPr>
      <w:r w:rsidRPr="00014E7F">
        <w:rPr>
          <w:rFonts w:eastAsia="Calibri" w:cs="Times New Roman"/>
          <w:lang w:val="it-IT" w:eastAsia="it-IT"/>
        </w:rPr>
        <w:t>1.2</w:t>
      </w:r>
      <w:r w:rsidRPr="00014E7F">
        <w:rPr>
          <w:rFonts w:eastAsia="Calibri" w:cs="Times New Roman"/>
          <w:lang w:val="it-IT" w:eastAsia="it-IT"/>
        </w:rPr>
        <w:tab/>
        <w:t>La Pianificazione e la gestione dei sentieri escursionistici in Ticino</w:t>
      </w:r>
    </w:p>
    <w:p w:rsidR="00563A03" w:rsidRDefault="00563A03" w:rsidP="00563A03">
      <w:pPr>
        <w:rPr>
          <w:rFonts w:cs="Arial"/>
          <w:szCs w:val="24"/>
        </w:rPr>
      </w:pPr>
      <w:r>
        <w:rPr>
          <w:rFonts w:cs="Arial"/>
          <w:szCs w:val="24"/>
        </w:rPr>
        <w:t>Il Cantone ha fissato le disposizioni necessarie alla gestione della rete dei sentieri escursionistici nella Legge sui percorsi pedonali ed i sentieri escursionistici (LCPS) del 9 febbraio 1994, che si prefigge l’applicazione della Legge federale sui percorsi pedonali ed i sentieri (LPS). La stessa regola sia il settore dei sentieri escursionistici sia quello dei percorsi pedonali. Per il settore dei sentieri escursionistici fissa la procedura per l'allestimento dei piani e stabilisce le norme per il mantenimento delle reti e per il loro finanziamento.</w:t>
      </w:r>
    </w:p>
    <w:p w:rsidR="00563A03" w:rsidRDefault="00563A03" w:rsidP="00563A03">
      <w:pPr>
        <w:spacing w:line="360" w:lineRule="auto"/>
        <w:rPr>
          <w:rFonts w:cs="Arial"/>
          <w:szCs w:val="24"/>
        </w:rPr>
      </w:pPr>
    </w:p>
    <w:p w:rsidR="00563A03" w:rsidRPr="00563A03" w:rsidRDefault="00563A03" w:rsidP="00563A03">
      <w:pPr>
        <w:rPr>
          <w:b/>
        </w:rPr>
      </w:pPr>
      <w:r w:rsidRPr="00563A03">
        <w:rPr>
          <w:b/>
        </w:rPr>
        <w:t>I principali attori</w:t>
      </w:r>
    </w:p>
    <w:p w:rsidR="00563A03" w:rsidRDefault="00563A03" w:rsidP="00563A03">
      <w:pPr>
        <w:rPr>
          <w:szCs w:val="24"/>
        </w:rPr>
      </w:pPr>
    </w:p>
    <w:p w:rsidR="00563A03" w:rsidRDefault="00563A03" w:rsidP="00563A03">
      <w:pPr>
        <w:pStyle w:val="NormaleWeb"/>
        <w:spacing w:beforeAutospacing="0" w:afterAutospacing="0"/>
        <w:jc w:val="both"/>
        <w:rPr>
          <w:rFonts w:ascii="Arial" w:hAnsi="Arial" w:cs="Arial"/>
          <w:sz w:val="20"/>
          <w:szCs w:val="20"/>
        </w:rPr>
      </w:pPr>
      <w:r>
        <w:rPr>
          <w:noProof/>
          <w:lang w:val="it-CH" w:eastAsia="it-CH"/>
        </w:rPr>
        <w:drawing>
          <wp:inline distT="0" distB="0" distL="0" distR="0" wp14:anchorId="64BDEDE5" wp14:editId="655C5F27">
            <wp:extent cx="6113780" cy="3413125"/>
            <wp:effectExtent l="0" t="0" r="0" b="0"/>
            <wp:docPr id="1" name="Immagine 5" descr="Organigramma_settore_sent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Organigramma_settore_sentieri"/>
                    <pic:cNvPicPr>
                      <a:picLocks noChangeAspect="1" noChangeArrowheads="1"/>
                    </pic:cNvPicPr>
                  </pic:nvPicPr>
                  <pic:blipFill>
                    <a:blip r:embed="rId12"/>
                    <a:stretch>
                      <a:fillRect/>
                    </a:stretch>
                  </pic:blipFill>
                  <pic:spPr bwMode="auto">
                    <a:xfrm>
                      <a:off x="0" y="0"/>
                      <a:ext cx="6113780" cy="3413125"/>
                    </a:xfrm>
                    <a:prstGeom prst="rect">
                      <a:avLst/>
                    </a:prstGeom>
                  </pic:spPr>
                </pic:pic>
              </a:graphicData>
            </a:graphic>
          </wp:inline>
        </w:drawing>
      </w:r>
    </w:p>
    <w:p w:rsidR="00563A03" w:rsidRDefault="00563A03" w:rsidP="00563A03">
      <w:pPr>
        <w:pStyle w:val="NormaleWeb"/>
        <w:spacing w:beforeAutospacing="0" w:afterAutospacing="0"/>
        <w:jc w:val="both"/>
        <w:rPr>
          <w:rFonts w:ascii="Arial" w:hAnsi="Arial" w:cs="Arial"/>
          <w:sz w:val="16"/>
          <w:szCs w:val="16"/>
        </w:rPr>
      </w:pPr>
    </w:p>
    <w:p w:rsidR="00563A03" w:rsidRDefault="00563A03" w:rsidP="00563A03">
      <w:pPr>
        <w:pStyle w:val="Didascalia"/>
        <w:spacing w:after="0"/>
        <w:rPr>
          <w:rFonts w:cs="Arial"/>
          <w:b w:val="0"/>
          <w:color w:val="auto"/>
          <w:sz w:val="20"/>
          <w:szCs w:val="20"/>
        </w:rPr>
      </w:pPr>
      <w:r>
        <w:rPr>
          <w:b w:val="0"/>
          <w:color w:val="auto"/>
          <w:sz w:val="20"/>
          <w:szCs w:val="20"/>
        </w:rPr>
        <w:t xml:space="preserve">Figura </w:t>
      </w:r>
      <w:r>
        <w:rPr>
          <w:b w:val="0"/>
          <w:color w:val="auto"/>
          <w:sz w:val="20"/>
          <w:szCs w:val="20"/>
        </w:rPr>
        <w:fldChar w:fldCharType="begin"/>
      </w:r>
      <w:r>
        <w:rPr>
          <w:b w:val="0"/>
          <w:color w:val="auto"/>
          <w:sz w:val="20"/>
          <w:szCs w:val="20"/>
        </w:rPr>
        <w:instrText xml:space="preserve"> SEQ Figura \* ARABIC </w:instrText>
      </w:r>
      <w:r>
        <w:rPr>
          <w:b w:val="0"/>
          <w:color w:val="auto"/>
          <w:sz w:val="20"/>
          <w:szCs w:val="20"/>
        </w:rPr>
        <w:fldChar w:fldCharType="separate"/>
      </w:r>
      <w:r w:rsidR="0072356F">
        <w:rPr>
          <w:b w:val="0"/>
          <w:noProof/>
          <w:color w:val="auto"/>
          <w:sz w:val="20"/>
          <w:szCs w:val="20"/>
        </w:rPr>
        <w:t>1</w:t>
      </w:r>
      <w:r>
        <w:rPr>
          <w:b w:val="0"/>
          <w:color w:val="auto"/>
          <w:sz w:val="20"/>
          <w:szCs w:val="20"/>
        </w:rPr>
        <w:fldChar w:fldCharType="end"/>
      </w:r>
      <w:r>
        <w:rPr>
          <w:rFonts w:cs="Arial"/>
          <w:b w:val="0"/>
          <w:color w:val="auto"/>
          <w:sz w:val="20"/>
          <w:szCs w:val="20"/>
        </w:rPr>
        <w:t>: Struttura organizzativa.</w:t>
      </w:r>
    </w:p>
    <w:p w:rsidR="00014E7F" w:rsidRDefault="00014E7F" w:rsidP="00563A03">
      <w:pPr>
        <w:pStyle w:val="NormaleWeb"/>
        <w:spacing w:beforeAutospacing="0" w:afterAutospacing="0"/>
        <w:jc w:val="both"/>
        <w:rPr>
          <w:rFonts w:ascii="Arial" w:hAnsi="Arial" w:cs="Arial"/>
        </w:rPr>
      </w:pPr>
    </w:p>
    <w:p w:rsidR="00563A03" w:rsidRDefault="00563A03" w:rsidP="00563A03">
      <w:pPr>
        <w:pStyle w:val="NormaleWeb"/>
        <w:spacing w:beforeAutospacing="0" w:afterAutospacing="0"/>
        <w:jc w:val="both"/>
        <w:rPr>
          <w:rFonts w:ascii="Arial" w:hAnsi="Arial" w:cs="Arial"/>
        </w:rPr>
      </w:pPr>
      <w:r>
        <w:rPr>
          <w:rFonts w:ascii="Arial" w:hAnsi="Arial" w:cs="Arial"/>
        </w:rPr>
        <w:t xml:space="preserve">La LCPS disciplina la pianificazione, la costruzione, la sistemazione, la manutenzione e la segnalazione di reti comunicanti di percorsi pedonali e di sentieri escursionistici (art. 1, </w:t>
      </w:r>
      <w:r>
        <w:rPr>
          <w:rFonts w:ascii="Arial" w:hAnsi="Arial" w:cs="Arial"/>
        </w:rPr>
        <w:lastRenderedPageBreak/>
        <w:t xml:space="preserve">cpv. 1). Il decreto esecutivo del 15 gennaio 1992 ha designato l’allora </w:t>
      </w:r>
      <w:r>
        <w:rPr>
          <w:rFonts w:ascii="Arial" w:hAnsi="Arial" w:cs="Arial"/>
          <w:bCs/>
        </w:rPr>
        <w:t>Sezione dei trasporti</w:t>
      </w:r>
      <w:r>
        <w:rPr>
          <w:rFonts w:ascii="Arial" w:hAnsi="Arial" w:cs="Arial"/>
        </w:rPr>
        <w:t xml:space="preserve"> del Dipartimento del territorio</w:t>
      </w:r>
      <w:r>
        <w:rPr>
          <w:rFonts w:ascii="Arial" w:hAnsi="Arial" w:cs="Arial"/>
          <w:bCs/>
        </w:rPr>
        <w:t xml:space="preserve">, oggi </w:t>
      </w:r>
      <w:r>
        <w:rPr>
          <w:rFonts w:ascii="Arial" w:hAnsi="Arial" w:cs="Arial"/>
          <w:b/>
          <w:bCs/>
        </w:rPr>
        <w:t>Sezione della mobilità</w:t>
      </w:r>
      <w:r>
        <w:rPr>
          <w:rFonts w:ascii="Arial" w:hAnsi="Arial" w:cs="Arial"/>
          <w:bCs/>
        </w:rPr>
        <w:t>,</w:t>
      </w:r>
      <w:r>
        <w:rPr>
          <w:rFonts w:ascii="Arial" w:hAnsi="Arial" w:cs="Arial"/>
        </w:rPr>
        <w:t xml:space="preserve"> quale servizio tecnico preposto ai percorsi pedonali e ai sentieri escursionistici (conformemente all'art. 13 LPS). Essa svolge i compiti affidati dalla legislazione federale e cantonale al Cantone.</w:t>
      </w:r>
    </w:p>
    <w:p w:rsidR="00563A03" w:rsidRDefault="00563A03" w:rsidP="00563A03">
      <w:pPr>
        <w:pStyle w:val="NormaleWeb"/>
        <w:spacing w:beforeAutospacing="0" w:afterAutospacing="0"/>
        <w:jc w:val="both"/>
        <w:rPr>
          <w:rFonts w:ascii="Arial" w:hAnsi="Arial" w:cs="Arial"/>
        </w:rPr>
      </w:pPr>
    </w:p>
    <w:p w:rsidR="00563A03" w:rsidRDefault="00563A03" w:rsidP="00563A03">
      <w:pPr>
        <w:pStyle w:val="NormaleWeb"/>
        <w:spacing w:beforeAutospacing="0" w:afterAutospacing="0"/>
        <w:jc w:val="both"/>
        <w:rPr>
          <w:rFonts w:ascii="Arial" w:hAnsi="Arial" w:cs="Arial"/>
        </w:rPr>
      </w:pPr>
      <w:r>
        <w:rPr>
          <w:rFonts w:ascii="Arial" w:hAnsi="Arial" w:cs="Arial"/>
          <w:b/>
        </w:rPr>
        <w:t>TicinoSentieri</w:t>
      </w:r>
      <w:r>
        <w:rPr>
          <w:rFonts w:ascii="Arial" w:hAnsi="Arial" w:cs="Arial"/>
        </w:rPr>
        <w:t xml:space="preserve"> è un’associazione di diritto privato, sezione ticinese dell’organizzazione nazionale Sentieri Svizzeri, che ha quale scopo prioritario la promozione dell’escursionismo pedestre attraverso attività che spaziano dalla formazione degli operatori/addetti alla consulenza alle Organizzazioni turistiche regionali e ai Comuni nel campo della manutenzione e della segnalazione dei percorsi. L’associazione collabora con il Cantone nell’ambito della pianificazione degli interventi tecnici e fa da tramite con l’associazione mantello nazionale e i vari enti che operano sul territorio cantonale. Non da ultimo, TicinoSentieri è chiamata a verificare e autorizzare la segnaletica proposta dalle Organizzazioni turistiche regionali in modo che sia conforme agli standard svizzeri.</w:t>
      </w:r>
    </w:p>
    <w:p w:rsidR="00563A03" w:rsidRDefault="00563A03" w:rsidP="00563A03">
      <w:pPr>
        <w:pStyle w:val="NormaleWeb"/>
        <w:spacing w:beforeAutospacing="0" w:afterAutospacing="0"/>
        <w:jc w:val="both"/>
        <w:rPr>
          <w:rFonts w:ascii="Arial" w:hAnsi="Arial" w:cs="Arial"/>
        </w:rPr>
      </w:pPr>
    </w:p>
    <w:p w:rsidR="00563A03" w:rsidRDefault="00563A03" w:rsidP="00563A03">
      <w:pPr>
        <w:rPr>
          <w:rFonts w:cs="Arial"/>
        </w:rPr>
      </w:pPr>
      <w:r>
        <w:rPr>
          <w:rFonts w:cs="Arial"/>
        </w:rPr>
        <w:t xml:space="preserve">Il territorio cantonale è suddiviso tra quattro </w:t>
      </w:r>
      <w:r>
        <w:rPr>
          <w:rFonts w:cs="Arial"/>
          <w:b/>
          <w:szCs w:val="24"/>
        </w:rPr>
        <w:t>Organizzazioni turistiche regionali (OTR)</w:t>
      </w:r>
      <w:r>
        <w:rPr>
          <w:rFonts w:cs="Arial"/>
        </w:rPr>
        <w:t>. Le OTR si occupano della gestione di quasi 3'800 km di sentieri inseriti nel Piano cantonale dei sentieri escursionistici (PCSE).</w:t>
      </w:r>
    </w:p>
    <w:p w:rsidR="00563A03" w:rsidRDefault="00563A03" w:rsidP="00563A03">
      <w:pPr>
        <w:rPr>
          <w:rFonts w:cs="Arial"/>
        </w:rPr>
      </w:pPr>
    </w:p>
    <w:p w:rsidR="00563A03" w:rsidRDefault="00563A03" w:rsidP="00563A03">
      <w:pPr>
        <w:rPr>
          <w:rFonts w:cs="Arial"/>
        </w:rPr>
      </w:pPr>
      <w:r>
        <w:rPr>
          <w:rFonts w:cs="Arial"/>
        </w:rPr>
        <w:t>Le varie OTR dispongono di personale fisso e stagionale, amministrativo e operativo in numero sufficiente per poter svolgere i lavori di costruzione e manutenzione dei sentieri e per la gestione della segnaletica, che sovente viene tolta per il periodo invernale.</w:t>
      </w:r>
    </w:p>
    <w:p w:rsidR="00563A03" w:rsidRDefault="00563A03" w:rsidP="00563A03">
      <w:pPr>
        <w:rPr>
          <w:szCs w:val="24"/>
        </w:rPr>
      </w:pPr>
    </w:p>
    <w:tbl>
      <w:tblPr>
        <w:tblStyle w:val="Grigliatabella"/>
        <w:tblW w:w="7078" w:type="dxa"/>
        <w:jc w:val="center"/>
        <w:tblLayout w:type="fixed"/>
        <w:tblLook w:val="04A0" w:firstRow="1" w:lastRow="0" w:firstColumn="1" w:lastColumn="0" w:noHBand="0" w:noVBand="1"/>
      </w:tblPr>
      <w:tblGrid>
        <w:gridCol w:w="3181"/>
        <w:gridCol w:w="1842"/>
        <w:gridCol w:w="2055"/>
      </w:tblGrid>
      <w:tr w:rsidR="00563A03" w:rsidTr="008B080B">
        <w:trPr>
          <w:trHeight w:val="454"/>
          <w:jc w:val="center"/>
        </w:trPr>
        <w:tc>
          <w:tcPr>
            <w:tcW w:w="3181" w:type="dxa"/>
            <w:tcBorders>
              <w:top w:val="single" w:sz="18" w:space="0" w:color="000000"/>
              <w:left w:val="single" w:sz="18" w:space="0" w:color="000000"/>
              <w:bottom w:val="single" w:sz="18" w:space="0" w:color="000000"/>
            </w:tcBorders>
            <w:shd w:val="clear" w:color="auto" w:fill="92D050"/>
            <w:vAlign w:val="center"/>
          </w:tcPr>
          <w:p w:rsidR="00563A03" w:rsidRDefault="00563A03" w:rsidP="009F376C">
            <w:pPr>
              <w:rPr>
                <w:rFonts w:cs="Arial"/>
                <w:b/>
                <w:sz w:val="22"/>
              </w:rPr>
            </w:pPr>
            <w:r>
              <w:rPr>
                <w:rFonts w:eastAsia="Calibri" w:cs="Arial"/>
                <w:b/>
                <w:sz w:val="22"/>
              </w:rPr>
              <w:t>OTR</w:t>
            </w:r>
          </w:p>
        </w:tc>
        <w:tc>
          <w:tcPr>
            <w:tcW w:w="1842" w:type="dxa"/>
            <w:tcBorders>
              <w:top w:val="single" w:sz="18" w:space="0" w:color="000000"/>
              <w:bottom w:val="single" w:sz="18" w:space="0" w:color="000000"/>
            </w:tcBorders>
            <w:shd w:val="clear" w:color="auto" w:fill="92D050"/>
            <w:vAlign w:val="center"/>
          </w:tcPr>
          <w:p w:rsidR="00563A03" w:rsidRDefault="00563A03" w:rsidP="009F376C">
            <w:pPr>
              <w:jc w:val="right"/>
              <w:rPr>
                <w:rFonts w:cs="Arial"/>
                <w:b/>
                <w:sz w:val="22"/>
              </w:rPr>
            </w:pPr>
            <w:r>
              <w:rPr>
                <w:rFonts w:eastAsia="Calibri" w:cs="Arial"/>
                <w:b/>
                <w:sz w:val="22"/>
              </w:rPr>
              <w:t>Km di sentieri</w:t>
            </w:r>
          </w:p>
        </w:tc>
        <w:tc>
          <w:tcPr>
            <w:tcW w:w="2055" w:type="dxa"/>
            <w:tcBorders>
              <w:top w:val="single" w:sz="18" w:space="0" w:color="000000"/>
              <w:bottom w:val="single" w:sz="18" w:space="0" w:color="000000"/>
              <w:right w:val="single" w:sz="18" w:space="0" w:color="000000"/>
            </w:tcBorders>
            <w:shd w:val="clear" w:color="auto" w:fill="92D050"/>
            <w:vAlign w:val="center"/>
          </w:tcPr>
          <w:p w:rsidR="00563A03" w:rsidRDefault="00563A03" w:rsidP="009F376C">
            <w:pPr>
              <w:jc w:val="right"/>
              <w:rPr>
                <w:rFonts w:cs="Arial"/>
                <w:b/>
                <w:sz w:val="22"/>
                <w:vertAlign w:val="superscript"/>
              </w:rPr>
            </w:pPr>
            <w:r>
              <w:rPr>
                <w:rFonts w:eastAsia="Calibri" w:cs="Arial"/>
                <w:b/>
                <w:sz w:val="22"/>
              </w:rPr>
              <w:t>Superfice in Km</w:t>
            </w:r>
            <w:r>
              <w:rPr>
                <w:rFonts w:eastAsia="Calibri" w:cs="Arial"/>
                <w:b/>
                <w:sz w:val="22"/>
                <w:vertAlign w:val="superscript"/>
              </w:rPr>
              <w:t>2</w:t>
            </w:r>
          </w:p>
        </w:tc>
      </w:tr>
      <w:tr w:rsidR="00563A03" w:rsidTr="009F376C">
        <w:trPr>
          <w:trHeight w:val="310"/>
          <w:jc w:val="center"/>
        </w:trPr>
        <w:tc>
          <w:tcPr>
            <w:tcW w:w="3181" w:type="dxa"/>
            <w:tcBorders>
              <w:top w:val="single" w:sz="18" w:space="0" w:color="000000"/>
              <w:left w:val="single" w:sz="18" w:space="0" w:color="000000"/>
            </w:tcBorders>
            <w:vAlign w:val="center"/>
          </w:tcPr>
          <w:p w:rsidR="00563A03" w:rsidRDefault="00563A03" w:rsidP="009F376C">
            <w:pPr>
              <w:rPr>
                <w:rFonts w:cs="Arial"/>
                <w:sz w:val="22"/>
              </w:rPr>
            </w:pPr>
            <w:r>
              <w:rPr>
                <w:rFonts w:eastAsia="Calibri" w:cs="Arial"/>
                <w:sz w:val="22"/>
              </w:rPr>
              <w:t>Bellinzona e Alto Ticino</w:t>
            </w:r>
          </w:p>
        </w:tc>
        <w:tc>
          <w:tcPr>
            <w:tcW w:w="1842" w:type="dxa"/>
            <w:tcBorders>
              <w:top w:val="single" w:sz="18" w:space="0" w:color="000000"/>
            </w:tcBorders>
            <w:vAlign w:val="center"/>
          </w:tcPr>
          <w:p w:rsidR="00563A03" w:rsidRDefault="00563A03" w:rsidP="009F376C">
            <w:pPr>
              <w:jc w:val="right"/>
              <w:rPr>
                <w:rFonts w:cs="Arial"/>
                <w:sz w:val="22"/>
              </w:rPr>
            </w:pPr>
            <w:r>
              <w:rPr>
                <w:rFonts w:eastAsia="Calibri" w:cs="Arial"/>
                <w:sz w:val="22"/>
              </w:rPr>
              <w:t>1’508</w:t>
            </w:r>
          </w:p>
        </w:tc>
        <w:tc>
          <w:tcPr>
            <w:tcW w:w="2055" w:type="dxa"/>
            <w:tcBorders>
              <w:top w:val="single" w:sz="18" w:space="0" w:color="000000"/>
              <w:right w:val="single" w:sz="18" w:space="0" w:color="000000"/>
            </w:tcBorders>
            <w:vAlign w:val="center"/>
          </w:tcPr>
          <w:p w:rsidR="00563A03" w:rsidRDefault="00563A03" w:rsidP="009F376C">
            <w:pPr>
              <w:jc w:val="right"/>
              <w:rPr>
                <w:rFonts w:cs="Arial"/>
                <w:sz w:val="22"/>
              </w:rPr>
            </w:pPr>
            <w:r>
              <w:rPr>
                <w:rFonts w:eastAsia="Calibri" w:cs="Arial"/>
                <w:sz w:val="22"/>
              </w:rPr>
              <w:t>1’196</w:t>
            </w:r>
          </w:p>
        </w:tc>
      </w:tr>
      <w:tr w:rsidR="00563A03" w:rsidTr="009F376C">
        <w:trPr>
          <w:trHeight w:val="334"/>
          <w:jc w:val="center"/>
        </w:trPr>
        <w:tc>
          <w:tcPr>
            <w:tcW w:w="3181" w:type="dxa"/>
            <w:tcBorders>
              <w:left w:val="single" w:sz="18" w:space="0" w:color="000000"/>
            </w:tcBorders>
            <w:vAlign w:val="center"/>
          </w:tcPr>
          <w:p w:rsidR="00563A03" w:rsidRDefault="00563A03" w:rsidP="009F376C">
            <w:pPr>
              <w:rPr>
                <w:rFonts w:cs="Arial"/>
                <w:sz w:val="22"/>
              </w:rPr>
            </w:pPr>
            <w:r>
              <w:rPr>
                <w:rFonts w:eastAsia="Calibri" w:cs="Arial"/>
                <w:sz w:val="22"/>
              </w:rPr>
              <w:t>Lago Maggiore e Valli</w:t>
            </w:r>
          </w:p>
        </w:tc>
        <w:tc>
          <w:tcPr>
            <w:tcW w:w="1842" w:type="dxa"/>
            <w:vAlign w:val="center"/>
          </w:tcPr>
          <w:p w:rsidR="00563A03" w:rsidRDefault="00563A03" w:rsidP="009F376C">
            <w:pPr>
              <w:jc w:val="right"/>
              <w:rPr>
                <w:rFonts w:cs="Arial"/>
                <w:sz w:val="22"/>
              </w:rPr>
            </w:pPr>
            <w:r>
              <w:rPr>
                <w:rFonts w:eastAsia="Calibri" w:cs="Arial"/>
                <w:sz w:val="22"/>
              </w:rPr>
              <w:t>1’357</w:t>
            </w:r>
          </w:p>
        </w:tc>
        <w:tc>
          <w:tcPr>
            <w:tcW w:w="2055" w:type="dxa"/>
            <w:tcBorders>
              <w:right w:val="single" w:sz="18" w:space="0" w:color="000000"/>
            </w:tcBorders>
            <w:vAlign w:val="center"/>
          </w:tcPr>
          <w:p w:rsidR="00563A03" w:rsidRDefault="00563A03" w:rsidP="009F376C">
            <w:pPr>
              <w:jc w:val="right"/>
              <w:rPr>
                <w:rFonts w:cs="Arial"/>
                <w:sz w:val="22"/>
              </w:rPr>
            </w:pPr>
            <w:r>
              <w:rPr>
                <w:rFonts w:eastAsia="Calibri" w:cs="Arial"/>
                <w:sz w:val="22"/>
              </w:rPr>
              <w:t>1’120</w:t>
            </w:r>
          </w:p>
        </w:tc>
      </w:tr>
      <w:tr w:rsidR="00563A03" w:rsidTr="009F376C">
        <w:trPr>
          <w:trHeight w:val="310"/>
          <w:jc w:val="center"/>
        </w:trPr>
        <w:tc>
          <w:tcPr>
            <w:tcW w:w="3181" w:type="dxa"/>
            <w:tcBorders>
              <w:left w:val="single" w:sz="18" w:space="0" w:color="000000"/>
            </w:tcBorders>
            <w:vAlign w:val="center"/>
          </w:tcPr>
          <w:p w:rsidR="00563A03" w:rsidRDefault="00563A03" w:rsidP="009F376C">
            <w:pPr>
              <w:rPr>
                <w:rFonts w:cs="Arial"/>
                <w:sz w:val="22"/>
              </w:rPr>
            </w:pPr>
            <w:r>
              <w:rPr>
                <w:rFonts w:eastAsia="Calibri" w:cs="Arial"/>
                <w:sz w:val="22"/>
              </w:rPr>
              <w:t>Luganese</w:t>
            </w:r>
          </w:p>
        </w:tc>
        <w:tc>
          <w:tcPr>
            <w:tcW w:w="1842" w:type="dxa"/>
            <w:vAlign w:val="center"/>
          </w:tcPr>
          <w:p w:rsidR="00563A03" w:rsidRDefault="00563A03" w:rsidP="009F376C">
            <w:pPr>
              <w:jc w:val="right"/>
              <w:rPr>
                <w:rFonts w:cs="Arial"/>
                <w:sz w:val="22"/>
              </w:rPr>
            </w:pPr>
            <w:r>
              <w:rPr>
                <w:rFonts w:eastAsia="Calibri" w:cs="Arial"/>
                <w:sz w:val="22"/>
              </w:rPr>
              <w:t>616</w:t>
            </w:r>
          </w:p>
        </w:tc>
        <w:tc>
          <w:tcPr>
            <w:tcW w:w="2055" w:type="dxa"/>
            <w:tcBorders>
              <w:right w:val="single" w:sz="18" w:space="0" w:color="000000"/>
            </w:tcBorders>
            <w:vAlign w:val="center"/>
          </w:tcPr>
          <w:p w:rsidR="00563A03" w:rsidRDefault="00563A03" w:rsidP="009F376C">
            <w:pPr>
              <w:jc w:val="right"/>
              <w:rPr>
                <w:rFonts w:cs="Arial"/>
                <w:sz w:val="22"/>
              </w:rPr>
            </w:pPr>
            <w:r>
              <w:rPr>
                <w:rFonts w:eastAsia="Calibri" w:cs="Arial"/>
                <w:sz w:val="22"/>
              </w:rPr>
              <w:t>298</w:t>
            </w:r>
          </w:p>
        </w:tc>
      </w:tr>
      <w:tr w:rsidR="00563A03" w:rsidTr="009F376C">
        <w:trPr>
          <w:trHeight w:val="310"/>
          <w:jc w:val="center"/>
        </w:trPr>
        <w:tc>
          <w:tcPr>
            <w:tcW w:w="3181" w:type="dxa"/>
            <w:tcBorders>
              <w:left w:val="single" w:sz="18" w:space="0" w:color="000000"/>
            </w:tcBorders>
            <w:vAlign w:val="center"/>
          </w:tcPr>
          <w:p w:rsidR="00563A03" w:rsidRDefault="00563A03" w:rsidP="009F376C">
            <w:pPr>
              <w:rPr>
                <w:rFonts w:cs="Arial"/>
                <w:sz w:val="22"/>
              </w:rPr>
            </w:pPr>
            <w:r>
              <w:rPr>
                <w:rFonts w:eastAsia="Calibri" w:cs="Arial"/>
                <w:sz w:val="22"/>
              </w:rPr>
              <w:t>Mendrisiotto e Basso Ceresio</w:t>
            </w:r>
          </w:p>
        </w:tc>
        <w:tc>
          <w:tcPr>
            <w:tcW w:w="1842" w:type="dxa"/>
            <w:vAlign w:val="center"/>
          </w:tcPr>
          <w:p w:rsidR="00563A03" w:rsidRDefault="00563A03" w:rsidP="009F376C">
            <w:pPr>
              <w:jc w:val="right"/>
              <w:rPr>
                <w:rFonts w:cs="Arial"/>
                <w:sz w:val="22"/>
              </w:rPr>
            </w:pPr>
            <w:r>
              <w:rPr>
                <w:rFonts w:eastAsia="Calibri" w:cs="Arial"/>
                <w:sz w:val="22"/>
              </w:rPr>
              <w:t>305</w:t>
            </w:r>
          </w:p>
        </w:tc>
        <w:tc>
          <w:tcPr>
            <w:tcW w:w="2055" w:type="dxa"/>
            <w:tcBorders>
              <w:right w:val="single" w:sz="18" w:space="0" w:color="000000"/>
            </w:tcBorders>
            <w:vAlign w:val="center"/>
          </w:tcPr>
          <w:p w:rsidR="00563A03" w:rsidRDefault="00563A03" w:rsidP="009F376C">
            <w:pPr>
              <w:jc w:val="right"/>
              <w:rPr>
                <w:rFonts w:cs="Arial"/>
                <w:sz w:val="22"/>
              </w:rPr>
            </w:pPr>
            <w:r>
              <w:rPr>
                <w:rFonts w:eastAsia="Calibri" w:cs="Arial"/>
                <w:sz w:val="22"/>
              </w:rPr>
              <w:t>126</w:t>
            </w:r>
          </w:p>
        </w:tc>
      </w:tr>
      <w:tr w:rsidR="00563A03" w:rsidTr="009F376C">
        <w:trPr>
          <w:trHeight w:val="334"/>
          <w:jc w:val="center"/>
        </w:trPr>
        <w:tc>
          <w:tcPr>
            <w:tcW w:w="3181" w:type="dxa"/>
            <w:tcBorders>
              <w:left w:val="single" w:sz="18" w:space="0" w:color="000000"/>
              <w:bottom w:val="single" w:sz="18" w:space="0" w:color="000000"/>
            </w:tcBorders>
            <w:vAlign w:val="center"/>
          </w:tcPr>
          <w:p w:rsidR="00563A03" w:rsidRDefault="00563A03" w:rsidP="009F376C">
            <w:pPr>
              <w:rPr>
                <w:rFonts w:cs="Arial"/>
                <w:b/>
                <w:sz w:val="22"/>
              </w:rPr>
            </w:pPr>
            <w:r>
              <w:rPr>
                <w:rFonts w:eastAsia="Calibri" w:cs="Arial"/>
                <w:b/>
                <w:sz w:val="22"/>
              </w:rPr>
              <w:t>Totale</w:t>
            </w:r>
          </w:p>
        </w:tc>
        <w:tc>
          <w:tcPr>
            <w:tcW w:w="1842" w:type="dxa"/>
            <w:tcBorders>
              <w:bottom w:val="single" w:sz="18" w:space="0" w:color="000000"/>
            </w:tcBorders>
            <w:vAlign w:val="center"/>
          </w:tcPr>
          <w:p w:rsidR="00563A03" w:rsidRDefault="00563A03" w:rsidP="009F376C">
            <w:pPr>
              <w:jc w:val="right"/>
              <w:rPr>
                <w:rFonts w:cs="Arial"/>
                <w:b/>
                <w:sz w:val="22"/>
              </w:rPr>
            </w:pPr>
            <w:r>
              <w:rPr>
                <w:rFonts w:eastAsia="Calibri" w:cs="Arial"/>
                <w:b/>
                <w:sz w:val="22"/>
              </w:rPr>
              <w:t>3’786</w:t>
            </w:r>
          </w:p>
        </w:tc>
        <w:tc>
          <w:tcPr>
            <w:tcW w:w="2055" w:type="dxa"/>
            <w:tcBorders>
              <w:bottom w:val="single" w:sz="18" w:space="0" w:color="000000"/>
              <w:right w:val="single" w:sz="18" w:space="0" w:color="000000"/>
            </w:tcBorders>
            <w:vAlign w:val="center"/>
          </w:tcPr>
          <w:p w:rsidR="00563A03" w:rsidRDefault="00563A03" w:rsidP="009F376C">
            <w:pPr>
              <w:jc w:val="right"/>
              <w:rPr>
                <w:rFonts w:cs="Arial"/>
                <w:b/>
                <w:sz w:val="22"/>
              </w:rPr>
            </w:pPr>
            <w:r>
              <w:rPr>
                <w:rFonts w:eastAsia="Calibri" w:cs="Arial"/>
                <w:b/>
                <w:sz w:val="22"/>
              </w:rPr>
              <w:t>2’740</w:t>
            </w:r>
          </w:p>
        </w:tc>
      </w:tr>
    </w:tbl>
    <w:p w:rsidR="00563A03" w:rsidRPr="008B080B" w:rsidRDefault="00563A03" w:rsidP="00563A03">
      <w:pPr>
        <w:rPr>
          <w:rFonts w:cs="Arial"/>
          <w:sz w:val="16"/>
          <w:szCs w:val="16"/>
        </w:rPr>
      </w:pPr>
    </w:p>
    <w:p w:rsidR="00563A03" w:rsidRDefault="00563A03" w:rsidP="00563A03">
      <w:pPr>
        <w:pStyle w:val="Didascalia"/>
        <w:spacing w:after="0"/>
        <w:rPr>
          <w:rFonts w:cs="Arial"/>
          <w:b w:val="0"/>
          <w:color w:val="auto"/>
          <w:sz w:val="20"/>
          <w:szCs w:val="20"/>
        </w:rPr>
      </w:pPr>
      <w:r>
        <w:rPr>
          <w:b w:val="0"/>
          <w:color w:val="auto"/>
          <w:sz w:val="20"/>
          <w:szCs w:val="20"/>
        </w:rPr>
        <w:t>Tabella 1</w:t>
      </w:r>
      <w:r>
        <w:rPr>
          <w:rFonts w:cs="Arial"/>
          <w:b w:val="0"/>
          <w:color w:val="auto"/>
          <w:sz w:val="20"/>
          <w:szCs w:val="20"/>
        </w:rPr>
        <w:t>: Organizzazioni turistiche regionali e dimensioni della rete dei sentieri.</w:t>
      </w:r>
    </w:p>
    <w:p w:rsidR="00563A03" w:rsidRDefault="00563A03" w:rsidP="00563A03">
      <w:pPr>
        <w:spacing w:line="360" w:lineRule="auto"/>
        <w:ind w:left="425" w:hanging="425"/>
        <w:rPr>
          <w:szCs w:val="24"/>
        </w:rPr>
      </w:pPr>
    </w:p>
    <w:p w:rsidR="00563A03" w:rsidRPr="00014E7F" w:rsidRDefault="00563A03" w:rsidP="00014E7F">
      <w:pPr>
        <w:pStyle w:val="Titolo3"/>
        <w:numPr>
          <w:ilvl w:val="0"/>
          <w:numId w:val="0"/>
        </w:numPr>
        <w:tabs>
          <w:tab w:val="left" w:pos="709"/>
        </w:tabs>
        <w:suppressAutoHyphens w:val="0"/>
        <w:spacing w:after="120"/>
        <w:jc w:val="both"/>
        <w:rPr>
          <w:rFonts w:eastAsia="Calibri" w:cs="Times New Roman"/>
          <w:i/>
          <w:sz w:val="23"/>
          <w:szCs w:val="23"/>
          <w:lang w:val="it-IT" w:eastAsia="it-IT"/>
        </w:rPr>
      </w:pPr>
      <w:r w:rsidRPr="00014E7F">
        <w:rPr>
          <w:rFonts w:eastAsia="Calibri" w:cs="Times New Roman"/>
          <w:i/>
          <w:sz w:val="23"/>
          <w:szCs w:val="23"/>
          <w:lang w:val="it-IT" w:eastAsia="it-IT"/>
        </w:rPr>
        <w:t>La costruzione e la gestione dei sentieri</w:t>
      </w:r>
    </w:p>
    <w:p w:rsidR="008B080B" w:rsidRDefault="00563A03" w:rsidP="00563A03">
      <w:pPr>
        <w:rPr>
          <w:rFonts w:cs="Arial"/>
          <w:szCs w:val="24"/>
        </w:rPr>
      </w:pPr>
      <w:r>
        <w:rPr>
          <w:rFonts w:cs="Arial"/>
          <w:szCs w:val="24"/>
        </w:rPr>
        <w:t xml:space="preserve">La rete dei sentieri ufficiali è aumentata negli ultimi decenni di circa il 12% raggiungendo ora l’estensione di quasi 3'800 km. La rete dei sentieri escursionistici è pianificata secondo particolari criteri d’ordine paesaggistico, geografico e strutturale. Idealmente, gli itinerari proposti attraversano un paesaggio variato, permettono di raggiungere le zone di ricreazione e di svago, i siti panoramici, i monumenti, le installazioni turistiche e le capanne alpine. I percorsi tengono conto della topografia, evitano passaggi pericolosi e sono per quanto possibile separati dal traffico veicolare e collegati alle fermate di trasporto pubblico. La progettazione dell’intera rete di sentieri escursionistici consente pertanto di collegare con continuità e in modo sicuro determinati paesaggi attrattivi, i sentieri esistenti di notevole interesse (ad es. le vie di comunicazione storiche) e le principali attrazioni turistiche. </w:t>
      </w:r>
      <w:r w:rsidR="008B080B">
        <w:rPr>
          <w:rFonts w:cs="Arial"/>
          <w:szCs w:val="24"/>
        </w:rPr>
        <w:br w:type="page"/>
      </w:r>
    </w:p>
    <w:p w:rsidR="00563A03" w:rsidRDefault="00563A03" w:rsidP="00563A03">
      <w:pPr>
        <w:pStyle w:val="NormaleWeb"/>
        <w:spacing w:beforeAutospacing="0" w:afterAutospacing="0"/>
        <w:jc w:val="both"/>
        <w:rPr>
          <w:rFonts w:ascii="Arial" w:hAnsi="Arial" w:cs="Arial"/>
        </w:rPr>
      </w:pPr>
      <w:r>
        <w:rPr>
          <w:rFonts w:ascii="Arial" w:hAnsi="Arial" w:cs="Arial"/>
        </w:rPr>
        <w:lastRenderedPageBreak/>
        <w:t>L’offerta d'itinerari deve inoltre essere coordinata con innumerevoli altre attività territoriali (ad es. selvicoltura e agricoltura, trasporti, sport, tempo libero e turismo) e tenere in debita considerazione aspetti legati alla protezione delle specie, della natura e del paesaggio come ad esempio l’ubicazione delle zone protette e delle zone di protezione della fauna selvatica. In Ticino i compiti operativi ‒ secondo la LCPS ‒ per la pianificazione, la manutenzione, la segnaletica e la costruzione sono ripartiti nel seguente modo:</w:t>
      </w:r>
    </w:p>
    <w:p w:rsidR="00563A03" w:rsidRPr="00014E7F" w:rsidRDefault="00563A03" w:rsidP="00563A03">
      <w:pPr>
        <w:numPr>
          <w:ilvl w:val="0"/>
          <w:numId w:val="20"/>
        </w:numPr>
        <w:tabs>
          <w:tab w:val="left" w:pos="284"/>
        </w:tabs>
        <w:spacing w:before="120"/>
        <w:ind w:left="284" w:hanging="284"/>
        <w:rPr>
          <w:rFonts w:cs="Arial"/>
          <w:color w:val="000000"/>
          <w:szCs w:val="24"/>
        </w:rPr>
      </w:pPr>
      <w:r w:rsidRPr="00014E7F">
        <w:rPr>
          <w:rFonts w:cs="Arial"/>
          <w:color w:val="000000"/>
          <w:szCs w:val="24"/>
        </w:rPr>
        <w:t xml:space="preserve">la </w:t>
      </w:r>
      <w:r w:rsidRPr="00014E7F">
        <w:rPr>
          <w:rFonts w:cs="Arial"/>
          <w:b/>
          <w:bCs/>
          <w:color w:val="000000"/>
          <w:szCs w:val="24"/>
        </w:rPr>
        <w:t xml:space="preserve">pianificazione </w:t>
      </w:r>
      <w:r w:rsidRPr="00014E7F">
        <w:rPr>
          <w:rFonts w:cs="Arial"/>
          <w:color w:val="000000"/>
          <w:szCs w:val="24"/>
        </w:rPr>
        <w:t>della rete di sentieri escursionistici è compito del Cantone, il quale cura le procedure di allestimento e di approvazione dei piani e collabora con TicinoSentieri e le OTR;</w:t>
      </w:r>
    </w:p>
    <w:p w:rsidR="00563A03" w:rsidRPr="00014E7F" w:rsidRDefault="00563A03" w:rsidP="00563A03">
      <w:pPr>
        <w:numPr>
          <w:ilvl w:val="0"/>
          <w:numId w:val="20"/>
        </w:numPr>
        <w:tabs>
          <w:tab w:val="left" w:pos="284"/>
        </w:tabs>
        <w:spacing w:before="120"/>
        <w:ind w:left="284" w:hanging="284"/>
        <w:rPr>
          <w:rFonts w:cs="Arial"/>
          <w:color w:val="000000"/>
          <w:szCs w:val="24"/>
        </w:rPr>
      </w:pPr>
      <w:r w:rsidRPr="00014E7F">
        <w:rPr>
          <w:rFonts w:cs="Arial"/>
          <w:color w:val="000000"/>
          <w:szCs w:val="24"/>
        </w:rPr>
        <w:t xml:space="preserve">la </w:t>
      </w:r>
      <w:r w:rsidRPr="00014E7F">
        <w:rPr>
          <w:rFonts w:cs="Arial"/>
          <w:b/>
          <w:color w:val="000000"/>
          <w:szCs w:val="24"/>
        </w:rPr>
        <w:t>manutenzione</w:t>
      </w:r>
      <w:r w:rsidRPr="00014E7F">
        <w:rPr>
          <w:rFonts w:cs="Arial"/>
          <w:b/>
          <w:bCs/>
          <w:color w:val="000000"/>
          <w:szCs w:val="24"/>
        </w:rPr>
        <w:t xml:space="preserve"> </w:t>
      </w:r>
      <w:r w:rsidRPr="00014E7F">
        <w:rPr>
          <w:rFonts w:cs="Arial"/>
          <w:color w:val="000000"/>
          <w:szCs w:val="24"/>
        </w:rPr>
        <w:t>della rete dei sentieri escursionistici è affidata alle OTR;</w:t>
      </w:r>
    </w:p>
    <w:p w:rsidR="00563A03" w:rsidRPr="00014E7F" w:rsidRDefault="00563A03" w:rsidP="00563A03">
      <w:pPr>
        <w:numPr>
          <w:ilvl w:val="0"/>
          <w:numId w:val="20"/>
        </w:numPr>
        <w:tabs>
          <w:tab w:val="left" w:pos="284"/>
        </w:tabs>
        <w:spacing w:before="120"/>
        <w:ind w:left="284" w:hanging="284"/>
        <w:rPr>
          <w:rFonts w:cs="Arial"/>
          <w:color w:val="000000"/>
          <w:szCs w:val="24"/>
        </w:rPr>
      </w:pPr>
      <w:r w:rsidRPr="00014E7F">
        <w:rPr>
          <w:rFonts w:cs="Arial"/>
          <w:color w:val="000000"/>
          <w:szCs w:val="24"/>
        </w:rPr>
        <w:t xml:space="preserve">la </w:t>
      </w:r>
      <w:r w:rsidRPr="00014E7F">
        <w:rPr>
          <w:rFonts w:cs="Arial"/>
          <w:b/>
          <w:bCs/>
          <w:color w:val="000000"/>
          <w:szCs w:val="24"/>
        </w:rPr>
        <w:t xml:space="preserve">segnalazione </w:t>
      </w:r>
      <w:r w:rsidRPr="00014E7F">
        <w:rPr>
          <w:rFonts w:cs="Arial"/>
          <w:color w:val="000000"/>
          <w:szCs w:val="24"/>
        </w:rPr>
        <w:t>della rete dei sentieri escursionistici è curata dalle OTR;</w:t>
      </w:r>
    </w:p>
    <w:p w:rsidR="00563A03" w:rsidRPr="00014E7F" w:rsidRDefault="00563A03" w:rsidP="00563A03">
      <w:pPr>
        <w:numPr>
          <w:ilvl w:val="0"/>
          <w:numId w:val="20"/>
        </w:numPr>
        <w:tabs>
          <w:tab w:val="left" w:pos="284"/>
        </w:tabs>
        <w:spacing w:before="120"/>
        <w:ind w:left="284" w:hanging="284"/>
        <w:rPr>
          <w:rFonts w:cs="Arial"/>
          <w:color w:val="000000"/>
          <w:szCs w:val="24"/>
        </w:rPr>
      </w:pPr>
      <w:r w:rsidRPr="00014E7F">
        <w:rPr>
          <w:rFonts w:cs="Arial"/>
          <w:color w:val="000000"/>
          <w:szCs w:val="24"/>
        </w:rPr>
        <w:t xml:space="preserve">la </w:t>
      </w:r>
      <w:r w:rsidRPr="00014E7F">
        <w:rPr>
          <w:rFonts w:cs="Arial"/>
          <w:b/>
          <w:bCs/>
          <w:color w:val="000000"/>
          <w:szCs w:val="24"/>
        </w:rPr>
        <w:t xml:space="preserve">costruzione </w:t>
      </w:r>
      <w:r w:rsidRPr="00014E7F">
        <w:rPr>
          <w:rFonts w:cs="Arial"/>
          <w:color w:val="000000"/>
          <w:szCs w:val="24"/>
        </w:rPr>
        <w:t>di nuovi sentieri o la loro ricostruzione è compito del Cantone.</w:t>
      </w:r>
    </w:p>
    <w:p w:rsidR="00563A03" w:rsidRDefault="00563A03" w:rsidP="00563A03">
      <w:pPr>
        <w:tabs>
          <w:tab w:val="left" w:pos="284"/>
        </w:tabs>
        <w:rPr>
          <w:rFonts w:cs="Arial"/>
          <w:color w:val="000000"/>
        </w:rPr>
      </w:pPr>
    </w:p>
    <w:p w:rsidR="00563A03" w:rsidRDefault="00563A03" w:rsidP="00563A03">
      <w:pPr>
        <w:tabs>
          <w:tab w:val="left" w:pos="284"/>
        </w:tabs>
        <w:rPr>
          <w:rFonts w:cs="Arial"/>
          <w:color w:val="000000"/>
        </w:rPr>
      </w:pPr>
      <w:r>
        <w:rPr>
          <w:rFonts w:cs="Arial"/>
          <w:b/>
          <w:color w:val="000000"/>
        </w:rPr>
        <w:t>TicinoSentieri</w:t>
      </w:r>
      <w:r>
        <w:rPr>
          <w:rFonts w:cs="Arial"/>
          <w:color w:val="000000"/>
        </w:rPr>
        <w:t xml:space="preserve"> ha recentemente pubblicato un concorso per l’assunzione del responsabile tecnico-ispettore dei sentieri, che avrà i seguenti compiti:</w:t>
      </w:r>
    </w:p>
    <w:p w:rsidR="00563A03" w:rsidRDefault="00563A03" w:rsidP="00014E7F">
      <w:pPr>
        <w:pStyle w:val="Paragrafoelenco"/>
        <w:numPr>
          <w:ilvl w:val="0"/>
          <w:numId w:val="23"/>
        </w:numPr>
        <w:spacing w:before="120"/>
        <w:ind w:left="284" w:hanging="284"/>
        <w:contextualSpacing w:val="0"/>
        <w:rPr>
          <w:rFonts w:cs="Arial"/>
          <w:color w:val="000000"/>
        </w:rPr>
      </w:pPr>
      <w:r>
        <w:rPr>
          <w:rFonts w:cs="Arial"/>
          <w:color w:val="000000"/>
        </w:rPr>
        <w:t>progettazione e gestione della segnaletica cantonale dei sentieri;</w:t>
      </w:r>
    </w:p>
    <w:p w:rsidR="00563A03" w:rsidRDefault="00563A03" w:rsidP="00014E7F">
      <w:pPr>
        <w:pStyle w:val="Paragrafoelenco"/>
        <w:numPr>
          <w:ilvl w:val="0"/>
          <w:numId w:val="23"/>
        </w:numPr>
        <w:spacing w:before="120"/>
        <w:ind w:left="284" w:hanging="284"/>
        <w:contextualSpacing w:val="0"/>
        <w:rPr>
          <w:rFonts w:cs="Arial"/>
          <w:color w:val="000000"/>
        </w:rPr>
      </w:pPr>
      <w:r>
        <w:rPr>
          <w:rFonts w:cs="Arial"/>
          <w:color w:val="000000"/>
        </w:rPr>
        <w:t>ispezione della rete escursionistica e gestione dei dati informatici (GIS);</w:t>
      </w:r>
    </w:p>
    <w:p w:rsidR="00563A03" w:rsidRDefault="00563A03" w:rsidP="00014E7F">
      <w:pPr>
        <w:pStyle w:val="Paragrafoelenco"/>
        <w:numPr>
          <w:ilvl w:val="0"/>
          <w:numId w:val="23"/>
        </w:numPr>
        <w:spacing w:before="120"/>
        <w:ind w:left="284" w:hanging="284"/>
        <w:contextualSpacing w:val="0"/>
        <w:rPr>
          <w:rFonts w:cs="Arial"/>
          <w:color w:val="000000"/>
        </w:rPr>
      </w:pPr>
      <w:r>
        <w:rPr>
          <w:rFonts w:cs="Arial"/>
          <w:color w:val="000000"/>
        </w:rPr>
        <w:t>assistenza tecnica alle OTR, ai Comuni, ai patriziati e ad altri enti o associazioni attivi nei campi della costruzione, recupero e manutenzione dei sentieri;</w:t>
      </w:r>
    </w:p>
    <w:p w:rsidR="00563A03" w:rsidRDefault="00563A03" w:rsidP="00014E7F">
      <w:pPr>
        <w:pStyle w:val="Paragrafoelenco"/>
        <w:numPr>
          <w:ilvl w:val="0"/>
          <w:numId w:val="23"/>
        </w:numPr>
        <w:spacing w:before="120"/>
        <w:ind w:left="284" w:hanging="284"/>
        <w:contextualSpacing w:val="0"/>
        <w:rPr>
          <w:rFonts w:cs="Arial"/>
          <w:color w:val="000000"/>
        </w:rPr>
      </w:pPr>
      <w:r>
        <w:rPr>
          <w:rFonts w:cs="Arial"/>
          <w:color w:val="000000"/>
        </w:rPr>
        <w:t>partecipazione a gruppi di lavoro e a commissioni cantonali (DT).</w:t>
      </w:r>
    </w:p>
    <w:p w:rsidR="00563A03" w:rsidRDefault="00563A03" w:rsidP="00563A03">
      <w:pPr>
        <w:pStyle w:val="NormaleWeb"/>
        <w:spacing w:beforeAutospacing="0" w:afterAutospacing="0"/>
        <w:jc w:val="both"/>
        <w:rPr>
          <w:rFonts w:ascii="Arial" w:hAnsi="Arial" w:cs="Arial"/>
        </w:rPr>
      </w:pPr>
    </w:p>
    <w:p w:rsidR="00563A03" w:rsidRDefault="00563A03" w:rsidP="00563A03">
      <w:pPr>
        <w:pStyle w:val="NormaleWeb"/>
        <w:spacing w:beforeAutospacing="0" w:afterAutospacing="0"/>
        <w:jc w:val="both"/>
        <w:rPr>
          <w:rFonts w:ascii="Arial" w:hAnsi="Arial" w:cs="Arial"/>
        </w:rPr>
      </w:pPr>
    </w:p>
    <w:p w:rsidR="00563A03" w:rsidRPr="00014E7F" w:rsidRDefault="00563A03" w:rsidP="00014E7F">
      <w:pPr>
        <w:pStyle w:val="Titolo2"/>
        <w:numPr>
          <w:ilvl w:val="0"/>
          <w:numId w:val="0"/>
        </w:numPr>
        <w:tabs>
          <w:tab w:val="left" w:pos="567"/>
        </w:tabs>
        <w:suppressAutoHyphens w:val="0"/>
        <w:spacing w:before="0" w:after="120"/>
        <w:jc w:val="both"/>
        <w:rPr>
          <w:rFonts w:eastAsia="Calibri" w:cs="Times New Roman"/>
          <w:lang w:val="it-IT" w:eastAsia="it-IT"/>
        </w:rPr>
      </w:pPr>
      <w:r w:rsidRPr="00014E7F">
        <w:rPr>
          <w:rFonts w:eastAsia="Calibri" w:cs="Times New Roman"/>
          <w:lang w:val="it-IT" w:eastAsia="it-IT"/>
        </w:rPr>
        <w:t>1.3</w:t>
      </w:r>
      <w:r w:rsidRPr="00014E7F">
        <w:rPr>
          <w:rFonts w:eastAsia="Calibri" w:cs="Times New Roman"/>
          <w:lang w:val="it-IT" w:eastAsia="it-IT"/>
        </w:rPr>
        <w:tab/>
        <w:t>Bilancio dei precedenti crediti quadro</w:t>
      </w:r>
    </w:p>
    <w:p w:rsidR="00563A03" w:rsidRDefault="00563A03" w:rsidP="00563A03">
      <w:pPr>
        <w:rPr>
          <w:rFonts w:cs="Arial"/>
        </w:rPr>
      </w:pPr>
      <w:r>
        <w:rPr>
          <w:rFonts w:cs="Arial"/>
        </w:rPr>
        <w:t xml:space="preserve">I cinque crediti quadro per la sistemazione, la miglioria e la costruzione dei sentieri escursionistici stanziati rispettivamente nel 2003, nel 2007, nel 2011, nel 2015 e nel 2019 hanno dato buoni frutti. </w:t>
      </w:r>
    </w:p>
    <w:p w:rsidR="00563A03" w:rsidRDefault="00563A03" w:rsidP="00563A03">
      <w:pPr>
        <w:rPr>
          <w:rFonts w:cs="Arial"/>
        </w:rPr>
      </w:pPr>
    </w:p>
    <w:p w:rsidR="00563A03" w:rsidRDefault="00563A03" w:rsidP="00563A03">
      <w:pPr>
        <w:rPr>
          <w:rFonts w:cs="Arial"/>
        </w:rPr>
      </w:pPr>
      <w:r>
        <w:rPr>
          <w:rFonts w:cs="Arial"/>
        </w:rPr>
        <w:t>La pianificazione della rete dei sentieri escursionistici, iniziata nel 2003 con l’approvazione dei primi settori del Piano cantonale</w:t>
      </w:r>
      <w:r w:rsidR="008B080B">
        <w:rPr>
          <w:rFonts w:cs="Arial"/>
        </w:rPr>
        <w:t>,</w:t>
      </w:r>
      <w:r>
        <w:rPr>
          <w:rFonts w:cs="Arial"/>
        </w:rPr>
        <w:t xml:space="preserve"> si è conclusa nel 2007; lo stato dei sentieri è stato migliorato in modo sensibile così come la segnaletica. Numerosi interventi sono stati oggetto di sistemazioni di rilievo e si è anche potuto intervenire su sentieri danneggiati in modo importante. La gestione del settore si è dotata di strumenti informatici moderni ed è attivo un software di gestione contabile, ideato in Ticino e ora impiegato a livello federale. Inoltre il settore si sta adeguando alle accresciute richieste in termini di qualità, sicurezza e percorribilità dei sentieri. Le nuove tecnologie, unite alla maggior precisione della cartografia a livello federale e dei dispositivi portatili necessitano che la rete digitale sia gestita in modo meticoloso per evitare discordanze fra la rete sul terreno e quella segnalata sulle carte. Le risorse necessarie in questo ambito richiedono un adeguamento del contributo cantonale.</w:t>
      </w:r>
    </w:p>
    <w:p w:rsidR="00563A03" w:rsidRDefault="00563A03" w:rsidP="00563A03">
      <w:pPr>
        <w:rPr>
          <w:rFonts w:cs="Arial"/>
        </w:rPr>
      </w:pPr>
    </w:p>
    <w:p w:rsidR="00563A03" w:rsidRDefault="00563A03" w:rsidP="00563A03">
      <w:pPr>
        <w:rPr>
          <w:rFonts w:cs="Arial"/>
        </w:rPr>
      </w:pPr>
      <w:r>
        <w:rPr>
          <w:rFonts w:cs="Arial"/>
        </w:rPr>
        <w:t>Il precedente credito quadro 2020-2023 si è focalizzato sulle seguenti tipologie di interventi:</w:t>
      </w:r>
    </w:p>
    <w:p w:rsidR="00563A03" w:rsidRDefault="00563A03" w:rsidP="008B080B">
      <w:pPr>
        <w:pStyle w:val="Paragrafoelenco"/>
        <w:numPr>
          <w:ilvl w:val="0"/>
          <w:numId w:val="21"/>
        </w:numPr>
        <w:spacing w:before="120"/>
        <w:ind w:left="425" w:hanging="425"/>
        <w:contextualSpacing w:val="0"/>
        <w:rPr>
          <w:rFonts w:cs="Arial"/>
          <w:b/>
        </w:rPr>
      </w:pPr>
      <w:r>
        <w:rPr>
          <w:rFonts w:cs="Arial"/>
          <w:b/>
        </w:rPr>
        <w:t>Registro dei manufatti</w:t>
      </w:r>
    </w:p>
    <w:p w:rsidR="00563A03" w:rsidRDefault="00563A03" w:rsidP="008B080B">
      <w:pPr>
        <w:pStyle w:val="Paragrafoelenco"/>
        <w:numPr>
          <w:ilvl w:val="0"/>
          <w:numId w:val="21"/>
        </w:numPr>
        <w:spacing w:before="120"/>
        <w:ind w:left="425" w:hanging="425"/>
        <w:contextualSpacing w:val="0"/>
        <w:rPr>
          <w:b/>
          <w:bCs/>
        </w:rPr>
      </w:pPr>
      <w:bookmarkStart w:id="6" w:name="_Toc138749124"/>
      <w:bookmarkStart w:id="7" w:name="_Toc137471133"/>
      <w:bookmarkStart w:id="8" w:name="_Toc294592925"/>
      <w:r>
        <w:rPr>
          <w:rFonts w:cs="Arial"/>
          <w:b/>
          <w:bCs/>
          <w:szCs w:val="24"/>
        </w:rPr>
        <w:t>Itinerari escursionistici da sistemare</w:t>
      </w:r>
      <w:bookmarkEnd w:id="6"/>
      <w:bookmarkEnd w:id="7"/>
      <w:bookmarkEnd w:id="8"/>
    </w:p>
    <w:p w:rsidR="00563A03" w:rsidRDefault="00563A03" w:rsidP="008B080B">
      <w:pPr>
        <w:pStyle w:val="Paragrafoelenco"/>
        <w:numPr>
          <w:ilvl w:val="0"/>
          <w:numId w:val="21"/>
        </w:numPr>
        <w:spacing w:before="120"/>
        <w:ind w:left="425" w:hanging="425"/>
        <w:contextualSpacing w:val="0"/>
        <w:rPr>
          <w:b/>
          <w:bCs/>
        </w:rPr>
      </w:pPr>
      <w:bookmarkStart w:id="9" w:name="_Toc138749125"/>
      <w:bookmarkStart w:id="10" w:name="_Toc137471134"/>
      <w:bookmarkStart w:id="11" w:name="_Toc294592926"/>
      <w:r>
        <w:rPr>
          <w:rFonts w:cs="Arial"/>
          <w:b/>
          <w:bCs/>
          <w:szCs w:val="24"/>
        </w:rPr>
        <w:lastRenderedPageBreak/>
        <w:t>Ricostruzione di sentieri degradati o danneggiati</w:t>
      </w:r>
      <w:bookmarkEnd w:id="9"/>
      <w:bookmarkEnd w:id="10"/>
      <w:bookmarkEnd w:id="11"/>
    </w:p>
    <w:p w:rsidR="00563A03" w:rsidRDefault="00563A03" w:rsidP="008B080B">
      <w:pPr>
        <w:pStyle w:val="Paragrafoelenco"/>
        <w:numPr>
          <w:ilvl w:val="0"/>
          <w:numId w:val="21"/>
        </w:numPr>
        <w:spacing w:before="120"/>
        <w:ind w:left="425" w:hanging="425"/>
        <w:contextualSpacing w:val="0"/>
        <w:rPr>
          <w:b/>
          <w:bCs/>
        </w:rPr>
      </w:pPr>
      <w:bookmarkStart w:id="12" w:name="_Toc138749126"/>
      <w:bookmarkStart w:id="13" w:name="_Toc137471135"/>
      <w:r>
        <w:rPr>
          <w:rFonts w:cs="Arial"/>
          <w:b/>
          <w:bCs/>
          <w:szCs w:val="24"/>
        </w:rPr>
        <w:t>Sostegno ai Comuni nella valutazione e nella pianificazione della rete locale</w:t>
      </w:r>
      <w:bookmarkEnd w:id="12"/>
      <w:bookmarkEnd w:id="13"/>
    </w:p>
    <w:p w:rsidR="00563A03" w:rsidRDefault="00563A03" w:rsidP="008B080B">
      <w:pPr>
        <w:pStyle w:val="Paragrafoelenco"/>
        <w:ind w:left="0"/>
        <w:rPr>
          <w:rFonts w:cs="Arial"/>
          <w:szCs w:val="24"/>
        </w:rPr>
      </w:pPr>
    </w:p>
    <w:p w:rsidR="00563A03" w:rsidRDefault="00563A03" w:rsidP="00563A03">
      <w:pPr>
        <w:rPr>
          <w:rFonts w:cs="Arial"/>
          <w:bCs/>
          <w:szCs w:val="24"/>
        </w:rPr>
      </w:pPr>
      <w:r>
        <w:rPr>
          <w:rFonts w:cs="Arial"/>
          <w:bCs/>
          <w:color w:val="000000"/>
          <w:szCs w:val="24"/>
        </w:rPr>
        <w:t>Il programma previsto per il quadriennio 2020-</w:t>
      </w:r>
      <w:r w:rsidR="008B080B">
        <w:rPr>
          <w:rFonts w:cs="Arial"/>
          <w:bCs/>
          <w:color w:val="000000"/>
          <w:szCs w:val="24"/>
        </w:rPr>
        <w:t>20</w:t>
      </w:r>
      <w:r>
        <w:rPr>
          <w:rFonts w:cs="Arial"/>
          <w:bCs/>
          <w:color w:val="000000"/>
          <w:szCs w:val="24"/>
        </w:rPr>
        <w:t>23 è stato portato a termine secondo i piani salvo poche eccezioni che vengono pianificate per il prossimo quadriennio o che non si sono dimostrate necessarie. Gli interventi di conservazione e ricostruzione eseguiti aumentano il valore della rete dei sentieri escursionistici in modo duraturo. Accanto agli interventi programmati sono stati eseguiti lavori straordinari su tutto il territorio cantonale per ristabilire la percorribilità a seguito di danni della natura che, malauguratamente</w:t>
      </w:r>
      <w:r w:rsidR="008B080B">
        <w:rPr>
          <w:rFonts w:cs="Arial"/>
          <w:bCs/>
          <w:color w:val="000000"/>
          <w:szCs w:val="24"/>
        </w:rPr>
        <w:t>,</w:t>
      </w:r>
      <w:r>
        <w:rPr>
          <w:rFonts w:cs="Arial"/>
          <w:bCs/>
          <w:color w:val="000000"/>
          <w:szCs w:val="24"/>
        </w:rPr>
        <w:t xml:space="preserve"> hanno acquisito una frequenza costante e colpiscono quasi annualmente.</w:t>
      </w:r>
    </w:p>
    <w:p w:rsidR="00563A03" w:rsidRDefault="00563A03" w:rsidP="00563A03">
      <w:pPr>
        <w:rPr>
          <w:rFonts w:cs="Arial"/>
          <w:bCs/>
          <w:szCs w:val="24"/>
        </w:rPr>
      </w:pPr>
    </w:p>
    <w:p w:rsidR="00563A03" w:rsidRDefault="00563A03" w:rsidP="00563A03">
      <w:pPr>
        <w:rPr>
          <w:rFonts w:cs="Arial"/>
          <w:bCs/>
          <w:szCs w:val="24"/>
        </w:rPr>
      </w:pPr>
    </w:p>
    <w:p w:rsidR="00563A03" w:rsidRPr="00014E7F" w:rsidRDefault="00563A03" w:rsidP="00014E7F">
      <w:pPr>
        <w:pStyle w:val="Titolo1"/>
        <w:tabs>
          <w:tab w:val="left" w:pos="567"/>
        </w:tabs>
        <w:suppressAutoHyphens w:val="0"/>
        <w:spacing w:before="0"/>
        <w:ind w:left="567" w:hanging="567"/>
        <w:jc w:val="both"/>
        <w:rPr>
          <w:rFonts w:eastAsia="Calibri" w:cs="Times New Roman"/>
          <w:caps/>
          <w:szCs w:val="24"/>
          <w:lang w:val="it-IT" w:eastAsia="it-IT"/>
        </w:rPr>
      </w:pPr>
      <w:r w:rsidRPr="00014E7F">
        <w:rPr>
          <w:rFonts w:eastAsia="Calibri" w:cs="Times New Roman"/>
          <w:caps/>
          <w:szCs w:val="24"/>
          <w:lang w:val="it-IT" w:eastAsia="it-IT"/>
        </w:rPr>
        <w:t>2.</w:t>
      </w:r>
      <w:r w:rsidRPr="00014E7F">
        <w:rPr>
          <w:rFonts w:eastAsia="Calibri" w:cs="Times New Roman"/>
          <w:caps/>
          <w:szCs w:val="24"/>
          <w:lang w:val="it-IT" w:eastAsia="it-IT"/>
        </w:rPr>
        <w:tab/>
        <w:t>OBIETTIVI 2024-2027</w:t>
      </w:r>
    </w:p>
    <w:p w:rsidR="00563A03" w:rsidRDefault="00563A03" w:rsidP="00563A03">
      <w:pPr>
        <w:rPr>
          <w:rFonts w:cs="Arial"/>
          <w:szCs w:val="24"/>
        </w:rPr>
      </w:pPr>
      <w:r>
        <w:rPr>
          <w:rFonts w:cs="Arial"/>
          <w:szCs w:val="24"/>
        </w:rPr>
        <w:t>Per il periodo 2024-2027 sono previsti in particolare i seguenti lavori:</w:t>
      </w:r>
    </w:p>
    <w:p w:rsidR="00563A03" w:rsidRDefault="00563A03" w:rsidP="008B080B">
      <w:pPr>
        <w:numPr>
          <w:ilvl w:val="0"/>
          <w:numId w:val="19"/>
        </w:numPr>
        <w:tabs>
          <w:tab w:val="clear" w:pos="0"/>
          <w:tab w:val="left" w:pos="426"/>
        </w:tabs>
        <w:spacing w:before="120"/>
        <w:ind w:left="425" w:hanging="425"/>
        <w:rPr>
          <w:rFonts w:cs="Arial"/>
          <w:szCs w:val="24"/>
        </w:rPr>
      </w:pPr>
      <w:r>
        <w:rPr>
          <w:rFonts w:cs="Arial"/>
          <w:szCs w:val="24"/>
        </w:rPr>
        <w:t>revisione del Piano cantonale dei sentieri escursionistici;</w:t>
      </w:r>
    </w:p>
    <w:p w:rsidR="00563A03" w:rsidRDefault="00563A03" w:rsidP="008B080B">
      <w:pPr>
        <w:numPr>
          <w:ilvl w:val="0"/>
          <w:numId w:val="19"/>
        </w:numPr>
        <w:tabs>
          <w:tab w:val="clear" w:pos="0"/>
          <w:tab w:val="left" w:pos="426"/>
        </w:tabs>
        <w:spacing w:before="120"/>
        <w:ind w:left="425" w:hanging="425"/>
        <w:rPr>
          <w:rFonts w:cs="Arial"/>
          <w:szCs w:val="24"/>
        </w:rPr>
      </w:pPr>
      <w:r>
        <w:rPr>
          <w:rFonts w:cs="Arial"/>
          <w:szCs w:val="24"/>
        </w:rPr>
        <w:t>messa in vigore del Piano cantonale dei percorsi per mountain bike;</w:t>
      </w:r>
    </w:p>
    <w:p w:rsidR="00563A03" w:rsidRDefault="00563A03" w:rsidP="008B080B">
      <w:pPr>
        <w:numPr>
          <w:ilvl w:val="0"/>
          <w:numId w:val="19"/>
        </w:numPr>
        <w:tabs>
          <w:tab w:val="clear" w:pos="0"/>
          <w:tab w:val="left" w:pos="426"/>
        </w:tabs>
        <w:spacing w:before="120"/>
        <w:ind w:left="425" w:hanging="425"/>
        <w:rPr>
          <w:rFonts w:cs="Arial"/>
          <w:szCs w:val="24"/>
        </w:rPr>
      </w:pPr>
      <w:r>
        <w:rPr>
          <w:rFonts w:cs="Arial"/>
          <w:szCs w:val="24"/>
        </w:rPr>
        <w:t>completamento e mantenimento del catasto dei manufatti;</w:t>
      </w:r>
    </w:p>
    <w:p w:rsidR="00563A03" w:rsidRDefault="00563A03" w:rsidP="008B080B">
      <w:pPr>
        <w:numPr>
          <w:ilvl w:val="0"/>
          <w:numId w:val="19"/>
        </w:numPr>
        <w:tabs>
          <w:tab w:val="clear" w:pos="0"/>
          <w:tab w:val="left" w:pos="426"/>
        </w:tabs>
        <w:spacing w:before="120"/>
        <w:ind w:left="425" w:hanging="425"/>
        <w:rPr>
          <w:rFonts w:cs="Arial"/>
          <w:szCs w:val="24"/>
        </w:rPr>
      </w:pPr>
      <w:r>
        <w:rPr>
          <w:rFonts w:cs="Arial"/>
          <w:szCs w:val="24"/>
        </w:rPr>
        <w:t>sistemazione e ricostruzione di sentieri;</w:t>
      </w:r>
    </w:p>
    <w:p w:rsidR="00563A03" w:rsidRDefault="00563A03" w:rsidP="008B080B">
      <w:pPr>
        <w:numPr>
          <w:ilvl w:val="0"/>
          <w:numId w:val="19"/>
        </w:numPr>
        <w:tabs>
          <w:tab w:val="clear" w:pos="0"/>
          <w:tab w:val="left" w:pos="426"/>
        </w:tabs>
        <w:spacing w:before="120"/>
        <w:ind w:left="425" w:hanging="425"/>
        <w:rPr>
          <w:rFonts w:cs="Arial"/>
          <w:szCs w:val="24"/>
        </w:rPr>
      </w:pPr>
      <w:r>
        <w:rPr>
          <w:rFonts w:cs="Arial"/>
          <w:szCs w:val="24"/>
        </w:rPr>
        <w:t>sostegno ai Comuni nella valutazione e nella pianificazione della rete locale.</w:t>
      </w:r>
    </w:p>
    <w:p w:rsidR="008B080B" w:rsidRDefault="008B080B" w:rsidP="008B080B">
      <w:pPr>
        <w:tabs>
          <w:tab w:val="left" w:pos="284"/>
        </w:tabs>
        <w:ind w:left="284" w:hanging="284"/>
        <w:rPr>
          <w:rFonts w:cs="Arial"/>
          <w:szCs w:val="24"/>
        </w:rPr>
      </w:pPr>
    </w:p>
    <w:p w:rsidR="00563A03" w:rsidRDefault="00563A03" w:rsidP="008B080B">
      <w:pPr>
        <w:tabs>
          <w:tab w:val="left" w:pos="284"/>
        </w:tabs>
        <w:spacing w:after="120"/>
        <w:ind w:left="284" w:hanging="284"/>
        <w:rPr>
          <w:rFonts w:cs="Arial"/>
          <w:szCs w:val="24"/>
        </w:rPr>
      </w:pPr>
      <w:r>
        <w:rPr>
          <w:rFonts w:cs="Arial"/>
          <w:szCs w:val="24"/>
        </w:rPr>
        <w:t>Le richieste di credito sono sintetizzate nella tabella sottostante:</w:t>
      </w:r>
    </w:p>
    <w:tbl>
      <w:tblPr>
        <w:tblStyle w:val="Grigliatabella"/>
        <w:tblW w:w="9387" w:type="dxa"/>
        <w:jc w:val="center"/>
        <w:tblLayout w:type="fixed"/>
        <w:tblLook w:val="04A0" w:firstRow="1" w:lastRow="0" w:firstColumn="1" w:lastColumn="0" w:noHBand="0" w:noVBand="1"/>
      </w:tblPr>
      <w:tblGrid>
        <w:gridCol w:w="3954"/>
        <w:gridCol w:w="2716"/>
        <w:gridCol w:w="2717"/>
      </w:tblGrid>
      <w:tr w:rsidR="00563A03" w:rsidTr="009F376C">
        <w:trPr>
          <w:trHeight w:val="653"/>
          <w:jc w:val="center"/>
        </w:trPr>
        <w:tc>
          <w:tcPr>
            <w:tcW w:w="3954" w:type="dxa"/>
            <w:tcBorders>
              <w:top w:val="nil"/>
              <w:left w:val="nil"/>
              <w:bottom w:val="single" w:sz="12" w:space="0" w:color="000000"/>
              <w:right w:val="single" w:sz="12" w:space="0" w:color="000000"/>
            </w:tcBorders>
          </w:tcPr>
          <w:p w:rsidR="00563A03" w:rsidRDefault="00563A03" w:rsidP="009F376C">
            <w:pPr>
              <w:rPr>
                <w:rFonts w:cs="Arial"/>
                <w:szCs w:val="24"/>
              </w:rPr>
            </w:pPr>
          </w:p>
        </w:tc>
        <w:tc>
          <w:tcPr>
            <w:tcW w:w="2716" w:type="dxa"/>
            <w:tcBorders>
              <w:top w:val="single" w:sz="12" w:space="0" w:color="000000"/>
              <w:left w:val="single" w:sz="12" w:space="0" w:color="000000"/>
              <w:bottom w:val="single" w:sz="12" w:space="0" w:color="000000"/>
            </w:tcBorders>
            <w:shd w:val="clear" w:color="auto" w:fill="F2F2F2" w:themeFill="background1" w:themeFillShade="F2"/>
            <w:vAlign w:val="center"/>
          </w:tcPr>
          <w:p w:rsidR="00563A03" w:rsidRDefault="00563A03" w:rsidP="009F376C">
            <w:pPr>
              <w:jc w:val="center"/>
              <w:rPr>
                <w:rFonts w:cs="Arial"/>
                <w:b/>
                <w:color w:val="000000"/>
                <w:szCs w:val="24"/>
              </w:rPr>
            </w:pPr>
            <w:r>
              <w:rPr>
                <w:rFonts w:eastAsia="Times New Roman" w:cs="Arial"/>
                <w:b/>
                <w:color w:val="000000"/>
                <w:szCs w:val="24"/>
                <w:lang w:eastAsia="it-CH"/>
              </w:rPr>
              <w:t>Sentieri escursionistici (CHF)</w:t>
            </w:r>
          </w:p>
        </w:tc>
        <w:tc>
          <w:tcPr>
            <w:tcW w:w="2717" w:type="dxa"/>
            <w:tcBorders>
              <w:top w:val="single" w:sz="12" w:space="0" w:color="000000"/>
              <w:bottom w:val="single" w:sz="12" w:space="0" w:color="000000"/>
              <w:right w:val="single" w:sz="12" w:space="0" w:color="000000"/>
            </w:tcBorders>
            <w:shd w:val="clear" w:color="auto" w:fill="F2F2F2" w:themeFill="background1" w:themeFillShade="F2"/>
            <w:vAlign w:val="center"/>
          </w:tcPr>
          <w:p w:rsidR="00563A03" w:rsidRDefault="00563A03" w:rsidP="009F376C">
            <w:pPr>
              <w:jc w:val="center"/>
              <w:rPr>
                <w:rFonts w:cs="Arial"/>
                <w:b/>
                <w:color w:val="000000"/>
                <w:szCs w:val="24"/>
              </w:rPr>
            </w:pPr>
            <w:r>
              <w:rPr>
                <w:rFonts w:eastAsia="Times New Roman" w:cs="Arial"/>
                <w:b/>
                <w:color w:val="000000"/>
                <w:szCs w:val="24"/>
                <w:lang w:eastAsia="it-CH"/>
              </w:rPr>
              <w:t>Percorsi per MTB</w:t>
            </w:r>
          </w:p>
          <w:p w:rsidR="00563A03" w:rsidRDefault="00563A03" w:rsidP="009F376C">
            <w:pPr>
              <w:jc w:val="center"/>
              <w:rPr>
                <w:rFonts w:cs="Arial"/>
                <w:b/>
                <w:color w:val="000000"/>
                <w:szCs w:val="24"/>
              </w:rPr>
            </w:pPr>
            <w:r>
              <w:rPr>
                <w:rFonts w:eastAsia="Times New Roman" w:cs="Arial"/>
                <w:b/>
                <w:color w:val="000000"/>
                <w:szCs w:val="24"/>
                <w:lang w:eastAsia="it-CH"/>
              </w:rPr>
              <w:t>(CHF)</w:t>
            </w:r>
          </w:p>
        </w:tc>
      </w:tr>
      <w:tr w:rsidR="00563A03" w:rsidTr="009F376C">
        <w:trPr>
          <w:trHeight w:val="324"/>
          <w:jc w:val="center"/>
        </w:trPr>
        <w:tc>
          <w:tcPr>
            <w:tcW w:w="3954" w:type="dxa"/>
            <w:tcBorders>
              <w:top w:val="single" w:sz="12" w:space="0" w:color="000000"/>
              <w:left w:val="single" w:sz="12" w:space="0" w:color="000000"/>
            </w:tcBorders>
            <w:vAlign w:val="center"/>
          </w:tcPr>
          <w:p w:rsidR="00563A03" w:rsidRDefault="00563A03" w:rsidP="009F376C">
            <w:pPr>
              <w:rPr>
                <w:rFonts w:cs="Arial"/>
                <w:color w:val="000000"/>
                <w:szCs w:val="24"/>
              </w:rPr>
            </w:pPr>
            <w:r>
              <w:rPr>
                <w:rFonts w:eastAsia="Times New Roman" w:cs="Arial"/>
                <w:color w:val="000000"/>
                <w:szCs w:val="24"/>
                <w:lang w:eastAsia="it-CH"/>
              </w:rPr>
              <w:t>Manutenzione</w:t>
            </w:r>
          </w:p>
        </w:tc>
        <w:tc>
          <w:tcPr>
            <w:tcW w:w="2716" w:type="dxa"/>
            <w:tcBorders>
              <w:top w:val="single" w:sz="12" w:space="0" w:color="000000"/>
            </w:tcBorders>
            <w:vAlign w:val="center"/>
          </w:tcPr>
          <w:p w:rsidR="00563A03" w:rsidRDefault="00563A03" w:rsidP="009F376C">
            <w:pPr>
              <w:jc w:val="right"/>
              <w:rPr>
                <w:rFonts w:cs="Arial"/>
                <w:color w:val="000000"/>
                <w:szCs w:val="24"/>
              </w:rPr>
            </w:pPr>
            <w:r>
              <w:rPr>
                <w:rFonts w:eastAsia="Times New Roman" w:cs="Arial"/>
                <w:color w:val="000000"/>
                <w:szCs w:val="24"/>
                <w:lang w:eastAsia="it-CH"/>
              </w:rPr>
              <w:t>6'000'000</w:t>
            </w:r>
          </w:p>
        </w:tc>
        <w:tc>
          <w:tcPr>
            <w:tcW w:w="2717" w:type="dxa"/>
            <w:tcBorders>
              <w:top w:val="single" w:sz="12" w:space="0" w:color="000000"/>
              <w:right w:val="single" w:sz="12" w:space="0" w:color="000000"/>
            </w:tcBorders>
            <w:vAlign w:val="center"/>
          </w:tcPr>
          <w:p w:rsidR="00563A03" w:rsidRDefault="00563A03" w:rsidP="009F376C">
            <w:pPr>
              <w:jc w:val="right"/>
              <w:rPr>
                <w:rFonts w:cs="Arial"/>
                <w:color w:val="000000"/>
                <w:szCs w:val="24"/>
              </w:rPr>
            </w:pPr>
            <w:r>
              <w:rPr>
                <w:rFonts w:eastAsia="Times New Roman" w:cs="Arial"/>
                <w:color w:val="000000"/>
                <w:szCs w:val="24"/>
                <w:lang w:eastAsia="it-CH"/>
              </w:rPr>
              <w:t>1'264'000</w:t>
            </w:r>
          </w:p>
        </w:tc>
      </w:tr>
      <w:tr w:rsidR="00563A03" w:rsidTr="009F376C">
        <w:trPr>
          <w:trHeight w:val="324"/>
          <w:jc w:val="center"/>
        </w:trPr>
        <w:tc>
          <w:tcPr>
            <w:tcW w:w="3954" w:type="dxa"/>
            <w:tcBorders>
              <w:left w:val="single" w:sz="12" w:space="0" w:color="000000"/>
            </w:tcBorders>
            <w:vAlign w:val="center"/>
          </w:tcPr>
          <w:p w:rsidR="00563A03" w:rsidRDefault="00563A03" w:rsidP="009F376C">
            <w:pPr>
              <w:rPr>
                <w:rFonts w:cs="Arial"/>
                <w:color w:val="000000"/>
                <w:szCs w:val="24"/>
              </w:rPr>
            </w:pPr>
            <w:r>
              <w:rPr>
                <w:rFonts w:eastAsia="Times New Roman" w:cs="Arial"/>
                <w:color w:val="000000"/>
                <w:szCs w:val="24"/>
                <w:lang w:eastAsia="it-CH"/>
              </w:rPr>
              <w:t>TicinoSentieri</w:t>
            </w:r>
          </w:p>
        </w:tc>
        <w:tc>
          <w:tcPr>
            <w:tcW w:w="2716" w:type="dxa"/>
            <w:vAlign w:val="center"/>
          </w:tcPr>
          <w:p w:rsidR="00563A03" w:rsidRDefault="00563A03" w:rsidP="009F376C">
            <w:pPr>
              <w:jc w:val="right"/>
              <w:rPr>
                <w:rFonts w:cs="Arial"/>
                <w:color w:val="000000"/>
                <w:szCs w:val="24"/>
              </w:rPr>
            </w:pPr>
            <w:r>
              <w:rPr>
                <w:rFonts w:eastAsia="Times New Roman" w:cs="Arial"/>
                <w:color w:val="000000"/>
                <w:szCs w:val="24"/>
                <w:lang w:eastAsia="it-CH"/>
              </w:rPr>
              <w:t>784'000</w:t>
            </w:r>
          </w:p>
        </w:tc>
        <w:tc>
          <w:tcPr>
            <w:tcW w:w="2717" w:type="dxa"/>
            <w:tcBorders>
              <w:right w:val="single" w:sz="12" w:space="0" w:color="000000"/>
            </w:tcBorders>
            <w:vAlign w:val="center"/>
          </w:tcPr>
          <w:p w:rsidR="00563A03" w:rsidRDefault="00563A03" w:rsidP="009F376C">
            <w:pPr>
              <w:jc w:val="right"/>
              <w:rPr>
                <w:rFonts w:cs="Arial"/>
                <w:color w:val="000000"/>
                <w:szCs w:val="24"/>
              </w:rPr>
            </w:pPr>
            <w:r>
              <w:rPr>
                <w:rFonts w:eastAsia="Times New Roman" w:cs="Arial"/>
                <w:color w:val="000000"/>
                <w:szCs w:val="24"/>
                <w:lang w:eastAsia="it-CH"/>
              </w:rPr>
              <w:t>336'000</w:t>
            </w:r>
          </w:p>
        </w:tc>
      </w:tr>
      <w:tr w:rsidR="00563A03" w:rsidTr="009F376C">
        <w:trPr>
          <w:trHeight w:val="324"/>
          <w:jc w:val="center"/>
        </w:trPr>
        <w:tc>
          <w:tcPr>
            <w:tcW w:w="3954" w:type="dxa"/>
            <w:tcBorders>
              <w:left w:val="single" w:sz="12" w:space="0" w:color="000000"/>
            </w:tcBorders>
            <w:vAlign w:val="center"/>
          </w:tcPr>
          <w:p w:rsidR="00563A03" w:rsidRDefault="00563A03" w:rsidP="009F376C">
            <w:pPr>
              <w:rPr>
                <w:rFonts w:cs="Arial"/>
                <w:color w:val="000000"/>
                <w:szCs w:val="24"/>
              </w:rPr>
            </w:pPr>
            <w:r>
              <w:rPr>
                <w:rFonts w:eastAsia="Times New Roman" w:cs="Arial"/>
                <w:color w:val="000000"/>
                <w:szCs w:val="24"/>
                <w:lang w:eastAsia="it-CH"/>
              </w:rPr>
              <w:t>Commissione cantonale</w:t>
            </w:r>
          </w:p>
        </w:tc>
        <w:tc>
          <w:tcPr>
            <w:tcW w:w="2716" w:type="dxa"/>
            <w:vAlign w:val="center"/>
          </w:tcPr>
          <w:p w:rsidR="00563A03" w:rsidRDefault="00563A03" w:rsidP="009F376C">
            <w:pPr>
              <w:jc w:val="right"/>
              <w:rPr>
                <w:rFonts w:cs="Arial"/>
                <w:color w:val="000000"/>
                <w:szCs w:val="24"/>
              </w:rPr>
            </w:pPr>
            <w:r>
              <w:rPr>
                <w:rFonts w:eastAsia="Times New Roman" w:cs="Arial"/>
                <w:color w:val="000000"/>
                <w:szCs w:val="24"/>
                <w:lang w:eastAsia="it-CH"/>
              </w:rPr>
              <w:t>40'000</w:t>
            </w:r>
          </w:p>
        </w:tc>
        <w:tc>
          <w:tcPr>
            <w:tcW w:w="2717" w:type="dxa"/>
            <w:tcBorders>
              <w:right w:val="single" w:sz="12" w:space="0" w:color="000000"/>
            </w:tcBorders>
            <w:vAlign w:val="center"/>
          </w:tcPr>
          <w:p w:rsidR="00563A03" w:rsidRDefault="00563A03" w:rsidP="009F376C">
            <w:pPr>
              <w:jc w:val="right"/>
              <w:rPr>
                <w:rFonts w:cs="Arial"/>
                <w:color w:val="000000"/>
                <w:szCs w:val="24"/>
              </w:rPr>
            </w:pPr>
            <w:r>
              <w:rPr>
                <w:rFonts w:eastAsia="Times New Roman" w:cs="Arial"/>
                <w:color w:val="000000"/>
                <w:szCs w:val="24"/>
                <w:lang w:eastAsia="it-CH"/>
              </w:rPr>
              <w:t>-</w:t>
            </w:r>
          </w:p>
        </w:tc>
      </w:tr>
      <w:tr w:rsidR="00563A03" w:rsidTr="009F376C">
        <w:trPr>
          <w:trHeight w:val="324"/>
          <w:jc w:val="center"/>
        </w:trPr>
        <w:tc>
          <w:tcPr>
            <w:tcW w:w="3954" w:type="dxa"/>
            <w:tcBorders>
              <w:left w:val="single" w:sz="12" w:space="0" w:color="000000"/>
            </w:tcBorders>
            <w:vAlign w:val="center"/>
          </w:tcPr>
          <w:p w:rsidR="00563A03" w:rsidRDefault="00563A03" w:rsidP="009F376C">
            <w:pPr>
              <w:rPr>
                <w:rFonts w:cs="Arial"/>
                <w:color w:val="000000"/>
                <w:szCs w:val="24"/>
              </w:rPr>
            </w:pPr>
            <w:r>
              <w:rPr>
                <w:rFonts w:eastAsia="Times New Roman" w:cs="Arial"/>
                <w:color w:val="000000"/>
                <w:szCs w:val="24"/>
                <w:lang w:eastAsia="it-CH"/>
              </w:rPr>
              <w:t>Costruzione / Ricostruzione</w:t>
            </w:r>
          </w:p>
        </w:tc>
        <w:tc>
          <w:tcPr>
            <w:tcW w:w="2716" w:type="dxa"/>
            <w:vAlign w:val="center"/>
          </w:tcPr>
          <w:p w:rsidR="00563A03" w:rsidRDefault="00563A03" w:rsidP="009F376C">
            <w:pPr>
              <w:jc w:val="right"/>
              <w:rPr>
                <w:rFonts w:cs="Arial"/>
                <w:color w:val="000000"/>
                <w:szCs w:val="24"/>
              </w:rPr>
            </w:pPr>
            <w:r>
              <w:rPr>
                <w:rFonts w:eastAsia="Times New Roman" w:cs="Arial"/>
                <w:color w:val="000000"/>
                <w:szCs w:val="24"/>
                <w:lang w:eastAsia="it-CH"/>
              </w:rPr>
              <w:t>1'076'000</w:t>
            </w:r>
          </w:p>
        </w:tc>
        <w:tc>
          <w:tcPr>
            <w:tcW w:w="2717" w:type="dxa"/>
            <w:tcBorders>
              <w:right w:val="single" w:sz="12" w:space="0" w:color="000000"/>
            </w:tcBorders>
            <w:vAlign w:val="center"/>
          </w:tcPr>
          <w:p w:rsidR="00563A03" w:rsidRDefault="00563A03" w:rsidP="009F376C">
            <w:pPr>
              <w:jc w:val="right"/>
              <w:rPr>
                <w:rFonts w:cs="Arial"/>
                <w:color w:val="000000"/>
                <w:szCs w:val="24"/>
              </w:rPr>
            </w:pPr>
            <w:r>
              <w:rPr>
                <w:rFonts w:eastAsia="Times New Roman" w:cs="Arial"/>
                <w:color w:val="000000"/>
                <w:szCs w:val="24"/>
                <w:lang w:eastAsia="it-CH"/>
              </w:rPr>
              <w:t>Via NPR</w:t>
            </w:r>
          </w:p>
        </w:tc>
      </w:tr>
      <w:tr w:rsidR="00563A03" w:rsidTr="009F376C">
        <w:trPr>
          <w:trHeight w:val="324"/>
          <w:jc w:val="center"/>
        </w:trPr>
        <w:tc>
          <w:tcPr>
            <w:tcW w:w="3954" w:type="dxa"/>
            <w:tcBorders>
              <w:left w:val="single" w:sz="12" w:space="0" w:color="000000"/>
            </w:tcBorders>
            <w:vAlign w:val="center"/>
          </w:tcPr>
          <w:p w:rsidR="00563A03" w:rsidRDefault="00563A03" w:rsidP="009F376C">
            <w:pPr>
              <w:rPr>
                <w:rFonts w:cs="Arial"/>
                <w:b/>
                <w:color w:val="000000"/>
                <w:szCs w:val="24"/>
              </w:rPr>
            </w:pPr>
            <w:r>
              <w:rPr>
                <w:rFonts w:eastAsia="Times New Roman" w:cs="Arial"/>
                <w:b/>
                <w:color w:val="000000"/>
                <w:szCs w:val="24"/>
                <w:lang w:eastAsia="it-CH"/>
              </w:rPr>
              <w:t>Totale</w:t>
            </w:r>
          </w:p>
        </w:tc>
        <w:tc>
          <w:tcPr>
            <w:tcW w:w="2716" w:type="dxa"/>
            <w:vAlign w:val="center"/>
          </w:tcPr>
          <w:p w:rsidR="00563A03" w:rsidRDefault="00563A03" w:rsidP="009F376C">
            <w:pPr>
              <w:jc w:val="right"/>
              <w:rPr>
                <w:rFonts w:cs="Arial"/>
                <w:b/>
                <w:color w:val="000000"/>
                <w:szCs w:val="24"/>
              </w:rPr>
            </w:pPr>
            <w:r>
              <w:rPr>
                <w:rFonts w:eastAsia="Times New Roman" w:cs="Arial"/>
                <w:b/>
                <w:color w:val="000000"/>
                <w:szCs w:val="24"/>
                <w:lang w:eastAsia="it-CH"/>
              </w:rPr>
              <w:t>7'900'000</w:t>
            </w:r>
          </w:p>
        </w:tc>
        <w:tc>
          <w:tcPr>
            <w:tcW w:w="2717" w:type="dxa"/>
            <w:tcBorders>
              <w:right w:val="single" w:sz="12" w:space="0" w:color="000000"/>
            </w:tcBorders>
            <w:vAlign w:val="center"/>
          </w:tcPr>
          <w:p w:rsidR="00563A03" w:rsidRDefault="00563A03" w:rsidP="009F376C">
            <w:pPr>
              <w:jc w:val="right"/>
              <w:rPr>
                <w:rFonts w:cs="Arial"/>
                <w:b/>
                <w:color w:val="000000"/>
                <w:szCs w:val="24"/>
              </w:rPr>
            </w:pPr>
            <w:r>
              <w:rPr>
                <w:rFonts w:eastAsia="Times New Roman" w:cs="Arial"/>
                <w:b/>
                <w:color w:val="000000"/>
                <w:szCs w:val="24"/>
                <w:lang w:eastAsia="it-CH"/>
              </w:rPr>
              <w:t>1'600'000</w:t>
            </w:r>
          </w:p>
        </w:tc>
      </w:tr>
      <w:tr w:rsidR="00563A03" w:rsidTr="009F376C">
        <w:trPr>
          <w:trHeight w:val="324"/>
          <w:jc w:val="center"/>
        </w:trPr>
        <w:tc>
          <w:tcPr>
            <w:tcW w:w="3954" w:type="dxa"/>
            <w:tcBorders>
              <w:left w:val="single" w:sz="12" w:space="0" w:color="000000"/>
              <w:bottom w:val="single" w:sz="12" w:space="0" w:color="000000"/>
            </w:tcBorders>
            <w:shd w:val="clear" w:color="auto" w:fill="F2F2F2" w:themeFill="background1" w:themeFillShade="F2"/>
            <w:vAlign w:val="center"/>
          </w:tcPr>
          <w:p w:rsidR="00563A03" w:rsidRDefault="00563A03" w:rsidP="009F376C">
            <w:pPr>
              <w:rPr>
                <w:rFonts w:cs="Arial"/>
                <w:b/>
                <w:color w:val="000000"/>
                <w:szCs w:val="24"/>
              </w:rPr>
            </w:pPr>
            <w:r>
              <w:rPr>
                <w:rFonts w:eastAsia="Times New Roman" w:cs="Arial"/>
                <w:b/>
                <w:color w:val="000000"/>
                <w:szCs w:val="24"/>
                <w:lang w:eastAsia="it-CH"/>
              </w:rPr>
              <w:t>Totale globale</w:t>
            </w:r>
          </w:p>
        </w:tc>
        <w:tc>
          <w:tcPr>
            <w:tcW w:w="5433" w:type="dxa"/>
            <w:gridSpan w:val="2"/>
            <w:tcBorders>
              <w:bottom w:val="single" w:sz="12" w:space="0" w:color="000000"/>
              <w:right w:val="single" w:sz="12" w:space="0" w:color="000000"/>
            </w:tcBorders>
            <w:shd w:val="clear" w:color="auto" w:fill="F2F2F2" w:themeFill="background1" w:themeFillShade="F2"/>
            <w:vAlign w:val="center"/>
          </w:tcPr>
          <w:p w:rsidR="00563A03" w:rsidRDefault="00563A03" w:rsidP="009F376C">
            <w:pPr>
              <w:jc w:val="right"/>
              <w:rPr>
                <w:rFonts w:cs="Arial"/>
                <w:b/>
                <w:color w:val="000000"/>
                <w:szCs w:val="24"/>
              </w:rPr>
            </w:pPr>
            <w:r>
              <w:rPr>
                <w:rFonts w:eastAsia="Times New Roman" w:cs="Arial"/>
                <w:b/>
                <w:color w:val="000000"/>
                <w:szCs w:val="24"/>
                <w:lang w:eastAsia="it-CH"/>
              </w:rPr>
              <w:t>9'500’000</w:t>
            </w:r>
          </w:p>
        </w:tc>
      </w:tr>
    </w:tbl>
    <w:p w:rsidR="00014E7F" w:rsidRDefault="00014E7F" w:rsidP="008B080B">
      <w:pPr>
        <w:tabs>
          <w:tab w:val="left" w:pos="284"/>
        </w:tabs>
        <w:spacing w:line="360" w:lineRule="auto"/>
        <w:ind w:left="284" w:hanging="284"/>
        <w:rPr>
          <w:rFonts w:cs="Arial"/>
          <w:szCs w:val="24"/>
        </w:rPr>
      </w:pPr>
    </w:p>
    <w:p w:rsidR="00563A03" w:rsidRPr="00014E7F" w:rsidRDefault="00563A03" w:rsidP="00014E7F">
      <w:pPr>
        <w:pStyle w:val="Titolo2"/>
        <w:numPr>
          <w:ilvl w:val="0"/>
          <w:numId w:val="0"/>
        </w:numPr>
        <w:tabs>
          <w:tab w:val="left" w:pos="567"/>
        </w:tabs>
        <w:suppressAutoHyphens w:val="0"/>
        <w:spacing w:before="0" w:after="120"/>
        <w:jc w:val="both"/>
        <w:rPr>
          <w:rFonts w:eastAsia="Calibri" w:cs="Times New Roman"/>
          <w:lang w:val="it-IT" w:eastAsia="it-IT"/>
        </w:rPr>
      </w:pPr>
      <w:r w:rsidRPr="00014E7F">
        <w:rPr>
          <w:rFonts w:eastAsia="Calibri" w:cs="Times New Roman"/>
          <w:lang w:val="it-IT" w:eastAsia="it-IT"/>
        </w:rPr>
        <w:t>Richieste di credito: sentieri</w:t>
      </w:r>
    </w:p>
    <w:p w:rsidR="00563A03" w:rsidRDefault="00563A03" w:rsidP="00563A03">
      <w:pPr>
        <w:rPr>
          <w:rFonts w:cs="Arial"/>
          <w:szCs w:val="24"/>
        </w:rPr>
      </w:pPr>
      <w:r>
        <w:rPr>
          <w:rFonts w:cs="Arial"/>
          <w:szCs w:val="24"/>
        </w:rPr>
        <w:t>Per far fronte alle esigenze del settore si chiede di concedere per il periodo 2024-2027:</w:t>
      </w:r>
    </w:p>
    <w:p w:rsidR="00563A03" w:rsidRDefault="00563A03" w:rsidP="008B080B">
      <w:pPr>
        <w:numPr>
          <w:ilvl w:val="0"/>
          <w:numId w:val="20"/>
        </w:numPr>
        <w:tabs>
          <w:tab w:val="clear" w:pos="360"/>
          <w:tab w:val="left" w:pos="426"/>
        </w:tabs>
        <w:spacing w:before="120"/>
        <w:ind w:left="425" w:hanging="425"/>
        <w:rPr>
          <w:rFonts w:cs="Arial"/>
          <w:szCs w:val="24"/>
        </w:rPr>
      </w:pPr>
      <w:r>
        <w:rPr>
          <w:rFonts w:cs="Arial"/>
          <w:szCs w:val="24"/>
        </w:rPr>
        <w:t>un credito di CHF 6'824'000 per i lavori di conservazione e miglioria della rete dei sentieri escursionistici, ossia CHF 1'706'000 all’anno a supporto dell’attività delle OTR e a copertura delle attività della CCS e di Ticino Sentieri;</w:t>
      </w:r>
    </w:p>
    <w:p w:rsidR="00563A03" w:rsidRDefault="00563A03" w:rsidP="008B080B">
      <w:pPr>
        <w:numPr>
          <w:ilvl w:val="0"/>
          <w:numId w:val="20"/>
        </w:numPr>
        <w:tabs>
          <w:tab w:val="clear" w:pos="360"/>
          <w:tab w:val="left" w:pos="426"/>
        </w:tabs>
        <w:spacing w:before="120"/>
        <w:ind w:left="425" w:hanging="425"/>
        <w:rPr>
          <w:rFonts w:cs="Arial"/>
          <w:szCs w:val="24"/>
        </w:rPr>
      </w:pPr>
      <w:r>
        <w:rPr>
          <w:rFonts w:cs="Arial"/>
          <w:szCs w:val="24"/>
        </w:rPr>
        <w:t>un credito di CHF 1'076'000 di franchi per singoli interventi di ricostruzione di sentieri interrotti o gravemente danneggiati.</w:t>
      </w:r>
    </w:p>
    <w:p w:rsidR="008B080B" w:rsidRDefault="008B080B" w:rsidP="008B080B">
      <w:pPr>
        <w:tabs>
          <w:tab w:val="left" w:pos="284"/>
        </w:tabs>
        <w:rPr>
          <w:rFonts w:cs="Arial"/>
          <w:szCs w:val="24"/>
        </w:rPr>
      </w:pPr>
    </w:p>
    <w:p w:rsidR="008B080B" w:rsidRDefault="00563A03" w:rsidP="008B080B">
      <w:pPr>
        <w:tabs>
          <w:tab w:val="left" w:pos="284"/>
        </w:tabs>
        <w:rPr>
          <w:rFonts w:cs="Arial"/>
          <w:szCs w:val="24"/>
        </w:rPr>
      </w:pPr>
      <w:r>
        <w:rPr>
          <w:rFonts w:cs="Arial"/>
          <w:szCs w:val="24"/>
        </w:rPr>
        <w:t>Il contributo cantonale destinato alla manutenzione e alla ricostruzione dei sentieri escursionistici, stanziato per la prima volta nel 2003, è aumentato nel corso degli anni. Nel 2020 era stato rivisto il contributo alle OTR relativo alla manutenzione e alla sistemazione.</w:t>
      </w:r>
      <w:r w:rsidR="008B080B">
        <w:rPr>
          <w:rFonts w:cs="Arial"/>
          <w:szCs w:val="24"/>
        </w:rPr>
        <w:br w:type="page"/>
      </w:r>
    </w:p>
    <w:p w:rsidR="00563A03" w:rsidRPr="00014E7F" w:rsidRDefault="00563A03" w:rsidP="00014E7F">
      <w:pPr>
        <w:pStyle w:val="Titolo2"/>
        <w:numPr>
          <w:ilvl w:val="0"/>
          <w:numId w:val="0"/>
        </w:numPr>
        <w:tabs>
          <w:tab w:val="left" w:pos="567"/>
        </w:tabs>
        <w:suppressAutoHyphens w:val="0"/>
        <w:spacing w:before="0" w:after="120"/>
        <w:jc w:val="both"/>
        <w:rPr>
          <w:rFonts w:eastAsia="Calibri" w:cs="Times New Roman"/>
          <w:lang w:val="it-IT" w:eastAsia="it-IT"/>
        </w:rPr>
      </w:pPr>
      <w:r w:rsidRPr="00014E7F">
        <w:rPr>
          <w:rFonts w:eastAsia="Calibri" w:cs="Times New Roman"/>
          <w:lang w:val="it-IT" w:eastAsia="it-IT"/>
        </w:rPr>
        <w:lastRenderedPageBreak/>
        <w:t>Richieste di credito: MTB</w:t>
      </w:r>
    </w:p>
    <w:p w:rsidR="00563A03" w:rsidRDefault="00563A03" w:rsidP="00563A03">
      <w:pPr>
        <w:rPr>
          <w:rFonts w:cs="Arial"/>
          <w:szCs w:val="24"/>
        </w:rPr>
      </w:pPr>
      <w:r>
        <w:rPr>
          <w:rFonts w:cs="Arial"/>
          <w:szCs w:val="24"/>
        </w:rPr>
        <w:t>Per far fronte alla manutenzione dei percorsi MTB previsti durante il quadriennio ed al coordinamento del settore, si chiede di concedere per il periodo 2024-2027:</w:t>
      </w:r>
    </w:p>
    <w:p w:rsidR="00563A03" w:rsidRDefault="00563A03" w:rsidP="008B080B">
      <w:pPr>
        <w:numPr>
          <w:ilvl w:val="0"/>
          <w:numId w:val="20"/>
        </w:numPr>
        <w:tabs>
          <w:tab w:val="clear" w:pos="360"/>
        </w:tabs>
        <w:spacing w:before="120"/>
        <w:ind w:left="426" w:hanging="426"/>
        <w:rPr>
          <w:rFonts w:cs="Arial"/>
          <w:szCs w:val="24"/>
        </w:rPr>
      </w:pPr>
      <w:r>
        <w:rPr>
          <w:rFonts w:cs="Arial"/>
          <w:szCs w:val="24"/>
        </w:rPr>
        <w:t>un credito di CHF 1'264'000 per i lavori di conservazione e miglioria dei percorsi per MTB, ossia CHF 316'000 all’anno a supporto dell’attività delle OTR;</w:t>
      </w:r>
    </w:p>
    <w:p w:rsidR="00563A03" w:rsidRDefault="00563A03" w:rsidP="008B080B">
      <w:pPr>
        <w:numPr>
          <w:ilvl w:val="0"/>
          <w:numId w:val="20"/>
        </w:numPr>
        <w:tabs>
          <w:tab w:val="clear" w:pos="360"/>
        </w:tabs>
        <w:spacing w:before="120"/>
        <w:ind w:left="426" w:hanging="426"/>
        <w:rPr>
          <w:szCs w:val="24"/>
        </w:rPr>
      </w:pPr>
      <w:r>
        <w:rPr>
          <w:rFonts w:cs="Arial"/>
          <w:szCs w:val="24"/>
        </w:rPr>
        <w:t>un credito di CHF 336'000 per la gestione e il coordinamento del settore, ossia CHF 84'000 all’anno a copertura delle attività della CCS e di Ticino Sentieri, il quale ospita il centro di competenza MTB.</w:t>
      </w:r>
    </w:p>
    <w:p w:rsidR="00563A03" w:rsidRDefault="00563A03" w:rsidP="00563A03">
      <w:pPr>
        <w:tabs>
          <w:tab w:val="left" w:pos="284"/>
        </w:tabs>
        <w:ind w:left="284" w:hanging="284"/>
        <w:rPr>
          <w:rFonts w:cs="Arial"/>
          <w:szCs w:val="24"/>
        </w:rPr>
      </w:pPr>
    </w:p>
    <w:p w:rsidR="00563A03" w:rsidRDefault="00563A03" w:rsidP="00563A03">
      <w:pPr>
        <w:tabs>
          <w:tab w:val="left" w:pos="284"/>
        </w:tabs>
        <w:ind w:left="284" w:hanging="284"/>
        <w:rPr>
          <w:rFonts w:cs="Arial"/>
          <w:szCs w:val="24"/>
        </w:rPr>
      </w:pPr>
    </w:p>
    <w:p w:rsidR="00563A03" w:rsidRPr="00014E7F" w:rsidRDefault="00563A03" w:rsidP="00014E7F">
      <w:pPr>
        <w:pStyle w:val="Titolo1"/>
        <w:tabs>
          <w:tab w:val="left" w:pos="567"/>
        </w:tabs>
        <w:suppressAutoHyphens w:val="0"/>
        <w:spacing w:before="0"/>
        <w:ind w:left="567" w:hanging="567"/>
        <w:jc w:val="both"/>
        <w:rPr>
          <w:rFonts w:eastAsia="Calibri" w:cs="Times New Roman"/>
          <w:caps/>
          <w:szCs w:val="24"/>
          <w:lang w:val="it-IT" w:eastAsia="it-IT"/>
        </w:rPr>
      </w:pPr>
      <w:r w:rsidRPr="00014E7F">
        <w:rPr>
          <w:rFonts w:eastAsia="Calibri" w:cs="Times New Roman"/>
          <w:caps/>
          <w:szCs w:val="24"/>
          <w:lang w:val="it-IT" w:eastAsia="it-IT"/>
        </w:rPr>
        <w:t>3.</w:t>
      </w:r>
      <w:r w:rsidRPr="00014E7F">
        <w:rPr>
          <w:rFonts w:eastAsia="Calibri" w:cs="Times New Roman"/>
          <w:caps/>
          <w:szCs w:val="24"/>
          <w:lang w:val="it-IT" w:eastAsia="it-IT"/>
        </w:rPr>
        <w:tab/>
        <w:t>VALUTAZIONI COMMISSIONALI</w:t>
      </w:r>
    </w:p>
    <w:p w:rsidR="00563A03" w:rsidRDefault="00563A03" w:rsidP="00563A03">
      <w:pPr>
        <w:rPr>
          <w:szCs w:val="24"/>
        </w:rPr>
      </w:pPr>
      <w:r>
        <w:rPr>
          <w:szCs w:val="24"/>
        </w:rPr>
        <w:t xml:space="preserve">La scrivente Commissione ha esaminato il </w:t>
      </w:r>
      <w:r w:rsidR="008B080B">
        <w:rPr>
          <w:szCs w:val="24"/>
        </w:rPr>
        <w:t>m</w:t>
      </w:r>
      <w:r>
        <w:rPr>
          <w:szCs w:val="24"/>
        </w:rPr>
        <w:t>essaggio nelle sedute del 12 ottobre 2023 e del 16 novembre 2023.</w:t>
      </w:r>
    </w:p>
    <w:p w:rsidR="00563A03" w:rsidRDefault="00563A03" w:rsidP="00563A03">
      <w:pPr>
        <w:rPr>
          <w:szCs w:val="24"/>
        </w:rPr>
      </w:pPr>
    </w:p>
    <w:p w:rsidR="00563A03" w:rsidRDefault="00563A03" w:rsidP="00563A03">
      <w:pPr>
        <w:rPr>
          <w:szCs w:val="24"/>
        </w:rPr>
      </w:pPr>
      <w:r>
        <w:rPr>
          <w:szCs w:val="24"/>
        </w:rPr>
        <w:t xml:space="preserve">In occasione della prima riunione la Commissione ha deciso di audizionare i rappresentanti delle OTR, di Ticino Sentieri e del Dipartimento competente. Ciò che è stato fatto durante la seduta dedicata del 26 ottobre 2023. La scelta è stata dettata dalla costatazione che il settore dei sentieri escursionistici e della MTB hanno conosciuto nell’ultimo quadriennio un grande sviluppo. A questa riunione hanno partecipato i direttori delle OTR di Mendrisiotto e Basso Ceresio, Bellinzonese e Valli e Locarnese e Valli </w:t>
      </w:r>
      <w:r w:rsidR="008B080B">
        <w:rPr>
          <w:szCs w:val="24"/>
        </w:rPr>
        <w:t xml:space="preserve">(quest’ultimo anche in rappresentanza dell’OTR Luganese) </w:t>
      </w:r>
      <w:r>
        <w:rPr>
          <w:szCs w:val="24"/>
        </w:rPr>
        <w:t>oltre ai rappresentanti di Ticino Sentieri</w:t>
      </w:r>
      <w:r w:rsidR="008B080B">
        <w:rPr>
          <w:szCs w:val="24"/>
        </w:rPr>
        <w:t>.</w:t>
      </w:r>
    </w:p>
    <w:p w:rsidR="00563A03" w:rsidRDefault="00563A03" w:rsidP="00563A03">
      <w:pPr>
        <w:rPr>
          <w:szCs w:val="24"/>
        </w:rPr>
      </w:pPr>
    </w:p>
    <w:p w:rsidR="00563A03" w:rsidRDefault="00563A03" w:rsidP="00563A03">
      <w:pPr>
        <w:pStyle w:val="NormaleWeb"/>
        <w:spacing w:beforeAutospacing="0" w:afterAutospacing="0"/>
        <w:jc w:val="both"/>
        <w:rPr>
          <w:rFonts w:ascii="Arial" w:hAnsi="Arial" w:cs="Arial"/>
        </w:rPr>
      </w:pPr>
      <w:r>
        <w:rPr>
          <w:rFonts w:ascii="Arial" w:hAnsi="Arial" w:cs="Arial"/>
        </w:rPr>
        <w:t>L'escursionismo rappresenta una delle attività ricreative preferite dai ticinesi e dai turisti che visitano il nostro territorio. Di conseguenza, la rete cantonale dei sentieri riveste un ruolo centrale garantendo agli utenti percorsi continui, sicuri, segnalati e ben percorribili. I lavori svolti negli ultimi anni dai diversi operatori ticinesi hanno portato la nostra offerta a un elevato livello. Grazie a questa infrastruttura e a un paesaggio di rara bellezza, la pratica dell'escursionismo ha assunto un'importanza sempre maggiore nello svago dei cittadini residenti e nell'offerta turistica del Cantone Ticino.</w:t>
      </w:r>
    </w:p>
    <w:p w:rsidR="00563A03" w:rsidRDefault="00563A03" w:rsidP="00563A03">
      <w:pPr>
        <w:pStyle w:val="NormaleWeb"/>
        <w:spacing w:beforeAutospacing="0" w:afterAutospacing="0"/>
        <w:jc w:val="both"/>
        <w:rPr>
          <w:rFonts w:ascii="Arial" w:hAnsi="Arial" w:cs="Arial"/>
        </w:rPr>
      </w:pPr>
    </w:p>
    <w:p w:rsidR="00563A03" w:rsidRDefault="00563A03" w:rsidP="00563A03">
      <w:pPr>
        <w:pStyle w:val="NormaleWeb"/>
        <w:spacing w:beforeAutospacing="0" w:afterAutospacing="0"/>
        <w:jc w:val="both"/>
        <w:rPr>
          <w:rFonts w:ascii="Arial" w:hAnsi="Arial" w:cs="Arial"/>
        </w:rPr>
      </w:pPr>
      <w:r>
        <w:rPr>
          <w:rFonts w:ascii="Arial" w:hAnsi="Arial" w:cs="Arial"/>
        </w:rPr>
        <w:t xml:space="preserve">Una recente analisi di mercato rivela che il 49% dei turisti in Ticino si dedica all’escursionismo e oltre il 92% è soddisfatto dell’offerta. Alla rete dei sentieri cantonali è stata data maggiore visibilità grazie all’inserimento in Svizzera Mobile, la piattaforma a livello nazionale per il coordinamento e la promozione delle offerte di mobilità lenta, il cui sito web è stato visitato nel 2018 da ca. 3.5 milioni di persone. </w:t>
      </w:r>
    </w:p>
    <w:p w:rsidR="00563A03" w:rsidRDefault="00563A03" w:rsidP="00563A03">
      <w:pPr>
        <w:pStyle w:val="NormaleWeb"/>
        <w:spacing w:beforeAutospacing="0" w:afterAutospacing="0"/>
        <w:jc w:val="both"/>
        <w:rPr>
          <w:rFonts w:ascii="Arial" w:hAnsi="Arial" w:cs="Arial"/>
        </w:rPr>
      </w:pPr>
    </w:p>
    <w:p w:rsidR="00563A03" w:rsidRDefault="00563A03" w:rsidP="00563A03">
      <w:pPr>
        <w:pStyle w:val="NormaleWeb"/>
        <w:spacing w:beforeAutospacing="0" w:afterAutospacing="0"/>
        <w:jc w:val="both"/>
        <w:rPr>
          <w:rFonts w:ascii="Arial" w:hAnsi="Arial" w:cs="Arial"/>
        </w:rPr>
      </w:pPr>
      <w:r>
        <w:rPr>
          <w:rFonts w:ascii="Arial" w:hAnsi="Arial" w:cs="Arial"/>
        </w:rPr>
        <w:t>Dal 2015 gli itinerari escursionistici sono inoltre messi in risalto dall’applicazione Hike Ticino. Questo progetto, finanziato interamente mediante la politica regionale sull’arco di due anni, rappresenta una prima continentale e ha permesso di mappare con Google Trekker oltre 300 km della rete ufficiale di sentieri. Inoltre, a livello nazionale, quattro delle 32 escursioni più piacevoli proposte da Svizzera Turismo contenute nella pubblicazione "</w:t>
      </w:r>
      <w:r>
        <w:rPr>
          <w:rFonts w:ascii="Arial" w:hAnsi="Arial" w:cs="Arial"/>
          <w:i/>
        </w:rPr>
        <w:t xml:space="preserve">Outdoor. Swiss made" </w:t>
      </w:r>
      <w:r>
        <w:rPr>
          <w:rFonts w:ascii="Arial" w:hAnsi="Arial" w:cs="Arial"/>
        </w:rPr>
        <w:t>sono in territorio ticinese (il Passo del Sole, Sentiero Verzasca, San Salvatore e la traversata Tamaro - Lema).</w:t>
      </w:r>
    </w:p>
    <w:p w:rsidR="00563A03" w:rsidRDefault="00563A03" w:rsidP="00563A03">
      <w:pPr>
        <w:pStyle w:val="NormaleWeb"/>
        <w:spacing w:beforeAutospacing="0" w:afterAutospacing="0"/>
        <w:jc w:val="both"/>
        <w:rPr>
          <w:rFonts w:ascii="Arial" w:hAnsi="Arial" w:cs="Arial"/>
          <w:sz w:val="20"/>
          <w:szCs w:val="20"/>
        </w:rPr>
      </w:pPr>
    </w:p>
    <w:p w:rsidR="00563A03" w:rsidRDefault="00563A03" w:rsidP="00563A03">
      <w:pPr>
        <w:pStyle w:val="NormaleWeb"/>
        <w:spacing w:beforeAutospacing="0" w:afterAutospacing="0"/>
        <w:jc w:val="both"/>
        <w:rPr>
          <w:rFonts w:ascii="Arial" w:hAnsi="Arial" w:cs="Arial"/>
        </w:rPr>
      </w:pPr>
      <w:r>
        <w:rPr>
          <w:rFonts w:ascii="Arial" w:hAnsi="Arial" w:cs="Arial"/>
        </w:rPr>
        <w:t>I sentieri costituiscono un importante potenziale in termini economici e occupazionali soprattutto nelle regioni periferiche. Infatti, basti pensare che, secondo un'inchiesta condotta tra più di 2</w:t>
      </w:r>
      <w:r w:rsidR="008B080B">
        <w:rPr>
          <w:rFonts w:ascii="Arial" w:hAnsi="Arial" w:cs="Arial"/>
        </w:rPr>
        <w:t>’</w:t>
      </w:r>
      <w:r>
        <w:rPr>
          <w:rFonts w:ascii="Arial" w:hAnsi="Arial" w:cs="Arial"/>
        </w:rPr>
        <w:t xml:space="preserve">000 escursionisti di diverse regioni della Svizzera, per un’escursione vengono spesi in media 43 franchi a testa per il trasporto, il vitto e l’eventuale </w:t>
      </w:r>
      <w:r>
        <w:rPr>
          <w:rFonts w:ascii="Arial" w:hAnsi="Arial" w:cs="Arial"/>
        </w:rPr>
        <w:lastRenderedPageBreak/>
        <w:t>pernottamento. Oltre agli aspetti turistici, va rilevato come la pratica dell’escursionismo e della MTB sono attività sempre più svolt</w:t>
      </w:r>
      <w:r w:rsidR="008B080B">
        <w:rPr>
          <w:rFonts w:ascii="Arial" w:hAnsi="Arial" w:cs="Arial"/>
        </w:rPr>
        <w:t>e</w:t>
      </w:r>
      <w:r>
        <w:rPr>
          <w:rFonts w:ascii="Arial" w:hAnsi="Arial" w:cs="Arial"/>
        </w:rPr>
        <w:t xml:space="preserve"> anche dai cittadini residenti, circostanza non meno importante.</w:t>
      </w:r>
    </w:p>
    <w:p w:rsidR="00563A03" w:rsidRDefault="00563A03" w:rsidP="00563A03">
      <w:pPr>
        <w:pStyle w:val="NormaleWeb"/>
        <w:spacing w:beforeAutospacing="0" w:afterAutospacing="0"/>
        <w:jc w:val="both"/>
        <w:rPr>
          <w:rFonts w:ascii="Arial" w:hAnsi="Arial" w:cs="Arial"/>
        </w:rPr>
      </w:pPr>
    </w:p>
    <w:p w:rsidR="00563A03" w:rsidRDefault="00563A03" w:rsidP="00563A03">
      <w:pPr>
        <w:rPr>
          <w:szCs w:val="24"/>
        </w:rPr>
      </w:pPr>
      <w:r>
        <w:rPr>
          <w:szCs w:val="24"/>
        </w:rPr>
        <w:t xml:space="preserve">Il </w:t>
      </w:r>
      <w:r w:rsidR="008B080B">
        <w:rPr>
          <w:szCs w:val="24"/>
        </w:rPr>
        <w:t>m</w:t>
      </w:r>
      <w:r>
        <w:rPr>
          <w:szCs w:val="24"/>
        </w:rPr>
        <w:t xml:space="preserve">essaggio prevede l’assegnazione dei contributi a favore delle OTR, </w:t>
      </w:r>
      <w:r w:rsidR="008B080B">
        <w:rPr>
          <w:szCs w:val="24"/>
        </w:rPr>
        <w:t>le</w:t>
      </w:r>
      <w:r>
        <w:rPr>
          <w:szCs w:val="24"/>
        </w:rPr>
        <w:t xml:space="preserve"> quali nel corso degli anni hanno confermato la propria capacità nella gestione e cura del territorio mediante i propri organici. In particolare è emerso come la parte del credito quadro a favore delle MTB costituisce un importante aiuto a favore dello sviluppo di questa importante offerta del turismo ticinese. Il prossimo quadriennio sarà soprattutto un banco di prov</w:t>
      </w:r>
      <w:r w:rsidR="008B080B">
        <w:rPr>
          <w:szCs w:val="24"/>
        </w:rPr>
        <w:t>a</w:t>
      </w:r>
      <w:r>
        <w:rPr>
          <w:szCs w:val="24"/>
        </w:rPr>
        <w:t xml:space="preserve"> per le OTR nella gestione della nuova offerta potendo così consolidare la propria esperienza nella gestione di sentieri/percorsi dedicati alle MTB.</w:t>
      </w:r>
    </w:p>
    <w:p w:rsidR="00563A03" w:rsidRDefault="00563A03" w:rsidP="00563A03">
      <w:pPr>
        <w:rPr>
          <w:szCs w:val="24"/>
        </w:rPr>
      </w:pPr>
    </w:p>
    <w:p w:rsidR="00563A03" w:rsidRDefault="00563A03" w:rsidP="00563A03">
      <w:pPr>
        <w:rPr>
          <w:szCs w:val="24"/>
        </w:rPr>
      </w:pPr>
      <w:r>
        <w:rPr>
          <w:szCs w:val="24"/>
        </w:rPr>
        <w:t xml:space="preserve">Il settore delle MTB è ritenuto particolarmente strategico dal Cantone Ticino in quanto la conformazione del territorio è particolarmente adeguata all’esercizio di questa disciplina. Inoltre le condizioni climatiche del Cantone Ticino, rispetto per esempio al nord delle </w:t>
      </w:r>
      <w:r w:rsidR="008B080B">
        <w:rPr>
          <w:szCs w:val="24"/>
        </w:rPr>
        <w:t>A</w:t>
      </w:r>
      <w:r>
        <w:rPr>
          <w:szCs w:val="24"/>
        </w:rPr>
        <w:t>lpi, permettono di avere una stagione più lunga a causa di temperature miti (anche in inverno, in determinat</w:t>
      </w:r>
      <w:r w:rsidR="008B080B">
        <w:rPr>
          <w:szCs w:val="24"/>
        </w:rPr>
        <w:t>i</w:t>
      </w:r>
      <w:r>
        <w:rPr>
          <w:szCs w:val="24"/>
        </w:rPr>
        <w:t xml:space="preserve"> comparti, può essere garantita l’attività sportiva).</w:t>
      </w:r>
    </w:p>
    <w:p w:rsidR="00563A03" w:rsidRDefault="00563A03" w:rsidP="00563A03">
      <w:pPr>
        <w:rPr>
          <w:szCs w:val="24"/>
        </w:rPr>
      </w:pPr>
    </w:p>
    <w:p w:rsidR="00563A03" w:rsidRDefault="00563A03" w:rsidP="00563A03">
      <w:pPr>
        <w:rPr>
          <w:szCs w:val="24"/>
        </w:rPr>
      </w:pPr>
      <w:r>
        <w:rPr>
          <w:szCs w:val="24"/>
        </w:rPr>
        <w:t xml:space="preserve">La politica ticinese, ed in particolare quella concernente i crediti per la manutenzione ordinaria a favore delle cinque stazioni sciistiche, auspica fortemente la destagionalizzazione delle attività degli impianti. A questo proposito l’apertura degli impianti anche per lo svolgimento dell’escursionismo e della MTB necessita </w:t>
      </w:r>
      <w:r w:rsidR="008B080B">
        <w:rPr>
          <w:szCs w:val="24"/>
        </w:rPr>
        <w:t xml:space="preserve">di </w:t>
      </w:r>
      <w:r>
        <w:rPr>
          <w:szCs w:val="24"/>
        </w:rPr>
        <w:t xml:space="preserve">un aumento dell’offerta affinché il </w:t>
      </w:r>
      <w:r w:rsidR="008B080B">
        <w:rPr>
          <w:szCs w:val="24"/>
        </w:rPr>
        <w:t>residente e</w:t>
      </w:r>
      <w:r>
        <w:rPr>
          <w:szCs w:val="24"/>
        </w:rPr>
        <w:t>d il turista sia</w:t>
      </w:r>
      <w:r w:rsidR="008B080B">
        <w:rPr>
          <w:szCs w:val="24"/>
        </w:rPr>
        <w:t>no</w:t>
      </w:r>
      <w:r>
        <w:rPr>
          <w:szCs w:val="24"/>
        </w:rPr>
        <w:t xml:space="preserve"> attratt</w:t>
      </w:r>
      <w:r w:rsidR="008B080B">
        <w:rPr>
          <w:szCs w:val="24"/>
        </w:rPr>
        <w:t>i</w:t>
      </w:r>
      <w:r>
        <w:rPr>
          <w:szCs w:val="24"/>
        </w:rPr>
        <w:t xml:space="preserve"> da percorsi adeguati. La previsione del </w:t>
      </w:r>
      <w:r w:rsidR="008B080B">
        <w:rPr>
          <w:szCs w:val="24"/>
        </w:rPr>
        <w:t>m</w:t>
      </w:r>
      <w:r>
        <w:rPr>
          <w:szCs w:val="24"/>
        </w:rPr>
        <w:t>essaggio di investire in entrambi i settori è sicuramente coerente con tali auspici.</w:t>
      </w:r>
    </w:p>
    <w:p w:rsidR="00563A03" w:rsidRDefault="00563A03" w:rsidP="00563A03">
      <w:pPr>
        <w:rPr>
          <w:szCs w:val="24"/>
        </w:rPr>
      </w:pPr>
    </w:p>
    <w:p w:rsidR="00563A03" w:rsidRDefault="00563A03" w:rsidP="00563A03">
      <w:pPr>
        <w:rPr>
          <w:szCs w:val="24"/>
        </w:rPr>
      </w:pPr>
      <w:r>
        <w:rPr>
          <w:szCs w:val="24"/>
        </w:rPr>
        <w:t xml:space="preserve">Lo svolgimento di entrambe le pratiche (escursionismo e MTB) mette alle volte in contrasto le due attività. A questo proposito una soluzione potrebbe essere la previsione in determinati comparti che alcuni sentieri vengano dedicati esclusivamente all’una o all’altra attività risolvendo di conseguenza il conflitto tra i diversi fruitori. La Commissione auspica pertanto che in occasione della nuova </w:t>
      </w:r>
      <w:r w:rsidR="008B080B">
        <w:rPr>
          <w:szCs w:val="24"/>
        </w:rPr>
        <w:t>L</w:t>
      </w:r>
      <w:r>
        <w:rPr>
          <w:szCs w:val="24"/>
        </w:rPr>
        <w:t>egge sui sentieri e sulle reti escursionistiche venga prevista una base legale a tal proposito.</w:t>
      </w:r>
    </w:p>
    <w:p w:rsidR="00563A03" w:rsidRDefault="00563A03" w:rsidP="00563A03">
      <w:pPr>
        <w:rPr>
          <w:szCs w:val="24"/>
        </w:rPr>
      </w:pPr>
    </w:p>
    <w:p w:rsidR="00563A03" w:rsidRDefault="00563A03" w:rsidP="00563A03">
      <w:pPr>
        <w:rPr>
          <w:szCs w:val="24"/>
        </w:rPr>
      </w:pPr>
      <w:r>
        <w:rPr>
          <w:szCs w:val="24"/>
        </w:rPr>
        <w:t xml:space="preserve">Gli operatori del settore constatano un aumento degli eventi straordinari, legati a manifestazioni ambientali che inevitabilmente comportano delle problematiche di gestione territoriale (smottamenti, dissesti, rottura dei manufatti, ecc.). Questa circostanza verosimilmente assumerà ancora più rilievo nei prossimi anni con la conseguenza che nel prossimo </w:t>
      </w:r>
      <w:r w:rsidR="008B080B">
        <w:rPr>
          <w:szCs w:val="24"/>
        </w:rPr>
        <w:t>m</w:t>
      </w:r>
      <w:r>
        <w:rPr>
          <w:szCs w:val="24"/>
        </w:rPr>
        <w:t>essaggio tra quattro anni bisognerà tenere in considerazione questa circostanza e valutare un inserimento di un credito ad hoc più consistente.</w:t>
      </w:r>
    </w:p>
    <w:p w:rsidR="00563A03" w:rsidRDefault="00563A03" w:rsidP="00563A03">
      <w:pPr>
        <w:rPr>
          <w:szCs w:val="24"/>
        </w:rPr>
      </w:pPr>
    </w:p>
    <w:p w:rsidR="008B080B" w:rsidRDefault="00563A03" w:rsidP="00563A03">
      <w:pPr>
        <w:rPr>
          <w:szCs w:val="24"/>
        </w:rPr>
      </w:pPr>
      <w:r>
        <w:rPr>
          <w:szCs w:val="24"/>
        </w:rPr>
        <w:t xml:space="preserve">Il settore dell’escursionismo e delle MTB è valutato a livello cantonale quale obiettivo strategico per lo sviluppo economico del </w:t>
      </w:r>
      <w:r w:rsidR="008B080B">
        <w:rPr>
          <w:szCs w:val="24"/>
        </w:rPr>
        <w:t>C</w:t>
      </w:r>
      <w:r>
        <w:rPr>
          <w:szCs w:val="24"/>
        </w:rPr>
        <w:t>antone, in particolare aumentando l’offerta turistica cantonale. A tal proposito è bene menzionare che lo sviluppo di nuovi percorsi MTB viene addirittura agevolato mediante il finanziamento attraverso la nuova politica regionale (NPR). Tuttavia lo sviluppo della rete trova ostacoli sul territorio in particolar modo legati all’ottenimento delle licenze edilizie per la realizzazione di nuovi percorsi. La Commissione ritiene che agevolare la realizzazione di nuovi percorsi MTB sia fondamentale per il perseguimento dell’obiettivo strategico cantonale menzionato poc’anzi.</w:t>
      </w:r>
      <w:r w:rsidR="008B080B">
        <w:rPr>
          <w:szCs w:val="24"/>
        </w:rPr>
        <w:br w:type="page"/>
      </w:r>
    </w:p>
    <w:p w:rsidR="006B1598" w:rsidRPr="006B1598" w:rsidRDefault="006B1598" w:rsidP="006B1598">
      <w:pPr>
        <w:rPr>
          <w:szCs w:val="24"/>
        </w:rPr>
      </w:pPr>
      <w:r w:rsidRPr="006B1598">
        <w:rPr>
          <w:szCs w:val="24"/>
        </w:rPr>
        <w:lastRenderedPageBreak/>
        <w:t xml:space="preserve">Per ottenere questo risultato è pertanto necessario </w:t>
      </w:r>
      <w:r w:rsidRPr="006B1598">
        <w:rPr>
          <w:b/>
          <w:bCs/>
          <w:szCs w:val="24"/>
        </w:rPr>
        <w:t>i)</w:t>
      </w:r>
      <w:r w:rsidRPr="006B1598">
        <w:rPr>
          <w:szCs w:val="24"/>
        </w:rPr>
        <w:t xml:space="preserve"> procedere in tempi celeri alla realizzazione di un piano cantonale dedicato ai percorsi MTB (mediante il centro cantonale di competenze MTB che riceverà dei finanziamenti a questo scopo)</w:t>
      </w:r>
      <w:r>
        <w:rPr>
          <w:szCs w:val="24"/>
        </w:rPr>
        <w:t>.</w:t>
      </w:r>
      <w:r w:rsidRPr="006B1598">
        <w:rPr>
          <w:szCs w:val="24"/>
        </w:rPr>
        <w:t xml:space="preserve"> </w:t>
      </w:r>
      <w:r w:rsidRPr="006B1598">
        <w:rPr>
          <w:b/>
          <w:bCs/>
          <w:szCs w:val="24"/>
        </w:rPr>
        <w:t>ii)</w:t>
      </w:r>
      <w:r w:rsidRPr="006B1598">
        <w:rPr>
          <w:szCs w:val="24"/>
        </w:rPr>
        <w:t xml:space="preserve"> </w:t>
      </w:r>
      <w:r>
        <w:rPr>
          <w:szCs w:val="24"/>
        </w:rPr>
        <w:t>N</w:t>
      </w:r>
      <w:r w:rsidRPr="006B1598">
        <w:rPr>
          <w:szCs w:val="24"/>
        </w:rPr>
        <w:t>ella creazione dei nuovi sentieri escursionistici, dei nuovi percorsi di MTB e per le manutenzioni straordinarie, la Commissione auspica da parte di tutte le autorità coinvolte</w:t>
      </w:r>
      <w:r w:rsidR="0016795E">
        <w:rPr>
          <w:szCs w:val="24"/>
        </w:rPr>
        <w:t>:</w:t>
      </w:r>
      <w:r w:rsidRPr="006B1598">
        <w:rPr>
          <w:szCs w:val="24"/>
        </w:rPr>
        <w:t xml:space="preserve"> un ampio rispetto delle disposizioni vigenti e delle procedure pianificator</w:t>
      </w:r>
      <w:r w:rsidR="0016795E">
        <w:rPr>
          <w:szCs w:val="24"/>
        </w:rPr>
        <w:t>i</w:t>
      </w:r>
      <w:r w:rsidRPr="006B1598">
        <w:rPr>
          <w:szCs w:val="24"/>
        </w:rPr>
        <w:t>e, coinvolgendo anticipatamente tutti i portatori di interesse (Patriziati, Comuni, OTR, ecc</w:t>
      </w:r>
      <w:r w:rsidR="0016795E">
        <w:rPr>
          <w:szCs w:val="24"/>
        </w:rPr>
        <w:t>.</w:t>
      </w:r>
      <w:r w:rsidRPr="006B1598">
        <w:rPr>
          <w:szCs w:val="24"/>
        </w:rPr>
        <w:t>)</w:t>
      </w:r>
      <w:r w:rsidR="0016795E">
        <w:rPr>
          <w:szCs w:val="24"/>
        </w:rPr>
        <w:t xml:space="preserve">; </w:t>
      </w:r>
      <w:r w:rsidRPr="006B1598">
        <w:rPr>
          <w:szCs w:val="24"/>
        </w:rPr>
        <w:t xml:space="preserve">che venga tenuto conto delle esigenze dell’agricoltura di montagna e degli alpeggi, </w:t>
      </w:r>
      <w:r w:rsidR="0016795E">
        <w:rPr>
          <w:szCs w:val="24"/>
        </w:rPr>
        <w:t xml:space="preserve">e </w:t>
      </w:r>
      <w:r w:rsidRPr="006B1598">
        <w:rPr>
          <w:szCs w:val="24"/>
        </w:rPr>
        <w:t xml:space="preserve">non </w:t>
      </w:r>
      <w:r w:rsidR="0016795E">
        <w:rPr>
          <w:szCs w:val="24"/>
        </w:rPr>
        <w:t xml:space="preserve">da ultime anche di quelle legate agli </w:t>
      </w:r>
      <w:r w:rsidRPr="006B1598">
        <w:rPr>
          <w:szCs w:val="24"/>
        </w:rPr>
        <w:t>obiettivi strategici cantonali. Questo approccio rigoroso ed esemplare permetterebbe di ridurre gli appigli in fase ricorsuale e quindi di velocizzare la realizzazione dei percorsi e delle manutenzioni.</w:t>
      </w:r>
    </w:p>
    <w:p w:rsidR="006B1598" w:rsidRPr="006B1598" w:rsidRDefault="006B1598" w:rsidP="006B1598">
      <w:pPr>
        <w:rPr>
          <w:szCs w:val="24"/>
        </w:rPr>
      </w:pPr>
    </w:p>
    <w:p w:rsidR="006B1598" w:rsidRPr="006B1598" w:rsidRDefault="006B1598" w:rsidP="006B1598">
      <w:pPr>
        <w:rPr>
          <w:szCs w:val="24"/>
        </w:rPr>
      </w:pPr>
      <w:r w:rsidRPr="006B1598">
        <w:rPr>
          <w:szCs w:val="24"/>
        </w:rPr>
        <w:t xml:space="preserve">In questo contesto si ritiene qui utile formulare l'invito, all'indirizzo dell'Ufficio della pianificazione locale e ai </w:t>
      </w:r>
      <w:r w:rsidR="0016795E">
        <w:rPr>
          <w:szCs w:val="24"/>
        </w:rPr>
        <w:t>C</w:t>
      </w:r>
      <w:r w:rsidRPr="006B1598">
        <w:rPr>
          <w:szCs w:val="24"/>
        </w:rPr>
        <w:t>omuni</w:t>
      </w:r>
      <w:r w:rsidR="0016795E">
        <w:rPr>
          <w:szCs w:val="24"/>
        </w:rPr>
        <w:t>,</w:t>
      </w:r>
      <w:r w:rsidRPr="006B1598">
        <w:rPr>
          <w:szCs w:val="24"/>
        </w:rPr>
        <w:t xml:space="preserve"> di valutare la possibilità di sfruttare l'occasione data da singole procedure pianificator</w:t>
      </w:r>
      <w:r w:rsidR="0016795E">
        <w:rPr>
          <w:szCs w:val="24"/>
        </w:rPr>
        <w:t>i</w:t>
      </w:r>
      <w:r w:rsidRPr="006B1598">
        <w:rPr>
          <w:szCs w:val="24"/>
        </w:rPr>
        <w:t>e per assicurare il necessario consolidamento pianificatorio per lo meno per i percorsi più importanti</w:t>
      </w:r>
      <w:r w:rsidR="0016795E">
        <w:rPr>
          <w:szCs w:val="24"/>
        </w:rPr>
        <w:t>.</w:t>
      </w:r>
    </w:p>
    <w:p w:rsidR="006B1598" w:rsidRPr="006B1598" w:rsidRDefault="006B1598" w:rsidP="006B1598">
      <w:pPr>
        <w:rPr>
          <w:szCs w:val="24"/>
        </w:rPr>
      </w:pPr>
    </w:p>
    <w:p w:rsidR="006B1598" w:rsidRPr="006B1598" w:rsidRDefault="006B1598" w:rsidP="006B1598">
      <w:pPr>
        <w:rPr>
          <w:szCs w:val="24"/>
        </w:rPr>
      </w:pPr>
      <w:r w:rsidRPr="006B1598">
        <w:rPr>
          <w:szCs w:val="24"/>
        </w:rPr>
        <w:t>La spesa complessiva per gli interventi proposti, pari a 9.5 milioni di franchi, è prevista e nel Piano finanziario degli investimenti (PFI) del settore 63 (2024-2027).</w:t>
      </w:r>
    </w:p>
    <w:p w:rsidR="006B1598" w:rsidRPr="006B1598" w:rsidRDefault="006B1598" w:rsidP="006B1598">
      <w:pPr>
        <w:rPr>
          <w:szCs w:val="24"/>
        </w:rPr>
      </w:pPr>
    </w:p>
    <w:p w:rsidR="006B1598" w:rsidRPr="006B1598" w:rsidRDefault="006B1598" w:rsidP="006B1598">
      <w:pPr>
        <w:rPr>
          <w:szCs w:val="24"/>
        </w:rPr>
      </w:pPr>
      <w:r w:rsidRPr="006B1598">
        <w:rPr>
          <w:szCs w:val="24"/>
        </w:rPr>
        <w:t xml:space="preserve">La </w:t>
      </w:r>
      <w:r w:rsidR="0016795E">
        <w:rPr>
          <w:szCs w:val="24"/>
        </w:rPr>
        <w:t>C</w:t>
      </w:r>
      <w:r w:rsidRPr="006B1598">
        <w:rPr>
          <w:szCs w:val="24"/>
        </w:rPr>
        <w:t xml:space="preserve">ommissione invita infine </w:t>
      </w:r>
      <w:r w:rsidR="0016795E">
        <w:rPr>
          <w:szCs w:val="24"/>
        </w:rPr>
        <w:t>a</w:t>
      </w:r>
      <w:r w:rsidRPr="006B1598">
        <w:rPr>
          <w:szCs w:val="24"/>
        </w:rPr>
        <w:t xml:space="preserve"> introdurre o </w:t>
      </w:r>
      <w:r w:rsidR="0016795E">
        <w:rPr>
          <w:szCs w:val="24"/>
        </w:rPr>
        <w:t>a</w:t>
      </w:r>
      <w:r w:rsidRPr="006B1598">
        <w:rPr>
          <w:szCs w:val="24"/>
        </w:rPr>
        <w:t xml:space="preserve"> generalizzare, dove ragionevolmente esigibile, un sistema di monitoraggio in modo che si possa avere uno o più strumenti per misurare l'efficacia degli interventi (numero di passaggi) e valutare gli sviluppi futuri.</w:t>
      </w:r>
    </w:p>
    <w:p w:rsidR="006B1598" w:rsidRPr="006B1598" w:rsidRDefault="006B1598" w:rsidP="006B1598">
      <w:pPr>
        <w:rPr>
          <w:szCs w:val="24"/>
        </w:rPr>
      </w:pPr>
    </w:p>
    <w:p w:rsidR="006B1598" w:rsidRPr="006B1598" w:rsidRDefault="006B1598" w:rsidP="006B1598">
      <w:pPr>
        <w:rPr>
          <w:szCs w:val="24"/>
        </w:rPr>
      </w:pPr>
      <w:r w:rsidRPr="006B1598">
        <w:rPr>
          <w:szCs w:val="24"/>
        </w:rPr>
        <w:t xml:space="preserve">Gli obiettivi per il nostro Cantone degli investimenti presentati sono ampiamente condivisi dalla Commissione. Le corrispondenti richieste di credito appaiono sensate e proporzionali al fabbisogno attuale necessario sia per la manutenzione che per la definizione di nuovi percorsi. Per il futuro andranno probabilmente maggiormente considerate le spese eccezionali causate regolarmente dagli eventi di </w:t>
      </w:r>
      <w:r w:rsidR="0016795E">
        <w:rPr>
          <w:szCs w:val="24"/>
        </w:rPr>
        <w:t xml:space="preserve">maltempo che creano sempre più </w:t>
      </w:r>
      <w:r w:rsidRPr="006B1598">
        <w:rPr>
          <w:szCs w:val="24"/>
        </w:rPr>
        <w:t xml:space="preserve">dissesti sulla rete escursionistica. </w:t>
      </w:r>
    </w:p>
    <w:p w:rsidR="00563A03" w:rsidRDefault="00563A03" w:rsidP="00563A03">
      <w:pPr>
        <w:rPr>
          <w:rFonts w:cs="Arial"/>
          <w:szCs w:val="24"/>
        </w:rPr>
      </w:pPr>
    </w:p>
    <w:p w:rsidR="00563A03" w:rsidRDefault="00563A03" w:rsidP="00563A03">
      <w:pPr>
        <w:rPr>
          <w:rFonts w:cs="Arial"/>
          <w:szCs w:val="24"/>
        </w:rPr>
      </w:pPr>
    </w:p>
    <w:p w:rsidR="00563A03" w:rsidRPr="00014E7F" w:rsidRDefault="00563A03" w:rsidP="00014E7F">
      <w:pPr>
        <w:pStyle w:val="Titolo1"/>
        <w:tabs>
          <w:tab w:val="left" w:pos="567"/>
        </w:tabs>
        <w:suppressAutoHyphens w:val="0"/>
        <w:spacing w:before="0"/>
        <w:ind w:left="567" w:hanging="567"/>
        <w:jc w:val="both"/>
        <w:rPr>
          <w:rFonts w:eastAsia="Calibri" w:cs="Times New Roman"/>
          <w:caps/>
          <w:szCs w:val="24"/>
          <w:lang w:val="it-IT" w:eastAsia="it-IT"/>
        </w:rPr>
      </w:pPr>
      <w:r w:rsidRPr="00014E7F">
        <w:rPr>
          <w:rFonts w:eastAsia="Calibri" w:cs="Times New Roman"/>
          <w:caps/>
          <w:szCs w:val="24"/>
          <w:lang w:val="it-IT" w:eastAsia="it-IT"/>
        </w:rPr>
        <w:t>4.</w:t>
      </w:r>
      <w:r w:rsidRPr="00014E7F">
        <w:rPr>
          <w:rFonts w:eastAsia="Calibri" w:cs="Times New Roman"/>
          <w:caps/>
          <w:szCs w:val="24"/>
          <w:lang w:val="it-IT" w:eastAsia="it-IT"/>
        </w:rPr>
        <w:tab/>
        <w:t>CONCLUSIONI</w:t>
      </w:r>
    </w:p>
    <w:p w:rsidR="00563A03" w:rsidRDefault="00563A03" w:rsidP="00563A03">
      <w:pPr>
        <w:rPr>
          <w:szCs w:val="24"/>
        </w:rPr>
      </w:pPr>
      <w:r>
        <w:rPr>
          <w:szCs w:val="24"/>
        </w:rPr>
        <w:t>Considerato l'importante impatto turistico e per i residenti dei sentieri escursionistici e dei percorsi di MTB e sulla base delle riflessioni che precedono</w:t>
      </w:r>
      <w:r w:rsidR="008B080B">
        <w:rPr>
          <w:szCs w:val="24"/>
        </w:rPr>
        <w:t>,</w:t>
      </w:r>
      <w:r>
        <w:rPr>
          <w:szCs w:val="24"/>
        </w:rPr>
        <w:t xml:space="preserve"> la Commissione </w:t>
      </w:r>
      <w:r w:rsidR="008B080B">
        <w:rPr>
          <w:szCs w:val="24"/>
        </w:rPr>
        <w:t>a</w:t>
      </w:r>
      <w:r>
        <w:rPr>
          <w:szCs w:val="24"/>
        </w:rPr>
        <w:t>mbiente</w:t>
      </w:r>
      <w:r w:rsidR="008B080B">
        <w:rPr>
          <w:szCs w:val="24"/>
        </w:rPr>
        <w:t>,</w:t>
      </w:r>
      <w:r>
        <w:rPr>
          <w:szCs w:val="24"/>
        </w:rPr>
        <w:t xml:space="preserve"> </w:t>
      </w:r>
      <w:r w:rsidR="008B080B">
        <w:rPr>
          <w:szCs w:val="24"/>
        </w:rPr>
        <w:t>t</w:t>
      </w:r>
      <w:r>
        <w:rPr>
          <w:szCs w:val="24"/>
        </w:rPr>
        <w:t xml:space="preserve">erritorio ed </w:t>
      </w:r>
      <w:r w:rsidR="008B080B">
        <w:rPr>
          <w:szCs w:val="24"/>
        </w:rPr>
        <w:t>e</w:t>
      </w:r>
      <w:r>
        <w:rPr>
          <w:szCs w:val="24"/>
        </w:rPr>
        <w:t xml:space="preserve">nergia invita il Gran Consiglio </w:t>
      </w:r>
      <w:r>
        <w:rPr>
          <w:rFonts w:cs="Arial"/>
          <w:szCs w:val="24"/>
        </w:rPr>
        <w:t xml:space="preserve">ad accogliere i crediti indicati e quindi ad approvare il disegno di </w:t>
      </w:r>
      <w:r w:rsidR="008B080B">
        <w:rPr>
          <w:rFonts w:cs="Arial"/>
          <w:szCs w:val="24"/>
        </w:rPr>
        <w:t>d</w:t>
      </w:r>
      <w:r>
        <w:rPr>
          <w:rFonts w:cs="Arial"/>
          <w:szCs w:val="24"/>
        </w:rPr>
        <w:t>ecreto legislativo allegato</w:t>
      </w:r>
      <w:r w:rsidR="008B080B">
        <w:rPr>
          <w:rFonts w:cs="Arial"/>
          <w:szCs w:val="24"/>
        </w:rPr>
        <w:t xml:space="preserve"> al messaggio governativo</w:t>
      </w:r>
      <w:r>
        <w:rPr>
          <w:rFonts w:cs="Arial"/>
          <w:szCs w:val="24"/>
        </w:rPr>
        <w:t>.</w:t>
      </w:r>
    </w:p>
    <w:p w:rsidR="00563A03" w:rsidRPr="00014E7F" w:rsidRDefault="00563A03" w:rsidP="00563A03">
      <w:pPr>
        <w:rPr>
          <w:szCs w:val="24"/>
        </w:rPr>
      </w:pPr>
    </w:p>
    <w:p w:rsidR="00563A03" w:rsidRPr="00014E7F" w:rsidRDefault="00563A03" w:rsidP="00563A03">
      <w:pPr>
        <w:rPr>
          <w:szCs w:val="24"/>
        </w:rPr>
      </w:pPr>
    </w:p>
    <w:p w:rsidR="00563A03" w:rsidRPr="00014E7F" w:rsidRDefault="00563A03" w:rsidP="00563A03">
      <w:pPr>
        <w:widowControl w:val="0"/>
        <w:autoSpaceDE w:val="0"/>
        <w:autoSpaceDN w:val="0"/>
        <w:adjustRightInd w:val="0"/>
        <w:spacing w:after="120"/>
        <w:rPr>
          <w:rFonts w:eastAsia="Calibri" w:cs="Arial"/>
          <w:szCs w:val="24"/>
        </w:rPr>
      </w:pPr>
      <w:r w:rsidRPr="00014E7F">
        <w:rPr>
          <w:rFonts w:eastAsia="Calibri" w:cs="Arial"/>
          <w:szCs w:val="24"/>
        </w:rPr>
        <w:t>Per la Commissione ambiente, territorio ed energia:</w:t>
      </w:r>
    </w:p>
    <w:p w:rsidR="00563A03" w:rsidRDefault="00563A03" w:rsidP="00563A03">
      <w:pPr>
        <w:rPr>
          <w:rFonts w:cs="Arial"/>
          <w:szCs w:val="24"/>
        </w:rPr>
      </w:pPr>
      <w:r>
        <w:rPr>
          <w:rFonts w:cs="Arial"/>
          <w:szCs w:val="24"/>
        </w:rPr>
        <w:t>Matteo Buzzi e Andrea Rigamonti, relatori</w:t>
      </w:r>
    </w:p>
    <w:p w:rsidR="00014E7F" w:rsidRDefault="00014E7F" w:rsidP="00563A03">
      <w:pPr>
        <w:rPr>
          <w:rFonts w:cs="Arial"/>
          <w:szCs w:val="24"/>
        </w:rPr>
      </w:pPr>
      <w:r>
        <w:rPr>
          <w:rFonts w:cs="Arial"/>
          <w:szCs w:val="24"/>
        </w:rPr>
        <w:t>Berardi - Bühler - Cedraschi - David -</w:t>
      </w:r>
    </w:p>
    <w:p w:rsidR="00014E7F" w:rsidRDefault="00014E7F" w:rsidP="00563A03">
      <w:pPr>
        <w:rPr>
          <w:rFonts w:cs="Arial"/>
          <w:szCs w:val="24"/>
        </w:rPr>
      </w:pPr>
      <w:r>
        <w:rPr>
          <w:rFonts w:cs="Arial"/>
          <w:szCs w:val="24"/>
        </w:rPr>
        <w:t xml:space="preserve">Ermotti-Lepori - Genini Sem - Mobiglia - Padlina - </w:t>
      </w:r>
    </w:p>
    <w:p w:rsidR="00014E7F" w:rsidRDefault="00014E7F" w:rsidP="00563A03">
      <w:pPr>
        <w:rPr>
          <w:rFonts w:cs="Arial"/>
          <w:szCs w:val="24"/>
        </w:rPr>
      </w:pPr>
      <w:r>
        <w:rPr>
          <w:rFonts w:cs="Arial"/>
          <w:szCs w:val="24"/>
        </w:rPr>
        <w:t xml:space="preserve">Pasi - Piccaluga - Renzetti - Schnellmann - </w:t>
      </w:r>
    </w:p>
    <w:p w:rsidR="00014E7F" w:rsidRDefault="00014E7F" w:rsidP="00563A03">
      <w:pPr>
        <w:rPr>
          <w:rFonts w:cs="Arial"/>
          <w:szCs w:val="24"/>
        </w:rPr>
      </w:pPr>
      <w:r>
        <w:rPr>
          <w:rFonts w:cs="Arial"/>
          <w:szCs w:val="24"/>
        </w:rPr>
        <w:t>Terraneo - Tonini - Tricarico - Zanini Barzaghi</w:t>
      </w:r>
    </w:p>
    <w:p w:rsidR="00014E7F" w:rsidRPr="00014E7F" w:rsidRDefault="00014E7F" w:rsidP="00563A03">
      <w:pPr>
        <w:rPr>
          <w:rFonts w:cs="Arial"/>
          <w:szCs w:val="24"/>
        </w:rPr>
      </w:pPr>
    </w:p>
    <w:p w:rsidR="00563A03" w:rsidRDefault="00563A03" w:rsidP="00563A03">
      <w:pPr>
        <w:rPr>
          <w:szCs w:val="24"/>
        </w:rPr>
      </w:pPr>
    </w:p>
    <w:p w:rsidR="00563A03" w:rsidRDefault="00563A03" w:rsidP="00563A03">
      <w:pPr>
        <w:rPr>
          <w:szCs w:val="24"/>
        </w:rPr>
      </w:pPr>
    </w:p>
    <w:sectPr w:rsidR="00563A03"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03" w:rsidRDefault="00563A03" w:rsidP="00F657BF">
      <w:r>
        <w:separator/>
      </w:r>
    </w:p>
  </w:endnote>
  <w:endnote w:type="continuationSeparator" w:id="0">
    <w:p w:rsidR="00563A03" w:rsidRDefault="00563A0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333FB" w:rsidP="00912E34">
          <w:pPr>
            <w:tabs>
              <w:tab w:val="center" w:pos="2382"/>
            </w:tabs>
          </w:pPr>
        </w:p>
      </w:tc>
      <w:tc>
        <w:tcPr>
          <w:tcW w:w="721" w:type="dxa"/>
        </w:tcPr>
        <w:p w:rsidR="00912E34" w:rsidRPr="003D1008" w:rsidRDefault="001655C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655C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333FB"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333F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03" w:rsidRDefault="00563A03" w:rsidP="00F657BF">
      <w:r>
        <w:separator/>
      </w:r>
    </w:p>
  </w:footnote>
  <w:footnote w:type="continuationSeparator" w:id="0">
    <w:p w:rsidR="00563A03" w:rsidRDefault="00563A03" w:rsidP="00F657BF">
      <w:r>
        <w:continuationSeparator/>
      </w:r>
    </w:p>
  </w:footnote>
  <w:footnote w:id="1">
    <w:p w:rsidR="008B080B" w:rsidRPr="008B080B" w:rsidRDefault="008B080B" w:rsidP="008B080B">
      <w:pPr>
        <w:pStyle w:val="Testonotaapidipagina"/>
        <w:rPr>
          <w:lang w:val="it-IT"/>
        </w:rPr>
      </w:pPr>
      <w:r>
        <w:rPr>
          <w:rStyle w:val="Rimandonotaapidipagina"/>
        </w:rPr>
        <w:footnoteRef/>
      </w:r>
      <w:r w:rsidRPr="00014E7F">
        <w:rPr>
          <w:lang w:val="it-CH"/>
        </w:rPr>
        <w:t xml:space="preserve"> </w:t>
      </w:r>
      <w:hyperlink r:id="rId1" w:history="1">
        <w:r w:rsidRPr="00014E7F">
          <w:rPr>
            <w:rStyle w:val="Collegamentoipertestuale"/>
            <w:sz w:val="20"/>
            <w:lang w:val="it-CH"/>
          </w:rPr>
          <w:t>Messaggio n. 7675</w:t>
        </w:r>
      </w:hyperlink>
      <w:r w:rsidRPr="00014E7F">
        <w:rPr>
          <w:sz w:val="20"/>
          <w:lang w:val="it-CH"/>
        </w:rPr>
        <w:t xml:space="preserve">, 26.06.2019: </w:t>
      </w:r>
      <w:r w:rsidRPr="00014E7F">
        <w:rPr>
          <w:i/>
          <w:sz w:val="20"/>
          <w:lang w:val="it-CH"/>
        </w:rPr>
        <w:t>Stanziamento di un credito complessivo di CHF 7'000'000.-- per il periodo 2020-2023 destinato ai lavori di miglioria e di costruzione dei sentieri escursionistici d'importanza cantonale e di un credito di CHF 300'000.-- quale contributo alla manutenzione dei percorsi per mountain bike</w:t>
      </w:r>
      <w:r w:rsidRPr="00014E7F">
        <w:rPr>
          <w:sz w:val="20"/>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ABB3BBA0-88C0-49AF-9A1B-F510C330947F}"/>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5020AC"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1655C2" w:rsidP="00662409">
          <w:pPr>
            <w:pStyle w:val="Page"/>
            <w:jc w:val="right"/>
          </w:pPr>
          <w:r w:rsidRPr="004204CB">
            <w:fldChar w:fldCharType="begin"/>
          </w:r>
          <w:r w:rsidRPr="004204CB">
            <w:instrText xml:space="preserve"> PAGE   \* MERGEFORMAT </w:instrText>
          </w:r>
          <w:r w:rsidRPr="004204CB">
            <w:fldChar w:fldCharType="separate"/>
          </w:r>
          <w:r w:rsidR="00D333FB">
            <w:rPr>
              <w:noProof/>
            </w:rPr>
            <w:t>2</w:t>
          </w:r>
          <w:r w:rsidRPr="004204CB">
            <w:fldChar w:fldCharType="end"/>
          </w:r>
          <w:r w:rsidRPr="004204CB">
            <w:t xml:space="preserve"> di </w:t>
          </w:r>
          <w:r w:rsidR="00D333FB">
            <w:fldChar w:fldCharType="begin"/>
          </w:r>
          <w:r w:rsidR="00D333FB">
            <w:instrText xml:space="preserve"> NUMPAGES   \* MERGEFORMAT </w:instrText>
          </w:r>
          <w:r w:rsidR="00D333FB">
            <w:fldChar w:fldCharType="separate"/>
          </w:r>
          <w:r w:rsidR="00D333FB">
            <w:rPr>
              <w:noProof/>
            </w:rPr>
            <w:t>8</w:t>
          </w:r>
          <w:r w:rsidR="00D333FB">
            <w:rPr>
              <w:noProof/>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BB3BBA0-88C0-49AF-9A1B-F510C330947F}"/>
          <w:text w:multiLine="1"/>
        </w:sdtPr>
        <w:sdtEndPr/>
        <w:sdtContent>
          <w:tc>
            <w:tcPr>
              <w:tcW w:w="8383" w:type="dxa"/>
              <w:tcBorders>
                <w:left w:val="single" w:sz="4" w:space="0" w:color="auto"/>
              </w:tcBorders>
              <w:tcMar>
                <w:top w:w="0" w:type="dxa"/>
                <w:left w:w="142" w:type="dxa"/>
              </w:tcMar>
            </w:tcPr>
            <w:p w:rsidR="005012EC" w:rsidRPr="00014E7F" w:rsidRDefault="005020AC"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8301 R del 16 novembre 2023</w:t>
              </w:r>
            </w:p>
          </w:tc>
        </w:sdtContent>
      </w:sdt>
      <w:tc>
        <w:tcPr>
          <w:tcW w:w="1710" w:type="dxa"/>
          <w:tcBorders>
            <w:top w:val="single" w:sz="4" w:space="0" w:color="auto"/>
          </w:tcBorders>
        </w:tcPr>
        <w:p w:rsidR="005012EC" w:rsidRPr="00014E7F" w:rsidRDefault="00D333FB" w:rsidP="00662409">
          <w:pPr>
            <w:pStyle w:val="InvisibleLine"/>
            <w:rPr>
              <w:lang w:val="it-CH"/>
            </w:rPr>
          </w:pPr>
        </w:p>
      </w:tc>
    </w:tr>
  </w:tbl>
  <w:p w:rsidR="00F657BF" w:rsidRPr="00980362" w:rsidRDefault="001655C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BB3BBA0-88C0-49AF-9A1B-F510C330947F}"/>
                            <w:text w:multiLine="1"/>
                          </w:sdtPr>
                          <w:sdtEndPr/>
                          <w:sdtContent>
                            <w:p w:rsidR="008065E8" w:rsidRPr="00411371" w:rsidRDefault="001655C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8D7FDB1-2AF9-4EEE-B4E4-9579718443C7}"/>
                      <w:text w:multiLine="1"/>
                    </w:sdtPr>
                    <w:sdtEndPr/>
                    <w:sdtContent>
                      <w:p w:rsidR="008065E8" w:rsidRPr="00411371" w:rsidRDefault="001655C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333FB" w:rsidP="00D07D6E">
          <w:pPr>
            <w:pStyle w:val="InvisibleLine"/>
            <w:ind w:left="150"/>
            <w:rPr>
              <w:sz w:val="16"/>
            </w:rPr>
          </w:pPr>
        </w:p>
      </w:tc>
      <w:tc>
        <w:tcPr>
          <w:tcW w:w="373" w:type="pct"/>
          <w:tcBorders>
            <w:top w:val="nil"/>
            <w:bottom w:val="single" w:sz="4" w:space="0" w:color="auto"/>
          </w:tcBorders>
          <w:vAlign w:val="bottom"/>
        </w:tcPr>
        <w:p w:rsidR="00662409" w:rsidRPr="003108C0" w:rsidRDefault="00D333FB" w:rsidP="00D07D6E">
          <w:pPr>
            <w:pStyle w:val="Level"/>
            <w:ind w:left="150"/>
            <w:rPr>
              <w:sz w:val="16"/>
            </w:rPr>
          </w:pPr>
        </w:p>
      </w:tc>
      <w:tc>
        <w:tcPr>
          <w:tcW w:w="209" w:type="pct"/>
          <w:tcBorders>
            <w:top w:val="nil"/>
            <w:bottom w:val="single" w:sz="4" w:space="0" w:color="auto"/>
          </w:tcBorders>
        </w:tcPr>
        <w:p w:rsidR="00662409" w:rsidRDefault="001655C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78768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655C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333FB">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333FB">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BB3BBA0-88C0-49AF-9A1B-F510C330947F}"/>
          <w:text w:multiLine="1"/>
        </w:sdtPr>
        <w:sdtEndPr/>
        <w:sdtContent>
          <w:tc>
            <w:tcPr>
              <w:tcW w:w="5000" w:type="pct"/>
              <w:gridSpan w:val="6"/>
              <w:tcBorders>
                <w:left w:val="nil"/>
                <w:right w:val="nil"/>
              </w:tcBorders>
              <w:noWrap/>
              <w:tcMar>
                <w:top w:w="0" w:type="dxa"/>
              </w:tcMar>
              <w:vAlign w:val="bottom"/>
            </w:tcPr>
            <w:p w:rsidR="00662409" w:rsidRPr="008C03B5" w:rsidRDefault="005020A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655C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333F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655C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333F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655C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333F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333F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BB3BBA0-88C0-49AF-9A1B-F510C330947F}"/>
              <w:text w:multiLine="1"/>
            </w:sdtPr>
            <w:sdtEndPr/>
            <w:sdtContent>
              <w:r w:rsidR="005020AC">
                <w:rPr>
                  <w:rFonts w:cstheme="minorHAnsi"/>
                  <w:b/>
                  <w:sz w:val="24"/>
                  <w:szCs w:val="24"/>
                </w:rPr>
                <w:t>8301 R</w:t>
              </w:r>
            </w:sdtContent>
          </w:sdt>
        </w:p>
      </w:tc>
      <w:sdt>
        <w:sdtPr>
          <w:alias w:val="DocParam.Date"/>
          <w:id w:val="-464426178"/>
          <w:dataBinding w:xpath="//DateTime[@id='DocParam.Date']" w:storeItemID="{ABB3BBA0-88C0-49AF-9A1B-F510C330947F}"/>
          <w:date w:fullDate="2023-11-16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5020AC" w:rsidP="00A532F6">
              <w:pPr>
                <w:pStyle w:val="Data"/>
              </w:pPr>
              <w:r>
                <w:t>16 novembre 2023</w:t>
              </w:r>
            </w:p>
          </w:tc>
        </w:sdtContent>
      </w:sdt>
      <w:tc>
        <w:tcPr>
          <w:tcW w:w="3218" w:type="pct"/>
          <w:gridSpan w:val="4"/>
          <w:tcBorders>
            <w:top w:val="nil"/>
            <w:left w:val="nil"/>
            <w:bottom w:val="nil"/>
            <w:right w:val="nil"/>
          </w:tcBorders>
        </w:tcPr>
        <w:p w:rsidR="008C03B5" w:rsidRPr="00BE22A2" w:rsidRDefault="00D333F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BB3BBA0-88C0-49AF-9A1B-F510C330947F}"/>
              <w:text w:multiLine="1"/>
            </w:sdtPr>
            <w:sdtEndPr/>
            <w:sdtContent>
              <w:r w:rsidR="005020AC">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333FB" w:rsidP="00D07D6E">
          <w:pPr>
            <w:pStyle w:val="Level"/>
            <w:ind w:left="150"/>
            <w:rPr>
              <w:rFonts w:ascii="Gill Alt One MT Light" w:hAnsi="Gill Alt One MT Light"/>
              <w:sz w:val="16"/>
              <w:szCs w:val="16"/>
            </w:rPr>
          </w:pPr>
        </w:p>
      </w:tc>
    </w:tr>
  </w:tbl>
  <w:p w:rsidR="00F657BF" w:rsidRPr="00DA2879" w:rsidRDefault="001655C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84633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BB3BBA0-88C0-49AF-9A1B-F510C330947F}"/>
                            <w:text w:multiLine="1"/>
                          </w:sdtPr>
                          <w:sdtEndPr/>
                          <w:sdtContent>
                            <w:p w:rsidR="00E93620" w:rsidRPr="00411371" w:rsidRDefault="001655C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8D7FDB1-2AF9-4EEE-B4E4-9579718443C7}"/>
                      <w:text w:multiLine="1"/>
                    </w:sdtPr>
                    <w:sdtEndPr/>
                    <w:sdtContent>
                      <w:p w:rsidR="00E93620" w:rsidRPr="00411371" w:rsidRDefault="001655C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7518"/>
    <w:multiLevelType w:val="multilevel"/>
    <w:tmpl w:val="EED02CF6"/>
    <w:lvl w:ilvl="0">
      <w:start w:val="3"/>
      <w:numFmt w:val="bullet"/>
      <w:lvlText w:val=""/>
      <w:lvlJc w:val="left"/>
      <w:pPr>
        <w:tabs>
          <w:tab w:val="num" w:pos="0"/>
        </w:tabs>
        <w:ind w:left="720" w:hanging="360"/>
      </w:pPr>
      <w:rPr>
        <w:rFonts w:ascii="Wingdings" w:eastAsiaTheme="minorHAnsi"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4B378C5"/>
    <w:multiLevelType w:val="multilevel"/>
    <w:tmpl w:val="DC08D9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CC20F31"/>
    <w:multiLevelType w:val="multilevel"/>
    <w:tmpl w:val="07BAE522"/>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58F7510A"/>
    <w:multiLevelType w:val="multilevel"/>
    <w:tmpl w:val="08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F8B24EA"/>
    <w:multiLevelType w:val="multilevel"/>
    <w:tmpl w:val="97B47B8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71692118"/>
    <w:multiLevelType w:val="multilevel"/>
    <w:tmpl w:val="9DCAD07C"/>
    <w:lvl w:ilvl="0">
      <w:start w:val="1"/>
      <w:numFmt w:val="bullet"/>
      <w:lvlText w:val=""/>
      <w:lvlJc w:val="left"/>
      <w:pPr>
        <w:tabs>
          <w:tab w:val="num" w:pos="360"/>
        </w:tabs>
        <w:ind w:left="624" w:hanging="264"/>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8"/>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1"/>
  </w:num>
  <w:num w:numId="19">
    <w:abstractNumId w:val="20"/>
  </w:num>
  <w:num w:numId="20">
    <w:abstractNumId w:val="22"/>
  </w:num>
  <w:num w:numId="21">
    <w:abstractNumId w:val="15"/>
  </w:num>
  <w:num w:numId="22">
    <w:abstractNumId w:val="10"/>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8"/>
  <w:hyphenationZone w:val="425"/>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03"/>
    <w:rsid w:val="00002D8A"/>
    <w:rsid w:val="00014E7F"/>
    <w:rsid w:val="00041013"/>
    <w:rsid w:val="001655C2"/>
    <w:rsid w:val="00166759"/>
    <w:rsid w:val="0016795E"/>
    <w:rsid w:val="00294C31"/>
    <w:rsid w:val="002A3F4C"/>
    <w:rsid w:val="002B5D9F"/>
    <w:rsid w:val="003266F2"/>
    <w:rsid w:val="003B756D"/>
    <w:rsid w:val="00403ADB"/>
    <w:rsid w:val="005020AC"/>
    <w:rsid w:val="00563A03"/>
    <w:rsid w:val="00572FD3"/>
    <w:rsid w:val="005B44C4"/>
    <w:rsid w:val="006B1598"/>
    <w:rsid w:val="0072356F"/>
    <w:rsid w:val="0086644C"/>
    <w:rsid w:val="008720C4"/>
    <w:rsid w:val="008B080B"/>
    <w:rsid w:val="008C31BE"/>
    <w:rsid w:val="008F52AF"/>
    <w:rsid w:val="009C5E5A"/>
    <w:rsid w:val="00AF0268"/>
    <w:rsid w:val="00B5457B"/>
    <w:rsid w:val="00B83F93"/>
    <w:rsid w:val="00BF0A1F"/>
    <w:rsid w:val="00CA48B1"/>
    <w:rsid w:val="00CB19AC"/>
    <w:rsid w:val="00D25822"/>
    <w:rsid w:val="00D333FB"/>
    <w:rsid w:val="00D33940"/>
    <w:rsid w:val="00D600FD"/>
    <w:rsid w:val="00D649A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5:docId w15:val="{5DB49AC0-DEBD-4851-924D-7095339E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A03"/>
    <w:pPr>
      <w:suppressAutoHyphens/>
    </w:pPr>
    <w:rPr>
      <w:rFonts w:ascii="Arial" w:hAnsi="Arial"/>
      <w:sz w:val="24"/>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qFormat/>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qFormat/>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customStyle="1" w:styleId="FootnoteCharacters">
    <w:name w:val="Footnote Characters"/>
    <w:qFormat/>
    <w:rsid w:val="00563A03"/>
  </w:style>
  <w:style w:type="character" w:customStyle="1" w:styleId="FootnoteAnchor">
    <w:name w:val="Footnote Anchor"/>
    <w:rsid w:val="00563A03"/>
    <w:rPr>
      <w:vertAlign w:val="superscript"/>
    </w:rPr>
  </w:style>
  <w:style w:type="character" w:styleId="Collegamentoipertestuale">
    <w:name w:val="Hyperlink"/>
    <w:rsid w:val="00563A03"/>
    <w:rPr>
      <w:color w:val="000080"/>
      <w:u w:val="single"/>
    </w:rPr>
  </w:style>
  <w:style w:type="paragraph" w:styleId="Didascalia">
    <w:name w:val="caption"/>
    <w:basedOn w:val="Normale"/>
    <w:next w:val="Normale"/>
    <w:unhideWhenUsed/>
    <w:qFormat/>
    <w:rsid w:val="00563A03"/>
    <w:pPr>
      <w:spacing w:after="200"/>
    </w:pPr>
    <w:rPr>
      <w:rFonts w:eastAsia="Times New Roman" w:cs="Times New Roman"/>
      <w:b/>
      <w:bCs/>
      <w:color w:val="4F81BD" w:themeColor="accent1"/>
      <w:sz w:val="18"/>
      <w:szCs w:val="18"/>
      <w:lang w:val="it-IT" w:eastAsia="it-IT"/>
    </w:rPr>
  </w:style>
  <w:style w:type="paragraph" w:styleId="NormaleWeb">
    <w:name w:val="Normal (Web)"/>
    <w:basedOn w:val="Normale"/>
    <w:uiPriority w:val="99"/>
    <w:qFormat/>
    <w:rsid w:val="00563A03"/>
    <w:pPr>
      <w:spacing w:beforeAutospacing="1" w:afterAutospacing="1"/>
      <w:jc w:val="left"/>
    </w:pPr>
    <w:rPr>
      <w:rFonts w:ascii="Times New Roman" w:eastAsia="Times New Roman" w:hAnsi="Times New Roman" w:cs="Times New Roman"/>
      <w:szCs w:val="24"/>
      <w:lang w:val="it-IT" w:eastAsia="it-IT"/>
    </w:rPr>
  </w:style>
  <w:style w:type="paragraph" w:customStyle="1" w:styleId="Corpodeltesto31">
    <w:name w:val="Corpo del testo 31"/>
    <w:basedOn w:val="Normale"/>
    <w:qFormat/>
    <w:rsid w:val="00563A03"/>
    <w:pPr>
      <w:tabs>
        <w:tab w:val="left" w:pos="284"/>
        <w:tab w:val="left" w:pos="567"/>
        <w:tab w:val="left" w:pos="851"/>
      </w:tabs>
      <w:spacing w:after="240"/>
    </w:pPr>
    <w:rPr>
      <w:rFonts w:eastAsia="Times New Roman" w:cs="Times New Roman"/>
      <w:sz w:val="22"/>
      <w:szCs w:val="20"/>
      <w:lang w:val="it-IT" w:eastAsia="it-IT"/>
    </w:rPr>
  </w:style>
  <w:style w:type="table" w:styleId="Grigliatabella">
    <w:name w:val="Table Grid"/>
    <w:basedOn w:val="Tabellanormale"/>
    <w:rsid w:val="00563A03"/>
    <w:pPr>
      <w:suppressAutoHyphens/>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8B080B"/>
    <w:rPr>
      <w:color w:val="800080" w:themeColor="followedHyperlink"/>
      <w:u w:val="single"/>
    </w:rPr>
  </w:style>
  <w:style w:type="paragraph" w:styleId="Testofumetto">
    <w:name w:val="Balloon Text"/>
    <w:basedOn w:val="Normale"/>
    <w:link w:val="TestofumettoCarattere"/>
    <w:uiPriority w:val="99"/>
    <w:semiHidden/>
    <w:unhideWhenUsed/>
    <w:rsid w:val="00CB19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19A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4.ti.ch/poteri/gc/ricerca-messaggi-e-atti/ricerca/risultati/dettaglio?user_gcparlamento_pi8%5Battid%5D=101517&amp;cHash=1f073166e45e65110a80888708fb92a7&amp;user_gcparlamento_pi8%5bricerca%5d=sentier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bfcc1295-b77a-4fcc-a8e4-5e284bd8190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1787685489</Id>
      <Width>0</Width>
      <Height>0</Height>
      <XPath>//Image[@id='Profile.Org.WappenSW']</XPath>
      <ImageHash>02f1c0cdac6aeac316213b2e7cb733a0</ImageHash>
    </ImageSizeDefinition>
    <ImageSizeDefinition>
      <Id>846339101</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4 5 4 0 8 d c - 4 f 0 d - 4 0 d 2 - a f 3 f - 2 2 e 2 c 4 3 4 e f d 2 "   t I d = " a 3 6 2 a 5 d 4 - 9 5 8 9 - 4 1 b f - a 4 e 6 - 4 f 8 7 c 4 e 4 1 2 3 9 "   i n t e r n a l T I d = " 9 0 6 4 c c 7 f - 3 1 6 d - 4 6 b 1 - a 4 a c - 7 4 8 6 0 c 3 f 8 a 5 b "   m t I d = " 2 7 5 a f 3 2 e - b c 4 0 - 4 5 c 2 - 8 5 b 7 - a f b 1 c 0 3 8 2 6 5 3 "   r e v i s i o n = " 0 "   c r e a t e d m a j o r v e r s i o n = " 0 "   c r e a t e d m i n o r v e r s i o n = " 0 "   c r e a t e d = " 2 0 2 3 - 1 1 - 1 6 T 0 8 : 2 5 : 1 9 . 4 6 8 3 6 2 5 Z "   m o d i f i e d m a j o r v e r s i o n = " 0 "   m o d i f i e d m i n o r v e r s i o n = " 0 "   m o d i f i e d = " 0 0 0 1 - 0 1 - 0 1 T 0 0 : 0 0 : 0 0 "   p r o f i l e = " b 9 3 2 e 3 1 b - 6 f 9 a - 4 2 4 e - 9 a f a - 0 5 4 7 0 f a 1 e 2 2 7 "   m o d e = " S a v e d D o c u m e n t "   c o l o r m o d e = " C o l o r "   l c i d = " 2 0 6 4 "   x m l n s = " h t t p : / / s c h e m a . o n e o f f i x x . c o m / O n e O f f i x x D o c u m e n t P a r t / 1 " >  
     < C o n t e n t >  
         < D a t a M o d e l   x m l n s = " " > 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 2 0 2 3 - 1 1 - 1 6 T 0 0 : 0 0 : 0 0 Z < / D a t e T i m e >  
                 < T e x t   i d = " D o c P a r a m . N u m b e r " > < ! [ C D A T A [ 8 3 0 1 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n .   8 3 0 1   R   d e l   1 6   n o v e m b r e   2 0 2 3 ] ] > < / 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3 0 1   R   d e l   1 6   n o v 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81A014F2-ADE3-4651-8BBC-862F104B800E}">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BB3BBA0-88C0-49AF-9A1B-F510C330947F}">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ED848FE5-9518-43FF-8A72-D562F78F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bfcc1295-b77a-4fcc-a8e4-5e284bd81906.dotx</Template>
  <TotalTime>3</TotalTime>
  <Pages>8</Pages>
  <Words>3245</Words>
  <Characters>18503</Characters>
  <Application>Microsoft Office Word</Application>
  <DocSecurity>0</DocSecurity>
  <Lines>154</Lines>
  <Paragraphs>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Navari Raffaella / kxgc012</dc:creator>
  <cp:lastModifiedBy>Venturi Luca</cp:lastModifiedBy>
  <cp:revision>11</cp:revision>
  <cp:lastPrinted>2023-11-27T12:43:00Z</cp:lastPrinted>
  <dcterms:created xsi:type="dcterms:W3CDTF">2023-11-22T14:23:00Z</dcterms:created>
  <dcterms:modified xsi:type="dcterms:W3CDTF">2023-11-27T12:44:00Z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