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E19" w:rsidRDefault="00273E19" w:rsidP="00273E19">
      <w:pPr>
        <w:pStyle w:val="NormaleWeb"/>
        <w:spacing w:after="0" w:afterAutospacing="0"/>
        <w:jc w:val="both"/>
        <w:rPr>
          <w:rFonts w:ascii="Arial" w:hAnsi="Arial" w:cs="Arial"/>
          <w:b/>
          <w:bCs/>
          <w:sz w:val="28"/>
          <w:szCs w:val="28"/>
        </w:rPr>
      </w:pPr>
      <w:bookmarkStart w:id="0" w:name="_GoBack"/>
      <w:bookmarkEnd w:id="0"/>
      <w:r>
        <w:rPr>
          <w:rFonts w:ascii="Arial" w:hAnsi="Arial" w:cs="Arial"/>
          <w:b/>
          <w:bCs/>
          <w:sz w:val="28"/>
          <w:szCs w:val="28"/>
        </w:rPr>
        <w:t xml:space="preserve">della Commissione </w:t>
      </w:r>
      <w:r w:rsidR="00C60D21">
        <w:rPr>
          <w:rFonts w:ascii="Arial" w:hAnsi="Arial" w:cs="Arial"/>
          <w:b/>
          <w:bCs/>
          <w:sz w:val="28"/>
          <w:szCs w:val="28"/>
        </w:rPr>
        <w:t>gestione e finanze</w:t>
      </w:r>
      <w:r>
        <w:rPr>
          <w:rFonts w:ascii="Arial" w:hAnsi="Arial" w:cs="Arial"/>
          <w:b/>
          <w:bCs/>
          <w:sz w:val="28"/>
          <w:szCs w:val="28"/>
        </w:rPr>
        <w:t xml:space="preserve"> </w:t>
      </w:r>
    </w:p>
    <w:p w:rsidR="00273E19" w:rsidRDefault="00C60D21" w:rsidP="00273E19">
      <w:pPr>
        <w:pStyle w:val="NormaleWeb"/>
        <w:spacing w:before="0" w:beforeAutospacing="0" w:after="0" w:afterAutospacing="0"/>
        <w:jc w:val="both"/>
        <w:rPr>
          <w:rFonts w:ascii="Arial" w:hAnsi="Arial" w:cs="Arial"/>
          <w:b/>
          <w:bCs/>
          <w:sz w:val="28"/>
          <w:szCs w:val="28"/>
        </w:rPr>
      </w:pPr>
      <w:r>
        <w:rPr>
          <w:rFonts w:ascii="Arial" w:hAnsi="Arial" w:cs="Arial"/>
          <w:b/>
          <w:bCs/>
          <w:sz w:val="28"/>
          <w:szCs w:val="28"/>
        </w:rPr>
        <w:t>su</w:t>
      </w:r>
      <w:r w:rsidR="00942D50">
        <w:rPr>
          <w:rFonts w:ascii="Arial" w:hAnsi="Arial" w:cs="Arial"/>
          <w:b/>
          <w:bCs/>
          <w:sz w:val="28"/>
          <w:szCs w:val="28"/>
        </w:rPr>
        <w:t>l m</w:t>
      </w:r>
      <w:r w:rsidR="00273E19">
        <w:rPr>
          <w:rFonts w:ascii="Arial" w:hAnsi="Arial" w:cs="Arial"/>
          <w:b/>
          <w:bCs/>
          <w:sz w:val="28"/>
          <w:szCs w:val="28"/>
        </w:rPr>
        <w:t xml:space="preserve">essaggio 19 aprile 2023 </w:t>
      </w:r>
      <w:r w:rsidR="00942D50">
        <w:rPr>
          <w:rFonts w:ascii="Arial" w:hAnsi="Arial" w:cs="Arial"/>
          <w:b/>
          <w:bCs/>
          <w:sz w:val="28"/>
          <w:szCs w:val="28"/>
        </w:rPr>
        <w:t xml:space="preserve">concernente </w:t>
      </w:r>
      <w:r w:rsidR="00273E19">
        <w:rPr>
          <w:rFonts w:ascii="Arial" w:hAnsi="Arial" w:cs="Arial"/>
          <w:b/>
          <w:bCs/>
          <w:sz w:val="28"/>
          <w:szCs w:val="28"/>
        </w:rPr>
        <w:t xml:space="preserve">lo stanziamento di un credito suppletorio di 326'500 franchi a favore del Comune di Campo Vallemaggia quale sussidio per la realizzazione di opere di approvvigionamento idrico </w:t>
      </w:r>
    </w:p>
    <w:p w:rsidR="00273E19" w:rsidRDefault="00273E19" w:rsidP="000206AF">
      <w:pPr>
        <w:pStyle w:val="NormaleWeb"/>
        <w:spacing w:before="0" w:beforeAutospacing="0" w:after="0" w:afterAutospacing="0"/>
        <w:jc w:val="both"/>
      </w:pPr>
    </w:p>
    <w:p w:rsidR="009716AD" w:rsidRDefault="009716AD" w:rsidP="000206AF">
      <w:pPr>
        <w:pStyle w:val="NormaleWeb"/>
        <w:spacing w:before="0" w:beforeAutospacing="0" w:after="0" w:afterAutospacing="0"/>
        <w:jc w:val="both"/>
      </w:pPr>
    </w:p>
    <w:p w:rsidR="009716AD" w:rsidRDefault="009716AD" w:rsidP="000206AF">
      <w:pPr>
        <w:pStyle w:val="NormaleWeb"/>
        <w:spacing w:before="0" w:beforeAutospacing="0" w:after="0" w:afterAutospacing="0"/>
        <w:jc w:val="both"/>
      </w:pPr>
    </w:p>
    <w:p w:rsidR="00273E19" w:rsidRPr="000206AF" w:rsidRDefault="00273E19" w:rsidP="000206AF">
      <w:pPr>
        <w:pStyle w:val="Titolo1"/>
        <w:numPr>
          <w:ilvl w:val="0"/>
          <w:numId w:val="18"/>
        </w:numPr>
        <w:tabs>
          <w:tab w:val="left" w:pos="567"/>
        </w:tabs>
        <w:spacing w:before="0"/>
        <w:ind w:left="567" w:hanging="567"/>
        <w:jc w:val="both"/>
        <w:rPr>
          <w:rFonts w:ascii="Arial" w:eastAsia="Calibri" w:hAnsi="Arial" w:cs="Times New Roman"/>
          <w:caps/>
          <w:kern w:val="0"/>
          <w:lang w:val="it-IT" w:eastAsia="it-IT"/>
          <w14:ligatures w14:val="none"/>
        </w:rPr>
      </w:pPr>
      <w:r w:rsidRPr="000206AF">
        <w:rPr>
          <w:rFonts w:ascii="Arial" w:eastAsia="Calibri" w:hAnsi="Arial" w:cs="Times New Roman"/>
          <w:caps/>
          <w:kern w:val="0"/>
          <w:lang w:val="it-IT" w:eastAsia="it-IT"/>
          <w14:ligatures w14:val="none"/>
        </w:rPr>
        <w:t xml:space="preserve">PREMESSA </w:t>
      </w:r>
    </w:p>
    <w:p w:rsidR="00273E19" w:rsidRPr="000206AF" w:rsidRDefault="00273E19" w:rsidP="007206D4">
      <w:pPr>
        <w:pStyle w:val="NormaleWeb"/>
        <w:spacing w:before="0" w:beforeAutospacing="0" w:after="0" w:afterAutospacing="0"/>
        <w:jc w:val="both"/>
        <w:rPr>
          <w:rFonts w:asciiTheme="minorHAnsi" w:hAnsiTheme="minorHAnsi" w:cstheme="minorHAnsi"/>
        </w:rPr>
      </w:pPr>
      <w:r w:rsidRPr="000206AF">
        <w:rPr>
          <w:rFonts w:asciiTheme="minorHAnsi" w:hAnsiTheme="minorHAnsi" w:cstheme="minorHAnsi"/>
        </w:rPr>
        <w:t xml:space="preserve">La Legge sull’approvvigionamento idrico del 1994 (di seguito LApprI) disciplina le opere di approvvigionamento idrico che possono beneficiare dei sussidi cantonali, in particolare quelle di interesse regionale o sovracomunale definite dal piano cantonale di approvvigionamento idrico. </w:t>
      </w:r>
    </w:p>
    <w:p w:rsidR="000206AF" w:rsidRPr="000206AF" w:rsidRDefault="000206AF" w:rsidP="007206D4">
      <w:pPr>
        <w:pStyle w:val="NormaleWeb"/>
        <w:spacing w:before="0" w:beforeAutospacing="0" w:after="0" w:afterAutospacing="0"/>
        <w:jc w:val="both"/>
        <w:rPr>
          <w:rFonts w:asciiTheme="minorHAnsi" w:hAnsiTheme="minorHAnsi" w:cstheme="minorHAnsi"/>
        </w:rPr>
      </w:pPr>
    </w:p>
    <w:p w:rsidR="00273E19" w:rsidRPr="000206AF" w:rsidRDefault="00273E19" w:rsidP="007206D4">
      <w:pPr>
        <w:pStyle w:val="NormaleWeb"/>
        <w:spacing w:before="0" w:beforeAutospacing="0" w:after="0" w:afterAutospacing="0"/>
        <w:jc w:val="both"/>
        <w:rPr>
          <w:rFonts w:asciiTheme="minorHAnsi" w:hAnsiTheme="minorHAnsi" w:cstheme="minorHAnsi"/>
        </w:rPr>
      </w:pPr>
      <w:r w:rsidRPr="000206AF">
        <w:rPr>
          <w:rFonts w:asciiTheme="minorHAnsi" w:hAnsiTheme="minorHAnsi" w:cstheme="minorHAnsi"/>
        </w:rPr>
        <w:t xml:space="preserve">In casi particolari e giustificati, il Gran Consiglio può accordare sussidi anche per opere di interesse generale di singoli comuni, per i quali l’onere finanziario risultasse manifestamente sproporzionato (art. 21. cpv. 4 LApprI). </w:t>
      </w:r>
    </w:p>
    <w:p w:rsidR="000206AF" w:rsidRPr="000206AF" w:rsidRDefault="000206AF" w:rsidP="007206D4">
      <w:pPr>
        <w:pStyle w:val="NormaleWeb"/>
        <w:spacing w:before="0" w:beforeAutospacing="0" w:after="0" w:afterAutospacing="0"/>
        <w:jc w:val="both"/>
        <w:rPr>
          <w:rFonts w:asciiTheme="minorHAnsi" w:hAnsiTheme="minorHAnsi" w:cstheme="minorHAnsi"/>
        </w:rPr>
      </w:pPr>
    </w:p>
    <w:p w:rsidR="00273E19" w:rsidRPr="000206AF" w:rsidRDefault="00273E19" w:rsidP="007206D4">
      <w:pPr>
        <w:pStyle w:val="NormaleWeb"/>
        <w:spacing w:before="0" w:beforeAutospacing="0" w:after="0" w:afterAutospacing="0"/>
        <w:jc w:val="both"/>
        <w:rPr>
          <w:rFonts w:asciiTheme="minorHAnsi" w:hAnsiTheme="minorHAnsi" w:cstheme="minorHAnsi"/>
        </w:rPr>
      </w:pPr>
      <w:r w:rsidRPr="000206AF">
        <w:rPr>
          <w:rFonts w:asciiTheme="minorHAnsi" w:hAnsiTheme="minorHAnsi" w:cstheme="minorHAnsi"/>
        </w:rPr>
        <w:t>L’aliquota di sussidio è definita in funzione della cap</w:t>
      </w:r>
      <w:r w:rsidR="00C60D21" w:rsidRPr="000206AF">
        <w:rPr>
          <w:rFonts w:asciiTheme="minorHAnsi" w:hAnsiTheme="minorHAnsi" w:cstheme="minorHAnsi"/>
        </w:rPr>
        <w:t>acità finanziaria dei Comuni e</w:t>
      </w:r>
      <w:r w:rsidRPr="000206AF">
        <w:rPr>
          <w:rFonts w:asciiTheme="minorHAnsi" w:hAnsiTheme="minorHAnsi" w:cstheme="minorHAnsi"/>
        </w:rPr>
        <w:t xml:space="preserve"> le percentuali del sussidio previste son</w:t>
      </w:r>
      <w:r w:rsidR="003A7050">
        <w:rPr>
          <w:rFonts w:asciiTheme="minorHAnsi" w:hAnsiTheme="minorHAnsi" w:cstheme="minorHAnsi"/>
        </w:rPr>
        <w:t>o le medesime che figurano nei m</w:t>
      </w:r>
      <w:r w:rsidRPr="000206AF">
        <w:rPr>
          <w:rFonts w:asciiTheme="minorHAnsi" w:hAnsiTheme="minorHAnsi" w:cstheme="minorHAnsi"/>
        </w:rPr>
        <w:t xml:space="preserve">essaggi di riferimento precedentemente approvati da questo Gran Consiglio. </w:t>
      </w:r>
    </w:p>
    <w:p w:rsidR="000206AF" w:rsidRDefault="000206AF" w:rsidP="000206AF">
      <w:pPr>
        <w:pStyle w:val="NormaleWeb"/>
        <w:spacing w:before="0" w:beforeAutospacing="0" w:after="0" w:afterAutospacing="0"/>
        <w:jc w:val="both"/>
        <w:rPr>
          <w:rFonts w:ascii="ArialMT" w:hAnsi="ArialMT"/>
        </w:rPr>
      </w:pPr>
    </w:p>
    <w:p w:rsidR="009716AD" w:rsidRDefault="009716AD" w:rsidP="000206AF">
      <w:pPr>
        <w:pStyle w:val="NormaleWeb"/>
        <w:spacing w:before="0" w:beforeAutospacing="0" w:after="0" w:afterAutospacing="0"/>
        <w:jc w:val="both"/>
      </w:pPr>
    </w:p>
    <w:p w:rsidR="009716AD" w:rsidRDefault="009716AD" w:rsidP="000206AF">
      <w:pPr>
        <w:pStyle w:val="NormaleWeb"/>
        <w:spacing w:before="0" w:beforeAutospacing="0" w:after="0" w:afterAutospacing="0"/>
        <w:jc w:val="both"/>
      </w:pPr>
    </w:p>
    <w:p w:rsidR="00273E19" w:rsidRPr="000206AF" w:rsidRDefault="00273E19" w:rsidP="000206AF">
      <w:pPr>
        <w:pStyle w:val="Titolo1"/>
        <w:numPr>
          <w:ilvl w:val="0"/>
          <w:numId w:val="18"/>
        </w:numPr>
        <w:tabs>
          <w:tab w:val="left" w:pos="567"/>
        </w:tabs>
        <w:spacing w:before="0"/>
        <w:ind w:left="567" w:hanging="567"/>
        <w:jc w:val="both"/>
        <w:rPr>
          <w:rFonts w:ascii="Arial" w:eastAsia="Calibri" w:hAnsi="Arial" w:cs="Times New Roman"/>
          <w:caps/>
          <w:kern w:val="0"/>
          <w:lang w:val="it-IT" w:eastAsia="it-IT"/>
          <w14:ligatures w14:val="none"/>
        </w:rPr>
      </w:pPr>
      <w:r w:rsidRPr="000206AF">
        <w:rPr>
          <w:rFonts w:ascii="Arial" w:eastAsia="Calibri" w:hAnsi="Arial" w:cs="Times New Roman"/>
          <w:caps/>
          <w:kern w:val="0"/>
          <w:lang w:val="it-IT" w:eastAsia="it-IT"/>
          <w14:ligatures w14:val="none"/>
        </w:rPr>
        <w:t xml:space="preserve">OGGETTO DEL MESSAGGIO </w:t>
      </w:r>
    </w:p>
    <w:p w:rsidR="00273E19" w:rsidRPr="000206AF" w:rsidRDefault="00273E19" w:rsidP="000206AF">
      <w:pPr>
        <w:pStyle w:val="NormaleWeb"/>
        <w:spacing w:before="0" w:beforeAutospacing="0" w:after="0" w:afterAutospacing="0"/>
        <w:jc w:val="both"/>
        <w:rPr>
          <w:rFonts w:asciiTheme="minorHAnsi" w:hAnsiTheme="minorHAnsi" w:cstheme="minorHAnsi"/>
        </w:rPr>
      </w:pPr>
      <w:r w:rsidRPr="000206AF">
        <w:rPr>
          <w:rFonts w:asciiTheme="minorHAnsi" w:hAnsiTheme="minorHAnsi" w:cstheme="minorHAnsi"/>
        </w:rPr>
        <w:t xml:space="preserve">Si chiede lo stanziamento di un credito suppletorio complessivo di 326'500 franchi per il sussidio di opere di approvvigionamento idrico nelle Sezioni di Campo, Cimalmotto e Niva del Comune di Campo Vallemaggia. </w:t>
      </w:r>
    </w:p>
    <w:p w:rsidR="000206AF" w:rsidRPr="000206AF" w:rsidRDefault="000206AF" w:rsidP="000206AF">
      <w:pPr>
        <w:pStyle w:val="NormaleWeb"/>
        <w:spacing w:before="0" w:beforeAutospacing="0" w:after="0" w:afterAutospacing="0"/>
        <w:jc w:val="both"/>
        <w:rPr>
          <w:rFonts w:asciiTheme="minorHAnsi" w:hAnsiTheme="minorHAnsi" w:cstheme="minorHAnsi"/>
        </w:rPr>
      </w:pPr>
    </w:p>
    <w:p w:rsidR="00273E19" w:rsidRPr="000206AF" w:rsidRDefault="00273E19" w:rsidP="000206AF">
      <w:pPr>
        <w:pStyle w:val="NormaleWeb"/>
        <w:spacing w:before="0" w:beforeAutospacing="0" w:after="0" w:afterAutospacing="0"/>
        <w:jc w:val="both"/>
        <w:rPr>
          <w:rFonts w:asciiTheme="minorHAnsi" w:hAnsiTheme="minorHAnsi" w:cstheme="minorHAnsi"/>
        </w:rPr>
      </w:pPr>
      <w:r w:rsidRPr="000206AF">
        <w:rPr>
          <w:rFonts w:asciiTheme="minorHAnsi" w:hAnsiTheme="minorHAnsi" w:cstheme="minorHAnsi"/>
        </w:rPr>
        <w:t xml:space="preserve">Per le opere oggetto di richiesta si </w:t>
      </w:r>
      <w:r w:rsidR="000206AF">
        <w:rPr>
          <w:rFonts w:asciiTheme="minorHAnsi" w:hAnsiTheme="minorHAnsi" w:cstheme="minorHAnsi"/>
        </w:rPr>
        <w:t>fa riferimento ai seguenti due m</w:t>
      </w:r>
      <w:r w:rsidRPr="000206AF">
        <w:rPr>
          <w:rFonts w:asciiTheme="minorHAnsi" w:hAnsiTheme="minorHAnsi" w:cstheme="minorHAnsi"/>
        </w:rPr>
        <w:t>essaggi già approvati dal</w:t>
      </w:r>
      <w:r w:rsidR="00C60D21" w:rsidRPr="000206AF">
        <w:rPr>
          <w:rFonts w:asciiTheme="minorHAnsi" w:hAnsiTheme="minorHAnsi" w:cstheme="minorHAnsi"/>
        </w:rPr>
        <w:t xml:space="preserve"> Gran Consiglio: il </w:t>
      </w:r>
      <w:r w:rsidR="000206AF" w:rsidRPr="000206AF">
        <w:rPr>
          <w:rFonts w:asciiTheme="minorHAnsi" w:hAnsiTheme="minorHAnsi" w:cstheme="minorHAnsi"/>
        </w:rPr>
        <w:t>m</w:t>
      </w:r>
      <w:r w:rsidRPr="000206AF">
        <w:rPr>
          <w:rFonts w:asciiTheme="minorHAnsi" w:hAnsiTheme="minorHAnsi" w:cstheme="minorHAnsi"/>
        </w:rPr>
        <w:t xml:space="preserve">essaggio </w:t>
      </w:r>
      <w:r w:rsidR="00C60D21" w:rsidRPr="000206AF">
        <w:rPr>
          <w:rFonts w:asciiTheme="minorHAnsi" w:hAnsiTheme="minorHAnsi" w:cstheme="minorHAnsi"/>
        </w:rPr>
        <w:t xml:space="preserve">n. </w:t>
      </w:r>
      <w:r w:rsidRPr="000206AF">
        <w:rPr>
          <w:rFonts w:asciiTheme="minorHAnsi" w:hAnsiTheme="minorHAnsi" w:cstheme="minorHAnsi"/>
        </w:rPr>
        <w:t>7251 del 23 novembre 2016, approvato co</w:t>
      </w:r>
      <w:r w:rsidR="000206AF" w:rsidRPr="000206AF">
        <w:rPr>
          <w:rFonts w:asciiTheme="minorHAnsi" w:hAnsiTheme="minorHAnsi" w:cstheme="minorHAnsi"/>
        </w:rPr>
        <w:t>n DL del 14 febbraio 2017 e il m</w:t>
      </w:r>
      <w:r w:rsidRPr="000206AF">
        <w:rPr>
          <w:rFonts w:asciiTheme="minorHAnsi" w:hAnsiTheme="minorHAnsi" w:cstheme="minorHAnsi"/>
        </w:rPr>
        <w:t xml:space="preserve">essaggio </w:t>
      </w:r>
      <w:r w:rsidR="00C60D21" w:rsidRPr="000206AF">
        <w:rPr>
          <w:rFonts w:asciiTheme="minorHAnsi" w:hAnsiTheme="minorHAnsi" w:cstheme="minorHAnsi"/>
        </w:rPr>
        <w:t xml:space="preserve">n. </w:t>
      </w:r>
      <w:r w:rsidRPr="000206AF">
        <w:rPr>
          <w:rFonts w:asciiTheme="minorHAnsi" w:hAnsiTheme="minorHAnsi" w:cstheme="minorHAnsi"/>
        </w:rPr>
        <w:t>7594 del 7 novembre 2018, appro</w:t>
      </w:r>
      <w:r w:rsidR="00C60D21" w:rsidRPr="000206AF">
        <w:rPr>
          <w:rFonts w:asciiTheme="minorHAnsi" w:hAnsiTheme="minorHAnsi" w:cstheme="minorHAnsi"/>
        </w:rPr>
        <w:t>vato con DL del 21 gennaio 2019.</w:t>
      </w:r>
      <w:r w:rsidRPr="000206AF">
        <w:rPr>
          <w:rFonts w:asciiTheme="minorHAnsi" w:hAnsiTheme="minorHAnsi" w:cstheme="minorHAnsi"/>
        </w:rPr>
        <w:t xml:space="preserve"> </w:t>
      </w:r>
    </w:p>
    <w:p w:rsidR="000206AF" w:rsidRDefault="000206AF" w:rsidP="000206AF">
      <w:pPr>
        <w:pStyle w:val="NormaleWeb"/>
        <w:spacing w:before="0" w:beforeAutospacing="0" w:after="0" w:afterAutospacing="0"/>
        <w:jc w:val="both"/>
        <w:rPr>
          <w:rFonts w:ascii="ArialMT" w:hAnsi="ArialMT"/>
        </w:rPr>
      </w:pPr>
    </w:p>
    <w:p w:rsidR="009716AD" w:rsidRDefault="009716AD" w:rsidP="000206AF">
      <w:pPr>
        <w:pStyle w:val="NormaleWeb"/>
        <w:spacing w:before="0" w:beforeAutospacing="0" w:after="0" w:afterAutospacing="0"/>
        <w:jc w:val="both"/>
        <w:rPr>
          <w:rFonts w:ascii="ArialMT" w:hAnsi="ArialMT"/>
        </w:rPr>
      </w:pPr>
    </w:p>
    <w:p w:rsidR="009716AD" w:rsidRDefault="009716AD" w:rsidP="000206AF">
      <w:pPr>
        <w:pStyle w:val="NormaleWeb"/>
        <w:spacing w:before="0" w:beforeAutospacing="0" w:after="0" w:afterAutospacing="0"/>
        <w:jc w:val="both"/>
        <w:rPr>
          <w:rFonts w:ascii="ArialMT" w:hAnsi="ArialMT"/>
        </w:rPr>
      </w:pPr>
    </w:p>
    <w:p w:rsidR="00273E19" w:rsidRPr="000206AF" w:rsidRDefault="00273E19" w:rsidP="000206AF">
      <w:pPr>
        <w:pStyle w:val="Titolo1"/>
        <w:numPr>
          <w:ilvl w:val="0"/>
          <w:numId w:val="18"/>
        </w:numPr>
        <w:tabs>
          <w:tab w:val="left" w:pos="567"/>
        </w:tabs>
        <w:spacing w:before="0" w:after="0"/>
        <w:ind w:left="567" w:hanging="567"/>
        <w:jc w:val="both"/>
        <w:rPr>
          <w:rFonts w:ascii="Arial" w:eastAsia="Calibri" w:hAnsi="Arial" w:cs="Times New Roman"/>
          <w:caps/>
          <w:kern w:val="0"/>
          <w:lang w:val="it-IT" w:eastAsia="it-IT"/>
          <w14:ligatures w14:val="none"/>
        </w:rPr>
      </w:pPr>
      <w:r w:rsidRPr="000206AF">
        <w:rPr>
          <w:rFonts w:ascii="Arial" w:eastAsia="Calibri" w:hAnsi="Arial" w:cs="Times New Roman"/>
          <w:caps/>
          <w:kern w:val="0"/>
          <w:lang w:val="it-IT" w:eastAsia="it-IT"/>
          <w14:ligatures w14:val="none"/>
        </w:rPr>
        <w:t xml:space="preserve">LE OPERE DI APPROVVIGIONAMENTO IDRICO </w:t>
      </w:r>
    </w:p>
    <w:p w:rsidR="000206AF" w:rsidRDefault="00273E19" w:rsidP="000206AF">
      <w:pPr>
        <w:pStyle w:val="NormaleWeb"/>
        <w:spacing w:before="120" w:beforeAutospacing="0" w:after="0" w:afterAutospacing="0"/>
        <w:jc w:val="both"/>
        <w:rPr>
          <w:rFonts w:asciiTheme="minorHAnsi" w:hAnsiTheme="minorHAnsi" w:cstheme="minorHAnsi"/>
        </w:rPr>
      </w:pPr>
      <w:r w:rsidRPr="000206AF">
        <w:rPr>
          <w:rFonts w:asciiTheme="minorHAnsi" w:hAnsiTheme="minorHAnsi" w:cstheme="minorHAnsi"/>
        </w:rPr>
        <w:t xml:space="preserve">I maggiori costi sono da ricondurre ad imprevisti occorsi durante lo svolgimento dei lavori, a non </w:t>
      </w:r>
      <w:r w:rsidR="007206D4" w:rsidRPr="000206AF">
        <w:rPr>
          <w:rFonts w:asciiTheme="minorHAnsi" w:hAnsiTheme="minorHAnsi" w:cstheme="minorHAnsi"/>
        </w:rPr>
        <w:t>conformità</w:t>
      </w:r>
      <w:r w:rsidRPr="000206AF">
        <w:rPr>
          <w:rFonts w:asciiTheme="minorHAnsi" w:hAnsiTheme="minorHAnsi" w:cstheme="minorHAnsi"/>
        </w:rPr>
        <w:t>̀ rilevate dal Laboratorio cantonale sui manufatti esistenti negli anni successivi l’inizio dei lavori e a</w:t>
      </w:r>
      <w:r w:rsidR="00C60D21" w:rsidRPr="000206AF">
        <w:rPr>
          <w:rFonts w:asciiTheme="minorHAnsi" w:hAnsiTheme="minorHAnsi" w:cstheme="minorHAnsi"/>
        </w:rPr>
        <w:t xml:space="preserve"> richieste formulate dall'</w:t>
      </w:r>
      <w:r w:rsidR="00C60D21" w:rsidRPr="000206AF">
        <w:rPr>
          <w:rFonts w:asciiTheme="minorHAnsi" w:hAnsiTheme="minorHAnsi" w:cstheme="minorHAnsi"/>
          <w:iCs/>
        </w:rPr>
        <w:t>Ufficio</w:t>
      </w:r>
      <w:r w:rsidR="00C60D21" w:rsidRPr="000206AF">
        <w:rPr>
          <w:rFonts w:asciiTheme="minorHAnsi" w:hAnsiTheme="minorHAnsi" w:cstheme="minorHAnsi"/>
        </w:rPr>
        <w:t xml:space="preserve"> della protezione delle acque e dell'approvvigionamento idrico (UPAAI) </w:t>
      </w:r>
      <w:r w:rsidRPr="000206AF">
        <w:rPr>
          <w:rFonts w:asciiTheme="minorHAnsi" w:hAnsiTheme="minorHAnsi" w:cstheme="minorHAnsi"/>
        </w:rPr>
        <w:t xml:space="preserve">per affrontare in modo organico alcune </w:t>
      </w:r>
      <w:r w:rsidRPr="000206AF">
        <w:rPr>
          <w:rFonts w:asciiTheme="minorHAnsi" w:hAnsiTheme="minorHAnsi" w:cstheme="minorHAnsi"/>
        </w:rPr>
        <w:lastRenderedPageBreak/>
        <w:t xml:space="preserve">problematiche tuttora pendenti sull’acquedotto, in modo da rendere l’acquedotto conforme allo stato della tecnica, garantendone la funzionalità per i decenni a venire. </w:t>
      </w:r>
    </w:p>
    <w:p w:rsidR="009716AD" w:rsidRPr="000206AF" w:rsidRDefault="009716AD" w:rsidP="000206AF">
      <w:pPr>
        <w:pStyle w:val="NormaleWeb"/>
        <w:spacing w:before="120" w:beforeAutospacing="0" w:after="0" w:afterAutospacing="0"/>
        <w:jc w:val="both"/>
        <w:rPr>
          <w:rFonts w:asciiTheme="minorHAnsi" w:hAnsiTheme="minorHAnsi" w:cstheme="minorHAnsi"/>
        </w:rPr>
      </w:pPr>
    </w:p>
    <w:p w:rsidR="00273E19" w:rsidRDefault="00C60D21" w:rsidP="009716AD">
      <w:pPr>
        <w:pStyle w:val="NormaleWeb"/>
        <w:spacing w:before="0" w:beforeAutospacing="0" w:after="0" w:afterAutospacing="0"/>
        <w:jc w:val="both"/>
        <w:rPr>
          <w:rFonts w:asciiTheme="minorHAnsi" w:hAnsiTheme="minorHAnsi" w:cstheme="minorHAnsi"/>
        </w:rPr>
      </w:pPr>
      <w:r w:rsidRPr="000206AF">
        <w:rPr>
          <w:rFonts w:asciiTheme="minorHAnsi" w:hAnsiTheme="minorHAnsi" w:cstheme="minorHAnsi"/>
          <w:u w:val="single"/>
        </w:rPr>
        <w:t>I dettagli</w:t>
      </w:r>
      <w:r w:rsidR="00273E19" w:rsidRPr="000206AF">
        <w:rPr>
          <w:rFonts w:asciiTheme="minorHAnsi" w:hAnsiTheme="minorHAnsi" w:cstheme="minorHAnsi"/>
          <w:u w:val="single"/>
        </w:rPr>
        <w:t xml:space="preserve"> </w:t>
      </w:r>
      <w:r w:rsidRPr="000206AF">
        <w:rPr>
          <w:rFonts w:asciiTheme="minorHAnsi" w:hAnsiTheme="minorHAnsi" w:cstheme="minorHAnsi"/>
          <w:u w:val="single"/>
        </w:rPr>
        <w:t>più precisi</w:t>
      </w:r>
      <w:r w:rsidR="00273E19" w:rsidRPr="000206AF">
        <w:rPr>
          <w:rFonts w:asciiTheme="minorHAnsi" w:hAnsiTheme="minorHAnsi" w:cstheme="minorHAnsi"/>
          <w:u w:val="single"/>
        </w:rPr>
        <w:t xml:space="preserve"> dei singoli interventi e dei relativi ma</w:t>
      </w:r>
      <w:r w:rsidR="000206AF" w:rsidRPr="000206AF">
        <w:rPr>
          <w:rFonts w:asciiTheme="minorHAnsi" w:hAnsiTheme="minorHAnsi" w:cstheme="minorHAnsi"/>
          <w:u w:val="single"/>
        </w:rPr>
        <w:t xml:space="preserve">ggior costi sono descritti nel messaggio n. </w:t>
      </w:r>
      <w:r w:rsidR="00273E19" w:rsidRPr="000206AF">
        <w:rPr>
          <w:rFonts w:asciiTheme="minorHAnsi" w:hAnsiTheme="minorHAnsi" w:cstheme="minorHAnsi"/>
          <w:u w:val="single"/>
        </w:rPr>
        <w:t>8274, al quale rimandiamo.</w:t>
      </w:r>
      <w:r w:rsidR="00273E19" w:rsidRPr="000206AF">
        <w:rPr>
          <w:rFonts w:asciiTheme="minorHAnsi" w:hAnsiTheme="minorHAnsi" w:cstheme="minorHAnsi"/>
        </w:rPr>
        <w:t xml:space="preserve"> Va comunque detto che i maggiori costi sopraggiunti durante la realizzazione dei lavori non giungono nuovi ai servizi cantonali</w:t>
      </w:r>
      <w:r w:rsidRPr="000206AF">
        <w:rPr>
          <w:rFonts w:asciiTheme="minorHAnsi" w:hAnsiTheme="minorHAnsi" w:cstheme="minorHAnsi"/>
        </w:rPr>
        <w:t>,</w:t>
      </w:r>
      <w:r w:rsidR="00273E19" w:rsidRPr="000206AF">
        <w:rPr>
          <w:rFonts w:asciiTheme="minorHAnsi" w:hAnsiTheme="minorHAnsi" w:cstheme="minorHAnsi"/>
        </w:rPr>
        <w:t xml:space="preserve"> ma sono stati annunciati tempestivamente all’</w:t>
      </w:r>
      <w:r w:rsidR="00273E19" w:rsidRPr="000206AF">
        <w:rPr>
          <w:rStyle w:val="Enfasicorsivo"/>
          <w:rFonts w:asciiTheme="minorHAnsi" w:hAnsiTheme="minorHAnsi" w:cstheme="minorHAnsi"/>
          <w:b w:val="0"/>
          <w:color w:val="auto"/>
        </w:rPr>
        <w:t>UPAAI</w:t>
      </w:r>
      <w:r w:rsidR="00273E19" w:rsidRPr="000206AF">
        <w:rPr>
          <w:rFonts w:asciiTheme="minorHAnsi" w:hAnsiTheme="minorHAnsi" w:cstheme="minorHAnsi"/>
        </w:rPr>
        <w:t xml:space="preserve"> e sono stati discussi con il Comune e il progettista in diverse occasioni, alfine di trovare il giusto rapporto tra l’efficacia degli interventi supplementari e il loro costo finale.</w:t>
      </w:r>
    </w:p>
    <w:p w:rsidR="000206AF" w:rsidRPr="000206AF" w:rsidRDefault="000206AF" w:rsidP="000206AF">
      <w:pPr>
        <w:pStyle w:val="NormaleWeb"/>
        <w:spacing w:before="120" w:beforeAutospacing="0" w:after="0" w:afterAutospacing="0"/>
        <w:jc w:val="both"/>
        <w:rPr>
          <w:rFonts w:asciiTheme="minorHAnsi" w:hAnsiTheme="minorHAnsi" w:cstheme="minorHAnsi"/>
        </w:rPr>
      </w:pPr>
    </w:p>
    <w:p w:rsidR="00273E19" w:rsidRPr="000206AF" w:rsidRDefault="00273E19" w:rsidP="000206AF">
      <w:pPr>
        <w:pStyle w:val="Titolo2"/>
        <w:numPr>
          <w:ilvl w:val="0"/>
          <w:numId w:val="0"/>
        </w:numPr>
        <w:tabs>
          <w:tab w:val="left" w:pos="567"/>
        </w:tabs>
        <w:spacing w:before="0" w:after="120"/>
        <w:jc w:val="both"/>
        <w:rPr>
          <w:rFonts w:ascii="Arial" w:eastAsia="Calibri" w:hAnsi="Arial" w:cs="Times New Roman"/>
          <w:kern w:val="0"/>
          <w:szCs w:val="22"/>
          <w:lang w:val="it-IT" w:eastAsia="it-IT"/>
          <w14:ligatures w14:val="none"/>
        </w:rPr>
      </w:pPr>
      <w:r w:rsidRPr="000206AF">
        <w:rPr>
          <w:rFonts w:ascii="Arial" w:eastAsia="Calibri" w:hAnsi="Arial" w:cs="Times New Roman"/>
          <w:kern w:val="0"/>
          <w:szCs w:val="22"/>
          <w:lang w:val="it-IT" w:eastAsia="it-IT"/>
          <w14:ligatures w14:val="none"/>
        </w:rPr>
        <w:t xml:space="preserve">Sezione di Cimalmotto </w:t>
      </w:r>
    </w:p>
    <w:p w:rsidR="00273E19" w:rsidRDefault="00273E19" w:rsidP="000206AF">
      <w:pPr>
        <w:pStyle w:val="NormaleWeb"/>
        <w:spacing w:before="0" w:beforeAutospacing="0" w:after="0" w:afterAutospacing="0"/>
        <w:jc w:val="both"/>
        <w:rPr>
          <w:rFonts w:asciiTheme="minorHAnsi" w:hAnsiTheme="minorHAnsi" w:cstheme="minorHAnsi"/>
          <w:i/>
          <w:iCs/>
        </w:rPr>
      </w:pPr>
      <w:r w:rsidRPr="000206AF">
        <w:rPr>
          <w:rFonts w:asciiTheme="minorHAnsi" w:hAnsiTheme="minorHAnsi" w:cstheme="minorHAnsi"/>
          <w:i/>
          <w:iCs/>
        </w:rPr>
        <w:t xml:space="preserve">Sorgente Farboi superiore, serbatoio di Cimalmotto </w:t>
      </w:r>
    </w:p>
    <w:p w:rsidR="0073048C" w:rsidRPr="000206AF" w:rsidRDefault="0073048C" w:rsidP="000206AF">
      <w:pPr>
        <w:pStyle w:val="NormaleWeb"/>
        <w:spacing w:before="0" w:beforeAutospacing="0" w:after="0" w:afterAutospacing="0"/>
        <w:jc w:val="both"/>
        <w:rPr>
          <w:rFonts w:asciiTheme="minorHAnsi" w:hAnsiTheme="minorHAnsi" w:cstheme="minorHAnsi"/>
        </w:rPr>
      </w:pPr>
    </w:p>
    <w:p w:rsidR="00273E19" w:rsidRPr="000206AF" w:rsidRDefault="00273E19" w:rsidP="000206AF">
      <w:pPr>
        <w:pStyle w:val="Titolo2"/>
        <w:numPr>
          <w:ilvl w:val="0"/>
          <w:numId w:val="0"/>
        </w:numPr>
        <w:tabs>
          <w:tab w:val="left" w:pos="567"/>
        </w:tabs>
        <w:spacing w:before="0" w:after="120"/>
        <w:jc w:val="both"/>
        <w:rPr>
          <w:rFonts w:ascii="Arial" w:eastAsia="Calibri" w:hAnsi="Arial" w:cs="Times New Roman"/>
          <w:kern w:val="0"/>
          <w:szCs w:val="22"/>
          <w:lang w:val="it-IT" w:eastAsia="it-IT"/>
          <w14:ligatures w14:val="none"/>
        </w:rPr>
      </w:pPr>
      <w:r w:rsidRPr="000206AF">
        <w:rPr>
          <w:rFonts w:ascii="Arial" w:eastAsia="Calibri" w:hAnsi="Arial" w:cs="Times New Roman"/>
          <w:kern w:val="0"/>
          <w:szCs w:val="22"/>
          <w:lang w:val="it-IT" w:eastAsia="it-IT"/>
          <w14:ligatures w14:val="none"/>
        </w:rPr>
        <w:t xml:space="preserve">Sezione di Campo </w:t>
      </w:r>
    </w:p>
    <w:p w:rsidR="00273E19" w:rsidRDefault="00273E19" w:rsidP="000206AF">
      <w:pPr>
        <w:pStyle w:val="NormaleWeb"/>
        <w:spacing w:before="0" w:beforeAutospacing="0" w:after="0" w:afterAutospacing="0"/>
        <w:jc w:val="both"/>
        <w:rPr>
          <w:rFonts w:asciiTheme="minorHAnsi" w:hAnsiTheme="minorHAnsi" w:cstheme="minorHAnsi"/>
          <w:i/>
          <w:iCs/>
        </w:rPr>
      </w:pPr>
      <w:r w:rsidRPr="000206AF">
        <w:rPr>
          <w:rFonts w:asciiTheme="minorHAnsi" w:hAnsiTheme="minorHAnsi" w:cstheme="minorHAnsi"/>
          <w:i/>
          <w:iCs/>
        </w:rPr>
        <w:t xml:space="preserve">Sorgente Cort Ponton, serbatoio di Campo </w:t>
      </w:r>
    </w:p>
    <w:p w:rsidR="000206AF" w:rsidRPr="000206AF" w:rsidRDefault="000206AF" w:rsidP="000206AF">
      <w:pPr>
        <w:pStyle w:val="NormaleWeb"/>
        <w:spacing w:before="0" w:beforeAutospacing="0" w:after="0" w:afterAutospacing="0"/>
        <w:jc w:val="both"/>
        <w:rPr>
          <w:rFonts w:asciiTheme="minorHAnsi" w:hAnsiTheme="minorHAnsi" w:cstheme="minorHAnsi"/>
          <w:i/>
          <w:iCs/>
        </w:rPr>
      </w:pPr>
    </w:p>
    <w:p w:rsidR="00273E19" w:rsidRPr="000206AF" w:rsidRDefault="00273E19" w:rsidP="00C60D21">
      <w:pPr>
        <w:pStyle w:val="NormaleWeb"/>
        <w:spacing w:before="0" w:beforeAutospacing="0" w:after="120" w:afterAutospacing="0"/>
        <w:jc w:val="both"/>
        <w:rPr>
          <w:rFonts w:asciiTheme="minorHAnsi" w:hAnsiTheme="minorHAnsi" w:cstheme="minorHAnsi"/>
        </w:rPr>
      </w:pPr>
      <w:r w:rsidRPr="000206AF">
        <w:rPr>
          <w:rFonts w:asciiTheme="minorHAnsi" w:hAnsiTheme="minorHAnsi" w:cstheme="minorHAnsi"/>
        </w:rPr>
        <w:t xml:space="preserve">I maggiori costi per le sezioni di Cimalmotto e Campo, secondo il progetto definitivo del 29 marzo 2022 e approvati dall’UPAAI con lettera del 19 maggio 2022 ammontano a: </w:t>
      </w:r>
    </w:p>
    <w:p w:rsidR="00273E19" w:rsidRPr="000206AF" w:rsidRDefault="00273E19" w:rsidP="009716AD">
      <w:pPr>
        <w:pStyle w:val="NormaleWeb"/>
        <w:spacing w:before="0" w:beforeAutospacing="0" w:after="0" w:afterAutospacing="0"/>
        <w:jc w:val="both"/>
        <w:rPr>
          <w:rFonts w:asciiTheme="minorHAnsi" w:hAnsiTheme="minorHAnsi" w:cstheme="minorHAnsi"/>
        </w:rPr>
      </w:pPr>
      <w:r w:rsidRPr="000206AF">
        <w:rPr>
          <w:rFonts w:asciiTheme="minorHAnsi" w:hAnsiTheme="minorHAnsi" w:cstheme="minorHAnsi"/>
        </w:rPr>
        <w:sym w:font="Symbol" w:char="F0B7"/>
      </w:r>
      <w:r w:rsidRPr="000206AF">
        <w:rPr>
          <w:rFonts w:asciiTheme="minorHAnsi" w:hAnsiTheme="minorHAnsi" w:cstheme="minorHAnsi"/>
        </w:rPr>
        <w:t xml:space="preserve">  Sezione di Cimalmotto: fr. 265'000.- </w:t>
      </w:r>
    </w:p>
    <w:p w:rsidR="00273E19" w:rsidRPr="000206AF" w:rsidRDefault="00273E19" w:rsidP="009716AD">
      <w:pPr>
        <w:pStyle w:val="NormaleWeb"/>
        <w:spacing w:before="0" w:beforeAutospacing="0" w:after="0" w:afterAutospacing="0"/>
        <w:jc w:val="both"/>
        <w:rPr>
          <w:rFonts w:asciiTheme="minorHAnsi" w:hAnsiTheme="minorHAnsi" w:cstheme="minorHAnsi"/>
        </w:rPr>
      </w:pPr>
      <w:r w:rsidRPr="000206AF">
        <w:rPr>
          <w:rFonts w:asciiTheme="minorHAnsi" w:hAnsiTheme="minorHAnsi" w:cstheme="minorHAnsi"/>
        </w:rPr>
        <w:sym w:font="Symbol" w:char="F0B7"/>
      </w:r>
      <w:r w:rsidRPr="000206AF">
        <w:rPr>
          <w:rFonts w:asciiTheme="minorHAnsi" w:hAnsiTheme="minorHAnsi" w:cstheme="minorHAnsi"/>
        </w:rPr>
        <w:t xml:space="preserve">  Sezione di Campo: fr. 310'000.- </w:t>
      </w:r>
    </w:p>
    <w:p w:rsidR="00273E19" w:rsidRPr="000206AF" w:rsidRDefault="00273E19" w:rsidP="009716AD">
      <w:pPr>
        <w:pStyle w:val="NormaleWeb"/>
        <w:spacing w:before="0" w:beforeAutospacing="0" w:after="0" w:afterAutospacing="0"/>
        <w:jc w:val="both"/>
        <w:rPr>
          <w:rFonts w:asciiTheme="minorHAnsi" w:hAnsiTheme="minorHAnsi" w:cstheme="minorHAnsi"/>
        </w:rPr>
      </w:pPr>
      <w:r w:rsidRPr="000206AF">
        <w:rPr>
          <w:rFonts w:asciiTheme="minorHAnsi" w:hAnsiTheme="minorHAnsi" w:cstheme="minorHAnsi"/>
        </w:rPr>
        <w:sym w:font="Symbol" w:char="F0B7"/>
      </w:r>
      <w:r w:rsidRPr="000206AF">
        <w:rPr>
          <w:rFonts w:asciiTheme="minorHAnsi" w:hAnsiTheme="minorHAnsi" w:cstheme="minorHAnsi"/>
        </w:rPr>
        <w:t xml:space="preserve">  Totale maggior costi: fr. 575'000.- </w:t>
      </w:r>
    </w:p>
    <w:p w:rsidR="000206AF" w:rsidRDefault="000206AF" w:rsidP="000206AF">
      <w:pPr>
        <w:pStyle w:val="NormaleWeb"/>
        <w:spacing w:before="0" w:beforeAutospacing="0" w:after="0" w:afterAutospacing="0"/>
        <w:jc w:val="both"/>
        <w:rPr>
          <w:rFonts w:asciiTheme="minorHAnsi" w:hAnsiTheme="minorHAnsi" w:cstheme="minorHAnsi"/>
        </w:rPr>
      </w:pPr>
    </w:p>
    <w:p w:rsidR="00273E19" w:rsidRDefault="00273E19" w:rsidP="00C60D21">
      <w:pPr>
        <w:pStyle w:val="NormaleWeb"/>
        <w:spacing w:before="0" w:beforeAutospacing="0" w:after="120" w:afterAutospacing="0"/>
        <w:jc w:val="both"/>
        <w:rPr>
          <w:rFonts w:asciiTheme="minorHAnsi" w:hAnsiTheme="minorHAnsi" w:cstheme="minorHAnsi"/>
        </w:rPr>
      </w:pPr>
      <w:r w:rsidRPr="000206AF">
        <w:rPr>
          <w:rFonts w:asciiTheme="minorHAnsi" w:hAnsiTheme="minorHAnsi" w:cstheme="minorHAnsi"/>
        </w:rPr>
        <w:t>Poiché gli interventi aggiuntivi presso le Sezioni di Cimalmotto e Campo vanno consider</w:t>
      </w:r>
      <w:r w:rsidR="009716AD">
        <w:rPr>
          <w:rFonts w:asciiTheme="minorHAnsi" w:hAnsiTheme="minorHAnsi" w:cstheme="minorHAnsi"/>
        </w:rPr>
        <w:t>ati nel contesto specifico del m</w:t>
      </w:r>
      <w:r w:rsidRPr="000206AF">
        <w:rPr>
          <w:rFonts w:asciiTheme="minorHAnsi" w:hAnsiTheme="minorHAnsi" w:cstheme="minorHAnsi"/>
        </w:rPr>
        <w:t xml:space="preserve">essaggio </w:t>
      </w:r>
      <w:r w:rsidR="009716AD">
        <w:rPr>
          <w:rFonts w:asciiTheme="minorHAnsi" w:hAnsiTheme="minorHAnsi" w:cstheme="minorHAnsi"/>
        </w:rPr>
        <w:t xml:space="preserve">n. </w:t>
      </w:r>
      <w:r w:rsidRPr="000206AF">
        <w:rPr>
          <w:rFonts w:asciiTheme="minorHAnsi" w:hAnsiTheme="minorHAnsi" w:cstheme="minorHAnsi"/>
        </w:rPr>
        <w:t xml:space="preserve">7251, si chiede lo stanziamento del contributo alla stessa aliquota allora riconosciuta per questo progetto, ossia del 30%. </w:t>
      </w:r>
    </w:p>
    <w:p w:rsidR="000206AF" w:rsidRPr="000206AF" w:rsidRDefault="000206AF" w:rsidP="000206AF">
      <w:pPr>
        <w:pStyle w:val="NormaleWeb"/>
        <w:spacing w:before="0" w:beforeAutospacing="0" w:after="0" w:afterAutospacing="0"/>
        <w:jc w:val="both"/>
        <w:rPr>
          <w:rFonts w:asciiTheme="minorHAnsi" w:hAnsiTheme="minorHAnsi" w:cstheme="minorHAnsi"/>
        </w:rPr>
      </w:pPr>
    </w:p>
    <w:p w:rsidR="00273E19" w:rsidRPr="000206AF" w:rsidRDefault="00273E19" w:rsidP="000206AF">
      <w:pPr>
        <w:pStyle w:val="Titolo2"/>
        <w:numPr>
          <w:ilvl w:val="0"/>
          <w:numId w:val="0"/>
        </w:numPr>
        <w:tabs>
          <w:tab w:val="left" w:pos="567"/>
        </w:tabs>
        <w:spacing w:before="0" w:after="120"/>
        <w:jc w:val="both"/>
        <w:rPr>
          <w:rFonts w:ascii="Arial" w:eastAsia="Calibri" w:hAnsi="Arial" w:cs="Times New Roman"/>
          <w:kern w:val="0"/>
          <w:szCs w:val="22"/>
          <w:lang w:val="it-IT" w:eastAsia="it-IT"/>
          <w14:ligatures w14:val="none"/>
        </w:rPr>
      </w:pPr>
      <w:r w:rsidRPr="000206AF">
        <w:rPr>
          <w:rFonts w:ascii="Arial" w:eastAsia="Calibri" w:hAnsi="Arial" w:cs="Times New Roman"/>
          <w:kern w:val="0"/>
          <w:szCs w:val="22"/>
          <w:lang w:val="it-IT" w:eastAsia="it-IT"/>
          <w14:ligatures w14:val="none"/>
        </w:rPr>
        <w:t xml:space="preserve">Sezione di Niva </w:t>
      </w:r>
    </w:p>
    <w:p w:rsidR="00273E19" w:rsidRDefault="00273E19" w:rsidP="000206AF">
      <w:pPr>
        <w:jc w:val="both"/>
        <w:rPr>
          <w:rFonts w:cstheme="minorHAnsi"/>
        </w:rPr>
      </w:pPr>
      <w:r w:rsidRPr="000206AF">
        <w:rPr>
          <w:rFonts w:cstheme="minorHAnsi"/>
        </w:rPr>
        <w:t xml:space="preserve">Durante i lavori di risanamento dell’acquedotto comunale oggetto </w:t>
      </w:r>
      <w:r w:rsidR="000206AF">
        <w:rPr>
          <w:rFonts w:cstheme="minorHAnsi"/>
        </w:rPr>
        <w:t>di richiesta di contributo nel m</w:t>
      </w:r>
      <w:r w:rsidRPr="000206AF">
        <w:rPr>
          <w:rFonts w:cstheme="minorHAnsi"/>
        </w:rPr>
        <w:t xml:space="preserve">essaggio </w:t>
      </w:r>
      <w:r w:rsidR="000206AF">
        <w:rPr>
          <w:rFonts w:cstheme="minorHAnsi"/>
        </w:rPr>
        <w:t xml:space="preserve">n. </w:t>
      </w:r>
      <w:r w:rsidRPr="000206AF">
        <w:rPr>
          <w:rFonts w:cstheme="minorHAnsi"/>
        </w:rPr>
        <w:t>7594 il Comune ha ritenuto opportuno, in accordo con l’UPAAI, di procedere a un risanamento più incisivo e non limitato ai minimi interventi inizialmente previsti. Si è ritenuto infatti che per garantire un approvvigionamento sicuro per i decenni a venire occorresse intervenire con una visione allargata sull’intero acquedotto e non puntuale sui singoli difetti.</w:t>
      </w:r>
    </w:p>
    <w:p w:rsidR="000206AF" w:rsidRPr="000206AF" w:rsidRDefault="000206AF" w:rsidP="000206AF">
      <w:pPr>
        <w:jc w:val="both"/>
        <w:rPr>
          <w:rFonts w:cstheme="minorHAnsi"/>
        </w:rPr>
      </w:pPr>
    </w:p>
    <w:p w:rsidR="00273E19" w:rsidRDefault="00273E19" w:rsidP="000206AF">
      <w:pPr>
        <w:jc w:val="both"/>
        <w:rPr>
          <w:rFonts w:cstheme="minorHAnsi"/>
        </w:rPr>
      </w:pPr>
      <w:r w:rsidRPr="000206AF">
        <w:rPr>
          <w:rFonts w:cstheme="minorHAnsi"/>
        </w:rPr>
        <w:t>Il dettaglio degli interventi aggiuntiv</w:t>
      </w:r>
      <w:r w:rsidR="007206D4">
        <w:rPr>
          <w:rFonts w:cstheme="minorHAnsi"/>
        </w:rPr>
        <w:t>i è illustrato nel m</w:t>
      </w:r>
      <w:r w:rsidRPr="000206AF">
        <w:rPr>
          <w:rFonts w:cstheme="minorHAnsi"/>
        </w:rPr>
        <w:t xml:space="preserve">essaggio e sono stati valutati e concordati attentamente con l’UPAAI, il Comune ed il suo progettista, alfine di ottenere il migliore rapporto tra costi e benefici. </w:t>
      </w:r>
    </w:p>
    <w:p w:rsidR="000206AF" w:rsidRPr="000206AF" w:rsidRDefault="000206AF" w:rsidP="000206AF">
      <w:pPr>
        <w:jc w:val="both"/>
        <w:rPr>
          <w:rFonts w:cstheme="minorHAnsi"/>
        </w:rPr>
      </w:pPr>
    </w:p>
    <w:p w:rsidR="00273E19" w:rsidRPr="000206AF" w:rsidRDefault="00273E19" w:rsidP="00C60D21">
      <w:pPr>
        <w:spacing w:after="120"/>
        <w:jc w:val="both"/>
        <w:rPr>
          <w:rFonts w:cstheme="minorHAnsi"/>
        </w:rPr>
      </w:pPr>
      <w:r w:rsidRPr="000206AF">
        <w:rPr>
          <w:rFonts w:cstheme="minorHAnsi"/>
        </w:rPr>
        <w:t>I maggiori costi per la Sezione di Niva ammontano a fr. 385'000.- e si chiede lo stanziamento del contributo alla stessa aliquota allora riconosciuta nel M7594 per questo progetto, ossia del 40%.</w:t>
      </w:r>
    </w:p>
    <w:p w:rsidR="00C60D21" w:rsidRDefault="00C60D21">
      <w:pPr>
        <w:jc w:val="both"/>
        <w:rPr>
          <w:rFonts w:ascii="Arial" w:eastAsia="Times New Roman" w:hAnsi="Arial" w:cs="Arial"/>
          <w:b/>
          <w:bCs/>
          <w:kern w:val="0"/>
          <w:lang w:eastAsia="it-IT"/>
          <w14:ligatures w14:val="none"/>
        </w:rPr>
      </w:pPr>
      <w:r>
        <w:rPr>
          <w:rFonts w:ascii="Arial" w:hAnsi="Arial" w:cs="Arial"/>
          <w:b/>
          <w:bCs/>
        </w:rPr>
        <w:br w:type="page"/>
      </w:r>
    </w:p>
    <w:p w:rsidR="00273E19" w:rsidRDefault="00273E19" w:rsidP="000206AF">
      <w:pPr>
        <w:pStyle w:val="Titolo2"/>
        <w:numPr>
          <w:ilvl w:val="0"/>
          <w:numId w:val="0"/>
        </w:numPr>
        <w:tabs>
          <w:tab w:val="left" w:pos="567"/>
        </w:tabs>
        <w:spacing w:before="0" w:after="120"/>
        <w:jc w:val="both"/>
        <w:rPr>
          <w:rFonts w:ascii="Arial" w:hAnsi="Arial" w:cs="Arial"/>
          <w:bCs/>
        </w:rPr>
      </w:pPr>
      <w:r>
        <w:rPr>
          <w:rFonts w:ascii="Arial" w:hAnsi="Arial" w:cs="Arial"/>
          <w:bCs/>
        </w:rPr>
        <w:lastRenderedPageBreak/>
        <w:t>Riepilogo degli investimenti, dei maggior costi e dei contributi richiesti</w:t>
      </w:r>
    </w:p>
    <w:p w:rsidR="009716AD" w:rsidRPr="009716AD" w:rsidRDefault="009716AD" w:rsidP="009716AD"/>
    <w:tbl>
      <w:tblPr>
        <w:tblW w:w="9498" w:type="dxa"/>
        <w:tblInd w:w="-5" w:type="dxa"/>
        <w:tblLayout w:type="fixed"/>
        <w:tblCellMar>
          <w:left w:w="70" w:type="dxa"/>
          <w:right w:w="70" w:type="dxa"/>
        </w:tblCellMar>
        <w:tblLook w:val="04A0" w:firstRow="1" w:lastRow="0" w:firstColumn="1" w:lastColumn="0" w:noHBand="0" w:noVBand="1"/>
      </w:tblPr>
      <w:tblGrid>
        <w:gridCol w:w="1583"/>
        <w:gridCol w:w="2245"/>
        <w:gridCol w:w="1559"/>
        <w:gridCol w:w="2126"/>
        <w:gridCol w:w="1985"/>
      </w:tblGrid>
      <w:tr w:rsidR="00273E19" w:rsidRPr="006E3429" w:rsidTr="00880074">
        <w:trPr>
          <w:trHeight w:val="651"/>
        </w:trPr>
        <w:tc>
          <w:tcPr>
            <w:tcW w:w="1583" w:type="dxa"/>
            <w:tcBorders>
              <w:top w:val="single" w:sz="4" w:space="0" w:color="4F81BD"/>
              <w:left w:val="single" w:sz="4" w:space="0" w:color="4F81BD"/>
              <w:bottom w:val="single" w:sz="8" w:space="0" w:color="4F81BD"/>
              <w:right w:val="single" w:sz="4" w:space="0" w:color="4F81BD"/>
            </w:tcBorders>
            <w:shd w:val="clear" w:color="auto" w:fill="auto"/>
            <w:noWrap/>
            <w:vAlign w:val="center"/>
            <w:hideMark/>
          </w:tcPr>
          <w:p w:rsidR="00273E19" w:rsidRPr="000206AF" w:rsidRDefault="00273E19" w:rsidP="000206AF">
            <w:pPr>
              <w:rPr>
                <w:rFonts w:cs="Arial"/>
                <w:b/>
                <w:bCs/>
                <w:sz w:val="22"/>
                <w:szCs w:val="22"/>
              </w:rPr>
            </w:pPr>
            <w:r w:rsidRPr="000206AF">
              <w:rPr>
                <w:rFonts w:cs="Arial"/>
                <w:b/>
                <w:bCs/>
                <w:sz w:val="22"/>
                <w:szCs w:val="22"/>
              </w:rPr>
              <w:t>Sezione</w:t>
            </w:r>
          </w:p>
        </w:tc>
        <w:tc>
          <w:tcPr>
            <w:tcW w:w="2245" w:type="dxa"/>
            <w:tcBorders>
              <w:top w:val="single" w:sz="4" w:space="0" w:color="4F81BD"/>
              <w:left w:val="single" w:sz="4" w:space="0" w:color="4F81BD"/>
              <w:bottom w:val="single" w:sz="8" w:space="0" w:color="4F81BD"/>
              <w:right w:val="single" w:sz="4" w:space="0" w:color="4F81BD"/>
            </w:tcBorders>
            <w:shd w:val="clear" w:color="auto" w:fill="auto"/>
            <w:noWrap/>
            <w:vAlign w:val="center"/>
            <w:hideMark/>
          </w:tcPr>
          <w:p w:rsidR="00273E19" w:rsidRPr="000206AF" w:rsidRDefault="00273E19" w:rsidP="000206AF">
            <w:pPr>
              <w:rPr>
                <w:rFonts w:cs="Arial"/>
                <w:b/>
                <w:bCs/>
                <w:sz w:val="22"/>
                <w:szCs w:val="22"/>
              </w:rPr>
            </w:pPr>
            <w:r w:rsidRPr="000206AF">
              <w:rPr>
                <w:rFonts w:cs="Arial"/>
                <w:b/>
                <w:bCs/>
                <w:sz w:val="22"/>
                <w:szCs w:val="22"/>
              </w:rPr>
              <w:t>Costo sussidiabile, fr.</w:t>
            </w:r>
          </w:p>
        </w:tc>
        <w:tc>
          <w:tcPr>
            <w:tcW w:w="1559" w:type="dxa"/>
            <w:tcBorders>
              <w:top w:val="single" w:sz="4" w:space="0" w:color="4F81BD"/>
              <w:left w:val="single" w:sz="4" w:space="0" w:color="4F81BD"/>
              <w:bottom w:val="single" w:sz="8" w:space="0" w:color="4F81BD"/>
              <w:right w:val="single" w:sz="4" w:space="0" w:color="4F81BD"/>
            </w:tcBorders>
            <w:shd w:val="clear" w:color="auto" w:fill="auto"/>
            <w:vAlign w:val="center"/>
          </w:tcPr>
          <w:p w:rsidR="00273E19" w:rsidRPr="000206AF" w:rsidRDefault="00273E19" w:rsidP="000206AF">
            <w:pPr>
              <w:rPr>
                <w:rFonts w:cs="Arial"/>
                <w:b/>
                <w:bCs/>
                <w:sz w:val="22"/>
                <w:szCs w:val="22"/>
              </w:rPr>
            </w:pPr>
            <w:r w:rsidRPr="000206AF">
              <w:rPr>
                <w:rFonts w:cs="Arial"/>
                <w:b/>
                <w:bCs/>
                <w:sz w:val="22"/>
                <w:szCs w:val="22"/>
              </w:rPr>
              <w:t>% Sussidio</w:t>
            </w:r>
          </w:p>
        </w:tc>
        <w:tc>
          <w:tcPr>
            <w:tcW w:w="2126" w:type="dxa"/>
            <w:tcBorders>
              <w:top w:val="single" w:sz="4" w:space="0" w:color="4F81BD"/>
              <w:left w:val="single" w:sz="4" w:space="0" w:color="4F81BD"/>
              <w:bottom w:val="single" w:sz="8" w:space="0" w:color="4F81BD"/>
              <w:right w:val="single" w:sz="4" w:space="0" w:color="4F81BD"/>
            </w:tcBorders>
            <w:shd w:val="clear" w:color="auto" w:fill="auto"/>
            <w:vAlign w:val="center"/>
          </w:tcPr>
          <w:p w:rsidR="00273E19" w:rsidRPr="000206AF" w:rsidRDefault="00273E19" w:rsidP="000206AF">
            <w:pPr>
              <w:rPr>
                <w:rFonts w:cs="Arial"/>
                <w:b/>
                <w:bCs/>
                <w:sz w:val="22"/>
                <w:szCs w:val="22"/>
              </w:rPr>
            </w:pPr>
            <w:r w:rsidRPr="000206AF">
              <w:rPr>
                <w:rFonts w:cs="Arial"/>
                <w:b/>
                <w:bCs/>
                <w:sz w:val="22"/>
                <w:szCs w:val="22"/>
              </w:rPr>
              <w:t>Importo Sussidio, fr.</w:t>
            </w:r>
          </w:p>
        </w:tc>
        <w:tc>
          <w:tcPr>
            <w:tcW w:w="1985" w:type="dxa"/>
            <w:tcBorders>
              <w:top w:val="single" w:sz="4" w:space="0" w:color="4F81BD"/>
              <w:left w:val="single" w:sz="4" w:space="0" w:color="4F81BD"/>
              <w:bottom w:val="single" w:sz="8" w:space="0" w:color="4F81BD"/>
              <w:right w:val="single" w:sz="4" w:space="0" w:color="4F81BD"/>
            </w:tcBorders>
            <w:shd w:val="clear" w:color="auto" w:fill="auto"/>
            <w:vAlign w:val="center"/>
          </w:tcPr>
          <w:p w:rsidR="00273E19" w:rsidRPr="000206AF" w:rsidRDefault="00273E19" w:rsidP="000206AF">
            <w:pPr>
              <w:rPr>
                <w:rFonts w:cs="Arial"/>
                <w:b/>
                <w:bCs/>
                <w:sz w:val="22"/>
                <w:szCs w:val="22"/>
              </w:rPr>
            </w:pPr>
            <w:r w:rsidRPr="000206AF">
              <w:rPr>
                <w:rFonts w:cs="Arial"/>
                <w:b/>
                <w:bCs/>
                <w:sz w:val="22"/>
                <w:szCs w:val="22"/>
              </w:rPr>
              <w:t>Osservazione</w:t>
            </w:r>
          </w:p>
        </w:tc>
      </w:tr>
      <w:tr w:rsidR="00273E19" w:rsidRPr="006E3429" w:rsidTr="00880074">
        <w:trPr>
          <w:trHeight w:val="637"/>
        </w:trPr>
        <w:tc>
          <w:tcPr>
            <w:tcW w:w="1583"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rsidR="00273E19" w:rsidRPr="000206AF" w:rsidRDefault="00273E19" w:rsidP="000206AF">
            <w:pPr>
              <w:rPr>
                <w:rFonts w:cs="Arial"/>
                <w:sz w:val="22"/>
                <w:szCs w:val="22"/>
              </w:rPr>
            </w:pPr>
            <w:r w:rsidRPr="000206AF">
              <w:rPr>
                <w:rFonts w:cs="Arial"/>
                <w:sz w:val="22"/>
                <w:szCs w:val="22"/>
              </w:rPr>
              <w:t>Campo e Cimalmotto</w:t>
            </w:r>
          </w:p>
        </w:tc>
        <w:tc>
          <w:tcPr>
            <w:tcW w:w="2245" w:type="dxa"/>
            <w:tcBorders>
              <w:top w:val="single" w:sz="4" w:space="0" w:color="4F81BD"/>
              <w:left w:val="single" w:sz="4" w:space="0" w:color="4F81BD"/>
              <w:bottom w:val="single" w:sz="4" w:space="0" w:color="4F81BD"/>
              <w:right w:val="single" w:sz="4" w:space="0" w:color="4F81BD"/>
            </w:tcBorders>
            <w:shd w:val="clear" w:color="DCE6F1" w:fill="DCE6F1"/>
            <w:vAlign w:val="center"/>
          </w:tcPr>
          <w:p w:rsidR="00273E19" w:rsidRPr="000206AF" w:rsidRDefault="00273E19" w:rsidP="000206AF">
            <w:pPr>
              <w:rPr>
                <w:rFonts w:cs="Arial"/>
                <w:sz w:val="22"/>
                <w:szCs w:val="22"/>
              </w:rPr>
            </w:pPr>
            <w:r w:rsidRPr="000206AF">
              <w:rPr>
                <w:rFonts w:cs="Arial"/>
                <w:sz w:val="22"/>
                <w:szCs w:val="22"/>
              </w:rPr>
              <w:t>575’000.-</w:t>
            </w:r>
          </w:p>
        </w:tc>
        <w:tc>
          <w:tcPr>
            <w:tcW w:w="1559" w:type="dxa"/>
            <w:tcBorders>
              <w:top w:val="single" w:sz="4" w:space="0" w:color="4F81BD"/>
              <w:left w:val="single" w:sz="4" w:space="0" w:color="4F81BD"/>
              <w:bottom w:val="single" w:sz="4" w:space="0" w:color="4F81BD"/>
              <w:right w:val="single" w:sz="4" w:space="0" w:color="4F81BD"/>
            </w:tcBorders>
            <w:shd w:val="clear" w:color="DCE6F1" w:fill="DCE6F1"/>
            <w:vAlign w:val="center"/>
          </w:tcPr>
          <w:p w:rsidR="00273E19" w:rsidRPr="000206AF" w:rsidRDefault="00273E19" w:rsidP="000206AF">
            <w:pPr>
              <w:rPr>
                <w:rFonts w:cs="Arial"/>
                <w:sz w:val="22"/>
                <w:szCs w:val="22"/>
              </w:rPr>
            </w:pPr>
            <w:r w:rsidRPr="000206AF">
              <w:rPr>
                <w:rFonts w:cs="Arial"/>
                <w:sz w:val="22"/>
                <w:szCs w:val="22"/>
              </w:rPr>
              <w:t>30%</w:t>
            </w:r>
          </w:p>
        </w:tc>
        <w:tc>
          <w:tcPr>
            <w:tcW w:w="2126" w:type="dxa"/>
            <w:tcBorders>
              <w:top w:val="single" w:sz="4" w:space="0" w:color="4F81BD"/>
              <w:left w:val="single" w:sz="4" w:space="0" w:color="4F81BD"/>
              <w:bottom w:val="single" w:sz="4" w:space="0" w:color="4F81BD"/>
              <w:right w:val="single" w:sz="4" w:space="0" w:color="4F81BD"/>
            </w:tcBorders>
            <w:shd w:val="clear" w:color="DCE6F1" w:fill="DCE6F1"/>
            <w:vAlign w:val="center"/>
          </w:tcPr>
          <w:p w:rsidR="00273E19" w:rsidRPr="000206AF" w:rsidRDefault="00273E19" w:rsidP="000206AF">
            <w:pPr>
              <w:rPr>
                <w:rFonts w:cs="Arial"/>
                <w:sz w:val="22"/>
                <w:szCs w:val="22"/>
              </w:rPr>
            </w:pPr>
            <w:r w:rsidRPr="000206AF">
              <w:rPr>
                <w:rFonts w:cs="Arial"/>
                <w:sz w:val="22"/>
                <w:szCs w:val="22"/>
              </w:rPr>
              <w:t>172’500.-</w:t>
            </w:r>
          </w:p>
        </w:tc>
        <w:tc>
          <w:tcPr>
            <w:tcW w:w="1985" w:type="dxa"/>
            <w:tcBorders>
              <w:top w:val="single" w:sz="4" w:space="0" w:color="4F81BD"/>
              <w:left w:val="single" w:sz="4" w:space="0" w:color="4F81BD"/>
              <w:bottom w:val="single" w:sz="4" w:space="0" w:color="4F81BD"/>
              <w:right w:val="single" w:sz="4" w:space="0" w:color="4F81BD"/>
            </w:tcBorders>
            <w:shd w:val="clear" w:color="DCE6F1" w:fill="DCE6F1"/>
            <w:vAlign w:val="center"/>
          </w:tcPr>
          <w:p w:rsidR="00273E19" w:rsidRPr="000206AF" w:rsidRDefault="00273E19" w:rsidP="000206AF">
            <w:pPr>
              <w:rPr>
                <w:rFonts w:cs="Arial"/>
                <w:sz w:val="22"/>
                <w:szCs w:val="22"/>
              </w:rPr>
            </w:pPr>
            <w:r w:rsidRPr="000206AF">
              <w:rPr>
                <w:rFonts w:cs="Arial"/>
                <w:sz w:val="22"/>
                <w:szCs w:val="22"/>
              </w:rPr>
              <w:t>Aliquota come M7251</w:t>
            </w:r>
          </w:p>
        </w:tc>
      </w:tr>
      <w:tr w:rsidR="00273E19" w:rsidRPr="006E3429" w:rsidTr="00880074">
        <w:trPr>
          <w:trHeight w:val="637"/>
        </w:trPr>
        <w:tc>
          <w:tcPr>
            <w:tcW w:w="1583" w:type="dxa"/>
            <w:tcBorders>
              <w:top w:val="single" w:sz="4" w:space="0" w:color="4F81BD"/>
              <w:left w:val="single" w:sz="4" w:space="0" w:color="4F81BD"/>
              <w:bottom w:val="single" w:sz="4" w:space="0" w:color="4F81BD"/>
              <w:right w:val="single" w:sz="4" w:space="0" w:color="4F81BD"/>
            </w:tcBorders>
            <w:shd w:val="clear" w:color="DCE6F1" w:fill="DCE6F1"/>
            <w:vAlign w:val="center"/>
          </w:tcPr>
          <w:p w:rsidR="00273E19" w:rsidRPr="000206AF" w:rsidRDefault="00273E19" w:rsidP="000206AF">
            <w:pPr>
              <w:rPr>
                <w:rFonts w:cs="Arial"/>
                <w:sz w:val="22"/>
                <w:szCs w:val="22"/>
              </w:rPr>
            </w:pPr>
            <w:r w:rsidRPr="000206AF">
              <w:rPr>
                <w:rFonts w:cs="Arial"/>
                <w:sz w:val="22"/>
                <w:szCs w:val="22"/>
              </w:rPr>
              <w:t>Niva</w:t>
            </w:r>
          </w:p>
        </w:tc>
        <w:tc>
          <w:tcPr>
            <w:tcW w:w="2245" w:type="dxa"/>
            <w:tcBorders>
              <w:top w:val="single" w:sz="4" w:space="0" w:color="4F81BD"/>
              <w:left w:val="single" w:sz="4" w:space="0" w:color="4F81BD"/>
              <w:bottom w:val="single" w:sz="4" w:space="0" w:color="4F81BD"/>
              <w:right w:val="single" w:sz="4" w:space="0" w:color="4F81BD"/>
            </w:tcBorders>
            <w:shd w:val="clear" w:color="DCE6F1" w:fill="DCE6F1"/>
            <w:vAlign w:val="center"/>
          </w:tcPr>
          <w:p w:rsidR="00273E19" w:rsidRPr="000206AF" w:rsidRDefault="00273E19" w:rsidP="000206AF">
            <w:pPr>
              <w:rPr>
                <w:rFonts w:cs="Arial"/>
                <w:sz w:val="22"/>
                <w:szCs w:val="22"/>
              </w:rPr>
            </w:pPr>
            <w:r w:rsidRPr="000206AF">
              <w:rPr>
                <w:rFonts w:cs="Arial"/>
                <w:sz w:val="22"/>
                <w:szCs w:val="22"/>
              </w:rPr>
              <w:t>385'000.-</w:t>
            </w:r>
          </w:p>
        </w:tc>
        <w:tc>
          <w:tcPr>
            <w:tcW w:w="1559" w:type="dxa"/>
            <w:tcBorders>
              <w:top w:val="single" w:sz="4" w:space="0" w:color="4F81BD"/>
              <w:left w:val="single" w:sz="4" w:space="0" w:color="4F81BD"/>
              <w:bottom w:val="single" w:sz="4" w:space="0" w:color="4F81BD"/>
              <w:right w:val="single" w:sz="4" w:space="0" w:color="4F81BD"/>
            </w:tcBorders>
            <w:shd w:val="clear" w:color="DCE6F1" w:fill="DCE6F1"/>
            <w:vAlign w:val="center"/>
          </w:tcPr>
          <w:p w:rsidR="00273E19" w:rsidRPr="000206AF" w:rsidRDefault="00273E19" w:rsidP="000206AF">
            <w:pPr>
              <w:rPr>
                <w:rFonts w:cs="Arial"/>
                <w:sz w:val="22"/>
                <w:szCs w:val="22"/>
              </w:rPr>
            </w:pPr>
            <w:r w:rsidRPr="000206AF">
              <w:rPr>
                <w:rFonts w:cs="Arial"/>
                <w:sz w:val="22"/>
                <w:szCs w:val="22"/>
              </w:rPr>
              <w:t>40%</w:t>
            </w:r>
          </w:p>
        </w:tc>
        <w:tc>
          <w:tcPr>
            <w:tcW w:w="2126" w:type="dxa"/>
            <w:tcBorders>
              <w:top w:val="single" w:sz="4" w:space="0" w:color="4F81BD"/>
              <w:left w:val="single" w:sz="4" w:space="0" w:color="4F81BD"/>
              <w:bottom w:val="single" w:sz="4" w:space="0" w:color="4F81BD"/>
              <w:right w:val="single" w:sz="4" w:space="0" w:color="4F81BD"/>
            </w:tcBorders>
            <w:shd w:val="clear" w:color="DCE6F1" w:fill="DCE6F1"/>
            <w:vAlign w:val="center"/>
          </w:tcPr>
          <w:p w:rsidR="00273E19" w:rsidRPr="000206AF" w:rsidRDefault="00273E19" w:rsidP="000206AF">
            <w:pPr>
              <w:rPr>
                <w:rFonts w:cs="Arial"/>
                <w:sz w:val="22"/>
                <w:szCs w:val="22"/>
              </w:rPr>
            </w:pPr>
            <w:r w:rsidRPr="000206AF">
              <w:rPr>
                <w:rFonts w:cs="Arial"/>
                <w:sz w:val="22"/>
                <w:szCs w:val="22"/>
              </w:rPr>
              <w:t>154'000.-</w:t>
            </w:r>
          </w:p>
        </w:tc>
        <w:tc>
          <w:tcPr>
            <w:tcW w:w="1985" w:type="dxa"/>
            <w:tcBorders>
              <w:top w:val="single" w:sz="4" w:space="0" w:color="4F81BD"/>
              <w:left w:val="single" w:sz="4" w:space="0" w:color="4F81BD"/>
              <w:bottom w:val="single" w:sz="4" w:space="0" w:color="4F81BD"/>
              <w:right w:val="single" w:sz="4" w:space="0" w:color="4F81BD"/>
            </w:tcBorders>
            <w:shd w:val="clear" w:color="DCE6F1" w:fill="DCE6F1"/>
            <w:vAlign w:val="center"/>
          </w:tcPr>
          <w:p w:rsidR="00273E19" w:rsidRPr="000206AF" w:rsidRDefault="00273E19" w:rsidP="000206AF">
            <w:pPr>
              <w:rPr>
                <w:rFonts w:cs="Arial"/>
                <w:sz w:val="22"/>
                <w:szCs w:val="22"/>
              </w:rPr>
            </w:pPr>
            <w:r w:rsidRPr="000206AF">
              <w:rPr>
                <w:rFonts w:cs="Arial"/>
                <w:sz w:val="22"/>
                <w:szCs w:val="22"/>
              </w:rPr>
              <w:t>Aliquota come M7594</w:t>
            </w:r>
          </w:p>
        </w:tc>
      </w:tr>
      <w:tr w:rsidR="00273E19" w:rsidRPr="006E3429" w:rsidTr="00880074">
        <w:trPr>
          <w:trHeight w:val="271"/>
        </w:trPr>
        <w:tc>
          <w:tcPr>
            <w:tcW w:w="1583" w:type="dxa"/>
            <w:tcBorders>
              <w:top w:val="double" w:sz="6" w:space="0" w:color="4F81BD"/>
              <w:left w:val="single" w:sz="4" w:space="0" w:color="4F81BD"/>
              <w:bottom w:val="single" w:sz="4" w:space="0" w:color="4F81BD"/>
              <w:right w:val="single" w:sz="4" w:space="0" w:color="4F81BD"/>
            </w:tcBorders>
            <w:shd w:val="clear" w:color="auto" w:fill="auto"/>
            <w:noWrap/>
            <w:vAlign w:val="center"/>
          </w:tcPr>
          <w:p w:rsidR="00273E19" w:rsidRPr="000206AF" w:rsidRDefault="00273E19" w:rsidP="000206AF">
            <w:pPr>
              <w:rPr>
                <w:rFonts w:cs="Arial"/>
                <w:b/>
                <w:bCs/>
                <w:sz w:val="22"/>
                <w:szCs w:val="22"/>
              </w:rPr>
            </w:pPr>
          </w:p>
        </w:tc>
        <w:tc>
          <w:tcPr>
            <w:tcW w:w="2245" w:type="dxa"/>
            <w:tcBorders>
              <w:top w:val="double" w:sz="6" w:space="0" w:color="4F81BD"/>
              <w:left w:val="single" w:sz="4" w:space="0" w:color="4F81BD"/>
              <w:bottom w:val="single" w:sz="4" w:space="0" w:color="4F81BD"/>
              <w:right w:val="single" w:sz="4" w:space="0" w:color="4F81BD"/>
            </w:tcBorders>
            <w:shd w:val="clear" w:color="auto" w:fill="auto"/>
            <w:vAlign w:val="center"/>
          </w:tcPr>
          <w:p w:rsidR="00273E19" w:rsidRPr="000206AF" w:rsidRDefault="00273E19" w:rsidP="000206AF">
            <w:pPr>
              <w:rPr>
                <w:rFonts w:cs="Arial"/>
                <w:b/>
                <w:bCs/>
                <w:sz w:val="22"/>
                <w:szCs w:val="22"/>
              </w:rPr>
            </w:pPr>
            <w:r w:rsidRPr="000206AF">
              <w:rPr>
                <w:rFonts w:cs="Arial"/>
                <w:b/>
                <w:bCs/>
                <w:sz w:val="22"/>
                <w:szCs w:val="22"/>
              </w:rPr>
              <w:t>960'000.-</w:t>
            </w:r>
          </w:p>
        </w:tc>
        <w:tc>
          <w:tcPr>
            <w:tcW w:w="1559" w:type="dxa"/>
            <w:tcBorders>
              <w:top w:val="double" w:sz="6" w:space="0" w:color="4F81BD"/>
              <w:left w:val="single" w:sz="4" w:space="0" w:color="4F81BD"/>
              <w:bottom w:val="single" w:sz="4" w:space="0" w:color="4F81BD"/>
              <w:right w:val="single" w:sz="4" w:space="0" w:color="4F81BD"/>
            </w:tcBorders>
            <w:shd w:val="clear" w:color="auto" w:fill="auto"/>
            <w:vAlign w:val="center"/>
          </w:tcPr>
          <w:p w:rsidR="00273E19" w:rsidRPr="000206AF" w:rsidRDefault="00273E19" w:rsidP="000206AF">
            <w:pPr>
              <w:rPr>
                <w:rFonts w:cs="Arial"/>
                <w:b/>
                <w:bCs/>
                <w:sz w:val="22"/>
                <w:szCs w:val="22"/>
              </w:rPr>
            </w:pPr>
          </w:p>
        </w:tc>
        <w:tc>
          <w:tcPr>
            <w:tcW w:w="2126" w:type="dxa"/>
            <w:tcBorders>
              <w:top w:val="double" w:sz="6" w:space="0" w:color="4F81BD"/>
              <w:left w:val="single" w:sz="4" w:space="0" w:color="4F81BD"/>
              <w:bottom w:val="single" w:sz="4" w:space="0" w:color="4F81BD"/>
              <w:right w:val="single" w:sz="4" w:space="0" w:color="4F81BD"/>
            </w:tcBorders>
            <w:shd w:val="clear" w:color="auto" w:fill="auto"/>
            <w:vAlign w:val="center"/>
          </w:tcPr>
          <w:p w:rsidR="00273E19" w:rsidRPr="000206AF" w:rsidRDefault="00273E19" w:rsidP="000206AF">
            <w:pPr>
              <w:rPr>
                <w:rFonts w:cs="Arial"/>
                <w:b/>
                <w:bCs/>
                <w:sz w:val="22"/>
                <w:szCs w:val="22"/>
              </w:rPr>
            </w:pPr>
            <w:r w:rsidRPr="000206AF">
              <w:rPr>
                <w:rFonts w:cs="Arial"/>
                <w:b/>
                <w:bCs/>
                <w:sz w:val="22"/>
                <w:szCs w:val="22"/>
              </w:rPr>
              <w:t>326’500</w:t>
            </w:r>
          </w:p>
        </w:tc>
        <w:tc>
          <w:tcPr>
            <w:tcW w:w="1985" w:type="dxa"/>
            <w:tcBorders>
              <w:top w:val="double" w:sz="6" w:space="0" w:color="4F81BD"/>
              <w:left w:val="single" w:sz="4" w:space="0" w:color="4F81BD"/>
              <w:bottom w:val="single" w:sz="4" w:space="0" w:color="4F81BD"/>
              <w:right w:val="single" w:sz="4" w:space="0" w:color="4F81BD"/>
            </w:tcBorders>
            <w:shd w:val="clear" w:color="auto" w:fill="auto"/>
            <w:vAlign w:val="center"/>
          </w:tcPr>
          <w:p w:rsidR="00273E19" w:rsidRPr="000206AF" w:rsidRDefault="00273E19" w:rsidP="000206AF">
            <w:pPr>
              <w:rPr>
                <w:rFonts w:cs="Arial"/>
                <w:b/>
                <w:bCs/>
                <w:sz w:val="22"/>
                <w:szCs w:val="22"/>
              </w:rPr>
            </w:pPr>
          </w:p>
        </w:tc>
      </w:tr>
    </w:tbl>
    <w:p w:rsidR="00273E19" w:rsidRDefault="00273E19" w:rsidP="00273E19">
      <w:pPr>
        <w:jc w:val="both"/>
      </w:pPr>
    </w:p>
    <w:p w:rsidR="00273E19" w:rsidRDefault="00273E19" w:rsidP="00273E19">
      <w:pPr>
        <w:jc w:val="both"/>
        <w:rPr>
          <w:b/>
        </w:rPr>
      </w:pPr>
      <w:r w:rsidRPr="00153003">
        <w:t>Totale</w:t>
      </w:r>
      <w:r>
        <w:t xml:space="preserve"> </w:t>
      </w:r>
      <w:r w:rsidRPr="00153003">
        <w:t xml:space="preserve">dei contributi </w:t>
      </w:r>
      <w:r>
        <w:t>richiesti</w:t>
      </w:r>
      <w:r w:rsidRPr="00153003">
        <w:t xml:space="preserve">: </w:t>
      </w:r>
      <w:r w:rsidRPr="00153003">
        <w:rPr>
          <w:b/>
        </w:rPr>
        <w:t xml:space="preserve">fr. </w:t>
      </w:r>
      <w:r>
        <w:rPr>
          <w:b/>
        </w:rPr>
        <w:t>326’500</w:t>
      </w:r>
      <w:r w:rsidRPr="00153003">
        <w:rPr>
          <w:b/>
        </w:rPr>
        <w:t>.-.</w:t>
      </w:r>
    </w:p>
    <w:p w:rsidR="009716AD" w:rsidRDefault="009716AD" w:rsidP="00273E19">
      <w:pPr>
        <w:jc w:val="both"/>
        <w:rPr>
          <w:b/>
        </w:rPr>
      </w:pPr>
    </w:p>
    <w:p w:rsidR="009716AD" w:rsidRDefault="009716AD" w:rsidP="00273E19">
      <w:pPr>
        <w:jc w:val="both"/>
        <w:rPr>
          <w:b/>
        </w:rPr>
      </w:pPr>
    </w:p>
    <w:p w:rsidR="00273E19" w:rsidRDefault="00273E19" w:rsidP="009716AD">
      <w:pPr>
        <w:jc w:val="both"/>
        <w:rPr>
          <w:rFonts w:ascii="Arial" w:hAnsi="Arial" w:cs="Arial"/>
        </w:rPr>
      </w:pPr>
      <w:r w:rsidRPr="001D38BF">
        <w:rPr>
          <w:rFonts w:ascii="Arial" w:hAnsi="Arial" w:cs="Arial"/>
        </w:rPr>
        <w:t xml:space="preserve">I sussidi </w:t>
      </w:r>
      <w:r>
        <w:rPr>
          <w:rFonts w:ascii="Arial" w:hAnsi="Arial" w:cs="Arial"/>
        </w:rPr>
        <w:t xml:space="preserve">richiesti </w:t>
      </w:r>
      <w:r w:rsidRPr="001D38BF">
        <w:rPr>
          <w:rFonts w:ascii="Arial" w:hAnsi="Arial" w:cs="Arial"/>
        </w:rPr>
        <w:t xml:space="preserve">per </w:t>
      </w:r>
      <w:r>
        <w:rPr>
          <w:rFonts w:ascii="Arial" w:hAnsi="Arial" w:cs="Arial"/>
        </w:rPr>
        <w:t xml:space="preserve">queste </w:t>
      </w:r>
      <w:r w:rsidRPr="001D38BF">
        <w:rPr>
          <w:rFonts w:ascii="Arial" w:hAnsi="Arial" w:cs="Arial"/>
        </w:rPr>
        <w:t>opere sono previsti nei Piano Finanziario (PFI) 2020-2023 e PFI 2024-2027 al settore 52 “Depurazione acque, energia e protezione aria”, posizione 523 “Approvvigionamento idrico”, con i seguenti collegamenti agli elementi WBS:</w:t>
      </w:r>
    </w:p>
    <w:p w:rsidR="009716AD" w:rsidRPr="001D38BF" w:rsidRDefault="009716AD" w:rsidP="00273E19">
      <w:pPr>
        <w:jc w:val="both"/>
        <w:rPr>
          <w:rFonts w:ascii="Arial" w:hAnsi="Arial" w:cs="Arial"/>
        </w:rPr>
      </w:pPr>
    </w:p>
    <w:p w:rsidR="009716AD" w:rsidRDefault="009716AD" w:rsidP="00273E19">
      <w:pPr>
        <w:jc w:val="both"/>
      </w:pPr>
    </w:p>
    <w:tbl>
      <w:tblPr>
        <w:tblStyle w:val="Grigliatabella"/>
        <w:tblW w:w="0" w:type="auto"/>
        <w:tblLook w:val="04A0" w:firstRow="1" w:lastRow="0" w:firstColumn="1" w:lastColumn="0" w:noHBand="0" w:noVBand="1"/>
      </w:tblPr>
      <w:tblGrid>
        <w:gridCol w:w="2058"/>
        <w:gridCol w:w="2228"/>
        <w:gridCol w:w="1657"/>
        <w:gridCol w:w="1965"/>
        <w:gridCol w:w="1567"/>
      </w:tblGrid>
      <w:tr w:rsidR="00273E19" w:rsidRPr="00F6281C" w:rsidTr="00880074">
        <w:trPr>
          <w:trHeight w:val="726"/>
        </w:trPr>
        <w:tc>
          <w:tcPr>
            <w:tcW w:w="2058" w:type="dxa"/>
            <w:vAlign w:val="center"/>
            <w:hideMark/>
          </w:tcPr>
          <w:p w:rsidR="00273E19" w:rsidRPr="009716AD" w:rsidRDefault="00273E19" w:rsidP="00273E19">
            <w:pPr>
              <w:tabs>
                <w:tab w:val="left" w:pos="426"/>
              </w:tabs>
              <w:jc w:val="both"/>
              <w:rPr>
                <w:rFonts w:asciiTheme="minorHAnsi" w:hAnsiTheme="minorHAnsi" w:cstheme="minorHAnsi"/>
                <w:b/>
                <w:bCs/>
                <w:sz w:val="22"/>
                <w:szCs w:val="22"/>
              </w:rPr>
            </w:pPr>
            <w:r w:rsidRPr="009716AD">
              <w:rPr>
                <w:rFonts w:asciiTheme="minorHAnsi" w:hAnsiTheme="minorHAnsi" w:cstheme="minorHAnsi"/>
                <w:b/>
                <w:bCs/>
                <w:sz w:val="22"/>
                <w:szCs w:val="22"/>
              </w:rPr>
              <w:t>Ente esecutore</w:t>
            </w:r>
          </w:p>
        </w:tc>
        <w:tc>
          <w:tcPr>
            <w:tcW w:w="2228" w:type="dxa"/>
            <w:vAlign w:val="center"/>
            <w:hideMark/>
          </w:tcPr>
          <w:p w:rsidR="00273E19" w:rsidRPr="009716AD" w:rsidRDefault="00273E19" w:rsidP="00273E19">
            <w:pPr>
              <w:tabs>
                <w:tab w:val="left" w:pos="426"/>
              </w:tabs>
              <w:jc w:val="both"/>
              <w:rPr>
                <w:rFonts w:asciiTheme="minorHAnsi" w:hAnsiTheme="minorHAnsi" w:cstheme="minorHAnsi"/>
                <w:b/>
                <w:bCs/>
                <w:sz w:val="22"/>
                <w:szCs w:val="22"/>
              </w:rPr>
            </w:pPr>
            <w:r w:rsidRPr="009716AD">
              <w:rPr>
                <w:rFonts w:asciiTheme="minorHAnsi" w:hAnsiTheme="minorHAnsi" w:cstheme="minorHAnsi"/>
                <w:b/>
                <w:bCs/>
                <w:sz w:val="22"/>
                <w:szCs w:val="22"/>
              </w:rPr>
              <w:t>Costo sussidiabile</w:t>
            </w:r>
          </w:p>
        </w:tc>
        <w:tc>
          <w:tcPr>
            <w:tcW w:w="1657" w:type="dxa"/>
            <w:vAlign w:val="center"/>
            <w:hideMark/>
          </w:tcPr>
          <w:p w:rsidR="00273E19" w:rsidRPr="009716AD" w:rsidRDefault="00273E19" w:rsidP="00273E19">
            <w:pPr>
              <w:tabs>
                <w:tab w:val="left" w:pos="426"/>
              </w:tabs>
              <w:jc w:val="both"/>
              <w:rPr>
                <w:rFonts w:asciiTheme="minorHAnsi" w:hAnsiTheme="minorHAnsi" w:cstheme="minorHAnsi"/>
                <w:b/>
                <w:bCs/>
                <w:sz w:val="22"/>
                <w:szCs w:val="22"/>
              </w:rPr>
            </w:pPr>
            <w:r w:rsidRPr="009716AD">
              <w:rPr>
                <w:rFonts w:asciiTheme="minorHAnsi" w:hAnsiTheme="minorHAnsi" w:cstheme="minorHAnsi"/>
                <w:b/>
                <w:bCs/>
                <w:sz w:val="22"/>
                <w:szCs w:val="22"/>
              </w:rPr>
              <w:t>% Sussidio</w:t>
            </w:r>
          </w:p>
        </w:tc>
        <w:tc>
          <w:tcPr>
            <w:tcW w:w="1965" w:type="dxa"/>
            <w:vAlign w:val="center"/>
            <w:hideMark/>
          </w:tcPr>
          <w:p w:rsidR="00273E19" w:rsidRPr="009716AD" w:rsidRDefault="00273E19" w:rsidP="00273E19">
            <w:pPr>
              <w:tabs>
                <w:tab w:val="left" w:pos="426"/>
              </w:tabs>
              <w:jc w:val="both"/>
              <w:rPr>
                <w:rFonts w:asciiTheme="minorHAnsi" w:hAnsiTheme="minorHAnsi" w:cstheme="minorHAnsi"/>
                <w:b/>
                <w:bCs/>
                <w:sz w:val="22"/>
                <w:szCs w:val="22"/>
              </w:rPr>
            </w:pPr>
            <w:r w:rsidRPr="009716AD">
              <w:rPr>
                <w:rFonts w:asciiTheme="minorHAnsi" w:hAnsiTheme="minorHAnsi" w:cstheme="minorHAnsi"/>
                <w:b/>
                <w:bCs/>
                <w:sz w:val="22"/>
                <w:szCs w:val="22"/>
              </w:rPr>
              <w:t>Contributo massimo</w:t>
            </w:r>
          </w:p>
        </w:tc>
        <w:tc>
          <w:tcPr>
            <w:tcW w:w="1567" w:type="dxa"/>
            <w:vAlign w:val="center"/>
            <w:hideMark/>
          </w:tcPr>
          <w:p w:rsidR="00273E19" w:rsidRPr="009716AD" w:rsidRDefault="00273E19" w:rsidP="00273E19">
            <w:pPr>
              <w:tabs>
                <w:tab w:val="left" w:pos="426"/>
              </w:tabs>
              <w:jc w:val="both"/>
              <w:rPr>
                <w:rFonts w:asciiTheme="minorHAnsi" w:hAnsiTheme="minorHAnsi" w:cstheme="minorHAnsi"/>
                <w:b/>
                <w:bCs/>
                <w:sz w:val="22"/>
                <w:szCs w:val="22"/>
              </w:rPr>
            </w:pPr>
            <w:r w:rsidRPr="009716AD">
              <w:rPr>
                <w:rFonts w:asciiTheme="minorHAnsi" w:hAnsiTheme="minorHAnsi" w:cstheme="minorHAnsi"/>
                <w:b/>
                <w:bCs/>
                <w:sz w:val="22"/>
                <w:szCs w:val="22"/>
              </w:rPr>
              <w:t>WBS</w:t>
            </w:r>
          </w:p>
        </w:tc>
      </w:tr>
      <w:tr w:rsidR="00273E19" w:rsidRPr="00F6281C" w:rsidTr="00880074">
        <w:trPr>
          <w:trHeight w:val="591"/>
        </w:trPr>
        <w:tc>
          <w:tcPr>
            <w:tcW w:w="2058" w:type="dxa"/>
            <w:vAlign w:val="center"/>
            <w:hideMark/>
          </w:tcPr>
          <w:p w:rsidR="00273E19" w:rsidRPr="009716AD" w:rsidRDefault="00273E19" w:rsidP="00273E19">
            <w:pPr>
              <w:tabs>
                <w:tab w:val="left" w:pos="426"/>
              </w:tabs>
              <w:jc w:val="both"/>
              <w:rPr>
                <w:rFonts w:asciiTheme="minorHAnsi" w:hAnsiTheme="minorHAnsi" w:cstheme="minorHAnsi"/>
                <w:sz w:val="22"/>
                <w:szCs w:val="22"/>
              </w:rPr>
            </w:pPr>
            <w:r w:rsidRPr="009716AD">
              <w:rPr>
                <w:rFonts w:asciiTheme="minorHAnsi" w:hAnsiTheme="minorHAnsi" w:cstheme="minorHAnsi"/>
                <w:sz w:val="22"/>
                <w:szCs w:val="22"/>
              </w:rPr>
              <w:t>Comune di Campo Vallemaggia</w:t>
            </w:r>
          </w:p>
        </w:tc>
        <w:tc>
          <w:tcPr>
            <w:tcW w:w="2228" w:type="dxa"/>
            <w:vAlign w:val="center"/>
            <w:hideMark/>
          </w:tcPr>
          <w:p w:rsidR="00273E19" w:rsidRPr="009716AD" w:rsidRDefault="00273E19" w:rsidP="00273E19">
            <w:pPr>
              <w:tabs>
                <w:tab w:val="left" w:pos="426"/>
              </w:tabs>
              <w:jc w:val="both"/>
              <w:rPr>
                <w:rFonts w:asciiTheme="minorHAnsi" w:hAnsiTheme="minorHAnsi" w:cstheme="minorHAnsi"/>
                <w:sz w:val="22"/>
                <w:szCs w:val="22"/>
                <w:highlight w:val="yellow"/>
              </w:rPr>
            </w:pPr>
            <w:r w:rsidRPr="009716AD">
              <w:rPr>
                <w:rFonts w:asciiTheme="minorHAnsi" w:hAnsiTheme="minorHAnsi" w:cstheme="minorHAnsi"/>
                <w:sz w:val="22"/>
                <w:szCs w:val="22"/>
              </w:rPr>
              <w:t>fr. 575'000.-</w:t>
            </w:r>
          </w:p>
        </w:tc>
        <w:tc>
          <w:tcPr>
            <w:tcW w:w="1657" w:type="dxa"/>
            <w:vAlign w:val="center"/>
            <w:hideMark/>
          </w:tcPr>
          <w:p w:rsidR="00273E19" w:rsidRPr="009716AD" w:rsidRDefault="00273E19" w:rsidP="00273E19">
            <w:pPr>
              <w:tabs>
                <w:tab w:val="left" w:pos="426"/>
              </w:tabs>
              <w:jc w:val="both"/>
              <w:rPr>
                <w:rFonts w:asciiTheme="minorHAnsi" w:hAnsiTheme="minorHAnsi" w:cstheme="minorHAnsi"/>
                <w:sz w:val="22"/>
                <w:szCs w:val="22"/>
                <w:highlight w:val="yellow"/>
              </w:rPr>
            </w:pPr>
            <w:r w:rsidRPr="009716AD">
              <w:rPr>
                <w:rFonts w:asciiTheme="minorHAnsi" w:hAnsiTheme="minorHAnsi" w:cstheme="minorHAnsi"/>
                <w:sz w:val="22"/>
                <w:szCs w:val="22"/>
              </w:rPr>
              <w:t>30%</w:t>
            </w:r>
          </w:p>
        </w:tc>
        <w:tc>
          <w:tcPr>
            <w:tcW w:w="1965" w:type="dxa"/>
            <w:vAlign w:val="center"/>
            <w:hideMark/>
          </w:tcPr>
          <w:p w:rsidR="00273E19" w:rsidRPr="009716AD" w:rsidRDefault="00273E19" w:rsidP="00273E19">
            <w:pPr>
              <w:tabs>
                <w:tab w:val="left" w:pos="426"/>
              </w:tabs>
              <w:jc w:val="both"/>
              <w:rPr>
                <w:rFonts w:asciiTheme="minorHAnsi" w:hAnsiTheme="minorHAnsi" w:cstheme="minorHAnsi"/>
                <w:sz w:val="22"/>
                <w:szCs w:val="22"/>
                <w:highlight w:val="yellow"/>
              </w:rPr>
            </w:pPr>
            <w:r w:rsidRPr="009716AD">
              <w:rPr>
                <w:rFonts w:asciiTheme="minorHAnsi" w:hAnsiTheme="minorHAnsi" w:cstheme="minorHAnsi"/>
                <w:sz w:val="22"/>
                <w:szCs w:val="22"/>
              </w:rPr>
              <w:t>fr. 172'500.-</w:t>
            </w:r>
          </w:p>
        </w:tc>
        <w:tc>
          <w:tcPr>
            <w:tcW w:w="1567" w:type="dxa"/>
            <w:vAlign w:val="center"/>
            <w:hideMark/>
          </w:tcPr>
          <w:p w:rsidR="00273E19" w:rsidRPr="009716AD" w:rsidRDefault="00273E19" w:rsidP="00273E19">
            <w:pPr>
              <w:tabs>
                <w:tab w:val="left" w:pos="426"/>
              </w:tabs>
              <w:jc w:val="both"/>
              <w:rPr>
                <w:rFonts w:asciiTheme="minorHAnsi" w:hAnsiTheme="minorHAnsi" w:cstheme="minorHAnsi"/>
                <w:sz w:val="22"/>
                <w:szCs w:val="22"/>
              </w:rPr>
            </w:pPr>
            <w:r w:rsidRPr="009716AD">
              <w:rPr>
                <w:rFonts w:asciiTheme="minorHAnsi" w:hAnsiTheme="minorHAnsi" w:cstheme="minorHAnsi"/>
                <w:sz w:val="22"/>
                <w:szCs w:val="22"/>
              </w:rPr>
              <w:t>731 58 1039</w:t>
            </w:r>
          </w:p>
        </w:tc>
      </w:tr>
      <w:tr w:rsidR="00273E19" w:rsidRPr="00F6281C" w:rsidTr="00880074">
        <w:trPr>
          <w:trHeight w:val="591"/>
        </w:trPr>
        <w:tc>
          <w:tcPr>
            <w:tcW w:w="2058" w:type="dxa"/>
            <w:vAlign w:val="center"/>
            <w:hideMark/>
          </w:tcPr>
          <w:p w:rsidR="00273E19" w:rsidRPr="009716AD" w:rsidRDefault="00273E19" w:rsidP="00273E19">
            <w:pPr>
              <w:tabs>
                <w:tab w:val="left" w:pos="426"/>
              </w:tabs>
              <w:jc w:val="both"/>
              <w:rPr>
                <w:rFonts w:asciiTheme="minorHAnsi" w:hAnsiTheme="minorHAnsi" w:cstheme="minorHAnsi"/>
                <w:sz w:val="22"/>
                <w:szCs w:val="22"/>
              </w:rPr>
            </w:pPr>
            <w:r w:rsidRPr="009716AD">
              <w:rPr>
                <w:rFonts w:asciiTheme="minorHAnsi" w:hAnsiTheme="minorHAnsi" w:cstheme="minorHAnsi"/>
                <w:sz w:val="22"/>
                <w:szCs w:val="22"/>
              </w:rPr>
              <w:t>Comune di Campo Vallemaggia</w:t>
            </w:r>
          </w:p>
        </w:tc>
        <w:tc>
          <w:tcPr>
            <w:tcW w:w="2228" w:type="dxa"/>
            <w:vAlign w:val="center"/>
            <w:hideMark/>
          </w:tcPr>
          <w:p w:rsidR="00273E19" w:rsidRPr="009716AD" w:rsidRDefault="00273E19" w:rsidP="00273E19">
            <w:pPr>
              <w:tabs>
                <w:tab w:val="left" w:pos="426"/>
              </w:tabs>
              <w:jc w:val="both"/>
              <w:rPr>
                <w:rFonts w:asciiTheme="minorHAnsi" w:hAnsiTheme="minorHAnsi" w:cstheme="minorHAnsi"/>
                <w:sz w:val="22"/>
                <w:szCs w:val="22"/>
                <w:highlight w:val="yellow"/>
              </w:rPr>
            </w:pPr>
            <w:r w:rsidRPr="009716AD">
              <w:rPr>
                <w:rFonts w:asciiTheme="minorHAnsi" w:hAnsiTheme="minorHAnsi" w:cstheme="minorHAnsi"/>
                <w:sz w:val="22"/>
                <w:szCs w:val="22"/>
              </w:rPr>
              <w:t>fr. 385'000.-</w:t>
            </w:r>
          </w:p>
        </w:tc>
        <w:tc>
          <w:tcPr>
            <w:tcW w:w="1657" w:type="dxa"/>
            <w:vAlign w:val="center"/>
            <w:hideMark/>
          </w:tcPr>
          <w:p w:rsidR="00273E19" w:rsidRPr="009716AD" w:rsidRDefault="00273E19" w:rsidP="00273E19">
            <w:pPr>
              <w:tabs>
                <w:tab w:val="left" w:pos="426"/>
              </w:tabs>
              <w:jc w:val="both"/>
              <w:rPr>
                <w:rFonts w:asciiTheme="minorHAnsi" w:hAnsiTheme="minorHAnsi" w:cstheme="minorHAnsi"/>
                <w:sz w:val="22"/>
                <w:szCs w:val="22"/>
                <w:highlight w:val="yellow"/>
              </w:rPr>
            </w:pPr>
            <w:r w:rsidRPr="009716AD">
              <w:rPr>
                <w:rFonts w:asciiTheme="minorHAnsi" w:hAnsiTheme="minorHAnsi" w:cstheme="minorHAnsi"/>
                <w:sz w:val="22"/>
                <w:szCs w:val="22"/>
              </w:rPr>
              <w:t>40%</w:t>
            </w:r>
          </w:p>
        </w:tc>
        <w:tc>
          <w:tcPr>
            <w:tcW w:w="1965" w:type="dxa"/>
            <w:vAlign w:val="center"/>
            <w:hideMark/>
          </w:tcPr>
          <w:p w:rsidR="00273E19" w:rsidRPr="009716AD" w:rsidRDefault="00273E19" w:rsidP="00273E19">
            <w:pPr>
              <w:tabs>
                <w:tab w:val="left" w:pos="426"/>
              </w:tabs>
              <w:jc w:val="both"/>
              <w:rPr>
                <w:rFonts w:asciiTheme="minorHAnsi" w:hAnsiTheme="minorHAnsi" w:cstheme="minorHAnsi"/>
                <w:sz w:val="22"/>
                <w:szCs w:val="22"/>
                <w:highlight w:val="yellow"/>
              </w:rPr>
            </w:pPr>
            <w:r w:rsidRPr="009716AD">
              <w:rPr>
                <w:rFonts w:asciiTheme="minorHAnsi" w:hAnsiTheme="minorHAnsi" w:cstheme="minorHAnsi"/>
                <w:sz w:val="22"/>
                <w:szCs w:val="22"/>
              </w:rPr>
              <w:t>fr. 154'000.-</w:t>
            </w:r>
          </w:p>
        </w:tc>
        <w:tc>
          <w:tcPr>
            <w:tcW w:w="1567" w:type="dxa"/>
            <w:vAlign w:val="center"/>
            <w:hideMark/>
          </w:tcPr>
          <w:p w:rsidR="00273E19" w:rsidRPr="009716AD" w:rsidRDefault="00273E19" w:rsidP="00273E19">
            <w:pPr>
              <w:tabs>
                <w:tab w:val="left" w:pos="426"/>
              </w:tabs>
              <w:jc w:val="both"/>
              <w:rPr>
                <w:rFonts w:asciiTheme="minorHAnsi" w:hAnsiTheme="minorHAnsi" w:cstheme="minorHAnsi"/>
                <w:sz w:val="22"/>
                <w:szCs w:val="22"/>
              </w:rPr>
            </w:pPr>
            <w:r w:rsidRPr="009716AD">
              <w:rPr>
                <w:rFonts w:asciiTheme="minorHAnsi" w:hAnsiTheme="minorHAnsi" w:cstheme="minorHAnsi"/>
                <w:sz w:val="22"/>
                <w:szCs w:val="22"/>
              </w:rPr>
              <w:t>731 58 1040</w:t>
            </w:r>
          </w:p>
        </w:tc>
      </w:tr>
    </w:tbl>
    <w:p w:rsidR="00273E19" w:rsidRDefault="00273E19" w:rsidP="00273E19">
      <w:pPr>
        <w:jc w:val="both"/>
      </w:pPr>
    </w:p>
    <w:p w:rsidR="009716AD" w:rsidRDefault="009716AD" w:rsidP="00273E19">
      <w:pPr>
        <w:jc w:val="both"/>
      </w:pPr>
    </w:p>
    <w:p w:rsidR="009716AD" w:rsidRDefault="009716AD" w:rsidP="00273E19">
      <w:pPr>
        <w:jc w:val="both"/>
      </w:pPr>
    </w:p>
    <w:p w:rsidR="00273E19" w:rsidRPr="009716AD" w:rsidRDefault="00273E19" w:rsidP="009716AD">
      <w:pPr>
        <w:pStyle w:val="Titolo1"/>
        <w:numPr>
          <w:ilvl w:val="0"/>
          <w:numId w:val="18"/>
        </w:numPr>
        <w:tabs>
          <w:tab w:val="left" w:pos="567"/>
        </w:tabs>
        <w:spacing w:before="0"/>
        <w:ind w:left="567" w:hanging="567"/>
        <w:jc w:val="both"/>
        <w:rPr>
          <w:rFonts w:ascii="Arial" w:eastAsia="Calibri" w:hAnsi="Arial" w:cs="Times New Roman"/>
          <w:caps/>
          <w:kern w:val="0"/>
          <w:lang w:val="it-IT" w:eastAsia="it-IT"/>
          <w14:ligatures w14:val="none"/>
        </w:rPr>
      </w:pPr>
      <w:r w:rsidRPr="009716AD">
        <w:rPr>
          <w:rFonts w:ascii="Arial" w:eastAsia="Calibri" w:hAnsi="Arial" w:cs="Times New Roman"/>
          <w:caps/>
          <w:kern w:val="0"/>
          <w:lang w:val="it-IT" w:eastAsia="it-IT"/>
          <w14:ligatures w14:val="none"/>
        </w:rPr>
        <w:t xml:space="preserve">CONCLUSIONI </w:t>
      </w:r>
    </w:p>
    <w:p w:rsidR="00273E19" w:rsidRDefault="00273E19" w:rsidP="009716AD">
      <w:pPr>
        <w:jc w:val="both"/>
        <w:rPr>
          <w:rFonts w:eastAsia="Times New Roman" w:cstheme="minorHAnsi"/>
          <w:kern w:val="0"/>
          <w:lang w:eastAsia="it-IT"/>
          <w14:ligatures w14:val="none"/>
        </w:rPr>
      </w:pPr>
      <w:r w:rsidRPr="009716AD">
        <w:rPr>
          <w:rFonts w:eastAsia="Times New Roman" w:cstheme="minorHAnsi"/>
          <w:kern w:val="0"/>
          <w:lang w:eastAsia="it-IT"/>
          <w14:ligatures w14:val="none"/>
        </w:rPr>
        <w:t xml:space="preserve">Il Comune di Campo Vallemaggia è confrontato con investimenti sul fronte dell’approvvigionamento idrico superiori alla media ticinese, questo è dovuto alla conformazione territoriale molto ampia e a insediamenti abitativi assai dispersi. A questo si aggiunge un numero esiguo di persone domiciliate a fronte di un importante aumento di utenza durante la bella stagione. Malgrado queste oggettive difficoltà il Consiglio di Stato conferma che il Comune di Campo Vallemaggia ha sempre collaborato nella ricerca delle soluzioni più equilibrate ed efficaci, razionalizzando e aggiornando infrastrutture di primaria importanza, conscio dell’importanza che l’acqua potabile riveste quale principale derrata alimentare. </w:t>
      </w:r>
    </w:p>
    <w:p w:rsidR="009716AD" w:rsidRPr="009716AD" w:rsidRDefault="009716AD" w:rsidP="009716AD">
      <w:pPr>
        <w:jc w:val="both"/>
        <w:rPr>
          <w:rFonts w:eastAsia="Times New Roman" w:cstheme="minorHAnsi"/>
          <w:kern w:val="0"/>
          <w:lang w:eastAsia="it-IT"/>
          <w14:ligatures w14:val="none"/>
        </w:rPr>
      </w:pPr>
    </w:p>
    <w:p w:rsidR="009716AD" w:rsidRDefault="00273E19" w:rsidP="009716AD">
      <w:pPr>
        <w:jc w:val="both"/>
        <w:rPr>
          <w:rFonts w:ascii="ArialMT" w:eastAsia="Times New Roman" w:hAnsi="ArialMT" w:cs="Times New Roman"/>
          <w:kern w:val="0"/>
          <w:lang w:eastAsia="it-IT"/>
          <w14:ligatures w14:val="none"/>
        </w:rPr>
      </w:pPr>
      <w:r>
        <w:rPr>
          <w:rFonts w:ascii="ArialMT" w:eastAsia="Times New Roman" w:hAnsi="ArialMT" w:cs="Times New Roman"/>
          <w:kern w:val="0"/>
          <w:lang w:eastAsia="it-IT"/>
          <w14:ligatures w14:val="none"/>
        </w:rPr>
        <w:t>Si ricorda che il</w:t>
      </w:r>
      <w:r w:rsidRPr="00E83463">
        <w:rPr>
          <w:rFonts w:ascii="ArialMT" w:eastAsia="Times New Roman" w:hAnsi="ArialMT" w:cs="Times New Roman"/>
          <w:kern w:val="0"/>
          <w:lang w:eastAsia="it-IT"/>
          <w14:ligatures w14:val="none"/>
        </w:rPr>
        <w:t xml:space="preserve"> decreto legislativo </w:t>
      </w:r>
      <w:r w:rsidR="009716AD">
        <w:rPr>
          <w:rFonts w:ascii="ArialMT" w:eastAsia="Times New Roman" w:hAnsi="ArialMT" w:cs="Times New Roman"/>
          <w:kern w:val="0"/>
          <w:lang w:eastAsia="it-IT"/>
          <w14:ligatures w14:val="none"/>
        </w:rPr>
        <w:t>allegato al m</w:t>
      </w:r>
      <w:r>
        <w:rPr>
          <w:rFonts w:ascii="ArialMT" w:eastAsia="Times New Roman" w:hAnsi="ArialMT" w:cs="Times New Roman"/>
          <w:kern w:val="0"/>
          <w:lang w:eastAsia="it-IT"/>
          <w14:ligatures w14:val="none"/>
        </w:rPr>
        <w:t xml:space="preserve">essaggio </w:t>
      </w:r>
      <w:r w:rsidRPr="00E83463">
        <w:rPr>
          <w:rFonts w:ascii="ArialMT" w:eastAsia="Times New Roman" w:hAnsi="ArialMT" w:cs="Times New Roman"/>
          <w:kern w:val="0"/>
          <w:lang w:eastAsia="it-IT"/>
          <w14:ligatures w14:val="none"/>
        </w:rPr>
        <w:t xml:space="preserve">è approvato secondo il principio della maggioranza semplice dei membri del Gran Consiglio. </w:t>
      </w:r>
    </w:p>
    <w:p w:rsidR="009716AD" w:rsidRPr="009716AD" w:rsidRDefault="009716AD" w:rsidP="009716AD">
      <w:pPr>
        <w:jc w:val="both"/>
        <w:rPr>
          <w:rFonts w:eastAsia="Times New Roman" w:cstheme="minorHAnsi"/>
          <w:kern w:val="0"/>
          <w:lang w:eastAsia="it-IT"/>
          <w14:ligatures w14:val="none"/>
        </w:rPr>
      </w:pPr>
      <w:r w:rsidRPr="009716AD">
        <w:rPr>
          <w:rFonts w:eastAsia="Times New Roman" w:cstheme="minorHAnsi"/>
          <w:kern w:val="0"/>
          <w:lang w:eastAsia="it-IT"/>
          <w14:ligatures w14:val="none"/>
        </w:rPr>
        <w:br w:type="page"/>
      </w:r>
    </w:p>
    <w:p w:rsidR="00273E19" w:rsidRPr="009716AD" w:rsidRDefault="00273E19" w:rsidP="009716AD">
      <w:pPr>
        <w:jc w:val="both"/>
        <w:rPr>
          <w:rFonts w:eastAsia="Times New Roman" w:cstheme="minorHAnsi"/>
          <w:kern w:val="0"/>
          <w:lang w:eastAsia="it-IT"/>
          <w14:ligatures w14:val="none"/>
        </w:rPr>
      </w:pPr>
      <w:r w:rsidRPr="009716AD">
        <w:rPr>
          <w:rFonts w:eastAsia="Times New Roman" w:cstheme="minorHAnsi"/>
          <w:kern w:val="0"/>
          <w:lang w:eastAsia="it-IT"/>
          <w14:ligatures w14:val="none"/>
        </w:rPr>
        <w:lastRenderedPageBreak/>
        <w:t xml:space="preserve">Per i motivi sopra esposti la Commissione gestione e finanze raccomanda al Gran Consiglio l’approvazione del credito di 326'500 franchi a favore del Comune di Campo Vallemaggia, in </w:t>
      </w:r>
      <w:r w:rsidR="009716AD" w:rsidRPr="009716AD">
        <w:rPr>
          <w:rFonts w:eastAsia="Times New Roman" w:cstheme="minorHAnsi"/>
          <w:kern w:val="0"/>
          <w:lang w:eastAsia="it-IT"/>
          <w14:ligatures w14:val="none"/>
        </w:rPr>
        <w:t>qualità</w:t>
      </w:r>
      <w:r w:rsidRPr="009716AD">
        <w:rPr>
          <w:rFonts w:eastAsia="Times New Roman" w:cstheme="minorHAnsi"/>
          <w:kern w:val="0"/>
          <w:lang w:eastAsia="it-IT"/>
          <w14:ligatures w14:val="none"/>
        </w:rPr>
        <w:t xml:space="preserve">̀ di ente esecutore delle opere di </w:t>
      </w:r>
      <w:r w:rsidRPr="009716AD">
        <w:rPr>
          <w:rFonts w:cstheme="minorHAnsi"/>
        </w:rPr>
        <w:t>approvvigionamento</w:t>
      </w:r>
      <w:r w:rsidRPr="009716AD">
        <w:rPr>
          <w:rFonts w:eastAsia="Times New Roman" w:cstheme="minorHAnsi"/>
          <w:kern w:val="0"/>
          <w:lang w:eastAsia="it-IT"/>
          <w14:ligatures w14:val="none"/>
        </w:rPr>
        <w:t xml:space="preserve"> idrico. </w:t>
      </w:r>
    </w:p>
    <w:p w:rsidR="009716AD" w:rsidRDefault="009716AD" w:rsidP="009716AD">
      <w:pPr>
        <w:jc w:val="both"/>
        <w:rPr>
          <w:rFonts w:ascii="Arial" w:eastAsia="Calibri" w:hAnsi="Arial" w:cs="Arial"/>
          <w:kern w:val="0"/>
          <w14:ligatures w14:val="none"/>
        </w:rPr>
      </w:pPr>
    </w:p>
    <w:p w:rsidR="009716AD" w:rsidRDefault="009716AD" w:rsidP="009716AD">
      <w:pPr>
        <w:jc w:val="both"/>
        <w:rPr>
          <w:rFonts w:ascii="Arial" w:eastAsia="Calibri" w:hAnsi="Arial" w:cs="Arial"/>
          <w:kern w:val="0"/>
          <w14:ligatures w14:val="none"/>
        </w:rPr>
      </w:pPr>
    </w:p>
    <w:p w:rsidR="009716AD" w:rsidRPr="009716AD" w:rsidRDefault="009716AD" w:rsidP="009716AD">
      <w:pPr>
        <w:spacing w:after="120"/>
        <w:jc w:val="both"/>
        <w:rPr>
          <w:rFonts w:ascii="Arial" w:eastAsia="Calibri" w:hAnsi="Arial" w:cs="Arial"/>
          <w:kern w:val="0"/>
          <w14:ligatures w14:val="none"/>
        </w:rPr>
      </w:pPr>
      <w:r w:rsidRPr="009716AD">
        <w:rPr>
          <w:rFonts w:ascii="Arial" w:eastAsia="Calibri" w:hAnsi="Arial" w:cs="Arial"/>
          <w:kern w:val="0"/>
          <w14:ligatures w14:val="none"/>
        </w:rPr>
        <w:t>Per la Commissione gestione e finanze:</w:t>
      </w:r>
    </w:p>
    <w:p w:rsidR="009716AD" w:rsidRPr="009716AD" w:rsidRDefault="009716AD" w:rsidP="009716AD">
      <w:pPr>
        <w:jc w:val="both"/>
        <w:rPr>
          <w:rFonts w:ascii="Arial" w:eastAsia="Calibri" w:hAnsi="Arial" w:cs="Arial"/>
          <w:kern w:val="0"/>
          <w14:ligatures w14:val="none"/>
        </w:rPr>
      </w:pPr>
      <w:r>
        <w:rPr>
          <w:rFonts w:ascii="Arial" w:eastAsia="Calibri" w:hAnsi="Arial" w:cs="Arial"/>
          <w:kern w:val="0"/>
          <w14:ligatures w14:val="none"/>
        </w:rPr>
        <w:t>Fiorenzo Dadò</w:t>
      </w:r>
      <w:r w:rsidRPr="009716AD">
        <w:rPr>
          <w:rFonts w:ascii="Arial" w:eastAsia="Calibri" w:hAnsi="Arial" w:cs="Arial"/>
          <w:kern w:val="0"/>
          <w14:ligatures w14:val="none"/>
        </w:rPr>
        <w:t>, relatore</w:t>
      </w:r>
    </w:p>
    <w:p w:rsidR="009716AD" w:rsidRDefault="009716AD" w:rsidP="009716AD">
      <w:pPr>
        <w:pStyle w:val="StandardRisoluzionedelConsigliodiStato"/>
        <w:jc w:val="both"/>
      </w:pPr>
      <w:r>
        <w:t xml:space="preserve">Agustoni - Balli - Bignasca - Bourgoin - Caprara - </w:t>
      </w:r>
    </w:p>
    <w:p w:rsidR="009716AD" w:rsidRDefault="009716AD" w:rsidP="009716AD">
      <w:pPr>
        <w:pStyle w:val="StandardRisoluzionedelConsigliodiStato"/>
        <w:jc w:val="both"/>
      </w:pPr>
      <w:r>
        <w:t>Durisch -</w:t>
      </w:r>
      <w:r w:rsidR="00C60D21">
        <w:t xml:space="preserve"> </w:t>
      </w:r>
      <w:r>
        <w:t>Ferrara - Fonio - Galeazzi -</w:t>
      </w:r>
      <w:r w:rsidR="00C60D21">
        <w:t xml:space="preserve"> Gianella </w:t>
      </w:r>
      <w:r>
        <w:t xml:space="preserve">Alessandra - </w:t>
      </w:r>
    </w:p>
    <w:p w:rsidR="00D649A8" w:rsidRPr="00D649A8" w:rsidRDefault="009716AD" w:rsidP="009716AD">
      <w:pPr>
        <w:pStyle w:val="StandardRisoluzionedelConsigliodiStato"/>
        <w:jc w:val="both"/>
      </w:pPr>
      <w:r>
        <w:t>Guerra -</w:t>
      </w:r>
      <w:r w:rsidR="00C60D21">
        <w:t xml:space="preserve"> </w:t>
      </w:r>
      <w:r>
        <w:t>Pamini - Passalia - Pini - Quadranti -</w:t>
      </w:r>
      <w:r w:rsidR="00C60D21">
        <w:t xml:space="preserve"> Sirica </w:t>
      </w:r>
    </w:p>
    <w:sectPr w:rsidR="00D649A8" w:rsidRPr="00D649A8"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E19" w:rsidRDefault="00273E19" w:rsidP="00F657BF">
      <w:r>
        <w:separator/>
      </w:r>
    </w:p>
  </w:endnote>
  <w:endnote w:type="continuationSeparator" w:id="0">
    <w:p w:rsidR="00273E19" w:rsidRDefault="00273E19"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6AF" w:rsidRDefault="000206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B20FE3" w:rsidP="00912E34">
          <w:pPr>
            <w:tabs>
              <w:tab w:val="center" w:pos="2382"/>
            </w:tabs>
          </w:pPr>
        </w:p>
      </w:tc>
      <w:tc>
        <w:tcPr>
          <w:tcW w:w="721" w:type="dxa"/>
        </w:tcPr>
        <w:p w:rsidR="00912E34" w:rsidRPr="003D1008" w:rsidRDefault="00273E19"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273E19"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B20FE3"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B20FE3">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E19" w:rsidRDefault="00273E19" w:rsidP="00F657BF">
      <w:r>
        <w:separator/>
      </w:r>
    </w:p>
  </w:footnote>
  <w:footnote w:type="continuationSeparator" w:id="0">
    <w:p w:rsidR="00273E19" w:rsidRDefault="00273E19"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6AF" w:rsidRDefault="000206A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4C8130B4-11B5-4D69-8A6D-C0B580E7D267}"/>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C0464B" w:rsidP="00A532F6">
              <w:pPr>
                <w:pStyle w:val="Page"/>
                <w:rPr>
                  <w:rFonts w:ascii="Gill Alt One MT Light" w:hAnsi="Gill Alt One MT Light"/>
                  <w:sz w:val="16"/>
                  <w:szCs w:val="16"/>
                </w:rPr>
              </w:pPr>
              <w:r>
                <w:rPr>
                  <w:rFonts w:ascii="Gill Alt One MT Light" w:hAnsi="Gill Alt One MT Light"/>
                  <w:sz w:val="16"/>
                  <w:szCs w:val="16"/>
                </w:rPr>
                <w:t>Dipartimento del territorio</w:t>
              </w:r>
            </w:p>
          </w:tc>
        </w:sdtContent>
      </w:sdt>
      <w:tc>
        <w:tcPr>
          <w:tcW w:w="1710" w:type="dxa"/>
          <w:tcBorders>
            <w:bottom w:val="single" w:sz="4" w:space="0" w:color="auto"/>
          </w:tcBorders>
          <w:vAlign w:val="bottom"/>
        </w:tcPr>
        <w:p w:rsidR="005012EC" w:rsidRPr="004204CB" w:rsidRDefault="00273E19" w:rsidP="00662409">
          <w:pPr>
            <w:pStyle w:val="Page"/>
            <w:jc w:val="right"/>
          </w:pPr>
          <w:r w:rsidRPr="004204CB">
            <w:fldChar w:fldCharType="begin"/>
          </w:r>
          <w:r w:rsidRPr="004204CB">
            <w:instrText xml:space="preserve"> PAGE   \* MERGEFORMAT </w:instrText>
          </w:r>
          <w:r w:rsidRPr="004204CB">
            <w:fldChar w:fldCharType="separate"/>
          </w:r>
          <w:r w:rsidR="0072654E">
            <w:rPr>
              <w:noProof/>
            </w:rPr>
            <w:t>2</w:t>
          </w:r>
          <w:r w:rsidRPr="004204CB">
            <w:fldChar w:fldCharType="end"/>
          </w:r>
          <w:r w:rsidRPr="004204CB">
            <w:t xml:space="preserve"> di </w:t>
          </w:r>
          <w:fldSimple w:instr=" NUMPAGES   \* MERGEFORMAT ">
            <w:r w:rsidR="0072654E">
              <w:rPr>
                <w:noProof/>
              </w:rPr>
              <w:t>4</w:t>
            </w:r>
          </w:fldSimple>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4C8130B4-11B5-4D69-8A6D-C0B580E7D267}"/>
          <w:text w:multiLine="1"/>
        </w:sdtPr>
        <w:sdtEndPr/>
        <w:sdtContent>
          <w:tc>
            <w:tcPr>
              <w:tcW w:w="8383" w:type="dxa"/>
              <w:tcBorders>
                <w:left w:val="single" w:sz="4" w:space="0" w:color="auto"/>
              </w:tcBorders>
              <w:tcMar>
                <w:top w:w="0" w:type="dxa"/>
                <w:left w:w="142" w:type="dxa"/>
              </w:tcMar>
            </w:tcPr>
            <w:p w:rsidR="005012EC" w:rsidRPr="000206AF" w:rsidRDefault="003D3EA5"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8274 R del 21 novembre 2023</w:t>
              </w:r>
            </w:p>
          </w:tc>
        </w:sdtContent>
      </w:sdt>
      <w:tc>
        <w:tcPr>
          <w:tcW w:w="1710" w:type="dxa"/>
          <w:tcBorders>
            <w:top w:val="single" w:sz="4" w:space="0" w:color="auto"/>
          </w:tcBorders>
        </w:tcPr>
        <w:p w:rsidR="005012EC" w:rsidRPr="000206AF" w:rsidRDefault="00B20FE3" w:rsidP="00662409">
          <w:pPr>
            <w:pStyle w:val="InvisibleLine"/>
            <w:rPr>
              <w:lang w:val="it-CH"/>
            </w:rPr>
          </w:pPr>
        </w:p>
      </w:tc>
    </w:tr>
  </w:tbl>
  <w:p w:rsidR="00F657BF" w:rsidRPr="00980362" w:rsidRDefault="00273E19"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4C8130B4-11B5-4D69-8A6D-C0B580E7D267}"/>
                            <w:text w:multiLine="1"/>
                          </w:sdtPr>
                          <w:sdtEndPr/>
                          <w:sdtContent>
                            <w:p w:rsidR="008065E8" w:rsidRPr="00411371" w:rsidRDefault="00273E19"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4C7D3143-7DDB-4F78-8236-1EBB600BC680}"/>
                      <w:text w:multiLine="1"/>
                    </w:sdtPr>
                    <w:sdtEndPr/>
                    <w:sdtContent>
                      <w:p w:rsidR="008065E8" w:rsidRPr="00411371" w:rsidRDefault="00273E19"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B20FE3" w:rsidP="00D07D6E">
          <w:pPr>
            <w:pStyle w:val="InvisibleLine"/>
            <w:ind w:left="150"/>
            <w:rPr>
              <w:sz w:val="16"/>
            </w:rPr>
          </w:pPr>
        </w:p>
      </w:tc>
      <w:tc>
        <w:tcPr>
          <w:tcW w:w="373" w:type="pct"/>
          <w:tcBorders>
            <w:top w:val="nil"/>
            <w:bottom w:val="single" w:sz="4" w:space="0" w:color="auto"/>
          </w:tcBorders>
          <w:vAlign w:val="bottom"/>
        </w:tcPr>
        <w:p w:rsidR="00662409" w:rsidRPr="003108C0" w:rsidRDefault="00B20FE3" w:rsidP="00D07D6E">
          <w:pPr>
            <w:pStyle w:val="Level"/>
            <w:ind w:left="150"/>
            <w:rPr>
              <w:sz w:val="16"/>
            </w:rPr>
          </w:pPr>
        </w:p>
      </w:tc>
      <w:tc>
        <w:tcPr>
          <w:tcW w:w="209" w:type="pct"/>
          <w:tcBorders>
            <w:top w:val="nil"/>
            <w:bottom w:val="single" w:sz="4" w:space="0" w:color="auto"/>
          </w:tcBorders>
        </w:tcPr>
        <w:p w:rsidR="00662409" w:rsidRDefault="00273E19"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511858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273E19"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B20FE3">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B20FE3">
            <w:rPr>
              <w:rFonts w:asciiTheme="minorHAnsi" w:hAnsiTheme="minorHAnsi" w:cstheme="minorHAnsi"/>
              <w:noProof/>
              <w:sz w:val="24"/>
            </w:rPr>
            <w:t>4</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4C8130B4-11B5-4D69-8A6D-C0B580E7D267}"/>
          <w:text w:multiLine="1"/>
        </w:sdtPr>
        <w:sdtEndPr/>
        <w:sdtContent>
          <w:tc>
            <w:tcPr>
              <w:tcW w:w="5000" w:type="pct"/>
              <w:gridSpan w:val="6"/>
              <w:tcBorders>
                <w:left w:val="nil"/>
                <w:right w:val="nil"/>
              </w:tcBorders>
              <w:noWrap/>
              <w:tcMar>
                <w:top w:w="0" w:type="dxa"/>
              </w:tcMar>
              <w:vAlign w:val="bottom"/>
            </w:tcPr>
            <w:p w:rsidR="00662409" w:rsidRPr="008C03B5" w:rsidRDefault="00C0464B"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273E19"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B20FE3"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273E19"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B20FE3"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273E19"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B20FE3"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B20FE3"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4C8130B4-11B5-4D69-8A6D-C0B580E7D267}"/>
              <w:text w:multiLine="1"/>
            </w:sdtPr>
            <w:sdtEndPr/>
            <w:sdtContent>
              <w:r w:rsidR="000206AF">
                <w:rPr>
                  <w:rFonts w:cstheme="minorHAnsi"/>
                  <w:b/>
                  <w:sz w:val="24"/>
                  <w:szCs w:val="24"/>
                </w:rPr>
                <w:t>8274 R</w:t>
              </w:r>
            </w:sdtContent>
          </w:sdt>
        </w:p>
      </w:tc>
      <w:sdt>
        <w:sdtPr>
          <w:alias w:val="DocParam.Date"/>
          <w:id w:val="-464426178"/>
          <w:dataBinding w:xpath="//DateTime[@id='DocParam.Date']" w:storeItemID="{4C8130B4-11B5-4D69-8A6D-C0B580E7D267}"/>
          <w:date w:fullDate="2023-11-21T01:00:00Z">
            <w:dateFormat w:val="d MMMM yyyy"/>
            <w:lid w:val="it-CH"/>
            <w:storeMappedDataAs w:val="dateTime"/>
            <w:calendar w:val="gregorian"/>
          </w:date>
        </w:sdtPr>
        <w:sdtEndPr/>
        <w:sdtContent>
          <w:tc>
            <w:tcPr>
              <w:tcW w:w="1112" w:type="pct"/>
              <w:tcBorders>
                <w:top w:val="nil"/>
                <w:left w:val="nil"/>
                <w:bottom w:val="single" w:sz="4" w:space="0" w:color="auto"/>
                <w:right w:val="nil"/>
              </w:tcBorders>
              <w:noWrap/>
              <w:tcMar>
                <w:top w:w="0" w:type="dxa"/>
              </w:tcMar>
            </w:tcPr>
            <w:p w:rsidR="008C03B5" w:rsidRPr="002A0371" w:rsidRDefault="003D3EA5" w:rsidP="00A532F6">
              <w:pPr>
                <w:pStyle w:val="Data"/>
              </w:pPr>
              <w:r>
                <w:t>21 novembre 2023</w:t>
              </w:r>
            </w:p>
          </w:tc>
        </w:sdtContent>
      </w:sdt>
      <w:tc>
        <w:tcPr>
          <w:tcW w:w="3218" w:type="pct"/>
          <w:gridSpan w:val="4"/>
          <w:tcBorders>
            <w:top w:val="nil"/>
            <w:left w:val="nil"/>
            <w:bottom w:val="nil"/>
            <w:right w:val="nil"/>
          </w:tcBorders>
        </w:tcPr>
        <w:p w:rsidR="008C03B5" w:rsidRPr="00BE22A2" w:rsidRDefault="00B20FE3" w:rsidP="00A532F6">
          <w:pPr>
            <w:pStyle w:val="Data"/>
            <w:rPr>
              <w:rFonts w:cstheme="minorHAnsi"/>
              <w:sz w:val="23"/>
              <w:szCs w:val="23"/>
            </w:rPr>
          </w:pPr>
          <w:sdt>
            <w:sdtPr>
              <w:rPr>
                <w:smallCaps/>
                <w:sz w:val="23"/>
                <w:szCs w:val="23"/>
              </w:rPr>
              <w:alias w:val="CustomElements.Fields.Dipartimenti"/>
              <w:id w:val="-1138097914"/>
              <w:dataBinding w:xpath="//Text[@id='CustomElements.Fields.Dipartimenti']" w:storeItemID="{4C8130B4-11B5-4D69-8A6D-C0B580E7D267}"/>
              <w:text w:multiLine="1"/>
            </w:sdtPr>
            <w:sdtEndPr/>
            <w:sdtContent>
              <w:r w:rsidR="00C0464B">
                <w:rPr>
                  <w:smallCaps/>
                  <w:sz w:val="23"/>
                  <w:szCs w:val="23"/>
                </w:rPr>
                <w:t>Dipartimento del territorio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B20FE3" w:rsidP="00D07D6E">
          <w:pPr>
            <w:pStyle w:val="Level"/>
            <w:ind w:left="150"/>
            <w:rPr>
              <w:rFonts w:ascii="Gill Alt One MT Light" w:hAnsi="Gill Alt One MT Light"/>
              <w:sz w:val="16"/>
              <w:szCs w:val="16"/>
            </w:rPr>
          </w:pPr>
        </w:p>
      </w:tc>
    </w:tr>
  </w:tbl>
  <w:p w:rsidR="00F657BF" w:rsidRPr="00DA2879" w:rsidRDefault="00273E19"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688500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4C8130B4-11B5-4D69-8A6D-C0B580E7D267}"/>
                            <w:text w:multiLine="1"/>
                          </w:sdtPr>
                          <w:sdtEndPr/>
                          <w:sdtContent>
                            <w:p w:rsidR="00E93620" w:rsidRPr="00411371" w:rsidRDefault="00273E19"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4C7D3143-7DDB-4F78-8236-1EBB600BC680}"/>
                      <w:text w:multiLine="1"/>
                    </w:sdtPr>
                    <w:sdtEndPr/>
                    <w:sdtContent>
                      <w:p w:rsidR="00E93620" w:rsidRPr="00411371" w:rsidRDefault="00273E19"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abstractNum w:abstractNumId="17" w15:restartNumberingAfterBreak="0">
    <w:nsid w:val="718F3D84"/>
    <w:multiLevelType w:val="hybridMultilevel"/>
    <w:tmpl w:val="91CA9FBC"/>
    <w:lvl w:ilvl="0" w:tplc="7ABE446E">
      <w:start w:val="1"/>
      <w:numFmt w:val="decimal"/>
      <w:lvlText w:val="%1."/>
      <w:lvlJc w:val="left"/>
      <w:pPr>
        <w:ind w:left="720" w:hanging="360"/>
      </w:pPr>
      <w:rPr>
        <w:rFonts w:ascii="Arial" w:hAnsi="Arial"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6"/>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19"/>
    <w:rsid w:val="000206AF"/>
    <w:rsid w:val="001529AD"/>
    <w:rsid w:val="001C217E"/>
    <w:rsid w:val="00273E19"/>
    <w:rsid w:val="002B5D9F"/>
    <w:rsid w:val="00321DA8"/>
    <w:rsid w:val="003A7050"/>
    <w:rsid w:val="003B756D"/>
    <w:rsid w:val="003D3EA5"/>
    <w:rsid w:val="00403ADB"/>
    <w:rsid w:val="004F0417"/>
    <w:rsid w:val="00572FD3"/>
    <w:rsid w:val="005F4D91"/>
    <w:rsid w:val="007206D4"/>
    <w:rsid w:val="0072654E"/>
    <w:rsid w:val="0073048C"/>
    <w:rsid w:val="00736C41"/>
    <w:rsid w:val="008720C4"/>
    <w:rsid w:val="008740D0"/>
    <w:rsid w:val="008F52AF"/>
    <w:rsid w:val="00942D50"/>
    <w:rsid w:val="009716AD"/>
    <w:rsid w:val="00987311"/>
    <w:rsid w:val="009C5E5A"/>
    <w:rsid w:val="00AF0268"/>
    <w:rsid w:val="00B20FE3"/>
    <w:rsid w:val="00BB0C16"/>
    <w:rsid w:val="00BF0A1F"/>
    <w:rsid w:val="00C0464B"/>
    <w:rsid w:val="00C55676"/>
    <w:rsid w:val="00C60D21"/>
    <w:rsid w:val="00D33940"/>
    <w:rsid w:val="00D600FD"/>
    <w:rsid w:val="00D649A8"/>
    <w:rsid w:val="00EB088A"/>
    <w:rsid w:val="00ED4C95"/>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71EC16F-382C-4DD9-8D64-58EA66FE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3E19"/>
    <w:pPr>
      <w:jc w:val="left"/>
    </w:pPr>
    <w:rPr>
      <w:kern w:val="2"/>
      <w:sz w:val="24"/>
      <w:szCs w:val="24"/>
      <w:lang w:val="it-CH"/>
      <w14:ligatures w14:val="standardContextual"/>
    </w:rPr>
  </w:style>
  <w:style w:type="paragraph" w:styleId="Titolo1">
    <w:name w:val="heading 1"/>
    <w:basedOn w:val="Normale"/>
    <w:next w:val="Normale"/>
    <w:link w:val="Titolo1Carattere"/>
    <w:qFormat/>
    <w:rsid w:val="006F0D42"/>
    <w:pPr>
      <w:keepNext/>
      <w:spacing w:before="240" w:after="120"/>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qFormat/>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style>
  <w:style w:type="paragraph" w:customStyle="1" w:styleId="StandardRisoluzionedelConsigliodiStato">
    <w:name w:val="StandardRisoluzionedelConsigliodiStato"/>
    <w:basedOn w:val="Normale"/>
    <w:qFormat/>
    <w:rsid w:val="00FA1872"/>
  </w:style>
  <w:style w:type="paragraph" w:customStyle="1" w:styleId="DatumRisoluzionedelConsigliodiStato">
    <w:name w:val="DatumRisoluzionedelConsigliodiStato"/>
    <w:basedOn w:val="StandardRisoluzionedelConsigliodiStato"/>
    <w:qFormat/>
    <w:rsid w:val="00075E78"/>
    <w:pPr>
      <w:spacing w:before="60"/>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style>
  <w:style w:type="paragraph" w:customStyle="1" w:styleId="ListAlphabetic12">
    <w:name w:val="ListAlphabetic12"/>
    <w:basedOn w:val="ListAlphabetic"/>
    <w:qFormat/>
    <w:rsid w:val="0040086C"/>
    <w:pPr>
      <w:numPr>
        <w:numId w:val="3"/>
      </w:numPr>
    </w:pPr>
  </w:style>
  <w:style w:type="paragraph" w:customStyle="1" w:styleId="ListNumeric12">
    <w:name w:val="ListNumeric12"/>
    <w:basedOn w:val="ListNumeric"/>
    <w:qFormat/>
    <w:rsid w:val="0040086C"/>
  </w:style>
  <w:style w:type="paragraph" w:customStyle="1" w:styleId="ListBullet12">
    <w:name w:val="ListBullet12"/>
    <w:basedOn w:val="ListBullet"/>
    <w:qFormat/>
    <w:rsid w:val="0040086C"/>
  </w:style>
  <w:style w:type="paragraph" w:customStyle="1" w:styleId="ListLine12">
    <w:name w:val="ListLine12"/>
    <w:basedOn w:val="ListLine"/>
    <w:qFormat/>
    <w:rsid w:val="0040086C"/>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NormaleWeb">
    <w:name w:val="Normal (Web)"/>
    <w:basedOn w:val="Normale"/>
    <w:uiPriority w:val="99"/>
    <w:unhideWhenUsed/>
    <w:rsid w:val="00273E19"/>
    <w:pPr>
      <w:spacing w:before="100" w:beforeAutospacing="1" w:after="100" w:afterAutospacing="1"/>
    </w:pPr>
    <w:rPr>
      <w:rFonts w:ascii="Times New Roman" w:eastAsia="Times New Roman" w:hAnsi="Times New Roman" w:cs="Times New Roman"/>
      <w:kern w:val="0"/>
      <w:lang w:eastAsia="it-IT"/>
      <w14:ligatures w14:val="none"/>
    </w:rPr>
  </w:style>
  <w:style w:type="table" w:styleId="Grigliatabella">
    <w:name w:val="Table Grid"/>
    <w:basedOn w:val="Tabellanormale"/>
    <w:uiPriority w:val="59"/>
    <w:rsid w:val="00273E19"/>
    <w:pPr>
      <w:jc w:val="left"/>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273E19"/>
  </w:style>
  <w:style w:type="paragraph" w:styleId="Testofumetto">
    <w:name w:val="Balloon Text"/>
    <w:basedOn w:val="Normale"/>
    <w:link w:val="TestofumettoCarattere"/>
    <w:uiPriority w:val="99"/>
    <w:semiHidden/>
    <w:unhideWhenUsed/>
    <w:rsid w:val="004F041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F0417"/>
    <w:rPr>
      <w:rFonts w:ascii="Segoe UI" w:hAnsi="Segoe UI" w:cs="Segoe UI"/>
      <w:kern w:val="2"/>
      <w:sz w:val="18"/>
      <w:szCs w:val="18"/>
      <w:lang w:val="it-CH"/>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54037\AppData\Local\Temp\OneOffixx\generated\cc2449f7-a0ac-45ce-9f0a-b42de489c510.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1511858836</Id>
      <Width>0</Width>
      <Height>0</Height>
      <XPath>//Image[@id='Profile.Org.WappenSW']</XPath>
      <ImageHash>02f1c0cdac6aeac316213b2e7cb733a0</ImageHash>
    </ImageSizeDefinition>
    <ImageSizeDefinition>
      <Id>688500723</Id>
      <Width>0</Width>
      <Height>0</Height>
      <XPath>//Image[@id='Profile.Org.Logo']</XPath>
      <ImageHash>c45d7cd7b68e3e6ca57220766e88079c</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6 f 5 d 1 a d 0 - 8 f d 9 - 4 1 b 7 - 9 1 d 3 - 9 f 1 c 7 2 d b c 5 9 1 "   t I d = " a 3 6 2 a 5 d 4 - 9 5 8 9 - 4 1 b f - a 4 e 6 - 4 f 8 7 c 4 e 4 1 2 3 9 "   i n t e r n a l T I d = " 9 0 6 4 c c 7 f - 3 1 6 d - 4 6 b 1 - a 4 a c - 7 4 8 6 0 c 3 f 8 a 5 b "   m t I d = " 2 7 5 a f 3 2 e - b c 4 0 - 4 5 c 2 - 8 5 b 7 - a f b 1 c 0 3 8 2 6 5 3 "   r e v i s i o n = " 0 "   c r e a t e d m a j o r v e r s i o n = " 0 "   c r e a t e d m i n o r v e r s i o n = " 0 "   c r e a t e d = " 2 0 2 3 - 1 1 - 2 1 T 1 0 : 3 5 : 3 3 . 8 9 2 0 3 5 9 Z "   m o d i f i e d m a j o r v e r s i o n = " 0 "   m o d i f i e d m i n o r v e r s i o n = " 0 "   m o d i f i e d = " 0 0 0 1 - 0 1 - 0 1 T 0 0 : 0 0 : 0 0 "   p r o f i l e = " f 1 8 3 3 c d b - 6 0 3 6 - 4 1 8 d - a 7 7 e - 0 a c 7 a 9 a d 2 8 c 9 "   m o d e = " S a v e d D o c u m e n t "   c o l o r m o d e = " C o l o r "   l c i d = " 2 0 6 4 "   x m l n s = " h t t p : / / s c h e m a . o n e o f f i x x . c o m / O n e O f f i x x D o c u m e n t P a r t / 1 " >  
     < C o n t e n t >  
         < D a t a M o d e l   x m l n s = " " >  
             < P r o f i l e >  
                 < T e x t   i d = " P r o f i l e . I d "   l a b e l = " P r o f i l e . I d " > < ! [ C D A T A [ f 1 8 3 3 c d b - 6 0 3 6 - 4 1 8 d - a 7 7 e - 0 a c 7 a 9 a d 2 8 c 9 ] ] > < / 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M a t t e o . G i o t t o n i n i @ t i . c h ] ] > < / T e x t >  
                 < T e x t   i d = " P r o f i l e . U s e r . F i r s t N a m e "   l a b e l = " P r o f i l e . U s e r . F i r s t N a m e " > < ! [ C D A T A [ M a t t e o ] ] > < / T e x t >  
                 < T e x t   i d = " P r o f i l e . U s e r . F u n c t i o n "   l a b e l = " P r o f i l e . U s e r . F u n c t i o n " > < ! [ C D A T A [ S G C ] ] > < / T e x t >  
                 < T e x t   i d = " P r o f i l e . U s e r . L a s t N a m e "   l a b e l = " P r o f i l e . U s e r . L a s t N a m e " > < ! [ C D A T A [ G i o t t o n i n i ] ] > < / T e x t >  
                 < T e x t   i d = " P r o f i l e . U s e r . M o b i l e "   l a b e l = " P r o f i l e . U s e r . M o b i l e " > < ! [ C D A T A [   ] ] > < / T e x t >  
                 < T e x t   i d = " P r o f i l e . U s e r . P h o n e "   l a b e l = " P r o f i l e . U s e r . P h o n e " > < ! [ C D A T A [ + 4 1 9 1 8 1 4 4 3 6 8 ] ] > < / 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M a t t e o . G i o t t o n i n i @ t i . c h ] ] > < / T e x t >  
                 < T e x t   i d = " A u t h o r . U s e r . F i r s t N a m e "   l a b e l = " A u t h o r . U s e r . F i r s t N a m e " > < ! [ C D A T A [ M a t t e o ] ] > < / T e x t >  
                 < T e x t   i d = " A u t h o r . U s e r . F u n c t i o n "   l a b e l = " A u t h o r . U s e r . F u n c t i o n " > < ! [ C D A T A [ S G C ] ] > < / T e x t >  
                 < T e x t   i d = " A u t h o r . U s e r . L a s t N a m e "   l a b e l = " A u t h o r . U s e r . L a s t N a m e " > < ! [ C D A T A [ G i o t t o n i n i ] ] > < / T e x t >  
                 < T e x t   i d = " A u t h o r . U s e r . M o b i l e "   l a b e l = " A u t h o r . U s e r . M o b i l e " > < ! [ C D A T A [   ] ] > < / T e x t >  
                 < T e x t   i d = " A u t h o r . U s e r . P h o n e "   l a b e l = " A u t h o r . U s e r . P h o n e " > < ! [ C D A T A [ + 4 1 9 1 8 1 4 4 3 6 8 ] ] > < / T e x t >  
                 < T e x t   i d = " A u t h o r . U s e r . S a l u t a t i o n "   l a b e l = " A u t h o r . U s e r . S a l u t a t i o n " > < ! [ C D A T A [   ] ] > < / T e x t >  
                 < T e x t   i d = " A u t h o r . U s e r . T i t l e "   l a b e l = " A u t h o r . U s e r . T i t l e " > < ! [ C D A T A [   ] ] > < / T e x t >  
             < / A u t h o r >  
             < S i g n e r _ 0 >  
                 < T e x t   i d = " S i g n e r _ 0 . I d "   l a b e l = " S i g n e r _ 0 . I d " > < ! [ C D A T A [ f 1 8 3 3 c d b - 6 0 3 6 - 4 1 8 d - a 7 7 e - 0 a c 7 a 9 a d 2 8 c 9 ] ] > < / 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M a t t e o . G i o t t o n i n i @ t i . c h ] ] > < / T e x t >  
                 < T e x t   i d = " S i g n e r _ 0 . U s e r . F i r s t N a m e "   l a b e l = " S i g n e r _ 0 . U s e r . F i r s t N a m e " > < ! [ C D A T A [ M a t t e o ] ] > < / T e x t >  
                 < T e x t   i d = " S i g n e r _ 0 . U s e r . F u n c t i o n "   l a b e l = " S i g n e r _ 0 . U s e r . F u n c t i o n " > < ! [ C D A T A [ S G C ] ] > < / T e x t >  
                 < T e x t   i d = " S i g n e r _ 0 . U s e r . L a s t N a m e "   l a b e l = " S i g n e r _ 0 . U s e r . L a s t N a m e " > < ! [ C D A T A [ G i o t t o n i n i ] ] > < / T e x t >  
                 < T e x t   i d = " S i g n e r _ 0 . U s e r . M o b i l e "   l a b e l = " S i g n e r _ 0 . U s e r . M o b i l e " > < ! [ C D A T A [   ] ] > < / T e x t >  
                 < T e x t   i d = " S i g n e r _ 0 . U s e r . P h o n e "   l a b e l = " S i g n e r _ 0 . U s e r . P h o n e " > < ! [ C D A T A [ + 4 1 9 1 8 1 4 4 3 6 8 ] ] > < / 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S c r i p t i n g >  
                 < T e x t   i d = " C u s t o m E l e m e n t s . S u b T e m p l a t e . L a n d s c a p e . H e a d e r . O r g I n f o s "   l a b e l = " C u s t o m E l e m e n t s . S u b T e m p l a t e . L a n d s c a p e . H e a d e r . O r g I n f o s " > < ! [ C D A T A [ D i p a r t i m e n t o   d e l   t e r r i t o r i o ] ] > < / T e x t >  
                 < T e x t   i d = " C u s t o m E l e m e n t s . S u b T e m p l a t e . L a n d s c a p e . H e a d e r . T i t o l o "   l a b e l = " C u s t o m E l e m e n t s . S u b T e m p l a t e . L a n d s c a p e . H e a d e r . T i t o l o " > < ! [ C D A T A [ R a p p o r t o   n .   8 2 7 4   R   d e l   2 1   n o v e m b r e   2 0 2 3 ] ] > < / T e x t >  
                 < T e x t   i d = " C u s t o m E l e m e n t s . T e x t s . D r a f t "   l a b e l = " C u s t o m E l e m e n t s . T e x t s . D r a f t " > < ! [ C D A T A [ B o z z a ] ] > < / T e x t >  
                 < T e x t   i d = " C u s t o m E l e m e n t s . F i e l d s . D i p a r t i m e n t i "   l a b e l = " C u s t o m E l e m e n t s . F i e l d s . D i p a r t i m e n t i " > < ! [ C D A T A [ D i p a r t i m e n t o   d e l   t e r r i t o r i o ] ] > < / T e x t >  
                 < T e x t   i d = " C u s t o m E l e m e n t s . F i e l d s . T i t o l o 1 "   l a b e l = " C u s t o m E l e m e n t s . F i e l d s . T i t o l o 1 " > < ! [ C D A T A [ R a p p o r t o ] ] > < / T e x t >  
                 < T e x t   i d = " C u s t o m E l e m e n t s . F i e l d s . T i t o l o 2 "   l a b e l = " C u s t o m E l e m e n t s . F i e l d s . T i t o l o 2 " > < ! [ C D A T A [ R a p p o r t o   n .   8 2 7 4   R   d e l   2 1   n o v e m b r e   2 0 2 3 ] ] > < / T e x t >  
             < / S c r i p t i n g > 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 2 0 2 3 - 1 1 - 2 1 T 0 0 : 0 0 : 0 0 Z < / D a t e T i m e >  
                 < T e x t   i d = " D o c P a r a m . N u m b e r " > < ! [ C D A T A [ 8 2 7 4   R ] ] > < / T e x t >  
                 < T e x t   i d = " D o c P a r a m . D o c u m e n t o " > < ! [ C D A T A [ R a p p o r t o ] ] > < / T e x t >  
                 < T e x t   i d = " D o c P a r a m . A g g i u n t a D o c "   t o o l t i p = " ( e s .   b i s ,   a g g i u n t i v o ,   a g g i u n t i v o   b i s ,   1 ,   2   e c c . ) " > < ! [ C D A T A [   ] ] > < / T e x t >  
                 < T e x t   i d = " D o c P a r a m . D i p a r t i m e n t i " > < ! [ C D A T A [ D i p a r t i m e n t o   d e l   t e r r i t o r i o ] ] > < / 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F0A03CAA-3B97-4F51-AD67-D3502A810767}">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4C8130B4-11B5-4D69-8A6D-C0B580E7D267}">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cc2449f7-a0ac-45ce-9f0a-b42de489c510.dotx</Template>
  <TotalTime>4</TotalTime>
  <Pages>4</Pages>
  <Words>955</Words>
  <Characters>5448</Characters>
  <Application>Microsoft Office Word</Application>
  <DocSecurity>0</DocSecurity>
  <Lines>45</Lines>
  <Paragraphs>12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Giottonini Matteo / t154037</dc:creator>
  <cp:lastModifiedBy>Venturi Luca</cp:lastModifiedBy>
  <cp:revision>19</cp:revision>
  <cp:lastPrinted>2023-11-22T14:48:00Z</cp:lastPrinted>
  <dcterms:created xsi:type="dcterms:W3CDTF">2023-11-22T14:46:00Z</dcterms:created>
  <dcterms:modified xsi:type="dcterms:W3CDTF">2023-11-27T12:50:00Z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