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07934" w14:textId="77777777" w:rsidR="005360E0" w:rsidRPr="005360E0" w:rsidRDefault="005360E0" w:rsidP="005360E0">
      <w:pPr>
        <w:rPr>
          <w:rFonts w:eastAsia="Calibri" w:cs="Arial"/>
          <w:b/>
          <w:sz w:val="28"/>
          <w:szCs w:val="28"/>
        </w:rPr>
      </w:pPr>
      <w:r w:rsidRPr="005360E0">
        <w:rPr>
          <w:rFonts w:eastAsia="Calibri" w:cs="Arial"/>
          <w:b/>
          <w:sz w:val="28"/>
          <w:szCs w:val="28"/>
        </w:rPr>
        <w:t>d</w:t>
      </w:r>
      <w:bookmarkStart w:id="0" w:name="_GoBack"/>
      <w:bookmarkEnd w:id="0"/>
      <w:r w:rsidRPr="005360E0">
        <w:rPr>
          <w:rFonts w:eastAsia="Calibri" w:cs="Arial"/>
          <w:b/>
          <w:sz w:val="28"/>
          <w:szCs w:val="28"/>
        </w:rPr>
        <w:t>ella Commissione gestione e finanze</w:t>
      </w:r>
    </w:p>
    <w:p w14:paraId="65F68533" w14:textId="77777777" w:rsidR="005360E0" w:rsidRDefault="005360E0" w:rsidP="005360E0">
      <w:pPr>
        <w:rPr>
          <w:rFonts w:eastAsia="Calibri" w:cs="Arial"/>
          <w:b/>
          <w:sz w:val="28"/>
          <w:szCs w:val="28"/>
        </w:rPr>
      </w:pPr>
      <w:r w:rsidRPr="005360E0">
        <w:rPr>
          <w:rFonts w:eastAsia="Calibri" w:cs="Arial"/>
          <w:b/>
          <w:sz w:val="28"/>
          <w:szCs w:val="28"/>
        </w:rPr>
        <w:t xml:space="preserve">sul messaggio </w:t>
      </w:r>
      <w:r w:rsidR="00986733">
        <w:rPr>
          <w:rFonts w:eastAsia="Calibri" w:cs="Arial"/>
          <w:b/>
          <w:sz w:val="28"/>
          <w:szCs w:val="28"/>
        </w:rPr>
        <w:t>18 ottobre</w:t>
      </w:r>
      <w:r w:rsidRPr="005360E0">
        <w:rPr>
          <w:rFonts w:eastAsia="Calibri" w:cs="Arial"/>
          <w:b/>
          <w:sz w:val="28"/>
          <w:szCs w:val="28"/>
        </w:rPr>
        <w:t xml:space="preserve"> 2023 concernente</w:t>
      </w:r>
      <w:r>
        <w:rPr>
          <w:rFonts w:eastAsia="Calibri" w:cs="Arial"/>
          <w:b/>
          <w:sz w:val="28"/>
          <w:szCs w:val="28"/>
        </w:rPr>
        <w:t xml:space="preserve"> </w:t>
      </w:r>
      <w:r w:rsidR="00986733">
        <w:rPr>
          <w:rFonts w:eastAsia="Calibri" w:cs="Arial"/>
          <w:b/>
          <w:sz w:val="28"/>
          <w:szCs w:val="28"/>
        </w:rPr>
        <w:t xml:space="preserve">la modifica </w:t>
      </w:r>
      <w:r w:rsidR="00986733" w:rsidRPr="009A43CE">
        <w:rPr>
          <w:b/>
          <w:sz w:val="28"/>
          <w:szCs w:val="28"/>
        </w:rPr>
        <w:t>della Leg</w:t>
      </w:r>
      <w:r w:rsidR="00D26D6D">
        <w:rPr>
          <w:b/>
          <w:sz w:val="28"/>
          <w:szCs w:val="28"/>
        </w:rPr>
        <w:t>ge sulle imposte e tasse di circ</w:t>
      </w:r>
      <w:r w:rsidR="00986733" w:rsidRPr="009A43CE">
        <w:rPr>
          <w:b/>
          <w:sz w:val="28"/>
          <w:szCs w:val="28"/>
        </w:rPr>
        <w:t>olazione dei veicoli a motore del 9 febbraio 1977</w:t>
      </w:r>
    </w:p>
    <w:p w14:paraId="3D60D00B" w14:textId="77777777" w:rsidR="005360E0" w:rsidRPr="003630DC" w:rsidRDefault="005360E0" w:rsidP="005360E0">
      <w:pPr>
        <w:rPr>
          <w:rFonts w:eastAsia="Calibri" w:cs="Arial"/>
          <w:b/>
          <w:sz w:val="24"/>
          <w:szCs w:val="24"/>
        </w:rPr>
      </w:pPr>
    </w:p>
    <w:p w14:paraId="4619F9A8" w14:textId="77777777" w:rsidR="005360E0" w:rsidRDefault="005360E0" w:rsidP="005360E0">
      <w:pPr>
        <w:rPr>
          <w:rFonts w:eastAsia="Calibri" w:cs="Arial"/>
          <w:b/>
          <w:sz w:val="24"/>
          <w:szCs w:val="24"/>
        </w:rPr>
      </w:pPr>
    </w:p>
    <w:p w14:paraId="6D8B7CB1" w14:textId="77777777" w:rsidR="003630DC" w:rsidRPr="003630DC" w:rsidRDefault="003630DC" w:rsidP="005360E0">
      <w:pPr>
        <w:rPr>
          <w:rFonts w:eastAsia="Calibri" w:cs="Arial"/>
          <w:b/>
          <w:sz w:val="24"/>
          <w:szCs w:val="24"/>
        </w:rPr>
      </w:pPr>
    </w:p>
    <w:p w14:paraId="5633FED6" w14:textId="16F9FC21" w:rsidR="003630DC" w:rsidRPr="009D7CA2" w:rsidRDefault="003630DC" w:rsidP="003630DC">
      <w:pPr>
        <w:pStyle w:val="Titolo1"/>
        <w:numPr>
          <w:ilvl w:val="0"/>
          <w:numId w:val="21"/>
        </w:numPr>
        <w:tabs>
          <w:tab w:val="left" w:pos="567"/>
        </w:tabs>
        <w:spacing w:before="0"/>
        <w:jc w:val="both"/>
        <w:rPr>
          <w:rFonts w:eastAsia="Calibri" w:cs="Times New Roman"/>
          <w:caps/>
          <w:sz w:val="24"/>
          <w:szCs w:val="24"/>
          <w:lang w:val="it-IT" w:eastAsia="it-IT"/>
        </w:rPr>
      </w:pPr>
      <w:bookmarkStart w:id="1" w:name="_Toc532286235"/>
      <w:r w:rsidRPr="003630DC">
        <w:rPr>
          <w:rFonts w:eastAsia="Calibri" w:cs="Times New Roman"/>
          <w:caps/>
          <w:sz w:val="24"/>
          <w:szCs w:val="24"/>
          <w:lang w:val="it-IT" w:eastAsia="it-IT"/>
        </w:rPr>
        <w:t>INTRODUZIONE</w:t>
      </w:r>
    </w:p>
    <w:p w14:paraId="23C4310F" w14:textId="77777777" w:rsidR="00986733" w:rsidRPr="00746BA8" w:rsidRDefault="00175FB2" w:rsidP="00986733">
      <w:pPr>
        <w:pStyle w:val="StandardRisoluzionedelConsigliodiStato"/>
        <w:ind w:right="-1"/>
        <w:rPr>
          <w:rFonts w:cs="Arial"/>
          <w:szCs w:val="24"/>
        </w:rPr>
      </w:pPr>
      <w:r>
        <w:rPr>
          <w:rFonts w:cs="Arial"/>
          <w:szCs w:val="24"/>
        </w:rPr>
        <w:t>A seguito</w:t>
      </w:r>
      <w:r w:rsidR="00986733" w:rsidRPr="00746BA8">
        <w:rPr>
          <w:rFonts w:cs="Arial"/>
          <w:szCs w:val="24"/>
        </w:rPr>
        <w:t xml:space="preserve"> della votazione cantonale del 30 ottobre 2022, il popolo ticinese ha deliberato a favore del testo conforme all’iniziativa </w:t>
      </w:r>
      <w:r w:rsidRPr="00746BA8">
        <w:rPr>
          <w:rFonts w:cs="Arial"/>
          <w:szCs w:val="24"/>
        </w:rPr>
        <w:t xml:space="preserve">del 12 maggio 2017 “Per un’imposta più giusta”, </w:t>
      </w:r>
      <w:r w:rsidR="00986733" w:rsidRPr="00746BA8">
        <w:rPr>
          <w:rFonts w:cs="Arial"/>
          <w:szCs w:val="24"/>
        </w:rPr>
        <w:t>e respinto il controprogetto.</w:t>
      </w:r>
    </w:p>
    <w:p w14:paraId="389AD3B5" w14:textId="77777777" w:rsidR="00986733" w:rsidRPr="00746BA8" w:rsidRDefault="00986733" w:rsidP="00986733">
      <w:pPr>
        <w:pStyle w:val="StandardRisoluzionedelConsigliodiStato"/>
        <w:ind w:right="-1"/>
        <w:rPr>
          <w:rFonts w:cs="Arial"/>
          <w:szCs w:val="24"/>
        </w:rPr>
      </w:pPr>
      <w:r w:rsidRPr="00746BA8">
        <w:rPr>
          <w:rFonts w:cs="Arial"/>
          <w:szCs w:val="24"/>
        </w:rPr>
        <w:t xml:space="preserve">Il testo conforme </w:t>
      </w:r>
      <w:r>
        <w:rPr>
          <w:rFonts w:cs="Arial"/>
          <w:szCs w:val="24"/>
        </w:rPr>
        <w:t>a</w:t>
      </w:r>
      <w:r w:rsidRPr="00746BA8">
        <w:rPr>
          <w:rFonts w:cs="Arial"/>
          <w:szCs w:val="24"/>
        </w:rPr>
        <w:t>ll’iniziativa prevede</w:t>
      </w:r>
      <w:r>
        <w:rPr>
          <w:rFonts w:cs="Arial"/>
          <w:szCs w:val="24"/>
        </w:rPr>
        <w:t>,</w:t>
      </w:r>
      <w:r w:rsidRPr="00746BA8">
        <w:rPr>
          <w:rFonts w:cs="Arial"/>
          <w:szCs w:val="24"/>
        </w:rPr>
        <w:t xml:space="preserve"> per le automobili con emissione di CO</w:t>
      </w:r>
      <w:r w:rsidRPr="00746BA8">
        <w:rPr>
          <w:rFonts w:cs="Arial"/>
          <w:szCs w:val="24"/>
          <w:vertAlign w:val="subscript"/>
        </w:rPr>
        <w:t>2</w:t>
      </w:r>
      <w:r w:rsidRPr="00746BA8">
        <w:rPr>
          <w:rFonts w:cs="Arial"/>
          <w:szCs w:val="24"/>
        </w:rPr>
        <w:t xml:space="preserve"> fino a 95 g/km un’imposizione </w:t>
      </w:r>
      <w:r w:rsidRPr="005D6EE9">
        <w:rPr>
          <w:rFonts w:cs="Arial"/>
          <w:szCs w:val="24"/>
        </w:rPr>
        <w:t>fondata unicamente</w:t>
      </w:r>
      <w:r w:rsidRPr="00746BA8">
        <w:rPr>
          <w:rFonts w:cs="Arial"/>
          <w:szCs w:val="24"/>
        </w:rPr>
        <w:t xml:space="preserve"> su una tassa base </w:t>
      </w:r>
      <w:r>
        <w:rPr>
          <w:rFonts w:cs="Arial"/>
          <w:szCs w:val="24"/>
        </w:rPr>
        <w:t xml:space="preserve">annua </w:t>
      </w:r>
      <w:r w:rsidRPr="00746BA8">
        <w:rPr>
          <w:rFonts w:cs="Arial"/>
          <w:szCs w:val="24"/>
        </w:rPr>
        <w:t>di fr. 120.--. Per le automobili con emissioni superiori a 95 g/km di CO</w:t>
      </w:r>
      <w:r w:rsidRPr="00746BA8">
        <w:rPr>
          <w:rFonts w:cs="Arial"/>
          <w:szCs w:val="24"/>
          <w:vertAlign w:val="subscript"/>
        </w:rPr>
        <w:t>2</w:t>
      </w:r>
      <w:r w:rsidRPr="00746BA8">
        <w:rPr>
          <w:rFonts w:cs="Arial"/>
          <w:szCs w:val="24"/>
        </w:rPr>
        <w:t xml:space="preserve"> </w:t>
      </w:r>
      <w:r>
        <w:rPr>
          <w:rFonts w:cs="Arial"/>
          <w:szCs w:val="24"/>
        </w:rPr>
        <w:t xml:space="preserve">si considera, </w:t>
      </w:r>
      <w:r w:rsidRPr="00746BA8">
        <w:rPr>
          <w:rFonts w:cs="Arial"/>
          <w:szCs w:val="24"/>
        </w:rPr>
        <w:t xml:space="preserve">oltre alla tassa base di fr. 120.--, </w:t>
      </w:r>
      <w:r>
        <w:rPr>
          <w:rFonts w:cs="Arial"/>
          <w:szCs w:val="24"/>
        </w:rPr>
        <w:t>una quota derivante dal calcolo delle</w:t>
      </w:r>
      <w:r w:rsidRPr="00746BA8">
        <w:rPr>
          <w:rFonts w:cs="Arial"/>
          <w:szCs w:val="24"/>
        </w:rPr>
        <w:t xml:space="preserve"> emissioni di CO</w:t>
      </w:r>
      <w:r w:rsidRPr="00746BA8">
        <w:rPr>
          <w:rFonts w:cs="Arial"/>
          <w:szCs w:val="24"/>
          <w:vertAlign w:val="subscript"/>
        </w:rPr>
        <w:t>2</w:t>
      </w:r>
      <w:r w:rsidRPr="00746BA8">
        <w:rPr>
          <w:rFonts w:cs="Arial"/>
          <w:szCs w:val="24"/>
        </w:rPr>
        <w:t xml:space="preserve"> in base alla seguente formula: </w:t>
      </w:r>
      <w:r w:rsidRPr="009424BE">
        <w:rPr>
          <w:rFonts w:cs="Arial"/>
          <w:i/>
          <w:szCs w:val="24"/>
        </w:rPr>
        <w:t>(emissioni – 95)</w:t>
      </w:r>
      <w:r w:rsidRPr="009424BE">
        <w:rPr>
          <w:rFonts w:cs="Arial"/>
          <w:i/>
          <w:szCs w:val="24"/>
          <w:vertAlign w:val="superscript"/>
        </w:rPr>
        <w:t>1.4</w:t>
      </w:r>
      <w:r>
        <w:rPr>
          <w:rFonts w:cs="Arial"/>
          <w:szCs w:val="24"/>
        </w:rPr>
        <w:t>.</w:t>
      </w:r>
    </w:p>
    <w:p w14:paraId="26B896A1" w14:textId="77777777" w:rsidR="00986733" w:rsidRDefault="00986733" w:rsidP="00986733">
      <w:pPr>
        <w:pStyle w:val="StandardRisoluzionedelConsigliodiStato"/>
        <w:ind w:right="-1"/>
        <w:rPr>
          <w:rFonts w:cs="Arial"/>
          <w:szCs w:val="24"/>
        </w:rPr>
      </w:pPr>
      <w:r>
        <w:rPr>
          <w:rFonts w:cs="Arial"/>
          <w:szCs w:val="24"/>
        </w:rPr>
        <w:t>È</w:t>
      </w:r>
      <w:r w:rsidRPr="00746BA8">
        <w:rPr>
          <w:rFonts w:cs="Arial"/>
          <w:szCs w:val="24"/>
        </w:rPr>
        <w:t xml:space="preserve"> inoltre </w:t>
      </w:r>
      <w:r>
        <w:rPr>
          <w:rFonts w:cs="Arial"/>
          <w:szCs w:val="24"/>
        </w:rPr>
        <w:t>entrata in vigore</w:t>
      </w:r>
      <w:r w:rsidRPr="00746BA8">
        <w:rPr>
          <w:rFonts w:cs="Arial"/>
          <w:szCs w:val="24"/>
        </w:rPr>
        <w:t xml:space="preserve"> una norma transitoria per cui la formula citata si applica </w:t>
      </w:r>
      <w:r>
        <w:rPr>
          <w:rFonts w:cs="Arial"/>
          <w:szCs w:val="24"/>
        </w:rPr>
        <w:t xml:space="preserve">unicamente </w:t>
      </w:r>
      <w:r w:rsidRPr="00746BA8">
        <w:rPr>
          <w:rFonts w:cs="Arial"/>
          <w:szCs w:val="24"/>
        </w:rPr>
        <w:t xml:space="preserve">alle automobili </w:t>
      </w:r>
      <w:r>
        <w:rPr>
          <w:rFonts w:cs="Arial"/>
          <w:szCs w:val="24"/>
        </w:rPr>
        <w:t xml:space="preserve">immatricolate dal 1° gennaio </w:t>
      </w:r>
      <w:r w:rsidRPr="00746BA8">
        <w:rPr>
          <w:rFonts w:cs="Arial"/>
          <w:szCs w:val="24"/>
        </w:rPr>
        <w:t>2009</w:t>
      </w:r>
      <w:r>
        <w:rPr>
          <w:rFonts w:cs="Arial"/>
          <w:szCs w:val="24"/>
        </w:rPr>
        <w:t xml:space="preserve">. Questa moratoria ha una durata di </w:t>
      </w:r>
      <w:r w:rsidRPr="00746BA8">
        <w:rPr>
          <w:rFonts w:cs="Arial"/>
          <w:szCs w:val="24"/>
        </w:rPr>
        <w:t>un anno</w:t>
      </w:r>
      <w:r>
        <w:rPr>
          <w:rFonts w:cs="Arial"/>
          <w:szCs w:val="24"/>
        </w:rPr>
        <w:t xml:space="preserve"> dall’</w:t>
      </w:r>
      <w:r w:rsidRPr="00746BA8">
        <w:rPr>
          <w:rFonts w:cs="Arial"/>
          <w:szCs w:val="24"/>
        </w:rPr>
        <w:t>entrata in vigore della modifica legislativa</w:t>
      </w:r>
      <w:r w:rsidR="00FA7E0D">
        <w:rPr>
          <w:rFonts w:cs="Arial"/>
          <w:szCs w:val="24"/>
        </w:rPr>
        <w:t>, dunque decadrà alla fine del 2023</w:t>
      </w:r>
      <w:r w:rsidRPr="00746BA8">
        <w:rPr>
          <w:rFonts w:cs="Arial"/>
          <w:szCs w:val="24"/>
        </w:rPr>
        <w:t>.</w:t>
      </w:r>
    </w:p>
    <w:p w14:paraId="12776A18" w14:textId="77777777" w:rsidR="00175FB2" w:rsidRDefault="00175FB2" w:rsidP="00F5211E">
      <w:pPr>
        <w:pStyle w:val="StandardRisoluzionedelConsigliodiStato"/>
        <w:ind w:right="-1"/>
        <w:jc w:val="center"/>
        <w:rPr>
          <w:rFonts w:cs="Arial"/>
          <w:szCs w:val="24"/>
        </w:rPr>
      </w:pPr>
    </w:p>
    <w:p w14:paraId="0A2DD8C3" w14:textId="77777777" w:rsidR="00175FB2" w:rsidRDefault="00175FB2" w:rsidP="00986733">
      <w:pPr>
        <w:pStyle w:val="StandardRisoluzionedelConsigliodiStato"/>
        <w:ind w:right="-1"/>
        <w:rPr>
          <w:rFonts w:cs="Arial"/>
          <w:szCs w:val="24"/>
        </w:rPr>
      </w:pPr>
      <w:r>
        <w:rPr>
          <w:rFonts w:cs="Arial"/>
          <w:szCs w:val="24"/>
        </w:rPr>
        <w:t xml:space="preserve">Le analisi </w:t>
      </w:r>
      <w:r w:rsidR="00FA7E0D">
        <w:rPr>
          <w:rFonts w:cs="Arial"/>
          <w:szCs w:val="24"/>
        </w:rPr>
        <w:t xml:space="preserve">successivamente </w:t>
      </w:r>
      <w:r>
        <w:rPr>
          <w:rFonts w:cs="Arial"/>
          <w:szCs w:val="24"/>
        </w:rPr>
        <w:t>svolte</w:t>
      </w:r>
      <w:r w:rsidR="00FA7E0D">
        <w:rPr>
          <w:rFonts w:cs="Arial"/>
          <w:szCs w:val="24"/>
        </w:rPr>
        <w:t xml:space="preserve"> </w:t>
      </w:r>
      <w:r>
        <w:rPr>
          <w:rFonts w:cs="Arial"/>
          <w:szCs w:val="24"/>
        </w:rPr>
        <w:t xml:space="preserve">hanno evidenziato alcune </w:t>
      </w:r>
      <w:r w:rsidR="00FA7E0D">
        <w:rPr>
          <w:rFonts w:cs="Arial"/>
          <w:szCs w:val="24"/>
        </w:rPr>
        <w:t>disparità di trattamento</w:t>
      </w:r>
      <w:r>
        <w:rPr>
          <w:rFonts w:cs="Arial"/>
          <w:szCs w:val="24"/>
        </w:rPr>
        <w:t>, tali da portare all’adozione del</w:t>
      </w:r>
      <w:r w:rsidRPr="00746BA8">
        <w:rPr>
          <w:rFonts w:cs="Arial"/>
          <w:szCs w:val="24"/>
        </w:rPr>
        <w:t xml:space="preserve"> Decreto legislativo urgente </w:t>
      </w:r>
      <w:r>
        <w:rPr>
          <w:rFonts w:cs="Arial"/>
          <w:szCs w:val="24"/>
        </w:rPr>
        <w:t xml:space="preserve">di modifica della legge sulle imposte e tasse di circolazione dei veicoli a motore </w:t>
      </w:r>
      <w:r w:rsidRPr="00746BA8">
        <w:rPr>
          <w:rFonts w:cs="Arial"/>
          <w:szCs w:val="24"/>
        </w:rPr>
        <w:t>del 15 dicembre 2022,</w:t>
      </w:r>
      <w:r>
        <w:rPr>
          <w:rFonts w:cs="Arial"/>
          <w:szCs w:val="24"/>
        </w:rPr>
        <w:t xml:space="preserve"> con il quale </w:t>
      </w:r>
      <w:r w:rsidRPr="00746BA8">
        <w:rPr>
          <w:rFonts w:cs="Arial"/>
          <w:szCs w:val="24"/>
        </w:rPr>
        <w:t xml:space="preserve">è stata introdotta una </w:t>
      </w:r>
      <w:r w:rsidRPr="00FA7E0D">
        <w:rPr>
          <w:rFonts w:cs="Arial"/>
          <w:b/>
          <w:szCs w:val="24"/>
        </w:rPr>
        <w:t>diversa</w:t>
      </w:r>
      <w:r w:rsidRPr="00746BA8">
        <w:rPr>
          <w:rFonts w:cs="Arial"/>
          <w:szCs w:val="24"/>
        </w:rPr>
        <w:t xml:space="preserve"> formula di calcolo valida</w:t>
      </w:r>
      <w:r>
        <w:rPr>
          <w:rFonts w:cs="Arial"/>
          <w:szCs w:val="24"/>
        </w:rPr>
        <w:t xml:space="preserve"> però</w:t>
      </w:r>
      <w:r w:rsidRPr="00746BA8">
        <w:rPr>
          <w:rFonts w:cs="Arial"/>
          <w:szCs w:val="24"/>
        </w:rPr>
        <w:t xml:space="preserve"> unicamente dal 1</w:t>
      </w:r>
      <w:r>
        <w:rPr>
          <w:rFonts w:cs="Arial"/>
          <w:szCs w:val="24"/>
        </w:rPr>
        <w:t>°</w:t>
      </w:r>
      <w:r w:rsidRPr="00746BA8">
        <w:rPr>
          <w:rFonts w:cs="Arial"/>
          <w:szCs w:val="24"/>
        </w:rPr>
        <w:t xml:space="preserve"> gennaio 2023 al 31 dicembre 2023. </w:t>
      </w:r>
    </w:p>
    <w:p w14:paraId="1BE1739A" w14:textId="77777777" w:rsidR="00392946" w:rsidRDefault="00392946" w:rsidP="00986733">
      <w:pPr>
        <w:pStyle w:val="StandardRisoluzionedelConsigliodiStato"/>
        <w:ind w:right="-1"/>
        <w:rPr>
          <w:rFonts w:cs="Arial"/>
          <w:szCs w:val="24"/>
        </w:rPr>
      </w:pPr>
    </w:p>
    <w:p w14:paraId="331CAEB7" w14:textId="77777777" w:rsidR="00392946" w:rsidRDefault="00392946" w:rsidP="00392946">
      <w:pPr>
        <w:rPr>
          <w:rFonts w:cs="Arial"/>
          <w:sz w:val="24"/>
          <w:szCs w:val="24"/>
        </w:rPr>
      </w:pPr>
      <w:r>
        <w:rPr>
          <w:rFonts w:cs="Arial"/>
          <w:sz w:val="24"/>
          <w:szCs w:val="24"/>
        </w:rPr>
        <w:t>La</w:t>
      </w:r>
      <w:r w:rsidRPr="00231030">
        <w:rPr>
          <w:rFonts w:cs="Arial"/>
          <w:sz w:val="24"/>
          <w:szCs w:val="24"/>
        </w:rPr>
        <w:t xml:space="preserve"> formula provvisoria prevede</w:t>
      </w:r>
      <w:r>
        <w:rPr>
          <w:rFonts w:cs="Arial"/>
          <w:sz w:val="24"/>
          <w:szCs w:val="24"/>
        </w:rPr>
        <w:t>:</w:t>
      </w:r>
    </w:p>
    <w:p w14:paraId="6E677F2A" w14:textId="77777777" w:rsidR="00392946" w:rsidRPr="00210FCF" w:rsidRDefault="00392946" w:rsidP="00392946">
      <w:pPr>
        <w:pStyle w:val="Paragrafoelenco"/>
        <w:numPr>
          <w:ilvl w:val="0"/>
          <w:numId w:val="24"/>
        </w:numPr>
        <w:rPr>
          <w:rFonts w:cs="Arial"/>
          <w:sz w:val="24"/>
          <w:szCs w:val="24"/>
        </w:rPr>
      </w:pPr>
      <w:r w:rsidRPr="00210FCF">
        <w:rPr>
          <w:rFonts w:cs="Arial"/>
          <w:sz w:val="24"/>
          <w:szCs w:val="24"/>
        </w:rPr>
        <w:t>per le automobili con emissione di CO</w:t>
      </w:r>
      <w:r w:rsidRPr="00210FCF">
        <w:rPr>
          <w:rFonts w:cs="Arial"/>
          <w:sz w:val="24"/>
          <w:szCs w:val="24"/>
          <w:vertAlign w:val="subscript"/>
        </w:rPr>
        <w:t>2</w:t>
      </w:r>
      <w:r w:rsidRPr="00210FCF">
        <w:rPr>
          <w:rFonts w:cs="Arial"/>
          <w:sz w:val="24"/>
          <w:szCs w:val="24"/>
        </w:rPr>
        <w:t xml:space="preserve"> fino a 95 g/km se misurate in base al ciclo NEDC, rispettivamente con emissione di CO</w:t>
      </w:r>
      <w:r w:rsidRPr="00210FCF">
        <w:rPr>
          <w:rFonts w:cs="Arial"/>
          <w:sz w:val="24"/>
          <w:szCs w:val="24"/>
          <w:vertAlign w:val="subscript"/>
        </w:rPr>
        <w:t>2</w:t>
      </w:r>
      <w:r w:rsidRPr="00210FCF">
        <w:rPr>
          <w:rFonts w:cs="Arial"/>
          <w:sz w:val="24"/>
          <w:szCs w:val="24"/>
        </w:rPr>
        <w:t xml:space="preserve"> fino a 118 g/km se misurate in base al ciclo WLTP, una tassa base annua di fr. 120.--; </w:t>
      </w:r>
    </w:p>
    <w:p w14:paraId="1386628D" w14:textId="77777777" w:rsidR="00392946" w:rsidRPr="00210FCF" w:rsidRDefault="00392946" w:rsidP="00392946">
      <w:pPr>
        <w:pStyle w:val="Paragrafoelenco"/>
        <w:numPr>
          <w:ilvl w:val="0"/>
          <w:numId w:val="24"/>
        </w:numPr>
        <w:rPr>
          <w:rFonts w:cs="Arial"/>
          <w:sz w:val="24"/>
          <w:szCs w:val="24"/>
        </w:rPr>
      </w:pPr>
      <w:r w:rsidRPr="00210FCF">
        <w:rPr>
          <w:rFonts w:cs="Arial"/>
          <w:sz w:val="24"/>
          <w:szCs w:val="24"/>
        </w:rPr>
        <w:t>per le automobili con emissioni superiori a 95 g/km di CO</w:t>
      </w:r>
      <w:r w:rsidRPr="00210FCF">
        <w:rPr>
          <w:rFonts w:cs="Arial"/>
          <w:sz w:val="24"/>
          <w:szCs w:val="24"/>
          <w:vertAlign w:val="subscript"/>
        </w:rPr>
        <w:t>2</w:t>
      </w:r>
      <w:r w:rsidRPr="00210FCF">
        <w:rPr>
          <w:rFonts w:cs="Arial"/>
          <w:sz w:val="24"/>
          <w:szCs w:val="24"/>
        </w:rPr>
        <w:t>, se misurate in base al ciclo NEDC, si considera, oltre alla tassa base di fr. 120.--, una quota derivante dal calcolo delle emissioni di CO</w:t>
      </w:r>
      <w:r w:rsidRPr="00210FCF">
        <w:rPr>
          <w:rFonts w:cs="Arial"/>
          <w:sz w:val="24"/>
          <w:szCs w:val="24"/>
          <w:vertAlign w:val="subscript"/>
        </w:rPr>
        <w:t>2</w:t>
      </w:r>
      <w:r w:rsidRPr="00210FCF">
        <w:rPr>
          <w:rFonts w:cs="Arial"/>
          <w:sz w:val="24"/>
          <w:szCs w:val="24"/>
        </w:rPr>
        <w:t xml:space="preserve"> in base alla seguente formula: (emissioni CO</w:t>
      </w:r>
      <w:r w:rsidRPr="00210FCF">
        <w:rPr>
          <w:rFonts w:cs="Arial"/>
          <w:sz w:val="24"/>
          <w:szCs w:val="24"/>
          <w:vertAlign w:val="subscript"/>
        </w:rPr>
        <w:t>2</w:t>
      </w:r>
      <w:r w:rsidRPr="00210FCF">
        <w:rPr>
          <w:rFonts w:cs="Arial"/>
          <w:sz w:val="24"/>
          <w:szCs w:val="24"/>
        </w:rPr>
        <w:t xml:space="preserve"> g/km – 95)</w:t>
      </w:r>
      <w:r w:rsidRPr="00210FCF">
        <w:rPr>
          <w:rFonts w:cs="Arial"/>
          <w:sz w:val="24"/>
          <w:szCs w:val="24"/>
          <w:vertAlign w:val="superscript"/>
        </w:rPr>
        <w:t>1.422</w:t>
      </w:r>
      <w:r w:rsidRPr="00210FCF">
        <w:rPr>
          <w:rFonts w:cs="Arial"/>
          <w:sz w:val="24"/>
          <w:szCs w:val="24"/>
        </w:rPr>
        <w:t>;</w:t>
      </w:r>
    </w:p>
    <w:p w14:paraId="257F6B1B" w14:textId="77777777" w:rsidR="00392946" w:rsidRPr="00210FCF" w:rsidRDefault="00392946" w:rsidP="00392946">
      <w:pPr>
        <w:pStyle w:val="Paragrafoelenco"/>
        <w:numPr>
          <w:ilvl w:val="0"/>
          <w:numId w:val="24"/>
        </w:numPr>
        <w:rPr>
          <w:rFonts w:cs="Arial"/>
          <w:sz w:val="24"/>
          <w:szCs w:val="24"/>
        </w:rPr>
      </w:pPr>
      <w:r w:rsidRPr="00210FCF">
        <w:rPr>
          <w:rFonts w:cs="Arial"/>
          <w:sz w:val="24"/>
          <w:szCs w:val="24"/>
        </w:rPr>
        <w:t>per le automobili con emissioni superiori a 118 g/km di CO</w:t>
      </w:r>
      <w:r w:rsidRPr="00210FCF">
        <w:rPr>
          <w:rFonts w:cs="Arial"/>
          <w:sz w:val="24"/>
          <w:szCs w:val="24"/>
          <w:vertAlign w:val="subscript"/>
        </w:rPr>
        <w:t>2</w:t>
      </w:r>
      <w:r w:rsidRPr="00210FCF">
        <w:rPr>
          <w:rFonts w:cs="Arial"/>
          <w:sz w:val="24"/>
          <w:szCs w:val="24"/>
        </w:rPr>
        <w:t>, se misurate in base al ciclo WLTP, si considera, oltre alla tassa base di fr. 120.-- una quota derivante dal calcolo delle emissioni di CO</w:t>
      </w:r>
      <w:r w:rsidRPr="00210FCF">
        <w:rPr>
          <w:rFonts w:cs="Arial"/>
          <w:sz w:val="24"/>
          <w:szCs w:val="24"/>
          <w:vertAlign w:val="subscript"/>
        </w:rPr>
        <w:t>2</w:t>
      </w:r>
      <w:r w:rsidRPr="00210FCF">
        <w:rPr>
          <w:rFonts w:cs="Arial"/>
          <w:sz w:val="24"/>
          <w:szCs w:val="24"/>
        </w:rPr>
        <w:t xml:space="preserve"> in base alla seguente formula: (emissioni CO</w:t>
      </w:r>
      <w:r w:rsidRPr="00210FCF">
        <w:rPr>
          <w:rFonts w:cs="Arial"/>
          <w:sz w:val="24"/>
          <w:szCs w:val="24"/>
          <w:vertAlign w:val="subscript"/>
        </w:rPr>
        <w:t>2</w:t>
      </w:r>
      <w:r w:rsidRPr="00210FCF">
        <w:rPr>
          <w:rFonts w:cs="Arial"/>
          <w:sz w:val="24"/>
          <w:szCs w:val="24"/>
        </w:rPr>
        <w:t xml:space="preserve"> g/km – 118)</w:t>
      </w:r>
      <w:r w:rsidRPr="00210FCF">
        <w:rPr>
          <w:rFonts w:cs="Arial"/>
          <w:sz w:val="24"/>
          <w:szCs w:val="24"/>
          <w:vertAlign w:val="superscript"/>
        </w:rPr>
        <w:t>1.422</w:t>
      </w:r>
      <w:r w:rsidRPr="00210FCF">
        <w:rPr>
          <w:rFonts w:cs="Arial"/>
          <w:sz w:val="24"/>
          <w:szCs w:val="24"/>
        </w:rPr>
        <w:t>.</w:t>
      </w:r>
    </w:p>
    <w:p w14:paraId="243CA0E9" w14:textId="77777777" w:rsidR="00392946" w:rsidRDefault="00392946" w:rsidP="00986733">
      <w:pPr>
        <w:pStyle w:val="StandardRisoluzionedelConsigliodiStato"/>
        <w:ind w:right="-1"/>
        <w:rPr>
          <w:rFonts w:cs="Arial"/>
          <w:szCs w:val="24"/>
        </w:rPr>
      </w:pPr>
    </w:p>
    <w:p w14:paraId="44F5C3AA" w14:textId="77777777" w:rsidR="00175FB2" w:rsidRDefault="00392946" w:rsidP="00986733">
      <w:pPr>
        <w:pStyle w:val="StandardRisoluzionedelConsigliodiStato"/>
        <w:ind w:right="-1"/>
        <w:rPr>
          <w:rFonts w:cs="Arial"/>
          <w:szCs w:val="24"/>
        </w:rPr>
      </w:pPr>
      <w:r>
        <w:rPr>
          <w:rFonts w:cs="Arial"/>
          <w:szCs w:val="24"/>
        </w:rPr>
        <w:t>Detto</w:t>
      </w:r>
      <w:r w:rsidR="00175FB2" w:rsidRPr="00746BA8">
        <w:rPr>
          <w:rFonts w:cs="Arial"/>
          <w:szCs w:val="24"/>
        </w:rPr>
        <w:t xml:space="preserve"> </w:t>
      </w:r>
      <w:r w:rsidR="00175FB2">
        <w:rPr>
          <w:rFonts w:cs="Arial"/>
          <w:szCs w:val="24"/>
        </w:rPr>
        <w:t>D</w:t>
      </w:r>
      <w:r w:rsidR="00175FB2" w:rsidRPr="00746BA8">
        <w:rPr>
          <w:rFonts w:cs="Arial"/>
          <w:szCs w:val="24"/>
        </w:rPr>
        <w:t>ecreto non può essere prorogato (</w:t>
      </w:r>
      <w:r w:rsidR="00175FB2">
        <w:rPr>
          <w:rFonts w:cs="Arial"/>
          <w:szCs w:val="24"/>
        </w:rPr>
        <w:t xml:space="preserve">art. 43 cpv. 2 della </w:t>
      </w:r>
      <w:r w:rsidR="00175FB2" w:rsidRPr="00746BA8">
        <w:rPr>
          <w:rFonts w:cs="Arial"/>
          <w:szCs w:val="24"/>
        </w:rPr>
        <w:t xml:space="preserve">Costituzione </w:t>
      </w:r>
      <w:r w:rsidR="00175FB2">
        <w:rPr>
          <w:rFonts w:cs="Arial"/>
          <w:szCs w:val="24"/>
        </w:rPr>
        <w:t>della Repubblica e Cantone Ticino del 14 dicembre 1997</w:t>
      </w:r>
      <w:r w:rsidR="00175FB2" w:rsidRPr="00746BA8">
        <w:rPr>
          <w:rFonts w:cs="Arial"/>
          <w:szCs w:val="24"/>
        </w:rPr>
        <w:t xml:space="preserve">). </w:t>
      </w:r>
    </w:p>
    <w:p w14:paraId="2360335E" w14:textId="77777777" w:rsidR="00175FB2" w:rsidRDefault="00175FB2" w:rsidP="00986733">
      <w:pPr>
        <w:pStyle w:val="StandardRisoluzionedelConsigliodiStato"/>
        <w:ind w:right="-1"/>
        <w:rPr>
          <w:rFonts w:cs="Arial"/>
          <w:szCs w:val="24"/>
        </w:rPr>
      </w:pPr>
    </w:p>
    <w:p w14:paraId="471E5936" w14:textId="43EDBD26" w:rsidR="00986733" w:rsidRPr="009D7CA2" w:rsidRDefault="00986733" w:rsidP="009D7CA2">
      <w:pPr>
        <w:pStyle w:val="Titolo1"/>
        <w:numPr>
          <w:ilvl w:val="0"/>
          <w:numId w:val="21"/>
        </w:numPr>
        <w:tabs>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lastRenderedPageBreak/>
        <w:t xml:space="preserve">LA </w:t>
      </w:r>
      <w:r w:rsidR="00392946">
        <w:rPr>
          <w:rFonts w:eastAsia="Calibri" w:cs="Times New Roman"/>
          <w:caps/>
          <w:sz w:val="24"/>
          <w:szCs w:val="24"/>
          <w:lang w:val="it-IT" w:eastAsia="it-IT"/>
        </w:rPr>
        <w:t>PROBLEMATICA</w:t>
      </w:r>
    </w:p>
    <w:p w14:paraId="7251404F" w14:textId="77777777" w:rsidR="00175FB2" w:rsidRDefault="00392946" w:rsidP="00FA7E0D">
      <w:pPr>
        <w:keepNext/>
        <w:rPr>
          <w:rFonts w:cs="Arial"/>
          <w:sz w:val="24"/>
          <w:szCs w:val="24"/>
        </w:rPr>
      </w:pPr>
      <w:r>
        <w:rPr>
          <w:rFonts w:eastAsia="Arial" w:cs="Arial"/>
          <w:sz w:val="24"/>
          <w:szCs w:val="20"/>
          <w:lang w:val="it-IT" w:eastAsia="it-IT"/>
        </w:rPr>
        <w:t xml:space="preserve">Il calcolo della formula in vigore si </w:t>
      </w:r>
      <w:r w:rsidR="00FA7E0D">
        <w:rPr>
          <w:rFonts w:eastAsia="Arial" w:cs="Arial"/>
          <w:sz w:val="24"/>
          <w:szCs w:val="20"/>
          <w:lang w:val="it-IT" w:eastAsia="it-IT"/>
        </w:rPr>
        <w:t>basa unicamente su di un valore:</w:t>
      </w:r>
      <w:r>
        <w:rPr>
          <w:rFonts w:eastAsia="Arial" w:cs="Arial"/>
          <w:sz w:val="24"/>
          <w:szCs w:val="20"/>
          <w:lang w:val="it-IT" w:eastAsia="it-IT"/>
        </w:rPr>
        <w:t xml:space="preserve"> </w:t>
      </w:r>
      <w:r>
        <w:rPr>
          <w:rFonts w:cs="Arial"/>
          <w:sz w:val="24"/>
          <w:szCs w:val="24"/>
        </w:rPr>
        <w:t>le (presunte)</w:t>
      </w:r>
      <w:r>
        <w:rPr>
          <w:rFonts w:eastAsia="Arial" w:cs="Arial"/>
          <w:sz w:val="24"/>
          <w:szCs w:val="20"/>
          <w:lang w:val="it-IT" w:eastAsia="it-IT"/>
        </w:rPr>
        <w:t xml:space="preserve"> emissioni </w:t>
      </w:r>
      <w:r w:rsidRPr="00746BA8">
        <w:rPr>
          <w:rFonts w:cs="Arial"/>
          <w:sz w:val="24"/>
          <w:szCs w:val="24"/>
        </w:rPr>
        <w:t>di CO</w:t>
      </w:r>
      <w:r w:rsidRPr="00746BA8">
        <w:rPr>
          <w:rFonts w:cs="Arial"/>
          <w:sz w:val="24"/>
          <w:szCs w:val="24"/>
          <w:vertAlign w:val="subscript"/>
        </w:rPr>
        <w:t>2</w:t>
      </w:r>
      <w:r>
        <w:rPr>
          <w:rFonts w:cs="Arial"/>
          <w:sz w:val="24"/>
          <w:szCs w:val="24"/>
        </w:rPr>
        <w:t>.</w:t>
      </w:r>
      <w:r w:rsidRPr="00746BA8">
        <w:rPr>
          <w:rFonts w:cs="Arial"/>
          <w:sz w:val="24"/>
          <w:szCs w:val="24"/>
        </w:rPr>
        <w:t xml:space="preserve"> </w:t>
      </w:r>
      <w:r>
        <w:rPr>
          <w:rFonts w:cs="Arial"/>
          <w:sz w:val="24"/>
          <w:szCs w:val="24"/>
        </w:rPr>
        <w:t xml:space="preserve">Per misurarle, </w:t>
      </w:r>
      <w:r w:rsidRPr="00746BA8">
        <w:rPr>
          <w:rFonts w:cs="Arial"/>
          <w:sz w:val="24"/>
          <w:szCs w:val="24"/>
        </w:rPr>
        <w:t>le automobili</w:t>
      </w:r>
      <w:r>
        <w:rPr>
          <w:rFonts w:cs="Arial"/>
          <w:sz w:val="24"/>
          <w:szCs w:val="24"/>
        </w:rPr>
        <w:t xml:space="preserve">, sono sottoposte ai cosiddetti </w:t>
      </w:r>
      <w:r>
        <w:rPr>
          <w:rFonts w:cs="Arial"/>
          <w:i/>
          <w:sz w:val="24"/>
          <w:szCs w:val="24"/>
        </w:rPr>
        <w:t>cicli di omologazione</w:t>
      </w:r>
      <w:r>
        <w:rPr>
          <w:rFonts w:cs="Arial"/>
          <w:sz w:val="24"/>
          <w:szCs w:val="24"/>
        </w:rPr>
        <w:t xml:space="preserve">. </w:t>
      </w:r>
    </w:p>
    <w:p w14:paraId="321D12C8" w14:textId="77777777" w:rsidR="00392946" w:rsidRPr="00746BA8" w:rsidRDefault="00392946" w:rsidP="00392946">
      <w:pPr>
        <w:rPr>
          <w:rFonts w:cs="Arial"/>
          <w:sz w:val="24"/>
          <w:szCs w:val="24"/>
        </w:rPr>
      </w:pPr>
      <w:r>
        <w:rPr>
          <w:rFonts w:cs="Arial"/>
          <w:sz w:val="24"/>
          <w:szCs w:val="24"/>
        </w:rPr>
        <w:t>In Svizzera (così come nell’Unione</w:t>
      </w:r>
      <w:r w:rsidRPr="00746BA8">
        <w:rPr>
          <w:rFonts w:cs="Arial"/>
          <w:sz w:val="24"/>
          <w:szCs w:val="24"/>
        </w:rPr>
        <w:t xml:space="preserve"> Europ</w:t>
      </w:r>
      <w:r>
        <w:rPr>
          <w:rFonts w:cs="Arial"/>
          <w:sz w:val="24"/>
          <w:szCs w:val="24"/>
        </w:rPr>
        <w:t>ea e in altri Paesi)</w:t>
      </w:r>
      <w:r w:rsidRPr="00746BA8">
        <w:rPr>
          <w:rFonts w:cs="Arial"/>
          <w:sz w:val="24"/>
          <w:szCs w:val="24"/>
        </w:rPr>
        <w:t xml:space="preserve"> vengono attualmente riconosciuti due cicli di omologazione:</w:t>
      </w:r>
    </w:p>
    <w:p w14:paraId="206654B4" w14:textId="77777777" w:rsidR="00392946" w:rsidRPr="00746BA8" w:rsidRDefault="00392946" w:rsidP="00392946">
      <w:pPr>
        <w:ind w:left="357" w:hanging="357"/>
        <w:rPr>
          <w:rFonts w:cs="Arial"/>
          <w:sz w:val="24"/>
          <w:szCs w:val="24"/>
        </w:rPr>
      </w:pPr>
      <w:r w:rsidRPr="00746BA8">
        <w:rPr>
          <w:rFonts w:cs="Arial"/>
          <w:sz w:val="24"/>
          <w:szCs w:val="24"/>
        </w:rPr>
        <w:t>-</w:t>
      </w:r>
      <w:r w:rsidRPr="00746BA8">
        <w:rPr>
          <w:rFonts w:cs="Arial"/>
          <w:sz w:val="24"/>
          <w:szCs w:val="24"/>
        </w:rPr>
        <w:tab/>
        <w:t>il ciclo NEDC (New European Driving Cycle), in vigore dal 1992</w:t>
      </w:r>
      <w:r>
        <w:rPr>
          <w:rFonts w:cs="Arial"/>
          <w:sz w:val="24"/>
          <w:szCs w:val="24"/>
        </w:rPr>
        <w:t xml:space="preserve"> fino all’agosto 2018</w:t>
      </w:r>
      <w:r w:rsidRPr="00746BA8">
        <w:rPr>
          <w:rFonts w:cs="Arial"/>
          <w:sz w:val="24"/>
          <w:szCs w:val="24"/>
        </w:rPr>
        <w:t>;</w:t>
      </w:r>
    </w:p>
    <w:p w14:paraId="10CC5343" w14:textId="77777777" w:rsidR="00392946" w:rsidRDefault="00392946" w:rsidP="00392946">
      <w:pPr>
        <w:ind w:left="357" w:hanging="357"/>
        <w:rPr>
          <w:rFonts w:cs="Arial"/>
          <w:sz w:val="24"/>
          <w:szCs w:val="24"/>
          <w:lang w:val="en-GB"/>
        </w:rPr>
      </w:pPr>
      <w:r w:rsidRPr="00746BA8">
        <w:rPr>
          <w:rFonts w:cs="Arial"/>
          <w:sz w:val="24"/>
          <w:szCs w:val="24"/>
          <w:lang w:val="en-GB"/>
        </w:rPr>
        <w:t>-</w:t>
      </w:r>
      <w:r w:rsidRPr="00746BA8">
        <w:rPr>
          <w:rFonts w:cs="Arial"/>
          <w:sz w:val="24"/>
          <w:szCs w:val="24"/>
          <w:lang w:val="en-GB"/>
        </w:rPr>
        <w:tab/>
        <w:t xml:space="preserve">il ciclo WLTP (Worldwide Harmonized Light-Duty Vehicles Test Procedures), </w:t>
      </w:r>
      <w:r>
        <w:rPr>
          <w:rFonts w:cs="Arial"/>
          <w:sz w:val="24"/>
          <w:szCs w:val="24"/>
          <w:lang w:val="en-GB"/>
        </w:rPr>
        <w:t>in vigore dal 2017</w:t>
      </w:r>
      <w:r w:rsidRPr="00746BA8">
        <w:rPr>
          <w:rFonts w:cs="Arial"/>
          <w:sz w:val="24"/>
          <w:szCs w:val="24"/>
          <w:lang w:val="en-GB"/>
        </w:rPr>
        <w:t>.</w:t>
      </w:r>
    </w:p>
    <w:p w14:paraId="09A2EAF7" w14:textId="77777777" w:rsidR="00392946" w:rsidRDefault="00392946" w:rsidP="003630DC">
      <w:pPr>
        <w:rPr>
          <w:rFonts w:eastAsia="Arial" w:cs="Arial"/>
          <w:sz w:val="24"/>
          <w:szCs w:val="20"/>
          <w:lang w:val="en-GB" w:eastAsia="it-IT"/>
        </w:rPr>
      </w:pPr>
    </w:p>
    <w:p w14:paraId="4A1CACFE" w14:textId="77777777" w:rsidR="00392946" w:rsidRDefault="00392946" w:rsidP="003630DC">
      <w:pPr>
        <w:rPr>
          <w:rFonts w:eastAsia="Arial" w:cs="Arial"/>
          <w:sz w:val="24"/>
          <w:szCs w:val="20"/>
          <w:lang w:eastAsia="it-IT"/>
        </w:rPr>
      </w:pPr>
      <w:r w:rsidRPr="00392946">
        <w:rPr>
          <w:rFonts w:eastAsia="Arial" w:cs="Arial"/>
          <w:sz w:val="24"/>
          <w:szCs w:val="20"/>
          <w:lang w:eastAsia="it-IT"/>
        </w:rPr>
        <w:t>Ciò ha</w:t>
      </w:r>
      <w:r>
        <w:rPr>
          <w:rFonts w:eastAsia="Arial" w:cs="Arial"/>
          <w:sz w:val="24"/>
          <w:szCs w:val="20"/>
          <w:lang w:eastAsia="it-IT"/>
        </w:rPr>
        <w:t xml:space="preserve"> quale conseguenza </w:t>
      </w:r>
      <w:r w:rsidRPr="00231030">
        <w:rPr>
          <w:rFonts w:cs="Arial"/>
          <w:sz w:val="24"/>
          <w:szCs w:val="24"/>
        </w:rPr>
        <w:t>pratica, ovviamente non prevista e non voluta dall’iniziativa</w:t>
      </w:r>
      <w:r>
        <w:rPr>
          <w:rFonts w:cs="Arial"/>
          <w:sz w:val="24"/>
          <w:szCs w:val="24"/>
        </w:rPr>
        <w:t xml:space="preserve"> e dal testo conforme elaborato dal Gran Consiglio</w:t>
      </w:r>
      <w:r w:rsidRPr="00231030">
        <w:rPr>
          <w:rFonts w:cs="Arial"/>
          <w:sz w:val="24"/>
          <w:szCs w:val="24"/>
        </w:rPr>
        <w:t>, che i detentori di automobili più recenti, e tendenzialmente più rispettose dell’ambiente, vengono svantaggiati rispetto ai detentori di automobil</w:t>
      </w:r>
      <w:r w:rsidRPr="007D122F">
        <w:rPr>
          <w:rFonts w:cs="Arial"/>
          <w:sz w:val="24"/>
          <w:szCs w:val="24"/>
        </w:rPr>
        <w:t>i</w:t>
      </w:r>
      <w:r w:rsidRPr="00746BA8">
        <w:rPr>
          <w:rFonts w:cs="Arial"/>
          <w:sz w:val="24"/>
          <w:szCs w:val="24"/>
        </w:rPr>
        <w:t xml:space="preserve"> simili ma meno recenti, e tendenzialmente più inquinanti, unicamente perché le emissioni della loro automobile sono state misurate con un ciclo di omologazione diverso.</w:t>
      </w:r>
      <w:r w:rsidR="000908A9">
        <w:rPr>
          <w:rFonts w:cs="Arial"/>
          <w:sz w:val="24"/>
          <w:szCs w:val="24"/>
        </w:rPr>
        <w:t xml:space="preserve"> </w:t>
      </w:r>
      <w:r>
        <w:rPr>
          <w:rFonts w:cs="Arial"/>
          <w:sz w:val="24"/>
          <w:szCs w:val="24"/>
        </w:rPr>
        <w:t>Quanto precede emerge chiaramente dalla seguente tabella esemplificativa, nella quale ben si evince come non solo il medesimo veicolo immatricolato in anni diversi abbia valori differenti, ma</w:t>
      </w:r>
      <w:r w:rsidR="000908A9">
        <w:rPr>
          <w:rFonts w:cs="Arial"/>
          <w:sz w:val="24"/>
          <w:szCs w:val="24"/>
        </w:rPr>
        <w:t xml:space="preserve"> addirittura</w:t>
      </w:r>
      <w:r>
        <w:rPr>
          <w:rFonts w:cs="Arial"/>
          <w:sz w:val="24"/>
          <w:szCs w:val="24"/>
        </w:rPr>
        <w:t xml:space="preserve"> </w:t>
      </w:r>
      <w:r w:rsidR="000908A9">
        <w:rPr>
          <w:rFonts w:cs="Arial"/>
          <w:sz w:val="24"/>
          <w:szCs w:val="24"/>
          <w:u w:val="single"/>
        </w:rPr>
        <w:t>il singolo</w:t>
      </w:r>
      <w:r w:rsidRPr="000908A9">
        <w:rPr>
          <w:rFonts w:cs="Arial"/>
          <w:sz w:val="24"/>
          <w:szCs w:val="24"/>
          <w:u w:val="single"/>
        </w:rPr>
        <w:t xml:space="preserve"> veicolo</w:t>
      </w:r>
      <w:r>
        <w:rPr>
          <w:rFonts w:cs="Arial"/>
          <w:sz w:val="24"/>
          <w:szCs w:val="24"/>
        </w:rPr>
        <w:t xml:space="preserve">, </w:t>
      </w:r>
      <w:r w:rsidR="000908A9">
        <w:rPr>
          <w:rFonts w:cs="Arial"/>
          <w:sz w:val="24"/>
          <w:szCs w:val="24"/>
        </w:rPr>
        <w:t xml:space="preserve">se misurato con entrambi i cicli, </w:t>
      </w:r>
      <w:r>
        <w:rPr>
          <w:rFonts w:cs="Arial"/>
          <w:sz w:val="24"/>
          <w:szCs w:val="24"/>
        </w:rPr>
        <w:t xml:space="preserve">a seconda del ciclo di omologazione, </w:t>
      </w:r>
      <w:r w:rsidR="00FA7E0D">
        <w:rPr>
          <w:rFonts w:cs="Arial"/>
          <w:sz w:val="24"/>
          <w:szCs w:val="24"/>
        </w:rPr>
        <w:t>emetterebbe</w:t>
      </w:r>
      <w:r>
        <w:rPr>
          <w:rFonts w:cs="Arial"/>
          <w:sz w:val="24"/>
          <w:szCs w:val="24"/>
        </w:rPr>
        <w:t xml:space="preserve"> più o meno </w:t>
      </w:r>
      <w:r w:rsidRPr="00746BA8">
        <w:rPr>
          <w:rFonts w:cs="Arial"/>
          <w:sz w:val="24"/>
          <w:szCs w:val="24"/>
        </w:rPr>
        <w:t>CO</w:t>
      </w:r>
      <w:r w:rsidRPr="00746BA8">
        <w:rPr>
          <w:rFonts w:cs="Arial"/>
          <w:sz w:val="24"/>
          <w:szCs w:val="24"/>
          <w:vertAlign w:val="subscript"/>
        </w:rPr>
        <w:t>2</w:t>
      </w:r>
      <w:r>
        <w:rPr>
          <w:rFonts w:cs="Arial"/>
          <w:sz w:val="24"/>
          <w:szCs w:val="24"/>
        </w:rPr>
        <w:t>.</w:t>
      </w:r>
    </w:p>
    <w:p w14:paraId="49256D01" w14:textId="77777777" w:rsidR="00392946" w:rsidRDefault="00392946" w:rsidP="003630DC">
      <w:pPr>
        <w:rPr>
          <w:rFonts w:eastAsia="Arial" w:cs="Arial"/>
          <w:sz w:val="24"/>
          <w:szCs w:val="20"/>
          <w:lang w:eastAsia="it-IT"/>
        </w:rPr>
      </w:pPr>
    </w:p>
    <w:p w14:paraId="3BD3AC4F" w14:textId="77777777" w:rsidR="00392946" w:rsidRDefault="00392946" w:rsidP="00392946">
      <w:pPr>
        <w:jc w:val="center"/>
        <w:rPr>
          <w:rFonts w:eastAsia="Arial" w:cs="Arial"/>
          <w:sz w:val="24"/>
          <w:szCs w:val="20"/>
          <w:lang w:eastAsia="it-IT"/>
        </w:rPr>
      </w:pPr>
      <w:r w:rsidRPr="00F70482">
        <w:rPr>
          <w:rFonts w:eastAsia="Times New Roman" w:cs="Arial"/>
          <w:noProof/>
          <w:sz w:val="24"/>
          <w:szCs w:val="24"/>
          <w:lang w:eastAsia="it-CH"/>
        </w:rPr>
        <w:drawing>
          <wp:inline distT="0" distB="0" distL="0" distR="0" wp14:anchorId="504056AC" wp14:editId="61FCF35A">
            <wp:extent cx="4322619" cy="2077538"/>
            <wp:effectExtent l="38100" t="38100" r="40005" b="3746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44837" b="47133"/>
                    <a:stretch/>
                  </pic:blipFill>
                  <pic:spPr bwMode="auto">
                    <a:xfrm>
                      <a:off x="0" y="0"/>
                      <a:ext cx="4322619" cy="2077538"/>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2863096" w14:textId="77777777" w:rsidR="00392946" w:rsidRPr="00392946" w:rsidRDefault="00392946" w:rsidP="003630DC">
      <w:pPr>
        <w:rPr>
          <w:rFonts w:eastAsia="Arial" w:cs="Arial"/>
          <w:sz w:val="24"/>
          <w:szCs w:val="20"/>
          <w:lang w:eastAsia="it-IT"/>
        </w:rPr>
      </w:pPr>
    </w:p>
    <w:p w14:paraId="3102B4D3" w14:textId="77777777" w:rsidR="00175FB2" w:rsidRPr="00392946" w:rsidRDefault="00175FB2" w:rsidP="003630DC">
      <w:pPr>
        <w:rPr>
          <w:rFonts w:eastAsia="Arial" w:cs="Arial"/>
          <w:sz w:val="24"/>
          <w:szCs w:val="20"/>
          <w:lang w:eastAsia="it-IT"/>
        </w:rPr>
      </w:pPr>
    </w:p>
    <w:p w14:paraId="556ED53E" w14:textId="038BFC65" w:rsidR="00FA7E0D" w:rsidRPr="009D7CA2" w:rsidRDefault="00986733" w:rsidP="003630DC">
      <w:pPr>
        <w:pStyle w:val="Titolo1"/>
        <w:numPr>
          <w:ilvl w:val="0"/>
          <w:numId w:val="21"/>
        </w:numPr>
        <w:tabs>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INIZIATIVA PARLAMENTARE</w:t>
      </w:r>
    </w:p>
    <w:p w14:paraId="17F79F4A" w14:textId="77777777" w:rsidR="003630DC" w:rsidRPr="007B1D41" w:rsidRDefault="000908A9" w:rsidP="003630DC">
      <w:pPr>
        <w:rPr>
          <w:rFonts w:cs="Arial"/>
          <w:sz w:val="24"/>
          <w:szCs w:val="24"/>
        </w:rPr>
      </w:pPr>
      <w:r>
        <w:rPr>
          <w:rFonts w:eastAsia="Times New Roman" w:cs="Times New Roman"/>
          <w:sz w:val="24"/>
          <w:szCs w:val="20"/>
          <w:lang w:val="it-IT" w:eastAsia="it-IT"/>
        </w:rPr>
        <w:t xml:space="preserve">In aggiunta a quanto precede l’attuale normativa prevede una </w:t>
      </w:r>
      <w:r w:rsidRPr="00746BA8">
        <w:rPr>
          <w:rFonts w:cs="Arial"/>
          <w:sz w:val="24"/>
          <w:szCs w:val="24"/>
        </w:rPr>
        <w:t>norma transitoria</w:t>
      </w:r>
      <w:r>
        <w:rPr>
          <w:rFonts w:cs="Arial"/>
          <w:sz w:val="24"/>
          <w:szCs w:val="24"/>
        </w:rPr>
        <w:t xml:space="preserve">, </w:t>
      </w:r>
      <w:r w:rsidRPr="00746BA8">
        <w:rPr>
          <w:rFonts w:cs="Arial"/>
          <w:sz w:val="24"/>
          <w:szCs w:val="24"/>
        </w:rPr>
        <w:t>secondo cui</w:t>
      </w:r>
      <w:r>
        <w:rPr>
          <w:rFonts w:cs="Arial"/>
          <w:sz w:val="24"/>
          <w:szCs w:val="24"/>
        </w:rPr>
        <w:t>:</w:t>
      </w:r>
      <w:r w:rsidRPr="00746BA8">
        <w:rPr>
          <w:rFonts w:cs="Arial"/>
          <w:sz w:val="24"/>
          <w:szCs w:val="24"/>
        </w:rPr>
        <w:t xml:space="preserve"> </w:t>
      </w:r>
      <w:r w:rsidRPr="000908A9">
        <w:rPr>
          <w:rFonts w:cs="Arial"/>
          <w:i/>
          <w:sz w:val="24"/>
          <w:szCs w:val="24"/>
        </w:rPr>
        <w:t>“Per l’anno 2023 alle automobili fino a 3500 kg e alle automobili pesanti di cui all’art. 1 cpv. 1 lett. e) immatricolate prima del 1° gennaio 2009 si applica la formula in vigore al 31 dicembre 2022.”</w:t>
      </w:r>
      <w:r>
        <w:rPr>
          <w:rFonts w:cs="Arial"/>
          <w:sz w:val="24"/>
          <w:szCs w:val="24"/>
        </w:rPr>
        <w:t>. T</w:t>
      </w:r>
      <w:r w:rsidR="00697565">
        <w:rPr>
          <w:rFonts w:cs="Arial"/>
          <w:sz w:val="24"/>
          <w:szCs w:val="24"/>
        </w:rPr>
        <w:t xml:space="preserve">ale norma, che accresce ulteriormente le disparità di trattamento, sarebbe da ricondursi alla volontà di </w:t>
      </w:r>
      <w:r w:rsidR="00697565" w:rsidRPr="004F2ADF">
        <w:rPr>
          <w:rFonts w:cs="Arial"/>
          <w:sz w:val="24"/>
          <w:szCs w:val="24"/>
        </w:rPr>
        <w:t xml:space="preserve">tutela, in particolare, delle persone anziane e delle fasce </w:t>
      </w:r>
      <w:r w:rsidR="00697565">
        <w:rPr>
          <w:rFonts w:cs="Arial"/>
          <w:sz w:val="24"/>
          <w:szCs w:val="24"/>
        </w:rPr>
        <w:t>meno abbienti</w:t>
      </w:r>
      <w:r w:rsidR="00697565" w:rsidRPr="004F2ADF">
        <w:rPr>
          <w:rFonts w:cs="Arial"/>
          <w:sz w:val="24"/>
          <w:szCs w:val="24"/>
        </w:rPr>
        <w:t xml:space="preserve"> della popolazione che </w:t>
      </w:r>
      <w:r w:rsidR="00697565">
        <w:rPr>
          <w:rFonts w:cs="Arial"/>
          <w:sz w:val="24"/>
          <w:szCs w:val="24"/>
        </w:rPr>
        <w:t>finanziariamente hanno difficoltà</w:t>
      </w:r>
      <w:r w:rsidR="00697565" w:rsidRPr="004F2ADF">
        <w:rPr>
          <w:rFonts w:cs="Arial"/>
          <w:sz w:val="24"/>
          <w:szCs w:val="24"/>
        </w:rPr>
        <w:t xml:space="preserve"> a cambiare l’automobile</w:t>
      </w:r>
      <w:r w:rsidR="00697565">
        <w:rPr>
          <w:rFonts w:cs="Arial"/>
          <w:sz w:val="24"/>
          <w:szCs w:val="24"/>
        </w:rPr>
        <w:t>.</w:t>
      </w:r>
      <w:r w:rsidR="00697565" w:rsidRPr="004F2ADF">
        <w:rPr>
          <w:rFonts w:cs="Arial"/>
          <w:sz w:val="24"/>
          <w:szCs w:val="24"/>
        </w:rPr>
        <w:t xml:space="preserve"> </w:t>
      </w:r>
      <w:r w:rsidR="00697565">
        <w:rPr>
          <w:rFonts w:cs="Arial"/>
          <w:sz w:val="24"/>
          <w:szCs w:val="24"/>
        </w:rPr>
        <w:t>C</w:t>
      </w:r>
      <w:r w:rsidR="00697565" w:rsidRPr="004F2ADF">
        <w:rPr>
          <w:rFonts w:cs="Arial"/>
          <w:sz w:val="24"/>
          <w:szCs w:val="24"/>
        </w:rPr>
        <w:t xml:space="preserve">iò nella consapevolezza che </w:t>
      </w:r>
      <w:r w:rsidR="00697565">
        <w:rPr>
          <w:rFonts w:cs="Arial"/>
          <w:sz w:val="24"/>
          <w:szCs w:val="24"/>
        </w:rPr>
        <w:t xml:space="preserve">i </w:t>
      </w:r>
      <w:r w:rsidR="00697565" w:rsidRPr="004F2ADF">
        <w:rPr>
          <w:rFonts w:cs="Arial"/>
          <w:sz w:val="24"/>
          <w:szCs w:val="24"/>
        </w:rPr>
        <w:t xml:space="preserve">veicoli </w:t>
      </w:r>
      <w:r w:rsidR="00697565">
        <w:rPr>
          <w:rFonts w:cs="Arial"/>
          <w:sz w:val="24"/>
          <w:szCs w:val="24"/>
        </w:rPr>
        <w:t>immatricolati prima del</w:t>
      </w:r>
      <w:r w:rsidR="00697565" w:rsidRPr="004F2ADF">
        <w:rPr>
          <w:rFonts w:cs="Arial"/>
          <w:sz w:val="24"/>
          <w:szCs w:val="24"/>
        </w:rPr>
        <w:t xml:space="preserve"> </w:t>
      </w:r>
      <w:r w:rsidR="00697565" w:rsidRPr="00746BA8">
        <w:rPr>
          <w:rFonts w:cs="Arial"/>
          <w:sz w:val="24"/>
          <w:szCs w:val="24"/>
        </w:rPr>
        <w:t>1</w:t>
      </w:r>
      <w:r w:rsidR="00697565">
        <w:rPr>
          <w:rFonts w:cs="Arial"/>
          <w:sz w:val="24"/>
          <w:szCs w:val="24"/>
        </w:rPr>
        <w:t>°</w:t>
      </w:r>
      <w:r w:rsidR="00697565" w:rsidRPr="00746BA8">
        <w:rPr>
          <w:rFonts w:cs="Arial"/>
          <w:sz w:val="24"/>
          <w:szCs w:val="24"/>
        </w:rPr>
        <w:t xml:space="preserve"> gennaio </w:t>
      </w:r>
      <w:r w:rsidR="00697565" w:rsidRPr="004F2ADF">
        <w:rPr>
          <w:rFonts w:cs="Arial"/>
          <w:sz w:val="24"/>
          <w:szCs w:val="24"/>
        </w:rPr>
        <w:t xml:space="preserve">2009 </w:t>
      </w:r>
      <w:r w:rsidR="00697565">
        <w:rPr>
          <w:rFonts w:cs="Arial"/>
          <w:sz w:val="24"/>
          <w:szCs w:val="24"/>
        </w:rPr>
        <w:t>sono</w:t>
      </w:r>
      <w:r w:rsidR="00697565" w:rsidRPr="004F2ADF">
        <w:rPr>
          <w:rFonts w:cs="Arial"/>
          <w:sz w:val="24"/>
          <w:szCs w:val="24"/>
        </w:rPr>
        <w:t xml:space="preserve"> naturalmente destinat</w:t>
      </w:r>
      <w:r w:rsidR="00697565">
        <w:rPr>
          <w:rFonts w:cs="Arial"/>
          <w:sz w:val="24"/>
          <w:szCs w:val="24"/>
        </w:rPr>
        <w:t>i</w:t>
      </w:r>
      <w:r w:rsidR="00697565" w:rsidRPr="004F2ADF">
        <w:rPr>
          <w:rFonts w:cs="Arial"/>
          <w:sz w:val="24"/>
          <w:szCs w:val="24"/>
        </w:rPr>
        <w:t xml:space="preserve"> a ridursi con il passare degli anni</w:t>
      </w:r>
      <w:r w:rsidR="00697565">
        <w:rPr>
          <w:rFonts w:cs="Arial"/>
          <w:sz w:val="24"/>
          <w:szCs w:val="24"/>
        </w:rPr>
        <w:t>,</w:t>
      </w:r>
      <w:r w:rsidR="00697565" w:rsidRPr="004F2ADF">
        <w:rPr>
          <w:rFonts w:cs="Arial"/>
          <w:sz w:val="24"/>
          <w:szCs w:val="24"/>
        </w:rPr>
        <w:t xml:space="preserve"> fino a</w:t>
      </w:r>
      <w:r w:rsidR="00697565">
        <w:rPr>
          <w:rFonts w:cs="Arial"/>
          <w:sz w:val="24"/>
          <w:szCs w:val="24"/>
        </w:rPr>
        <w:t>l loro</w:t>
      </w:r>
      <w:r w:rsidR="00697565" w:rsidRPr="004F2ADF">
        <w:rPr>
          <w:rFonts w:cs="Arial"/>
          <w:sz w:val="24"/>
          <w:szCs w:val="24"/>
        </w:rPr>
        <w:t xml:space="preserve"> </w:t>
      </w:r>
      <w:r w:rsidR="00697565">
        <w:rPr>
          <w:rFonts w:cs="Arial"/>
          <w:sz w:val="24"/>
          <w:szCs w:val="24"/>
        </w:rPr>
        <w:t>completo esaurimento</w:t>
      </w:r>
      <w:r w:rsidR="00697565" w:rsidRPr="004F2ADF">
        <w:rPr>
          <w:rFonts w:cs="Arial"/>
          <w:sz w:val="24"/>
          <w:szCs w:val="24"/>
        </w:rPr>
        <w:t>.</w:t>
      </w:r>
      <w:r w:rsidR="00474124">
        <w:rPr>
          <w:rFonts w:cs="Arial"/>
          <w:sz w:val="24"/>
          <w:szCs w:val="24"/>
        </w:rPr>
        <w:t xml:space="preserve"> </w:t>
      </w:r>
      <w:r w:rsidR="00697565">
        <w:rPr>
          <w:rFonts w:cs="Arial"/>
          <w:sz w:val="24"/>
          <w:szCs w:val="24"/>
        </w:rPr>
        <w:t xml:space="preserve">Per questo motivo in </w:t>
      </w:r>
      <w:r w:rsidR="00697565" w:rsidRPr="00746BA8">
        <w:rPr>
          <w:rFonts w:cs="Arial"/>
          <w:sz w:val="24"/>
          <w:szCs w:val="24"/>
        </w:rPr>
        <w:t>data 22 maggio 2023 i deputati Fiorenzo Dadò e Marco Passalia del Gruppo il Centro + Giovani del Centro hanno presentato un</w:t>
      </w:r>
      <w:r w:rsidR="00697565">
        <w:rPr>
          <w:rFonts w:cs="Arial"/>
          <w:sz w:val="24"/>
          <w:szCs w:val="24"/>
        </w:rPr>
        <w:t xml:space="preserve">’ulteriore </w:t>
      </w:r>
      <w:r w:rsidR="00697565" w:rsidRPr="00746BA8">
        <w:rPr>
          <w:rFonts w:cs="Arial"/>
          <w:sz w:val="24"/>
          <w:szCs w:val="24"/>
        </w:rPr>
        <w:t>iniziativa parlamentare nella forma elaborata per la modifica dell’art. 11 cpv. 3 della legge sulle imposte e tasse di circolazione dei veicoli a motore del</w:t>
      </w:r>
      <w:r w:rsidR="00697565">
        <w:rPr>
          <w:rFonts w:cs="Arial"/>
          <w:sz w:val="24"/>
          <w:szCs w:val="24"/>
        </w:rPr>
        <w:t xml:space="preserve"> </w:t>
      </w:r>
      <w:r w:rsidR="007B1D41">
        <w:rPr>
          <w:rFonts w:cs="Arial"/>
          <w:sz w:val="24"/>
          <w:szCs w:val="24"/>
        </w:rPr>
        <w:t xml:space="preserve">9 febbraio 1977, </w:t>
      </w:r>
      <w:r w:rsidR="007B1D41" w:rsidRPr="007B1D41">
        <w:rPr>
          <w:rFonts w:cs="Arial"/>
          <w:sz w:val="24"/>
          <w:szCs w:val="24"/>
        </w:rPr>
        <w:t>con la quale si chiede che il regime derogatorio previsto dalla succitata norma transitoria valga a tempo indeterminato, e non unicamente durante l’anno 2023.</w:t>
      </w:r>
    </w:p>
    <w:p w14:paraId="4F93B04C" w14:textId="43F25871" w:rsidR="003630DC" w:rsidRPr="009D7CA2" w:rsidRDefault="003630DC" w:rsidP="003630DC">
      <w:pPr>
        <w:keepNext/>
        <w:numPr>
          <w:ilvl w:val="0"/>
          <w:numId w:val="21"/>
        </w:numPr>
        <w:tabs>
          <w:tab w:val="left" w:pos="567"/>
        </w:tabs>
        <w:spacing w:after="120"/>
        <w:outlineLvl w:val="0"/>
        <w:rPr>
          <w:b/>
          <w:sz w:val="24"/>
          <w:szCs w:val="20"/>
          <w:lang w:val="it-IT" w:eastAsia="it-IT"/>
        </w:rPr>
      </w:pPr>
      <w:r w:rsidRPr="003630DC">
        <w:rPr>
          <w:rFonts w:cs="Times New Roman"/>
          <w:b/>
          <w:sz w:val="24"/>
          <w:szCs w:val="20"/>
          <w:lang w:val="it-IT" w:eastAsia="it-IT"/>
        </w:rPr>
        <w:lastRenderedPageBreak/>
        <w:t>LA SOLUZIONE PROPOSTA</w:t>
      </w:r>
    </w:p>
    <w:p w14:paraId="6FDF25CE" w14:textId="77777777" w:rsidR="003630DC" w:rsidRDefault="00697565" w:rsidP="003630DC">
      <w:pPr>
        <w:rPr>
          <w:rFonts w:eastAsia="Times New Roman" w:cs="Times New Roman"/>
          <w:sz w:val="24"/>
          <w:szCs w:val="20"/>
          <w:lang w:eastAsia="it-IT"/>
        </w:rPr>
      </w:pPr>
      <w:r>
        <w:rPr>
          <w:rFonts w:eastAsia="Times New Roman" w:cs="Times New Roman"/>
          <w:sz w:val="24"/>
          <w:szCs w:val="20"/>
          <w:lang w:eastAsia="it-IT"/>
        </w:rPr>
        <w:t xml:space="preserve">Il Governo, a fronte delle problematiche sopra descritte e del fatto che la formula in vigore per l’anno 2023 non avrà applicazione nel 2024, ha deciso di proporre </w:t>
      </w:r>
      <w:r w:rsidRPr="00746BA8">
        <w:rPr>
          <w:rFonts w:cs="Arial"/>
          <w:sz w:val="24"/>
          <w:szCs w:val="24"/>
        </w:rPr>
        <w:t>l’introduzione di una nuova e definitiva formula</w:t>
      </w:r>
      <w:r>
        <w:rPr>
          <w:rFonts w:cs="Arial"/>
          <w:sz w:val="24"/>
          <w:szCs w:val="24"/>
        </w:rPr>
        <w:t>.</w:t>
      </w:r>
    </w:p>
    <w:p w14:paraId="5EBA33A4" w14:textId="77777777" w:rsidR="00697565" w:rsidRDefault="00697565" w:rsidP="003630DC">
      <w:pPr>
        <w:rPr>
          <w:rFonts w:eastAsia="Times New Roman" w:cs="Times New Roman"/>
          <w:sz w:val="24"/>
          <w:szCs w:val="20"/>
          <w:lang w:eastAsia="it-IT"/>
        </w:rPr>
      </w:pPr>
    </w:p>
    <w:p w14:paraId="285BF252" w14:textId="77777777" w:rsidR="00697565" w:rsidRPr="00746BA8" w:rsidRDefault="00697565" w:rsidP="00697565">
      <w:pPr>
        <w:rPr>
          <w:rFonts w:cs="Arial"/>
          <w:sz w:val="24"/>
          <w:szCs w:val="24"/>
        </w:rPr>
      </w:pPr>
      <w:r w:rsidRPr="00746BA8">
        <w:rPr>
          <w:rFonts w:cs="Arial"/>
          <w:sz w:val="24"/>
          <w:szCs w:val="24"/>
        </w:rPr>
        <w:t>La formula di calcolo proposta è la seguente:</w:t>
      </w:r>
    </w:p>
    <w:p w14:paraId="6A6C0229" w14:textId="77777777" w:rsidR="00697565" w:rsidRPr="00746BA8" w:rsidRDefault="00697565" w:rsidP="00697565">
      <w:pPr>
        <w:rPr>
          <w:rFonts w:cs="Arial"/>
          <w:b/>
          <w:sz w:val="24"/>
          <w:szCs w:val="24"/>
        </w:rPr>
      </w:pPr>
      <w:r w:rsidRPr="00746BA8">
        <w:rPr>
          <w:rFonts w:cs="Arial"/>
          <w:b/>
          <w:sz w:val="24"/>
          <w:szCs w:val="24"/>
        </w:rPr>
        <w:t xml:space="preserve">((massa a vuoto x 0.1) + (kW x </w:t>
      </w:r>
      <w:r w:rsidRPr="00746BA8">
        <w:rPr>
          <w:rFonts w:cs="Arial"/>
          <w:sz w:val="24"/>
          <w:szCs w:val="24"/>
        </w:rPr>
        <w:t>coefficiente CO</w:t>
      </w:r>
      <w:r w:rsidRPr="00746BA8">
        <w:rPr>
          <w:rFonts w:cs="Arial"/>
          <w:sz w:val="24"/>
          <w:szCs w:val="24"/>
          <w:vertAlign w:val="subscript"/>
        </w:rPr>
        <w:t>2</w:t>
      </w:r>
      <w:r w:rsidRPr="00746BA8">
        <w:rPr>
          <w:rFonts w:cs="Arial"/>
          <w:b/>
          <w:sz w:val="24"/>
          <w:szCs w:val="24"/>
        </w:rPr>
        <w:t xml:space="preserve"> Kv)) x (coefficiente cantonale K).</w:t>
      </w:r>
    </w:p>
    <w:p w14:paraId="4C9BDEF2" w14:textId="77777777" w:rsidR="00697565" w:rsidRPr="00746BA8" w:rsidRDefault="00697565" w:rsidP="00697565">
      <w:pPr>
        <w:rPr>
          <w:rFonts w:cs="Arial"/>
          <w:sz w:val="24"/>
          <w:szCs w:val="24"/>
        </w:rPr>
      </w:pPr>
    </w:p>
    <w:p w14:paraId="12C4D404" w14:textId="77777777" w:rsidR="00697565" w:rsidRPr="00746BA8" w:rsidRDefault="00697565" w:rsidP="00697565">
      <w:pPr>
        <w:rPr>
          <w:rFonts w:cs="Arial"/>
          <w:sz w:val="24"/>
          <w:szCs w:val="24"/>
        </w:rPr>
      </w:pPr>
      <w:r w:rsidRPr="00746BA8">
        <w:rPr>
          <w:rFonts w:cs="Arial"/>
          <w:sz w:val="24"/>
          <w:szCs w:val="24"/>
        </w:rPr>
        <w:t>I vantaggi della formula proposta</w:t>
      </w:r>
      <w:r>
        <w:rPr>
          <w:rFonts w:cs="Arial"/>
          <w:sz w:val="24"/>
          <w:szCs w:val="24"/>
        </w:rPr>
        <w:t>, secondo quanto indicato dal Governo,</w:t>
      </w:r>
      <w:r w:rsidRPr="00746BA8">
        <w:rPr>
          <w:rFonts w:cs="Arial"/>
          <w:sz w:val="24"/>
          <w:szCs w:val="24"/>
        </w:rPr>
        <w:t xml:space="preserve"> s</w:t>
      </w:r>
      <w:r>
        <w:rPr>
          <w:rFonts w:cs="Arial"/>
          <w:sz w:val="24"/>
          <w:szCs w:val="24"/>
        </w:rPr>
        <w:t xml:space="preserve">arebbero, in </w:t>
      </w:r>
      <w:r w:rsidRPr="00746BA8">
        <w:rPr>
          <w:rFonts w:cs="Arial"/>
          <w:sz w:val="24"/>
          <w:szCs w:val="24"/>
        </w:rPr>
        <w:t>particolare i seguenti</w:t>
      </w:r>
      <w:r>
        <w:rPr>
          <w:rFonts w:cs="Arial"/>
          <w:sz w:val="24"/>
          <w:szCs w:val="24"/>
        </w:rPr>
        <w:t>:</w:t>
      </w:r>
    </w:p>
    <w:p w14:paraId="240658B9" w14:textId="77777777" w:rsidR="00697565" w:rsidRPr="00746BA8" w:rsidRDefault="00697565" w:rsidP="00697565">
      <w:pPr>
        <w:rPr>
          <w:rFonts w:cs="Arial"/>
          <w:sz w:val="24"/>
          <w:szCs w:val="24"/>
        </w:rPr>
      </w:pPr>
    </w:p>
    <w:p w14:paraId="22867EAF" w14:textId="77777777" w:rsidR="00697565" w:rsidRPr="001F5293" w:rsidRDefault="00697565" w:rsidP="009D7CA2">
      <w:pPr>
        <w:pStyle w:val="Paragrafoelenco"/>
        <w:numPr>
          <w:ilvl w:val="0"/>
          <w:numId w:val="25"/>
        </w:numPr>
        <w:tabs>
          <w:tab w:val="left" w:pos="284"/>
        </w:tabs>
        <w:spacing w:before="120"/>
        <w:ind w:left="284" w:hanging="284"/>
        <w:contextualSpacing w:val="0"/>
        <w:rPr>
          <w:rFonts w:cs="Arial"/>
          <w:sz w:val="24"/>
          <w:szCs w:val="24"/>
        </w:rPr>
      </w:pPr>
      <w:r>
        <w:rPr>
          <w:rFonts w:cs="Arial"/>
          <w:sz w:val="24"/>
          <w:szCs w:val="24"/>
        </w:rPr>
        <w:t>L</w:t>
      </w:r>
      <w:r w:rsidRPr="001F5293">
        <w:rPr>
          <w:rFonts w:cs="Arial"/>
          <w:sz w:val="24"/>
          <w:szCs w:val="24"/>
        </w:rPr>
        <w:t xml:space="preserve">a formula si basa su valori caratteristici che non rischiano di variare nel tempo e che sono </w:t>
      </w:r>
      <w:r w:rsidRPr="00F47551">
        <w:rPr>
          <w:rFonts w:cs="Arial"/>
          <w:sz w:val="24"/>
          <w:szCs w:val="24"/>
        </w:rPr>
        <w:t>facilmente</w:t>
      </w:r>
      <w:r w:rsidRPr="00A2082E">
        <w:rPr>
          <w:rFonts w:cs="Arial"/>
          <w:sz w:val="24"/>
          <w:szCs w:val="24"/>
        </w:rPr>
        <w:t xml:space="preserve"> </w:t>
      </w:r>
      <w:r w:rsidRPr="001F5293">
        <w:rPr>
          <w:rFonts w:cs="Arial"/>
          <w:sz w:val="24"/>
          <w:szCs w:val="24"/>
        </w:rPr>
        <w:t xml:space="preserve">reperibili </w:t>
      </w:r>
      <w:r>
        <w:rPr>
          <w:rFonts w:cs="Arial"/>
          <w:sz w:val="24"/>
          <w:szCs w:val="24"/>
        </w:rPr>
        <w:t>su</w:t>
      </w:r>
      <w:r w:rsidRPr="001F5293">
        <w:rPr>
          <w:rFonts w:cs="Arial"/>
          <w:sz w:val="24"/>
          <w:szCs w:val="24"/>
        </w:rPr>
        <w:t xml:space="preserve">ll’approvazione del tipo, </w:t>
      </w:r>
      <w:r>
        <w:rPr>
          <w:rFonts w:cs="Arial"/>
          <w:sz w:val="24"/>
          <w:szCs w:val="24"/>
        </w:rPr>
        <w:t>su</w:t>
      </w:r>
      <w:r w:rsidRPr="001F5293">
        <w:rPr>
          <w:rFonts w:cs="Arial"/>
          <w:sz w:val="24"/>
          <w:szCs w:val="24"/>
        </w:rPr>
        <w:t xml:space="preserve">l certificato IVI </w:t>
      </w:r>
      <w:r>
        <w:rPr>
          <w:rFonts w:cs="Arial"/>
          <w:sz w:val="24"/>
          <w:szCs w:val="24"/>
        </w:rPr>
        <w:t>e/</w:t>
      </w:r>
      <w:r w:rsidRPr="001F5293">
        <w:rPr>
          <w:rFonts w:cs="Arial"/>
          <w:sz w:val="24"/>
          <w:szCs w:val="24"/>
        </w:rPr>
        <w:t xml:space="preserve">o sulla licenza di circolazione. Valori quali massa e potenza rendono stabile nel tempo il gettito </w:t>
      </w:r>
      <w:r>
        <w:rPr>
          <w:rFonts w:cs="Arial"/>
          <w:sz w:val="24"/>
          <w:szCs w:val="24"/>
        </w:rPr>
        <w:t xml:space="preserve">dell’imposta </w:t>
      </w:r>
      <w:r w:rsidRPr="001F5293">
        <w:rPr>
          <w:rFonts w:cs="Arial"/>
          <w:sz w:val="24"/>
          <w:szCs w:val="24"/>
        </w:rPr>
        <w:t>essendo questi elementi costanti.</w:t>
      </w:r>
    </w:p>
    <w:p w14:paraId="1CB6D25F" w14:textId="77777777" w:rsidR="00697565" w:rsidRDefault="00697565" w:rsidP="009D7CA2">
      <w:pPr>
        <w:pStyle w:val="Paragrafoelenco"/>
        <w:numPr>
          <w:ilvl w:val="0"/>
          <w:numId w:val="25"/>
        </w:numPr>
        <w:tabs>
          <w:tab w:val="left" w:pos="284"/>
        </w:tabs>
        <w:spacing w:before="120"/>
        <w:ind w:left="284" w:hanging="284"/>
        <w:contextualSpacing w:val="0"/>
        <w:rPr>
          <w:rFonts w:cs="Arial"/>
          <w:sz w:val="24"/>
          <w:szCs w:val="24"/>
        </w:rPr>
      </w:pPr>
      <w:r>
        <w:rPr>
          <w:rFonts w:cs="Arial"/>
          <w:sz w:val="24"/>
          <w:szCs w:val="24"/>
        </w:rPr>
        <w:t>Il</w:t>
      </w:r>
      <w:r w:rsidRPr="001F5293">
        <w:rPr>
          <w:rFonts w:cs="Arial"/>
          <w:sz w:val="24"/>
          <w:szCs w:val="24"/>
        </w:rPr>
        <w:t xml:space="preserve"> fattore CO</w:t>
      </w:r>
      <w:r w:rsidRPr="001F5293">
        <w:rPr>
          <w:rFonts w:cs="Arial"/>
          <w:sz w:val="24"/>
          <w:szCs w:val="24"/>
          <w:vertAlign w:val="subscript"/>
        </w:rPr>
        <w:t>2</w:t>
      </w:r>
      <w:r w:rsidRPr="001F5293">
        <w:rPr>
          <w:rFonts w:cs="Arial"/>
          <w:sz w:val="24"/>
          <w:szCs w:val="24"/>
        </w:rPr>
        <w:t xml:space="preserve"> viene preso in considerazione tramite il vettore energetico per il calcolo dell’imposta, cosicché la volontà espressa dal popolo in occasione della votazione cantonale del 30 ottobre 2022 </w:t>
      </w:r>
      <w:r>
        <w:rPr>
          <w:rFonts w:cs="Arial"/>
          <w:sz w:val="24"/>
          <w:szCs w:val="24"/>
        </w:rPr>
        <w:t>venga</w:t>
      </w:r>
      <w:r w:rsidRPr="001F5293">
        <w:rPr>
          <w:rFonts w:cs="Arial"/>
          <w:sz w:val="24"/>
          <w:szCs w:val="24"/>
        </w:rPr>
        <w:t xml:space="preserve"> debitamente rispettata.</w:t>
      </w:r>
    </w:p>
    <w:p w14:paraId="2CB15556" w14:textId="77777777" w:rsidR="00697565" w:rsidRPr="001F5293" w:rsidRDefault="00697565" w:rsidP="009D7CA2">
      <w:pPr>
        <w:pStyle w:val="Paragrafoelenco"/>
        <w:numPr>
          <w:ilvl w:val="0"/>
          <w:numId w:val="25"/>
        </w:numPr>
        <w:tabs>
          <w:tab w:val="left" w:pos="284"/>
        </w:tabs>
        <w:spacing w:before="120"/>
        <w:ind w:left="284" w:hanging="284"/>
        <w:contextualSpacing w:val="0"/>
        <w:rPr>
          <w:rFonts w:cs="Arial"/>
          <w:sz w:val="24"/>
          <w:szCs w:val="24"/>
        </w:rPr>
      </w:pPr>
      <w:r w:rsidRPr="00A13C18">
        <w:rPr>
          <w:rFonts w:cs="Arial"/>
          <w:sz w:val="24"/>
          <w:szCs w:val="24"/>
        </w:rPr>
        <w:t>A</w:t>
      </w:r>
      <w:r>
        <w:rPr>
          <w:rFonts w:cs="Arial"/>
          <w:sz w:val="24"/>
          <w:szCs w:val="24"/>
        </w:rPr>
        <w:t>i</w:t>
      </w:r>
      <w:r w:rsidRPr="00A13C18">
        <w:rPr>
          <w:rFonts w:cs="Arial"/>
          <w:sz w:val="24"/>
          <w:szCs w:val="24"/>
        </w:rPr>
        <w:t xml:space="preserve"> </w:t>
      </w:r>
      <w:r w:rsidRPr="001F5293">
        <w:rPr>
          <w:rFonts w:cs="Arial"/>
          <w:sz w:val="24"/>
          <w:szCs w:val="24"/>
        </w:rPr>
        <w:t xml:space="preserve">veicoli con caratteristiche simili </w:t>
      </w:r>
      <w:r>
        <w:rPr>
          <w:rFonts w:cs="Arial"/>
          <w:sz w:val="24"/>
          <w:szCs w:val="24"/>
        </w:rPr>
        <w:t>verranno</w:t>
      </w:r>
      <w:r w:rsidRPr="001F5293">
        <w:rPr>
          <w:rFonts w:cs="Arial"/>
          <w:sz w:val="24"/>
          <w:szCs w:val="24"/>
        </w:rPr>
        <w:t xml:space="preserve"> applicate imposte di circolazione coerenti e analoghe, indipendentemente dal ciclo di omologazione NEDC o WLTP, ovviando così a uno dei problemi principali </w:t>
      </w:r>
      <w:r>
        <w:rPr>
          <w:rFonts w:cs="Arial"/>
          <w:sz w:val="24"/>
          <w:szCs w:val="24"/>
        </w:rPr>
        <w:t>emersi</w:t>
      </w:r>
      <w:r w:rsidRPr="001F5293">
        <w:rPr>
          <w:rFonts w:cs="Arial"/>
          <w:sz w:val="24"/>
          <w:szCs w:val="24"/>
        </w:rPr>
        <w:t xml:space="preserve"> con la formula prevista dal testo conforme all’iniziativa e provvisoriamente</w:t>
      </w:r>
      <w:r>
        <w:rPr>
          <w:rFonts w:cs="Arial"/>
          <w:sz w:val="24"/>
          <w:szCs w:val="24"/>
        </w:rPr>
        <w:t xml:space="preserve"> e parzialmente</w:t>
      </w:r>
      <w:r w:rsidRPr="001F5293">
        <w:rPr>
          <w:rFonts w:cs="Arial"/>
          <w:sz w:val="24"/>
          <w:szCs w:val="24"/>
        </w:rPr>
        <w:t xml:space="preserve"> risolto con il Decreto legislativo urgente del 15 dicembre 2022.</w:t>
      </w:r>
    </w:p>
    <w:p w14:paraId="2A23A161" w14:textId="77777777" w:rsidR="00697565" w:rsidRPr="001F5293" w:rsidRDefault="00697565" w:rsidP="009D7CA2">
      <w:pPr>
        <w:pStyle w:val="Paragrafoelenco"/>
        <w:numPr>
          <w:ilvl w:val="0"/>
          <w:numId w:val="25"/>
        </w:numPr>
        <w:tabs>
          <w:tab w:val="left" w:pos="284"/>
        </w:tabs>
        <w:spacing w:before="120"/>
        <w:ind w:left="284" w:hanging="284"/>
        <w:contextualSpacing w:val="0"/>
        <w:rPr>
          <w:rFonts w:cs="Arial"/>
          <w:sz w:val="24"/>
          <w:szCs w:val="24"/>
        </w:rPr>
      </w:pPr>
      <w:r w:rsidRPr="001F5293">
        <w:rPr>
          <w:rFonts w:cs="Arial"/>
          <w:sz w:val="24"/>
          <w:szCs w:val="24"/>
        </w:rPr>
        <w:t xml:space="preserve">Nessun vettore energetico </w:t>
      </w:r>
      <w:r>
        <w:rPr>
          <w:rFonts w:cs="Arial"/>
          <w:sz w:val="24"/>
          <w:szCs w:val="24"/>
        </w:rPr>
        <w:t>sarà</w:t>
      </w:r>
      <w:r w:rsidRPr="001F5293">
        <w:rPr>
          <w:rFonts w:cs="Arial"/>
          <w:sz w:val="24"/>
          <w:szCs w:val="24"/>
        </w:rPr>
        <w:t xml:space="preserve"> palesemente favorito o sfavorito. Le auto elettriche pesanti e potenti pag</w:t>
      </w:r>
      <w:r>
        <w:rPr>
          <w:rFonts w:cs="Arial"/>
          <w:sz w:val="24"/>
          <w:szCs w:val="24"/>
        </w:rPr>
        <w:t>heranno</w:t>
      </w:r>
      <w:r w:rsidRPr="001F5293">
        <w:rPr>
          <w:rFonts w:cs="Arial"/>
          <w:sz w:val="24"/>
          <w:szCs w:val="24"/>
        </w:rPr>
        <w:t xml:space="preserve"> un’imposta di circolazione più elevata rispetto alle auto elettriche piccole ed economiche.</w:t>
      </w:r>
    </w:p>
    <w:p w14:paraId="33F2D79D" w14:textId="77777777" w:rsidR="00697565" w:rsidRDefault="00697565" w:rsidP="009D7CA2">
      <w:pPr>
        <w:pStyle w:val="Paragrafoelenco"/>
        <w:numPr>
          <w:ilvl w:val="0"/>
          <w:numId w:val="25"/>
        </w:numPr>
        <w:tabs>
          <w:tab w:val="left" w:pos="284"/>
        </w:tabs>
        <w:spacing w:before="120"/>
        <w:ind w:left="284" w:hanging="284"/>
        <w:contextualSpacing w:val="0"/>
        <w:rPr>
          <w:rFonts w:cs="Arial"/>
          <w:sz w:val="24"/>
          <w:szCs w:val="24"/>
        </w:rPr>
      </w:pPr>
      <w:r w:rsidRPr="001F5293">
        <w:rPr>
          <w:rFonts w:cs="Arial"/>
          <w:sz w:val="24"/>
          <w:szCs w:val="24"/>
        </w:rPr>
        <w:t>Si tratta di una formula facile da calcolare</w:t>
      </w:r>
      <w:r>
        <w:rPr>
          <w:rFonts w:cs="Arial"/>
          <w:sz w:val="24"/>
          <w:szCs w:val="24"/>
        </w:rPr>
        <w:t>:</w:t>
      </w:r>
      <w:r w:rsidRPr="001F5293">
        <w:rPr>
          <w:rFonts w:cs="Arial"/>
          <w:sz w:val="24"/>
          <w:szCs w:val="24"/>
        </w:rPr>
        <w:t xml:space="preserve"> senza esponente e senza cifre o fattori di calcolo aleatori.</w:t>
      </w:r>
    </w:p>
    <w:p w14:paraId="06465F8E" w14:textId="77777777" w:rsidR="00002602" w:rsidRDefault="00002602" w:rsidP="003630DC">
      <w:pPr>
        <w:rPr>
          <w:rFonts w:cs="Arial"/>
          <w:sz w:val="24"/>
          <w:szCs w:val="24"/>
        </w:rPr>
      </w:pPr>
    </w:p>
    <w:p w14:paraId="54CC82EE" w14:textId="77777777" w:rsidR="00697565" w:rsidRDefault="00697565" w:rsidP="003630DC">
      <w:pPr>
        <w:rPr>
          <w:rFonts w:cs="Arial"/>
          <w:sz w:val="24"/>
          <w:szCs w:val="24"/>
        </w:rPr>
      </w:pPr>
      <w:r w:rsidRPr="00746BA8">
        <w:rPr>
          <w:rFonts w:cs="Arial"/>
          <w:sz w:val="24"/>
          <w:szCs w:val="24"/>
        </w:rPr>
        <w:t xml:space="preserve">I valori del </w:t>
      </w:r>
      <w:r w:rsidRPr="00474124">
        <w:rPr>
          <w:rFonts w:cs="Arial"/>
          <w:sz w:val="24"/>
          <w:szCs w:val="24"/>
        </w:rPr>
        <w:t>coefficiente CO2</w:t>
      </w:r>
      <w:r w:rsidRPr="00746BA8">
        <w:rPr>
          <w:rFonts w:cs="Arial"/>
          <w:sz w:val="24"/>
          <w:szCs w:val="24"/>
        </w:rPr>
        <w:t xml:space="preserve"> (vettore energetico) </w:t>
      </w:r>
      <w:r w:rsidRPr="00474124">
        <w:rPr>
          <w:rFonts w:cs="Arial"/>
          <w:sz w:val="24"/>
          <w:szCs w:val="24"/>
        </w:rPr>
        <w:t>Kv</w:t>
      </w:r>
      <w:r w:rsidRPr="00746BA8">
        <w:rPr>
          <w:rFonts w:cs="Arial"/>
          <w:sz w:val="24"/>
          <w:szCs w:val="24"/>
        </w:rPr>
        <w:t xml:space="preserve"> saranno indicati nel </w:t>
      </w:r>
      <w:r>
        <w:rPr>
          <w:rFonts w:cs="Arial"/>
          <w:sz w:val="24"/>
          <w:szCs w:val="24"/>
        </w:rPr>
        <w:t>r</w:t>
      </w:r>
      <w:r w:rsidRPr="00746BA8">
        <w:rPr>
          <w:rFonts w:cs="Arial"/>
          <w:sz w:val="24"/>
          <w:szCs w:val="24"/>
        </w:rPr>
        <w:t>egolamento di applicazione della legge sulle imposte e tasse di circolazione dei veicoli a motore del 9 febbraio 1977, e prevedono una deduzione speciale per le vetture a propulsione elettrica e/o ibrida</w:t>
      </w:r>
      <w:r>
        <w:rPr>
          <w:rFonts w:cs="Arial"/>
          <w:sz w:val="24"/>
          <w:szCs w:val="24"/>
        </w:rPr>
        <w:t>.</w:t>
      </w:r>
      <w:r w:rsidR="00474124">
        <w:rPr>
          <w:rStyle w:val="Rimandonotaapidipagina"/>
          <w:rFonts w:cs="Arial"/>
          <w:sz w:val="24"/>
          <w:szCs w:val="24"/>
        </w:rPr>
        <w:footnoteReference w:id="1"/>
      </w:r>
    </w:p>
    <w:p w14:paraId="44C7D514" w14:textId="77777777" w:rsidR="00697565" w:rsidRDefault="00697565" w:rsidP="003630DC">
      <w:pPr>
        <w:rPr>
          <w:rFonts w:eastAsia="Times New Roman" w:cs="Times New Roman"/>
          <w:sz w:val="24"/>
          <w:szCs w:val="20"/>
          <w:lang w:eastAsia="it-IT"/>
        </w:rPr>
      </w:pPr>
    </w:p>
    <w:p w14:paraId="41463A54" w14:textId="076D3509" w:rsidR="004E590D" w:rsidRDefault="004E590D" w:rsidP="003630DC">
      <w:pPr>
        <w:rPr>
          <w:rFonts w:cs="Arial"/>
          <w:sz w:val="24"/>
          <w:szCs w:val="24"/>
        </w:rPr>
      </w:pPr>
      <w:r>
        <w:rPr>
          <w:rFonts w:eastAsia="Times New Roman" w:cs="Times New Roman"/>
          <w:sz w:val="24"/>
          <w:szCs w:val="20"/>
          <w:lang w:eastAsia="it-IT"/>
        </w:rPr>
        <w:t>Viene poi precisato che</w:t>
      </w:r>
      <w:r w:rsidR="00FA7E0D">
        <w:rPr>
          <w:rFonts w:eastAsia="Times New Roman" w:cs="Times New Roman"/>
          <w:sz w:val="24"/>
          <w:szCs w:val="20"/>
          <w:lang w:eastAsia="it-IT"/>
        </w:rPr>
        <w:t>,</w:t>
      </w:r>
      <w:r>
        <w:rPr>
          <w:rFonts w:eastAsia="Times New Roman" w:cs="Times New Roman"/>
          <w:sz w:val="24"/>
          <w:szCs w:val="20"/>
          <w:lang w:eastAsia="it-IT"/>
        </w:rPr>
        <w:t xml:space="preserve"> c</w:t>
      </w:r>
      <w:r>
        <w:rPr>
          <w:rFonts w:cs="Arial"/>
          <w:sz w:val="24"/>
          <w:szCs w:val="24"/>
        </w:rPr>
        <w:t xml:space="preserve">on tale proposta, </w:t>
      </w:r>
      <w:r w:rsidR="00FA7E0D">
        <w:rPr>
          <w:rFonts w:cs="Arial"/>
          <w:sz w:val="24"/>
          <w:szCs w:val="24"/>
        </w:rPr>
        <w:t>si è</w:t>
      </w:r>
      <w:r>
        <w:rPr>
          <w:rFonts w:cs="Arial"/>
          <w:sz w:val="24"/>
          <w:szCs w:val="24"/>
        </w:rPr>
        <w:t xml:space="preserve"> identificato un sistema maggiormente equo nella calcolazione delle imposte di circolazione, il quale, unitamente all’art. </w:t>
      </w:r>
      <w:r w:rsidRPr="003249EC">
        <w:rPr>
          <w:rFonts w:cs="Arial"/>
          <w:sz w:val="24"/>
          <w:szCs w:val="24"/>
        </w:rPr>
        <w:t>6 lett. c della legge sulle imposte di circolazione</w:t>
      </w:r>
      <w:r>
        <w:rPr>
          <w:rFonts w:cs="Arial"/>
          <w:sz w:val="24"/>
          <w:szCs w:val="24"/>
        </w:rPr>
        <w:t xml:space="preserve">, </w:t>
      </w:r>
      <w:r w:rsidRPr="003249EC">
        <w:rPr>
          <w:rFonts w:cs="Arial"/>
          <w:sz w:val="24"/>
          <w:szCs w:val="24"/>
        </w:rPr>
        <w:t xml:space="preserve">che già prevede che possa essere concesso l’esonero parziale o totale agli </w:t>
      </w:r>
      <w:r w:rsidRPr="003249EC">
        <w:rPr>
          <w:rFonts w:cs="Arial"/>
          <w:i/>
          <w:sz w:val="24"/>
          <w:szCs w:val="24"/>
        </w:rPr>
        <w:t>“[…] infermi che causa il loro stato fisico non possono farne a meno e sono nelle condizioni finanziarie modeste stabilite dal regolamento […]”</w:t>
      </w:r>
      <w:r>
        <w:rPr>
          <w:rFonts w:cs="Arial"/>
          <w:sz w:val="24"/>
          <w:szCs w:val="24"/>
        </w:rPr>
        <w:t>, si possa quindi considerare evasa anche la richiesta avanzata con l’iniziativa parlamentare generica “imposte di circolazione, non penalizziamo le persone con disabilità”</w:t>
      </w:r>
      <w:r w:rsidR="004F2AE9">
        <w:rPr>
          <w:rFonts w:cs="Arial"/>
          <w:sz w:val="24"/>
          <w:szCs w:val="24"/>
        </w:rPr>
        <w:t>.</w:t>
      </w:r>
    </w:p>
    <w:p w14:paraId="3E388F18" w14:textId="77777777" w:rsidR="004E590D" w:rsidRPr="007B1D41" w:rsidRDefault="007B1D41" w:rsidP="003630DC">
      <w:pPr>
        <w:rPr>
          <w:rFonts w:cs="Arial"/>
          <w:sz w:val="24"/>
          <w:szCs w:val="24"/>
        </w:rPr>
      </w:pPr>
      <w:r w:rsidRPr="007B1D41">
        <w:rPr>
          <w:rFonts w:cs="Arial"/>
          <w:sz w:val="24"/>
          <w:szCs w:val="24"/>
        </w:rPr>
        <w:t xml:space="preserve">Si rileva infine che con la formula di calcolo proposta non saranno più previste delle percentuali di </w:t>
      </w:r>
      <w:r w:rsidRPr="007B1D41">
        <w:rPr>
          <w:rFonts w:cs="Arial"/>
          <w:i/>
          <w:sz w:val="24"/>
          <w:szCs w:val="24"/>
        </w:rPr>
        <w:t>malus</w:t>
      </w:r>
      <w:r w:rsidRPr="007B1D41">
        <w:rPr>
          <w:rFonts w:cs="Arial"/>
          <w:sz w:val="24"/>
          <w:szCs w:val="24"/>
        </w:rPr>
        <w:t xml:space="preserve"> a detrimento di chi possiede autoveicoli più datati e meno performanti, la formula si applicherà infatti a tutto il parco veicoli prendendo adeguatamente in considerazione il fattore CO</w:t>
      </w:r>
      <w:r w:rsidRPr="007B1D41">
        <w:rPr>
          <w:rFonts w:cs="Arial"/>
          <w:sz w:val="24"/>
          <w:szCs w:val="24"/>
          <w:vertAlign w:val="subscript"/>
        </w:rPr>
        <w:t>2</w:t>
      </w:r>
      <w:r w:rsidRPr="007B1D41">
        <w:rPr>
          <w:rFonts w:cs="Arial"/>
          <w:sz w:val="24"/>
          <w:szCs w:val="24"/>
        </w:rPr>
        <w:t>, ma senza creare ingiustificate disparità di trattamento.</w:t>
      </w:r>
    </w:p>
    <w:p w14:paraId="10985CB9" w14:textId="275BCB8C" w:rsidR="00697565" w:rsidRPr="009D7CA2" w:rsidRDefault="00986733" w:rsidP="00697565">
      <w:pPr>
        <w:keepNext/>
        <w:numPr>
          <w:ilvl w:val="0"/>
          <w:numId w:val="21"/>
        </w:numPr>
        <w:tabs>
          <w:tab w:val="left" w:pos="567"/>
        </w:tabs>
        <w:spacing w:after="120"/>
        <w:outlineLvl w:val="0"/>
        <w:rPr>
          <w:rFonts w:cs="Times New Roman"/>
          <w:b/>
          <w:sz w:val="24"/>
          <w:szCs w:val="20"/>
          <w:lang w:val="it-IT" w:eastAsia="it-IT"/>
        </w:rPr>
      </w:pPr>
      <w:r>
        <w:rPr>
          <w:rFonts w:cs="Times New Roman"/>
          <w:b/>
          <w:sz w:val="24"/>
          <w:szCs w:val="20"/>
          <w:lang w:val="it-IT" w:eastAsia="it-IT"/>
        </w:rPr>
        <w:lastRenderedPageBreak/>
        <w:t>IL GETTITO</w:t>
      </w:r>
      <w:r w:rsidR="00002602">
        <w:rPr>
          <w:rFonts w:cs="Times New Roman"/>
          <w:b/>
          <w:sz w:val="24"/>
          <w:szCs w:val="20"/>
          <w:lang w:val="it-IT" w:eastAsia="it-IT"/>
        </w:rPr>
        <w:t xml:space="preserve"> PROPOSTO DAL GOVERNO</w:t>
      </w:r>
    </w:p>
    <w:p w14:paraId="4029E559" w14:textId="77777777" w:rsidR="003630DC" w:rsidRDefault="00697565" w:rsidP="003630DC">
      <w:pPr>
        <w:rPr>
          <w:rFonts w:cs="Arial"/>
          <w:sz w:val="24"/>
          <w:szCs w:val="24"/>
        </w:rPr>
      </w:pPr>
      <w:r>
        <w:rPr>
          <w:rFonts w:cs="Arial"/>
          <w:sz w:val="24"/>
          <w:szCs w:val="24"/>
        </w:rPr>
        <w:t xml:space="preserve">La cifra di circa 91.5 milioni di franchi, a mente del Governo, è da ricondursi a quanto indicato e richiesto dall’art. 1a cpv. 1 della legge </w:t>
      </w:r>
      <w:r w:rsidRPr="00697565">
        <w:rPr>
          <w:rFonts w:cs="Arial"/>
          <w:sz w:val="24"/>
          <w:szCs w:val="24"/>
        </w:rPr>
        <w:t>sulle imposte e tasse di circolazione dei veicoli a motore del 9 febbraio 1977</w:t>
      </w:r>
      <w:r w:rsidR="00816D18">
        <w:rPr>
          <w:rFonts w:cs="Arial"/>
          <w:sz w:val="24"/>
          <w:szCs w:val="24"/>
        </w:rPr>
        <w:t xml:space="preserve"> </w:t>
      </w:r>
      <w:r>
        <w:rPr>
          <w:rFonts w:cs="Arial"/>
          <w:sz w:val="24"/>
          <w:szCs w:val="24"/>
        </w:rPr>
        <w:t>e meglio la copertura dei costi della costruzione e manutenzione delle strade, dedotte le spese di funzionamento.</w:t>
      </w:r>
    </w:p>
    <w:p w14:paraId="22504D64" w14:textId="77777777" w:rsidR="00697565" w:rsidRDefault="00697565" w:rsidP="003630DC">
      <w:pPr>
        <w:rPr>
          <w:rFonts w:cs="Arial"/>
          <w:sz w:val="24"/>
          <w:szCs w:val="24"/>
        </w:rPr>
      </w:pPr>
      <w:r>
        <w:rPr>
          <w:rFonts w:cs="Arial"/>
          <w:sz w:val="24"/>
          <w:szCs w:val="24"/>
        </w:rPr>
        <w:t>A sostegno il Governo richiama le cifre presentate in occasione del Messaggio 7670 del 12 giugno 2019 (nel quale venivano stimati costi per fr. 105'790'000), poi aggiornate con la Risoluzione governativa 1515 del 30 marzo 2022 (fr. 104'027'355 per la media dei consuntivi 2015-2020)</w:t>
      </w:r>
      <w:r w:rsidR="004E590D">
        <w:rPr>
          <w:rFonts w:cs="Arial"/>
          <w:sz w:val="24"/>
          <w:szCs w:val="24"/>
        </w:rPr>
        <w:t xml:space="preserve"> e ora</w:t>
      </w:r>
      <w:r>
        <w:rPr>
          <w:rFonts w:cs="Arial"/>
          <w:sz w:val="24"/>
          <w:szCs w:val="24"/>
        </w:rPr>
        <w:t xml:space="preserve"> in leggera crescita a seguito dei dati relativi ai consuntivi del 2021 e del 2022 i quali, come preannunciato nella citata Risoluzione governativa, contengono parte degli importanti investimenti di questi e dei prossimi anni e portano così la media aggiornata dei consuntivi per il periodo 2015-2022 a un importo di fr. 106'047'363.</w:t>
      </w:r>
    </w:p>
    <w:p w14:paraId="7DB5C8CB" w14:textId="77777777" w:rsidR="00697565" w:rsidRPr="004E590D" w:rsidRDefault="00697565" w:rsidP="003630DC">
      <w:pPr>
        <w:rPr>
          <w:rFonts w:eastAsia="Times New Roman" w:cs="Times New Roman"/>
          <w:sz w:val="24"/>
          <w:szCs w:val="24"/>
          <w:lang w:eastAsia="it-IT"/>
        </w:rPr>
      </w:pPr>
    </w:p>
    <w:p w14:paraId="41E52149" w14:textId="77777777" w:rsidR="003630DC" w:rsidRPr="003630DC" w:rsidRDefault="003630DC" w:rsidP="003630DC">
      <w:pPr>
        <w:rPr>
          <w:rFonts w:eastAsia="Times New Roman" w:cs="Times New Roman"/>
          <w:sz w:val="24"/>
          <w:szCs w:val="24"/>
          <w:lang w:val="it-IT" w:eastAsia="it-IT"/>
        </w:rPr>
      </w:pPr>
    </w:p>
    <w:p w14:paraId="00B11E14" w14:textId="02964D1F" w:rsidR="003630DC" w:rsidRPr="009D7CA2" w:rsidRDefault="003630DC" w:rsidP="003630DC">
      <w:pPr>
        <w:pStyle w:val="Titolo1"/>
        <w:numPr>
          <w:ilvl w:val="0"/>
          <w:numId w:val="21"/>
        </w:numPr>
        <w:tabs>
          <w:tab w:val="left" w:pos="567"/>
        </w:tabs>
        <w:spacing w:before="0"/>
        <w:jc w:val="both"/>
        <w:rPr>
          <w:rFonts w:eastAsia="Calibri" w:cs="Times New Roman"/>
          <w:caps/>
          <w:sz w:val="24"/>
          <w:szCs w:val="24"/>
          <w:lang w:val="it-IT" w:eastAsia="it-IT"/>
        </w:rPr>
      </w:pPr>
      <w:r w:rsidRPr="003630DC">
        <w:rPr>
          <w:rFonts w:eastAsia="Calibri" w:cs="Times New Roman"/>
          <w:caps/>
          <w:sz w:val="24"/>
          <w:szCs w:val="24"/>
          <w:lang w:val="it-IT" w:eastAsia="it-IT"/>
        </w:rPr>
        <w:t>APPROFONDIMENTI COMMISSIONALI</w:t>
      </w:r>
      <w:bookmarkStart w:id="2" w:name="_Hlk141876894"/>
    </w:p>
    <w:p w14:paraId="25DBA555" w14:textId="77777777" w:rsidR="00D66415" w:rsidRDefault="00D66415" w:rsidP="003630DC">
      <w:pPr>
        <w:rPr>
          <w:rFonts w:eastAsia="Times New Roman" w:cs="Times New Roman"/>
          <w:sz w:val="24"/>
          <w:szCs w:val="24"/>
          <w:lang w:val="it-IT" w:eastAsia="it-IT"/>
        </w:rPr>
      </w:pPr>
      <w:r>
        <w:rPr>
          <w:rFonts w:eastAsia="Times New Roman" w:cs="Times New Roman"/>
          <w:sz w:val="24"/>
          <w:szCs w:val="24"/>
          <w:lang w:val="it-IT" w:eastAsia="it-IT"/>
        </w:rPr>
        <w:t xml:space="preserve">La Commissione ha poi svolto un’approfondita ed estesa audizione del Consigliere di Stato Norman Gobbi e del Capo Sezione Elia Arrigoni, i quali hanno dettagliatamente spiegato le ragioni per cui si è deciso di elaborare una formula diversa, comunque e in ogni caso ispirata ai principi espressi tramite l’iniziativa parlamentare generica e alla volontà popolare espressa con il voto. </w:t>
      </w:r>
    </w:p>
    <w:p w14:paraId="76626CF7" w14:textId="1864FC50" w:rsidR="00D66415" w:rsidRDefault="00D66415" w:rsidP="003630DC">
      <w:pPr>
        <w:rPr>
          <w:rFonts w:eastAsia="Times New Roman" w:cs="Times New Roman"/>
          <w:sz w:val="24"/>
          <w:szCs w:val="24"/>
          <w:lang w:val="it-IT" w:eastAsia="it-IT"/>
        </w:rPr>
      </w:pPr>
      <w:r>
        <w:rPr>
          <w:rFonts w:eastAsia="Times New Roman" w:cs="Times New Roman"/>
          <w:sz w:val="24"/>
          <w:szCs w:val="24"/>
          <w:lang w:val="it-IT" w:eastAsia="it-IT"/>
        </w:rPr>
        <w:t>Appare evidente che la differenza del metodo di calcolo sia importante, ma si ritiene che la formula proposta dal Governo dia comunque seguito al principio che “chi più inquina più paga”. Questo in quanto è emerso chiaramente che i metodi di calcolo delle emissioni di CO</w:t>
      </w:r>
      <w:r w:rsidRPr="00D66415">
        <w:rPr>
          <w:rFonts w:eastAsia="Times New Roman" w:cs="Times New Roman"/>
          <w:sz w:val="24"/>
          <w:szCs w:val="24"/>
          <w:vertAlign w:val="subscript"/>
          <w:lang w:val="it-IT" w:eastAsia="it-IT"/>
        </w:rPr>
        <w:t>2</w:t>
      </w:r>
      <w:r>
        <w:rPr>
          <w:rFonts w:eastAsia="Times New Roman" w:cs="Times New Roman"/>
          <w:sz w:val="24"/>
          <w:szCs w:val="24"/>
          <w:lang w:val="it-IT" w:eastAsia="it-IT"/>
        </w:rPr>
        <w:t xml:space="preserve"> presentino delle lacune e delle differenze che non permettono di ritenere assodato l’assioma “emissioni </w:t>
      </w:r>
      <w:r>
        <w:rPr>
          <w:rFonts w:eastAsia="Times New Roman" w:cs="Times New Roman"/>
          <w:i/>
          <w:sz w:val="24"/>
          <w:szCs w:val="24"/>
          <w:lang w:val="it-IT" w:eastAsia="it-IT"/>
        </w:rPr>
        <w:t>dichiarate</w:t>
      </w:r>
      <w:r>
        <w:rPr>
          <w:rFonts w:eastAsia="Times New Roman" w:cs="Times New Roman"/>
          <w:sz w:val="24"/>
          <w:szCs w:val="24"/>
          <w:lang w:val="it-IT" w:eastAsia="it-IT"/>
        </w:rPr>
        <w:t xml:space="preserve"> uguale emissioni </w:t>
      </w:r>
      <w:r>
        <w:rPr>
          <w:rFonts w:eastAsia="Times New Roman" w:cs="Times New Roman"/>
          <w:i/>
          <w:sz w:val="24"/>
          <w:szCs w:val="24"/>
          <w:lang w:val="it-IT" w:eastAsia="it-IT"/>
        </w:rPr>
        <w:t>reali</w:t>
      </w:r>
      <w:r>
        <w:rPr>
          <w:rFonts w:eastAsia="Times New Roman" w:cs="Times New Roman"/>
          <w:sz w:val="24"/>
          <w:szCs w:val="24"/>
          <w:lang w:val="it-IT" w:eastAsia="it-IT"/>
        </w:rPr>
        <w:t>”.</w:t>
      </w:r>
    </w:p>
    <w:p w14:paraId="38FB4930" w14:textId="77777777" w:rsidR="00D66415" w:rsidRDefault="00D66415" w:rsidP="003630DC">
      <w:pPr>
        <w:rPr>
          <w:rFonts w:eastAsia="Times New Roman" w:cs="Times New Roman"/>
          <w:sz w:val="24"/>
          <w:szCs w:val="24"/>
          <w:lang w:val="it-IT" w:eastAsia="it-IT"/>
        </w:rPr>
      </w:pPr>
    </w:p>
    <w:p w14:paraId="1B3385A4" w14:textId="77777777" w:rsidR="00D66415" w:rsidRDefault="00D66415" w:rsidP="003630DC">
      <w:pPr>
        <w:rPr>
          <w:rFonts w:eastAsia="Times New Roman" w:cs="Times New Roman"/>
          <w:sz w:val="24"/>
          <w:szCs w:val="24"/>
          <w:lang w:val="it-IT" w:eastAsia="it-IT"/>
        </w:rPr>
      </w:pPr>
      <w:r>
        <w:rPr>
          <w:rFonts w:eastAsia="Times New Roman" w:cs="Times New Roman"/>
          <w:sz w:val="24"/>
          <w:szCs w:val="24"/>
          <w:lang w:val="it-IT" w:eastAsia="it-IT"/>
        </w:rPr>
        <w:t>Il primo approfondimento concerneva il me</w:t>
      </w:r>
      <w:r w:rsidR="005534D0">
        <w:rPr>
          <w:rFonts w:eastAsia="Times New Roman" w:cs="Times New Roman"/>
          <w:sz w:val="24"/>
          <w:szCs w:val="24"/>
          <w:lang w:val="it-IT" w:eastAsia="it-IT"/>
        </w:rPr>
        <w:t>todo di calcolo.</w:t>
      </w:r>
    </w:p>
    <w:p w14:paraId="229A97D5" w14:textId="77777777" w:rsidR="005534D0" w:rsidRDefault="005534D0" w:rsidP="009D7CA2">
      <w:pPr>
        <w:pStyle w:val="Paragrafoelenco"/>
        <w:numPr>
          <w:ilvl w:val="0"/>
          <w:numId w:val="26"/>
        </w:numPr>
        <w:spacing w:before="120"/>
        <w:ind w:left="284" w:hanging="284"/>
        <w:contextualSpacing w:val="0"/>
        <w:rPr>
          <w:rFonts w:eastAsia="Times New Roman" w:cs="Times New Roman"/>
          <w:sz w:val="24"/>
          <w:szCs w:val="24"/>
          <w:lang w:val="it-IT" w:eastAsia="it-IT"/>
        </w:rPr>
      </w:pPr>
      <w:r>
        <w:rPr>
          <w:rFonts w:eastAsia="Times New Roman" w:cs="Times New Roman"/>
          <w:sz w:val="24"/>
          <w:szCs w:val="24"/>
          <w:lang w:val="it-IT" w:eastAsia="it-IT"/>
        </w:rPr>
        <w:t xml:space="preserve">La scelta della massa a vuoto è da ricondursi a una chiara volontà di non penalizzare le famiglie e le persone con infermità, categorie queste spesso obbligate a possedere un veicolo di medio/grandi dimensioni, i quali hanno importanti differenze fra la massa a vuoto e </w:t>
      </w:r>
      <w:r w:rsidR="00816D18">
        <w:rPr>
          <w:rFonts w:eastAsia="Times New Roman" w:cs="Times New Roman"/>
          <w:sz w:val="24"/>
          <w:szCs w:val="24"/>
          <w:lang w:val="it-IT" w:eastAsia="it-IT"/>
        </w:rPr>
        <w:t>la massa</w:t>
      </w:r>
      <w:r>
        <w:rPr>
          <w:rFonts w:eastAsia="Times New Roman" w:cs="Times New Roman"/>
          <w:sz w:val="24"/>
          <w:szCs w:val="24"/>
          <w:lang w:val="it-IT" w:eastAsia="it-IT"/>
        </w:rPr>
        <w:t xml:space="preserve"> totale. La formula prevede un approccio semplice: ogni kg “costa” 10 centesimi.</w:t>
      </w:r>
    </w:p>
    <w:p w14:paraId="1FBF8326" w14:textId="77777777" w:rsidR="005534D0" w:rsidRPr="005534D0" w:rsidRDefault="005534D0" w:rsidP="009D7CA2">
      <w:pPr>
        <w:pStyle w:val="Paragrafoelenco"/>
        <w:numPr>
          <w:ilvl w:val="0"/>
          <w:numId w:val="26"/>
        </w:numPr>
        <w:spacing w:before="120"/>
        <w:ind w:left="284" w:hanging="284"/>
        <w:contextualSpacing w:val="0"/>
        <w:rPr>
          <w:rFonts w:eastAsia="Times New Roman" w:cs="Times New Roman"/>
          <w:sz w:val="24"/>
          <w:szCs w:val="24"/>
          <w:lang w:val="it-IT" w:eastAsia="it-IT"/>
        </w:rPr>
      </w:pPr>
      <w:r>
        <w:rPr>
          <w:rFonts w:eastAsia="Times New Roman" w:cs="Times New Roman"/>
          <w:sz w:val="24"/>
          <w:szCs w:val="24"/>
          <w:lang w:val="it-IT" w:eastAsia="it-IT"/>
        </w:rPr>
        <w:t xml:space="preserve">La seconda parte del calcolo </w:t>
      </w:r>
      <w:r w:rsidRPr="00EC2A04">
        <w:rPr>
          <w:rFonts w:cs="Arial"/>
          <w:sz w:val="24"/>
          <w:szCs w:val="24"/>
        </w:rPr>
        <w:t>me</w:t>
      </w:r>
      <w:r>
        <w:rPr>
          <w:rFonts w:cs="Arial"/>
          <w:sz w:val="24"/>
          <w:szCs w:val="24"/>
        </w:rPr>
        <w:t>tte</w:t>
      </w:r>
      <w:r w:rsidRPr="00EC2A04">
        <w:rPr>
          <w:rFonts w:cs="Arial"/>
          <w:sz w:val="24"/>
          <w:szCs w:val="24"/>
        </w:rPr>
        <w:t xml:space="preserve"> in relazione</w:t>
      </w:r>
      <w:r>
        <w:rPr>
          <w:rFonts w:cs="Arial"/>
          <w:sz w:val="24"/>
          <w:szCs w:val="24"/>
        </w:rPr>
        <w:t xml:space="preserve"> la potenza del veicolo con le</w:t>
      </w:r>
      <w:r w:rsidRPr="00EC2A04">
        <w:rPr>
          <w:rFonts w:cs="Arial"/>
          <w:sz w:val="24"/>
          <w:szCs w:val="24"/>
        </w:rPr>
        <w:t xml:space="preserve"> emissioni del</w:t>
      </w:r>
      <w:r>
        <w:rPr>
          <w:rFonts w:cs="Arial"/>
          <w:sz w:val="24"/>
          <w:szCs w:val="24"/>
        </w:rPr>
        <w:t>lo stesso</w:t>
      </w:r>
      <w:r w:rsidRPr="00EC2A04">
        <w:rPr>
          <w:rFonts w:cs="Arial"/>
          <w:sz w:val="24"/>
          <w:szCs w:val="24"/>
        </w:rPr>
        <w:t>. Più grande è la potenza espressa dal motore, maggiori sono le emissioni. Naturalmente le emissioni dipendono anche dal vettore energetico utilizzato dal veicolo per generare la potenza. Per questo motivo</w:t>
      </w:r>
      <w:r>
        <w:rPr>
          <w:rFonts w:cs="Arial"/>
          <w:sz w:val="24"/>
          <w:szCs w:val="24"/>
        </w:rPr>
        <w:t>,</w:t>
      </w:r>
      <w:r w:rsidRPr="00EC2A04">
        <w:rPr>
          <w:rFonts w:cs="Arial"/>
          <w:sz w:val="24"/>
          <w:szCs w:val="24"/>
        </w:rPr>
        <w:t xml:space="preserve"> </w:t>
      </w:r>
      <w:r>
        <w:rPr>
          <w:rFonts w:cs="Arial"/>
          <w:sz w:val="24"/>
          <w:szCs w:val="24"/>
        </w:rPr>
        <w:t>nella formula proposta dal Governo</w:t>
      </w:r>
      <w:r w:rsidRPr="00FE4263">
        <w:rPr>
          <w:rFonts w:cs="Arial"/>
          <w:sz w:val="24"/>
          <w:szCs w:val="24"/>
        </w:rPr>
        <w:t xml:space="preserve"> </w:t>
      </w:r>
      <w:r>
        <w:rPr>
          <w:rFonts w:cs="Arial"/>
          <w:sz w:val="24"/>
          <w:szCs w:val="24"/>
        </w:rPr>
        <w:t>per definire la seconda parte del calcolo “tecnico”,</w:t>
      </w:r>
      <w:r w:rsidRPr="00EC2A04">
        <w:rPr>
          <w:rFonts w:cs="Arial"/>
          <w:sz w:val="24"/>
          <w:szCs w:val="24"/>
        </w:rPr>
        <w:t xml:space="preserve"> la potenza viene </w:t>
      </w:r>
      <w:r w:rsidRPr="00AB3152">
        <w:rPr>
          <w:rFonts w:cs="Arial"/>
          <w:sz w:val="24"/>
          <w:szCs w:val="24"/>
          <w:u w:val="single"/>
        </w:rPr>
        <w:t>moltiplicata</w:t>
      </w:r>
      <w:r w:rsidRPr="00EC2A04">
        <w:rPr>
          <w:rFonts w:cs="Arial"/>
          <w:sz w:val="24"/>
          <w:szCs w:val="24"/>
        </w:rPr>
        <w:t xml:space="preserve"> con il </w:t>
      </w:r>
      <w:r>
        <w:rPr>
          <w:rFonts w:eastAsia="Times New Roman" w:cs="Arial"/>
          <w:sz w:val="24"/>
          <w:szCs w:val="24"/>
          <w:lang w:eastAsia="it-IT"/>
        </w:rPr>
        <w:t xml:space="preserve">fattore </w:t>
      </w:r>
      <w:r w:rsidRPr="00EC2A04">
        <w:rPr>
          <w:rFonts w:cs="Arial"/>
          <w:sz w:val="24"/>
          <w:szCs w:val="24"/>
        </w:rPr>
        <w:t>Kv</w:t>
      </w:r>
      <w:r>
        <w:rPr>
          <w:rFonts w:cs="Arial"/>
          <w:sz w:val="24"/>
          <w:szCs w:val="24"/>
        </w:rPr>
        <w:t>,</w:t>
      </w:r>
      <w:r w:rsidRPr="00EC2A04">
        <w:rPr>
          <w:rFonts w:cs="Arial"/>
          <w:sz w:val="24"/>
          <w:szCs w:val="24"/>
        </w:rPr>
        <w:t xml:space="preserve"> che dipende dal vettore energetico.</w:t>
      </w:r>
    </w:p>
    <w:p w14:paraId="11170832" w14:textId="77777777" w:rsidR="005534D0" w:rsidRPr="005534D0" w:rsidRDefault="005534D0" w:rsidP="009D7CA2">
      <w:pPr>
        <w:pStyle w:val="Paragrafoelenco"/>
        <w:numPr>
          <w:ilvl w:val="0"/>
          <w:numId w:val="26"/>
        </w:numPr>
        <w:spacing w:before="120"/>
        <w:ind w:left="284" w:hanging="284"/>
        <w:contextualSpacing w:val="0"/>
        <w:rPr>
          <w:rFonts w:eastAsia="Times New Roman" w:cs="Times New Roman"/>
          <w:sz w:val="24"/>
          <w:szCs w:val="24"/>
          <w:lang w:val="it-IT" w:eastAsia="it-IT"/>
        </w:rPr>
      </w:pPr>
      <w:r>
        <w:rPr>
          <w:rFonts w:cs="Arial"/>
          <w:sz w:val="24"/>
          <w:szCs w:val="24"/>
        </w:rPr>
        <w:t xml:space="preserve">Il fattore Kv, </w:t>
      </w:r>
      <w:r>
        <w:rPr>
          <w:rFonts w:eastAsia="Times New Roman" w:cs="Arial"/>
          <w:sz w:val="24"/>
          <w:szCs w:val="24"/>
          <w:lang w:eastAsia="it-IT"/>
        </w:rPr>
        <w:t>per ogni genere di carburante, lo si è ottenuto tramite il dato medio</w:t>
      </w:r>
      <w:r w:rsidRPr="00414ABC">
        <w:rPr>
          <w:rFonts w:eastAsia="Times New Roman" w:cs="Arial"/>
          <w:sz w:val="24"/>
          <w:szCs w:val="24"/>
          <w:lang w:eastAsia="it-IT"/>
        </w:rPr>
        <w:t xml:space="preserve"> </w:t>
      </w:r>
      <w:r>
        <w:rPr>
          <w:rFonts w:eastAsia="Times New Roman" w:cs="Arial"/>
          <w:sz w:val="24"/>
          <w:szCs w:val="24"/>
          <w:lang w:eastAsia="it-IT"/>
        </w:rPr>
        <w:t>delle emissioni</w:t>
      </w:r>
      <w:r w:rsidRPr="00414ABC">
        <w:rPr>
          <w:rFonts w:eastAsia="Times New Roman" w:cs="Arial"/>
          <w:sz w:val="24"/>
          <w:szCs w:val="24"/>
          <w:lang w:eastAsia="it-IT"/>
        </w:rPr>
        <w:t xml:space="preserve"> di CO</w:t>
      </w:r>
      <w:r w:rsidRPr="00CA47D3">
        <w:rPr>
          <w:rFonts w:cs="Arial"/>
          <w:sz w:val="24"/>
          <w:szCs w:val="24"/>
          <w:vertAlign w:val="subscript"/>
        </w:rPr>
        <w:t>2</w:t>
      </w:r>
      <w:r>
        <w:rPr>
          <w:rFonts w:eastAsia="Times New Roman" w:cs="Arial"/>
          <w:sz w:val="24"/>
          <w:szCs w:val="24"/>
          <w:lang w:eastAsia="it-IT"/>
        </w:rPr>
        <w:t xml:space="preserve"> </w:t>
      </w:r>
      <w:r>
        <w:rPr>
          <w:rFonts w:cs="Arial"/>
          <w:sz w:val="24"/>
          <w:szCs w:val="24"/>
        </w:rPr>
        <w:t>del p</w:t>
      </w:r>
      <w:r w:rsidRPr="00CA47D3">
        <w:rPr>
          <w:rFonts w:cs="Arial"/>
          <w:sz w:val="24"/>
          <w:szCs w:val="24"/>
        </w:rPr>
        <w:t>arco veicoli circolante in Ticino con omologazione WLTP</w:t>
      </w:r>
      <w:r>
        <w:rPr>
          <w:rFonts w:eastAsia="Times New Roman" w:cs="Arial"/>
          <w:sz w:val="24"/>
          <w:szCs w:val="24"/>
          <w:lang w:eastAsia="it-IT"/>
        </w:rPr>
        <w:t xml:space="preserve"> degli ultimi tre anni. Detto dato </w:t>
      </w:r>
      <w:r w:rsidRPr="00414ABC">
        <w:rPr>
          <w:rFonts w:eastAsia="Times New Roman" w:cs="Arial"/>
          <w:sz w:val="24"/>
          <w:szCs w:val="24"/>
          <w:lang w:eastAsia="it-IT"/>
        </w:rPr>
        <w:t>lo si è arrotondato alla decina e l</w:t>
      </w:r>
      <w:r>
        <w:rPr>
          <w:rFonts w:eastAsia="Times New Roman" w:cs="Arial"/>
          <w:sz w:val="24"/>
          <w:szCs w:val="24"/>
          <w:lang w:eastAsia="it-IT"/>
        </w:rPr>
        <w:t xml:space="preserve">o si è diviso per 100. Per evitare un risultato pari a 0, </w:t>
      </w:r>
      <w:r w:rsidRPr="00414ABC">
        <w:rPr>
          <w:rFonts w:eastAsia="Times New Roman" w:cs="Arial"/>
          <w:sz w:val="24"/>
          <w:szCs w:val="24"/>
          <w:lang w:eastAsia="it-IT"/>
        </w:rPr>
        <w:t xml:space="preserve">per i veicoli a propulsione </w:t>
      </w:r>
      <w:r>
        <w:rPr>
          <w:rFonts w:eastAsia="Times New Roman" w:cs="Arial"/>
          <w:sz w:val="24"/>
          <w:szCs w:val="24"/>
          <w:lang w:eastAsia="it-IT"/>
        </w:rPr>
        <w:t xml:space="preserve">puramente </w:t>
      </w:r>
      <w:r w:rsidRPr="00414ABC">
        <w:rPr>
          <w:rFonts w:eastAsia="Times New Roman" w:cs="Arial"/>
          <w:sz w:val="24"/>
          <w:szCs w:val="24"/>
          <w:lang w:eastAsia="it-IT"/>
        </w:rPr>
        <w:t>elettrica (esenti da emissioni di CO</w:t>
      </w:r>
      <w:r w:rsidRPr="00CA47D3">
        <w:rPr>
          <w:rFonts w:cs="Arial"/>
          <w:sz w:val="24"/>
          <w:szCs w:val="24"/>
          <w:vertAlign w:val="subscript"/>
        </w:rPr>
        <w:t>2</w:t>
      </w:r>
      <w:r>
        <w:rPr>
          <w:rFonts w:eastAsia="Times New Roman" w:cs="Arial"/>
          <w:sz w:val="24"/>
          <w:szCs w:val="24"/>
          <w:lang w:eastAsia="it-IT"/>
        </w:rPr>
        <w:t>) si è definito un valore Kv pari a 0.7. Di riflesso, agl</w:t>
      </w:r>
      <w:r w:rsidRPr="00414ABC">
        <w:rPr>
          <w:rFonts w:eastAsia="Times New Roman" w:cs="Arial"/>
          <w:sz w:val="24"/>
          <w:szCs w:val="24"/>
          <w:lang w:eastAsia="it-IT"/>
        </w:rPr>
        <w:t xml:space="preserve">i altri </w:t>
      </w:r>
      <w:r>
        <w:rPr>
          <w:rFonts w:eastAsia="Times New Roman" w:cs="Arial"/>
          <w:sz w:val="24"/>
          <w:szCs w:val="24"/>
          <w:lang w:eastAsia="it-IT"/>
        </w:rPr>
        <w:t>vettori energetici si aggiunge</w:t>
      </w:r>
      <w:r w:rsidRPr="00414ABC">
        <w:rPr>
          <w:rFonts w:eastAsia="Times New Roman" w:cs="Arial"/>
          <w:sz w:val="24"/>
          <w:szCs w:val="24"/>
          <w:lang w:eastAsia="it-IT"/>
        </w:rPr>
        <w:t xml:space="preserve"> </w:t>
      </w:r>
      <w:r>
        <w:rPr>
          <w:rFonts w:eastAsia="Times New Roman" w:cs="Arial"/>
          <w:sz w:val="24"/>
          <w:szCs w:val="24"/>
          <w:lang w:eastAsia="it-IT"/>
        </w:rPr>
        <w:t>0.7 a</w:t>
      </w:r>
      <w:r w:rsidRPr="00414ABC">
        <w:rPr>
          <w:rFonts w:eastAsia="Times New Roman" w:cs="Arial"/>
          <w:sz w:val="24"/>
          <w:szCs w:val="24"/>
          <w:lang w:eastAsia="it-IT"/>
        </w:rPr>
        <w:t xml:space="preserve">l relativo </w:t>
      </w:r>
      <w:r>
        <w:rPr>
          <w:rFonts w:eastAsia="Times New Roman" w:cs="Arial"/>
          <w:sz w:val="24"/>
          <w:szCs w:val="24"/>
          <w:lang w:eastAsia="it-IT"/>
        </w:rPr>
        <w:t>dato medio</w:t>
      </w:r>
      <w:r w:rsidRPr="00414ABC">
        <w:rPr>
          <w:rFonts w:eastAsia="Times New Roman" w:cs="Arial"/>
          <w:sz w:val="24"/>
          <w:szCs w:val="24"/>
          <w:lang w:eastAsia="it-IT"/>
        </w:rPr>
        <w:t xml:space="preserve"> </w:t>
      </w:r>
      <w:r>
        <w:rPr>
          <w:rFonts w:eastAsia="Times New Roman" w:cs="Arial"/>
          <w:sz w:val="24"/>
          <w:szCs w:val="24"/>
          <w:lang w:eastAsia="it-IT"/>
        </w:rPr>
        <w:t>delle emissioni</w:t>
      </w:r>
      <w:r w:rsidRPr="00414ABC">
        <w:rPr>
          <w:rFonts w:eastAsia="Times New Roman" w:cs="Arial"/>
          <w:sz w:val="24"/>
          <w:szCs w:val="24"/>
          <w:lang w:eastAsia="it-IT"/>
        </w:rPr>
        <w:t xml:space="preserve"> di CO</w:t>
      </w:r>
      <w:r w:rsidRPr="00CA47D3">
        <w:rPr>
          <w:rFonts w:cs="Arial"/>
          <w:sz w:val="24"/>
          <w:szCs w:val="24"/>
          <w:vertAlign w:val="subscript"/>
        </w:rPr>
        <w:t>2</w:t>
      </w:r>
      <w:r w:rsidRPr="00414ABC">
        <w:rPr>
          <w:rFonts w:eastAsia="Times New Roman" w:cs="Arial"/>
          <w:sz w:val="24"/>
          <w:szCs w:val="24"/>
          <w:lang w:eastAsia="it-IT"/>
        </w:rPr>
        <w:t xml:space="preserve"> per ottenere il </w:t>
      </w:r>
      <w:r w:rsidRPr="00414ABC">
        <w:rPr>
          <w:rFonts w:eastAsia="Times New Roman" w:cs="Arial"/>
          <w:sz w:val="24"/>
          <w:szCs w:val="24"/>
          <w:lang w:eastAsia="it-IT"/>
        </w:rPr>
        <w:lastRenderedPageBreak/>
        <w:t>coefficiente Kv.</w:t>
      </w:r>
      <w:r>
        <w:rPr>
          <w:rStyle w:val="Rimandonotaapidipagina"/>
          <w:rFonts w:eastAsia="Times New Roman" w:cs="Arial"/>
          <w:sz w:val="24"/>
          <w:szCs w:val="24"/>
          <w:lang w:eastAsia="it-IT"/>
        </w:rPr>
        <w:footnoteReference w:id="2"/>
      </w:r>
      <w:r>
        <w:rPr>
          <w:rFonts w:eastAsia="Times New Roman" w:cs="Arial"/>
          <w:sz w:val="24"/>
          <w:szCs w:val="24"/>
          <w:lang w:eastAsia="it-IT"/>
        </w:rPr>
        <w:t xml:space="preserve"> P</w:t>
      </w:r>
      <w:r w:rsidRPr="00414ABC">
        <w:rPr>
          <w:rFonts w:eastAsia="Times New Roman" w:cs="Arial"/>
          <w:sz w:val="24"/>
          <w:szCs w:val="24"/>
          <w:lang w:eastAsia="it-IT"/>
        </w:rPr>
        <w:t>er i veicoli a propu</w:t>
      </w:r>
      <w:r>
        <w:rPr>
          <w:rFonts w:eastAsia="Times New Roman" w:cs="Arial"/>
          <w:sz w:val="24"/>
          <w:szCs w:val="24"/>
          <w:lang w:eastAsia="it-IT"/>
        </w:rPr>
        <w:t>l</w:t>
      </w:r>
      <w:r w:rsidRPr="00414ABC">
        <w:rPr>
          <w:rFonts w:eastAsia="Times New Roman" w:cs="Arial"/>
          <w:sz w:val="24"/>
          <w:szCs w:val="24"/>
          <w:lang w:eastAsia="it-IT"/>
        </w:rPr>
        <w:t>sione elettrificata (Codice</w:t>
      </w:r>
      <w:r>
        <w:rPr>
          <w:rFonts w:eastAsia="Times New Roman" w:cs="Arial"/>
          <w:sz w:val="24"/>
          <w:szCs w:val="24"/>
          <w:lang w:eastAsia="it-IT"/>
        </w:rPr>
        <w:t xml:space="preserve"> </w:t>
      </w:r>
      <w:r w:rsidRPr="00414ABC">
        <w:rPr>
          <w:rFonts w:eastAsia="Times New Roman" w:cs="Arial"/>
          <w:sz w:val="24"/>
          <w:szCs w:val="24"/>
          <w:lang w:eastAsia="it-IT"/>
        </w:rPr>
        <w:t xml:space="preserve">C, E, F), si è </w:t>
      </w:r>
      <w:r>
        <w:rPr>
          <w:rFonts w:eastAsia="Times New Roman" w:cs="Arial"/>
          <w:sz w:val="24"/>
          <w:szCs w:val="24"/>
          <w:lang w:eastAsia="it-IT"/>
        </w:rPr>
        <w:t>inoltre applicata</w:t>
      </w:r>
      <w:r w:rsidRPr="00414ABC">
        <w:rPr>
          <w:rFonts w:eastAsia="Times New Roman" w:cs="Arial"/>
          <w:sz w:val="24"/>
          <w:szCs w:val="24"/>
          <w:lang w:eastAsia="it-IT"/>
        </w:rPr>
        <w:t xml:space="preserve"> una riduzione sp</w:t>
      </w:r>
      <w:r>
        <w:rPr>
          <w:rFonts w:eastAsia="Times New Roman" w:cs="Arial"/>
          <w:sz w:val="24"/>
          <w:szCs w:val="24"/>
          <w:lang w:eastAsia="it-IT"/>
        </w:rPr>
        <w:t>eciale di 0.5 così da promuoverli</w:t>
      </w:r>
      <w:r w:rsidRPr="00414ABC">
        <w:rPr>
          <w:rFonts w:eastAsia="Times New Roman" w:cs="Arial"/>
          <w:sz w:val="24"/>
          <w:szCs w:val="24"/>
          <w:lang w:eastAsia="it-IT"/>
        </w:rPr>
        <w:t xml:space="preserve"> ulteriormente</w:t>
      </w:r>
      <w:r>
        <w:rPr>
          <w:rFonts w:eastAsia="Times New Roman" w:cs="Arial"/>
          <w:sz w:val="24"/>
          <w:szCs w:val="24"/>
          <w:lang w:eastAsia="it-IT"/>
        </w:rPr>
        <w:t>, nello spirito dell’iniziativa</w:t>
      </w:r>
      <w:r w:rsidRPr="00414ABC">
        <w:rPr>
          <w:rFonts w:eastAsia="Times New Roman" w:cs="Arial"/>
          <w:sz w:val="24"/>
          <w:szCs w:val="24"/>
          <w:lang w:eastAsia="it-IT"/>
        </w:rPr>
        <w:t>. Per questo</w:t>
      </w:r>
      <w:r>
        <w:rPr>
          <w:rFonts w:eastAsia="Times New Roman" w:cs="Arial"/>
          <w:sz w:val="24"/>
          <w:szCs w:val="24"/>
          <w:lang w:eastAsia="it-IT"/>
        </w:rPr>
        <w:t>,</w:t>
      </w:r>
      <w:r w:rsidRPr="00414ABC">
        <w:rPr>
          <w:rFonts w:eastAsia="Times New Roman" w:cs="Arial"/>
          <w:sz w:val="24"/>
          <w:szCs w:val="24"/>
          <w:lang w:eastAsia="it-IT"/>
        </w:rPr>
        <w:t xml:space="preserve"> </w:t>
      </w:r>
      <w:r>
        <w:rPr>
          <w:rFonts w:eastAsia="Times New Roman" w:cs="Arial"/>
          <w:sz w:val="24"/>
          <w:szCs w:val="24"/>
          <w:lang w:eastAsia="it-IT"/>
        </w:rPr>
        <w:t xml:space="preserve">ad esempio, </w:t>
      </w:r>
      <w:r w:rsidRPr="00414ABC">
        <w:rPr>
          <w:rFonts w:eastAsia="Times New Roman" w:cs="Arial"/>
          <w:sz w:val="24"/>
          <w:szCs w:val="24"/>
          <w:lang w:eastAsia="it-IT"/>
        </w:rPr>
        <w:t>il coefficiente Kv è di 0.</w:t>
      </w:r>
      <w:r>
        <w:rPr>
          <w:rFonts w:eastAsia="Times New Roman" w:cs="Arial"/>
          <w:sz w:val="24"/>
          <w:szCs w:val="24"/>
          <w:lang w:eastAsia="it-IT"/>
        </w:rPr>
        <w:t>2</w:t>
      </w:r>
      <w:r w:rsidRPr="00414ABC">
        <w:rPr>
          <w:rFonts w:eastAsia="Times New Roman" w:cs="Arial"/>
          <w:sz w:val="24"/>
          <w:szCs w:val="24"/>
          <w:lang w:eastAsia="it-IT"/>
        </w:rPr>
        <w:t xml:space="preserve"> per le vetture elettriche.</w:t>
      </w:r>
      <w:r w:rsidR="00002602">
        <w:rPr>
          <w:rFonts w:eastAsia="Times New Roman" w:cs="Arial"/>
          <w:sz w:val="24"/>
          <w:szCs w:val="24"/>
          <w:lang w:eastAsia="it-IT"/>
        </w:rPr>
        <w:t xml:space="preserve"> I fattori Kv evolvono e sono monitorati e adeguati in base ai valori tecnici sopra indicati. Per questa ragione la Commissione condivide la proposta del Governo di inserirli nel regolamento, affidando la responsabilità al Consiglio di Stato di aggiornarli, se e qualora necessario, prima della presentazione del preventivo per l’anno successivo, così che il Gran Consiglio disponga degli elementi definitivi per decidere annualmente il gettito complessivo.</w:t>
      </w:r>
    </w:p>
    <w:p w14:paraId="3BA23344" w14:textId="294D9F58" w:rsidR="005534D0" w:rsidRPr="005534D0" w:rsidRDefault="005534D0" w:rsidP="009D7CA2">
      <w:pPr>
        <w:pStyle w:val="Paragrafoelenco"/>
        <w:numPr>
          <w:ilvl w:val="0"/>
          <w:numId w:val="26"/>
        </w:numPr>
        <w:spacing w:before="120"/>
        <w:ind w:left="284" w:hanging="284"/>
        <w:contextualSpacing w:val="0"/>
        <w:rPr>
          <w:rFonts w:eastAsia="Times New Roman" w:cs="Times New Roman"/>
          <w:sz w:val="24"/>
          <w:szCs w:val="24"/>
          <w:lang w:val="it-IT" w:eastAsia="it-IT"/>
        </w:rPr>
      </w:pPr>
      <w:r>
        <w:rPr>
          <w:rFonts w:eastAsia="Times New Roman" w:cs="Arial"/>
          <w:sz w:val="24"/>
          <w:szCs w:val="24"/>
          <w:lang w:eastAsia="it-IT"/>
        </w:rPr>
        <w:t xml:space="preserve">Il Governo, infine, nell’ottica di generare un gettito stimato di circa 91.5 milioni ha proposto un fattore politico (cosiddetto fattore “K”), di 1.13. </w:t>
      </w:r>
      <w:r w:rsidR="004F2AE9">
        <w:rPr>
          <w:rFonts w:eastAsia="Times New Roman" w:cs="Arial"/>
          <w:sz w:val="24"/>
          <w:szCs w:val="24"/>
          <w:lang w:eastAsia="it-IT"/>
        </w:rPr>
        <w:t xml:space="preserve">Con questo rapporto si </w:t>
      </w:r>
      <w:r>
        <w:rPr>
          <w:rFonts w:eastAsia="Times New Roman" w:cs="Arial"/>
          <w:sz w:val="24"/>
          <w:szCs w:val="24"/>
          <w:lang w:eastAsia="it-IT"/>
        </w:rPr>
        <w:t xml:space="preserve"> </w:t>
      </w:r>
      <w:r w:rsidR="004F2AE9">
        <w:rPr>
          <w:rFonts w:eastAsia="Times New Roman" w:cs="Arial"/>
          <w:sz w:val="24"/>
          <w:szCs w:val="24"/>
          <w:lang w:eastAsia="it-IT"/>
        </w:rPr>
        <w:t xml:space="preserve">propne di </w:t>
      </w:r>
      <w:r>
        <w:rPr>
          <w:rFonts w:eastAsia="Times New Roman" w:cs="Arial"/>
          <w:sz w:val="24"/>
          <w:szCs w:val="24"/>
          <w:lang w:eastAsia="it-IT"/>
        </w:rPr>
        <w:t>generare un gettito netto stimato (in base al parco veicoli circolante in Ticino a fine novembre 2023) di 80 milioni. Per raggiungere questo gettito, in base alle proiezioni effettuate dalla Sezione della circolazione</w:t>
      </w:r>
      <w:r w:rsidR="00EE5C08">
        <w:rPr>
          <w:rFonts w:eastAsia="Times New Roman" w:cs="Arial"/>
          <w:sz w:val="24"/>
          <w:szCs w:val="24"/>
          <w:lang w:eastAsia="it-IT"/>
        </w:rPr>
        <w:t xml:space="preserve"> sarà necessario definire K = 1</w:t>
      </w:r>
      <w:r>
        <w:rPr>
          <w:rFonts w:eastAsia="Times New Roman" w:cs="Arial"/>
          <w:sz w:val="24"/>
          <w:szCs w:val="24"/>
          <w:lang w:eastAsia="it-IT"/>
        </w:rPr>
        <w:t>.</w:t>
      </w:r>
    </w:p>
    <w:bookmarkEnd w:id="2"/>
    <w:p w14:paraId="58958E05" w14:textId="77777777" w:rsidR="004E590D" w:rsidRDefault="004E590D">
      <w:pPr>
        <w:rPr>
          <w:rFonts w:eastAsia="Times New Roman" w:cs="Arial"/>
          <w:sz w:val="24"/>
          <w:szCs w:val="24"/>
        </w:rPr>
      </w:pPr>
    </w:p>
    <w:p w14:paraId="7C76393E" w14:textId="77777777" w:rsidR="00002602" w:rsidRDefault="00002602">
      <w:pPr>
        <w:rPr>
          <w:rFonts w:eastAsia="Times New Roman" w:cs="Arial"/>
          <w:sz w:val="24"/>
          <w:szCs w:val="24"/>
        </w:rPr>
      </w:pPr>
      <w:r>
        <w:rPr>
          <w:rFonts w:eastAsia="Times New Roman" w:cs="Arial"/>
          <w:sz w:val="24"/>
          <w:szCs w:val="24"/>
        </w:rPr>
        <w:t xml:space="preserve">Il secondo approfondimento verteva sui veicoli immatricolati la prima volta prima del 2009, beneficiari della citata deroga. </w:t>
      </w:r>
      <w:r w:rsidR="00F93E39" w:rsidRPr="00F93E39">
        <w:rPr>
          <w:rFonts w:eastAsia="Times New Roman" w:cs="Arial"/>
          <w:sz w:val="24"/>
          <w:szCs w:val="24"/>
        </w:rPr>
        <w:t xml:space="preserve">A fronte del numero di tali veicoli a tutt’oggi ancora immatricolati (oltre 37'000) e </w:t>
      </w:r>
      <w:r w:rsidR="00F93E39">
        <w:rPr>
          <w:rFonts w:eastAsia="Times New Roman" w:cs="Arial"/>
          <w:sz w:val="24"/>
          <w:szCs w:val="24"/>
        </w:rPr>
        <w:t>il ritmo di veicoli</w:t>
      </w:r>
      <w:r w:rsidR="00F93E39" w:rsidRPr="00F93E39">
        <w:rPr>
          <w:rFonts w:eastAsia="Times New Roman" w:cs="Arial"/>
          <w:sz w:val="24"/>
          <w:szCs w:val="24"/>
        </w:rPr>
        <w:t xml:space="preserve"> mess</w:t>
      </w:r>
      <w:r w:rsidR="00F93E39">
        <w:rPr>
          <w:rFonts w:eastAsia="Times New Roman" w:cs="Arial"/>
          <w:sz w:val="24"/>
          <w:szCs w:val="24"/>
        </w:rPr>
        <w:t>i</w:t>
      </w:r>
      <w:r w:rsidR="00F93E39" w:rsidRPr="00F93E39">
        <w:rPr>
          <w:rFonts w:eastAsia="Times New Roman" w:cs="Arial"/>
          <w:sz w:val="24"/>
          <w:szCs w:val="24"/>
        </w:rPr>
        <w:t xml:space="preserve"> fuori circolazione</w:t>
      </w:r>
      <w:r w:rsidR="00F93E39">
        <w:rPr>
          <w:rFonts w:eastAsia="Times New Roman" w:cs="Arial"/>
          <w:sz w:val="24"/>
          <w:szCs w:val="24"/>
        </w:rPr>
        <w:t xml:space="preserve"> negli ultimi cinque anni</w:t>
      </w:r>
      <w:r w:rsidR="00F93E39" w:rsidRPr="00F93E39">
        <w:rPr>
          <w:rFonts w:eastAsia="Times New Roman" w:cs="Arial"/>
          <w:sz w:val="24"/>
          <w:szCs w:val="24"/>
        </w:rPr>
        <w:t>, si ipotizza che almeno per i prossimi sette anni ve ne saranno ancora in circolazione</w:t>
      </w:r>
    </w:p>
    <w:p w14:paraId="5E7F0126" w14:textId="77777777" w:rsidR="00002602" w:rsidRDefault="00002602">
      <w:pPr>
        <w:rPr>
          <w:rFonts w:eastAsia="Times New Roman" w:cs="Arial"/>
          <w:sz w:val="24"/>
          <w:szCs w:val="24"/>
        </w:rPr>
      </w:pPr>
    </w:p>
    <w:p w14:paraId="495BF1EF" w14:textId="77777777" w:rsidR="00002602" w:rsidRDefault="00002602">
      <w:pPr>
        <w:rPr>
          <w:rFonts w:eastAsia="Times New Roman" w:cs="Arial"/>
          <w:sz w:val="24"/>
          <w:szCs w:val="24"/>
        </w:rPr>
      </w:pPr>
      <w:r>
        <w:rPr>
          <w:rFonts w:eastAsia="Times New Roman" w:cs="Arial"/>
          <w:sz w:val="24"/>
          <w:szCs w:val="24"/>
        </w:rPr>
        <w:t>L’ultimo approfondimento presentato dal Consigliere di Stato e dal Capo Sezione è la seguente tabella comparativa, che permette di ben comprendere come solo cambiando radicalmente il metodo di calcolo si possano evitare delle disparità di trattamento importanti e assolutamente ingiustificate.</w:t>
      </w:r>
    </w:p>
    <w:p w14:paraId="675D4393" w14:textId="77777777" w:rsidR="00002602" w:rsidRPr="00474124" w:rsidRDefault="00002602">
      <w:pPr>
        <w:rPr>
          <w:rFonts w:eastAsia="Times New Roman" w:cs="Arial"/>
          <w:sz w:val="24"/>
          <w:szCs w:val="12"/>
        </w:rPr>
      </w:pPr>
    </w:p>
    <w:p w14:paraId="7FF651DD" w14:textId="77777777" w:rsidR="00002602" w:rsidRDefault="00002602" w:rsidP="00002602">
      <w:pPr>
        <w:jc w:val="center"/>
        <w:rPr>
          <w:rFonts w:eastAsia="Times New Roman" w:cs="Arial"/>
          <w:sz w:val="24"/>
          <w:szCs w:val="24"/>
        </w:rPr>
      </w:pPr>
      <w:r w:rsidRPr="00F70482">
        <w:rPr>
          <w:rFonts w:eastAsia="Times New Roman" w:cs="Arial"/>
          <w:noProof/>
          <w:sz w:val="24"/>
          <w:szCs w:val="24"/>
          <w:lang w:eastAsia="it-CH"/>
        </w:rPr>
        <w:drawing>
          <wp:inline distT="0" distB="0" distL="0" distR="0" wp14:anchorId="22E1E9C4" wp14:editId="466EC610">
            <wp:extent cx="5596781" cy="2806767"/>
            <wp:effectExtent l="38100" t="38100" r="42545" b="317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96781" cy="2806767"/>
                    </a:xfrm>
                    <a:prstGeom prst="rect">
                      <a:avLst/>
                    </a:prstGeom>
                    <a:ln w="28575">
                      <a:solidFill>
                        <a:schemeClr val="tx1"/>
                      </a:solidFill>
                    </a:ln>
                  </pic:spPr>
                </pic:pic>
              </a:graphicData>
            </a:graphic>
          </wp:inline>
        </w:drawing>
      </w:r>
    </w:p>
    <w:p w14:paraId="7739AE55" w14:textId="77777777" w:rsidR="009D7CA2" w:rsidRDefault="009D7CA2" w:rsidP="009D7CA2">
      <w:pPr>
        <w:keepNext/>
        <w:tabs>
          <w:tab w:val="left" w:pos="567"/>
        </w:tabs>
        <w:spacing w:after="120"/>
        <w:outlineLvl w:val="0"/>
        <w:rPr>
          <w:rFonts w:cs="Times New Roman"/>
          <w:b/>
          <w:sz w:val="24"/>
          <w:szCs w:val="20"/>
          <w:lang w:val="it-IT" w:eastAsia="it-IT"/>
        </w:rPr>
      </w:pPr>
      <w:r>
        <w:rPr>
          <w:rFonts w:cs="Times New Roman"/>
          <w:b/>
          <w:sz w:val="24"/>
          <w:szCs w:val="20"/>
          <w:lang w:val="it-IT" w:eastAsia="it-IT"/>
        </w:rPr>
        <w:br/>
      </w:r>
    </w:p>
    <w:p w14:paraId="4900A0C2" w14:textId="77777777" w:rsidR="009D7CA2" w:rsidRDefault="009D7CA2">
      <w:pPr>
        <w:rPr>
          <w:rFonts w:cs="Times New Roman"/>
          <w:b/>
          <w:sz w:val="24"/>
          <w:szCs w:val="20"/>
          <w:lang w:val="it-IT" w:eastAsia="it-IT"/>
        </w:rPr>
      </w:pPr>
      <w:r>
        <w:rPr>
          <w:rFonts w:cs="Times New Roman"/>
          <w:b/>
          <w:sz w:val="24"/>
          <w:szCs w:val="20"/>
          <w:lang w:val="it-IT" w:eastAsia="it-IT"/>
        </w:rPr>
        <w:br w:type="page"/>
      </w:r>
    </w:p>
    <w:p w14:paraId="27AF87F8" w14:textId="12D398C9" w:rsidR="003630DC" w:rsidRPr="003630DC" w:rsidRDefault="009D7CA2" w:rsidP="009D7CA2">
      <w:pPr>
        <w:keepNext/>
        <w:tabs>
          <w:tab w:val="left" w:pos="567"/>
        </w:tabs>
        <w:spacing w:after="120"/>
        <w:outlineLvl w:val="0"/>
        <w:rPr>
          <w:b/>
          <w:sz w:val="24"/>
          <w:szCs w:val="20"/>
          <w:lang w:val="it-IT" w:eastAsia="it-IT"/>
        </w:rPr>
      </w:pPr>
      <w:r>
        <w:rPr>
          <w:rFonts w:cs="Times New Roman"/>
          <w:b/>
          <w:sz w:val="24"/>
          <w:szCs w:val="20"/>
          <w:lang w:val="it-IT" w:eastAsia="it-IT"/>
        </w:rPr>
        <w:lastRenderedPageBreak/>
        <w:t>7.</w:t>
      </w:r>
      <w:r>
        <w:rPr>
          <w:rFonts w:cs="Times New Roman"/>
          <w:b/>
          <w:sz w:val="24"/>
          <w:szCs w:val="20"/>
          <w:lang w:val="it-IT" w:eastAsia="it-IT"/>
        </w:rPr>
        <w:tab/>
      </w:r>
      <w:r w:rsidR="003630DC" w:rsidRPr="003630DC">
        <w:rPr>
          <w:rFonts w:cs="Times New Roman"/>
          <w:b/>
          <w:sz w:val="24"/>
          <w:szCs w:val="20"/>
          <w:lang w:val="it-IT" w:eastAsia="it-IT"/>
        </w:rPr>
        <w:t>CONCLUSIONI</w:t>
      </w:r>
    </w:p>
    <w:p w14:paraId="5CF9EA28" w14:textId="711B17EB" w:rsidR="003630DC" w:rsidRDefault="004E590D" w:rsidP="003630DC">
      <w:pPr>
        <w:rPr>
          <w:rFonts w:cs="Arial"/>
          <w:sz w:val="24"/>
          <w:szCs w:val="24"/>
        </w:rPr>
      </w:pPr>
      <w:r>
        <w:rPr>
          <w:rFonts w:cs="Arial"/>
          <w:sz w:val="24"/>
          <w:szCs w:val="24"/>
        </w:rPr>
        <w:t xml:space="preserve">Importante sottolineare come, allo scopo di garantire la parità di trattamento, il Governo propone l’entrata in vigore dal 01 gennaio 2024, a prescindere dalla decorrenza del termine di referendum facoltativo. In effetti, qualora non si procedesse in questo modo la Sezione della circolazione sarebbe obbligata a emettere le imposte di circolazione sulla base della formula </w:t>
      </w:r>
      <w:r w:rsidR="004F2AE9">
        <w:rPr>
          <w:rFonts w:cs="Arial"/>
          <w:sz w:val="24"/>
          <w:szCs w:val="24"/>
        </w:rPr>
        <w:t>precedente.</w:t>
      </w:r>
    </w:p>
    <w:p w14:paraId="16276126" w14:textId="77777777" w:rsidR="004F2AE9" w:rsidRDefault="004F2AE9" w:rsidP="003630DC">
      <w:pPr>
        <w:rPr>
          <w:rFonts w:cs="Arial"/>
          <w:sz w:val="24"/>
          <w:szCs w:val="24"/>
        </w:rPr>
      </w:pPr>
    </w:p>
    <w:p w14:paraId="7A98E382" w14:textId="29414CF1" w:rsidR="004E590D" w:rsidRPr="003630DC" w:rsidRDefault="004E590D" w:rsidP="003630DC">
      <w:pPr>
        <w:rPr>
          <w:rFonts w:cs="Times New Roman"/>
          <w:sz w:val="24"/>
          <w:szCs w:val="20"/>
          <w:lang w:val="it-IT" w:eastAsia="it-IT"/>
        </w:rPr>
      </w:pPr>
      <w:r w:rsidRPr="00746BA8">
        <w:rPr>
          <w:rFonts w:cs="Arial"/>
          <w:sz w:val="24"/>
          <w:szCs w:val="24"/>
        </w:rPr>
        <w:t xml:space="preserve">La norma </w:t>
      </w:r>
      <w:r>
        <w:rPr>
          <w:rFonts w:cs="Arial"/>
          <w:sz w:val="24"/>
          <w:szCs w:val="24"/>
        </w:rPr>
        <w:t>dell’</w:t>
      </w:r>
      <w:r w:rsidRPr="00746BA8">
        <w:rPr>
          <w:rFonts w:cs="Arial"/>
          <w:sz w:val="24"/>
          <w:szCs w:val="24"/>
        </w:rPr>
        <w:t xml:space="preserve">art. 11 cpv. 3 della legge </w:t>
      </w:r>
      <w:r w:rsidRPr="001D3AF1">
        <w:rPr>
          <w:rFonts w:cs="Arial"/>
          <w:sz w:val="24"/>
          <w:szCs w:val="24"/>
        </w:rPr>
        <w:t>sulle imposte e tasse di circolazione dei veicoli a motore</w:t>
      </w:r>
      <w:r w:rsidRPr="00746BA8">
        <w:rPr>
          <w:rFonts w:cs="Arial"/>
          <w:sz w:val="24"/>
          <w:szCs w:val="24"/>
        </w:rPr>
        <w:t xml:space="preserve"> che l’iniziativa propone di modificare decadrà automaticamente il 31 dicembre 2023</w:t>
      </w:r>
      <w:r w:rsidR="004F2AE9">
        <w:rPr>
          <w:rFonts w:cs="Arial"/>
          <w:sz w:val="24"/>
          <w:szCs w:val="24"/>
        </w:rPr>
        <w:t>.</w:t>
      </w:r>
    </w:p>
    <w:p w14:paraId="565CF068" w14:textId="77777777" w:rsidR="003630DC" w:rsidRPr="003630DC" w:rsidRDefault="003630DC" w:rsidP="003630DC">
      <w:pPr>
        <w:rPr>
          <w:rFonts w:eastAsia="Times New Roman" w:cs="Times New Roman"/>
          <w:sz w:val="24"/>
          <w:szCs w:val="20"/>
          <w:lang w:val="it-IT" w:eastAsia="it-IT"/>
        </w:rPr>
      </w:pPr>
    </w:p>
    <w:p w14:paraId="467F9B20" w14:textId="02E1C4B6" w:rsidR="003630DC" w:rsidRPr="0092734D" w:rsidRDefault="003630DC" w:rsidP="003630DC">
      <w:pPr>
        <w:rPr>
          <w:rFonts w:eastAsia="Times New Roman" w:cs="Times New Roman"/>
          <w:sz w:val="24"/>
          <w:szCs w:val="20"/>
          <w:lang w:val="it-IT" w:eastAsia="it-IT"/>
        </w:rPr>
      </w:pPr>
      <w:r w:rsidRPr="003630DC">
        <w:rPr>
          <w:rFonts w:eastAsia="Times New Roman" w:cs="Times New Roman"/>
          <w:sz w:val="24"/>
          <w:szCs w:val="20"/>
          <w:lang w:val="it-IT" w:eastAsia="it-IT"/>
        </w:rPr>
        <w:t xml:space="preserve">Per i motivi riassunti nel presente rapporto, </w:t>
      </w:r>
      <w:r w:rsidRPr="00F5211E">
        <w:rPr>
          <w:rFonts w:eastAsia="Times New Roman" w:cs="Times New Roman"/>
          <w:sz w:val="24"/>
          <w:szCs w:val="20"/>
          <w:lang w:val="it-IT" w:eastAsia="it-IT"/>
        </w:rPr>
        <w:t>la</w:t>
      </w:r>
      <w:r w:rsidR="00F5211E" w:rsidRPr="00F5211E">
        <w:rPr>
          <w:rFonts w:eastAsia="Times New Roman" w:cs="Times New Roman"/>
          <w:sz w:val="24"/>
          <w:szCs w:val="20"/>
          <w:lang w:val="it-IT" w:eastAsia="it-IT"/>
        </w:rPr>
        <w:t xml:space="preserve"> maggioranza</w:t>
      </w:r>
      <w:r w:rsidR="00F5211E">
        <w:rPr>
          <w:rFonts w:eastAsia="Times New Roman" w:cs="Times New Roman"/>
          <w:sz w:val="24"/>
          <w:szCs w:val="20"/>
          <w:lang w:val="it-IT" w:eastAsia="it-IT"/>
        </w:rPr>
        <w:t xml:space="preserve"> </w:t>
      </w:r>
      <w:r w:rsidR="004F2AE9" w:rsidRPr="004F2AE9">
        <w:rPr>
          <w:rFonts w:eastAsia="Times New Roman" w:cs="Times New Roman"/>
          <w:sz w:val="24"/>
          <w:szCs w:val="20"/>
          <w:lang w:val="it-IT" w:eastAsia="it-IT"/>
        </w:rPr>
        <w:t>della</w:t>
      </w:r>
      <w:r w:rsidR="004F2AE9">
        <w:rPr>
          <w:rFonts w:eastAsia="Times New Roman" w:cs="Times New Roman"/>
          <w:sz w:val="24"/>
          <w:szCs w:val="20"/>
          <w:lang w:val="it-IT" w:eastAsia="it-IT"/>
        </w:rPr>
        <w:t xml:space="preserve"> </w:t>
      </w:r>
      <w:r w:rsidRPr="003630DC">
        <w:rPr>
          <w:rFonts w:eastAsia="Times New Roman" w:cs="Times New Roman"/>
          <w:sz w:val="24"/>
          <w:szCs w:val="20"/>
          <w:lang w:val="it-IT" w:eastAsia="it-IT"/>
        </w:rPr>
        <w:t xml:space="preserve">Commissione gestione e finanze invita il </w:t>
      </w:r>
      <w:r>
        <w:rPr>
          <w:rFonts w:eastAsia="Times New Roman" w:cs="Times New Roman"/>
          <w:sz w:val="24"/>
          <w:szCs w:val="20"/>
          <w:lang w:val="it-IT" w:eastAsia="it-IT"/>
        </w:rPr>
        <w:t xml:space="preserve">Gran Consiglio ad </w:t>
      </w:r>
      <w:r w:rsidRPr="004E590D">
        <w:rPr>
          <w:rFonts w:eastAsia="Times New Roman" w:cs="Times New Roman"/>
          <w:sz w:val="24"/>
          <w:szCs w:val="20"/>
          <w:lang w:val="it-IT" w:eastAsia="it-IT"/>
        </w:rPr>
        <w:t xml:space="preserve">approvare </w:t>
      </w:r>
      <w:r w:rsidR="0092734D" w:rsidRPr="0092734D">
        <w:rPr>
          <w:rFonts w:eastAsia="Times New Roman" w:cs="Times New Roman"/>
          <w:sz w:val="24"/>
          <w:szCs w:val="20"/>
          <w:lang w:val="it-IT" w:eastAsia="it-IT"/>
        </w:rPr>
        <w:t xml:space="preserve">il disegno di legge </w:t>
      </w:r>
      <w:r w:rsidR="006745CA">
        <w:rPr>
          <w:rFonts w:eastAsia="Times New Roman" w:cs="Times New Roman"/>
          <w:sz w:val="24"/>
          <w:szCs w:val="20"/>
          <w:lang w:val="it-IT" w:eastAsia="it-IT"/>
        </w:rPr>
        <w:t xml:space="preserve">annesso </w:t>
      </w:r>
      <w:r w:rsidR="0092734D" w:rsidRPr="0092734D">
        <w:rPr>
          <w:rFonts w:eastAsia="Times New Roman" w:cs="Times New Roman"/>
          <w:sz w:val="24"/>
          <w:szCs w:val="20"/>
          <w:lang w:val="it-IT" w:eastAsia="it-IT"/>
        </w:rPr>
        <w:t>al presente rapporto.</w:t>
      </w:r>
    </w:p>
    <w:bookmarkEnd w:id="1"/>
    <w:p w14:paraId="286EF032" w14:textId="77777777" w:rsidR="003630DC" w:rsidRPr="0092734D" w:rsidRDefault="003630DC" w:rsidP="003630DC">
      <w:pPr>
        <w:rPr>
          <w:rFonts w:eastAsia="Times New Roman" w:cs="Times New Roman"/>
          <w:sz w:val="24"/>
          <w:szCs w:val="20"/>
          <w:lang w:val="it-IT" w:eastAsia="it-IT"/>
        </w:rPr>
      </w:pPr>
    </w:p>
    <w:p w14:paraId="43017246" w14:textId="77777777" w:rsidR="003630DC" w:rsidRPr="0092734D" w:rsidRDefault="003630DC" w:rsidP="003630DC">
      <w:pPr>
        <w:rPr>
          <w:rFonts w:eastAsia="Times New Roman" w:cs="Times New Roman"/>
          <w:sz w:val="24"/>
          <w:szCs w:val="20"/>
          <w:lang w:val="it-IT" w:eastAsia="it-IT"/>
        </w:rPr>
      </w:pPr>
    </w:p>
    <w:p w14:paraId="2989C58B" w14:textId="10319640" w:rsidR="003630DC" w:rsidRPr="003630DC" w:rsidRDefault="003630DC" w:rsidP="003630DC">
      <w:pPr>
        <w:spacing w:after="120"/>
        <w:rPr>
          <w:rFonts w:eastAsia="Times New Roman" w:cs="Arial"/>
          <w:sz w:val="24"/>
          <w:szCs w:val="24"/>
          <w:lang w:val="it-IT" w:eastAsia="it-IT"/>
        </w:rPr>
      </w:pPr>
      <w:r w:rsidRPr="003630DC">
        <w:rPr>
          <w:rFonts w:eastAsia="Times New Roman" w:cs="Arial"/>
          <w:sz w:val="24"/>
          <w:szCs w:val="24"/>
          <w:lang w:val="it-IT" w:eastAsia="it-IT"/>
        </w:rPr>
        <w:t xml:space="preserve">Per la </w:t>
      </w:r>
      <w:r w:rsidR="00422392">
        <w:rPr>
          <w:rFonts w:eastAsia="Times New Roman" w:cs="Arial"/>
          <w:sz w:val="24"/>
          <w:szCs w:val="24"/>
          <w:lang w:val="it-IT" w:eastAsia="it-IT"/>
        </w:rPr>
        <w:t xml:space="preserve">maggioranza della </w:t>
      </w:r>
      <w:r w:rsidRPr="003630DC">
        <w:rPr>
          <w:rFonts w:eastAsia="Times New Roman" w:cs="Arial"/>
          <w:sz w:val="24"/>
          <w:szCs w:val="24"/>
          <w:lang w:val="it-IT" w:eastAsia="it-IT"/>
        </w:rPr>
        <w:t>Commissione gestione e finanze:</w:t>
      </w:r>
    </w:p>
    <w:p w14:paraId="3FD5D0D1" w14:textId="33B35E3F" w:rsidR="003630DC" w:rsidRPr="009D7CA2" w:rsidRDefault="00986733" w:rsidP="009D7CA2">
      <w:pPr>
        <w:rPr>
          <w:rFonts w:eastAsia="Times New Roman" w:cs="Arial"/>
          <w:sz w:val="24"/>
          <w:szCs w:val="24"/>
          <w:lang w:val="it-IT" w:eastAsia="it-IT"/>
        </w:rPr>
      </w:pPr>
      <w:r>
        <w:rPr>
          <w:rFonts w:eastAsia="Times New Roman" w:cs="Arial"/>
          <w:sz w:val="24"/>
          <w:szCs w:val="24"/>
          <w:lang w:val="it-IT" w:eastAsia="it-IT"/>
        </w:rPr>
        <w:t>Boris Bignasca</w:t>
      </w:r>
      <w:r w:rsidR="003630DC" w:rsidRPr="003630DC">
        <w:rPr>
          <w:rFonts w:eastAsia="Times New Roman" w:cs="Arial"/>
          <w:sz w:val="24"/>
          <w:szCs w:val="24"/>
          <w:lang w:val="it-IT" w:eastAsia="it-IT"/>
        </w:rPr>
        <w:t>, relatore</w:t>
      </w:r>
    </w:p>
    <w:p w14:paraId="5B77CC53" w14:textId="2663BA02" w:rsidR="009D7CA2" w:rsidRDefault="009D7CA2" w:rsidP="009D7CA2">
      <w:pPr>
        <w:tabs>
          <w:tab w:val="left" w:pos="284"/>
        </w:tabs>
        <w:rPr>
          <w:rFonts w:eastAsia="Times New Roman"/>
          <w:sz w:val="24"/>
          <w:szCs w:val="20"/>
          <w:lang w:val="it-IT" w:eastAsia="it-IT"/>
        </w:rPr>
      </w:pPr>
      <w:r>
        <w:rPr>
          <w:rFonts w:eastAsia="Times New Roman"/>
          <w:sz w:val="24"/>
          <w:szCs w:val="20"/>
          <w:lang w:val="it-IT" w:eastAsia="it-IT"/>
        </w:rPr>
        <w:t>Balli - Bourgoin - Caprara (con riserva) - Ferrara (con riserva) -</w:t>
      </w:r>
    </w:p>
    <w:p w14:paraId="0BFE526E" w14:textId="4C54626D" w:rsidR="00F5211E" w:rsidRPr="003630DC" w:rsidRDefault="00F5211E" w:rsidP="009D7CA2">
      <w:pPr>
        <w:tabs>
          <w:tab w:val="left" w:pos="284"/>
        </w:tabs>
        <w:rPr>
          <w:rFonts w:eastAsia="Times New Roman"/>
          <w:sz w:val="24"/>
          <w:szCs w:val="20"/>
          <w:lang w:val="it-IT" w:eastAsia="it-IT"/>
        </w:rPr>
      </w:pPr>
      <w:r>
        <w:rPr>
          <w:rFonts w:eastAsia="Times New Roman"/>
          <w:sz w:val="24"/>
          <w:szCs w:val="20"/>
          <w:lang w:val="it-IT" w:eastAsia="it-IT"/>
        </w:rPr>
        <w:t xml:space="preserve">Gianella </w:t>
      </w:r>
      <w:r w:rsidR="009D7CA2">
        <w:rPr>
          <w:rFonts w:eastAsia="Times New Roman"/>
          <w:sz w:val="24"/>
          <w:szCs w:val="20"/>
          <w:lang w:val="it-IT" w:eastAsia="it-IT"/>
        </w:rPr>
        <w:t>Alessandra (con riserva) - Guerra - Pini (con riserva) -</w:t>
      </w:r>
      <w:r>
        <w:rPr>
          <w:rFonts w:eastAsia="Times New Roman"/>
          <w:sz w:val="24"/>
          <w:szCs w:val="20"/>
          <w:lang w:val="it-IT" w:eastAsia="it-IT"/>
        </w:rPr>
        <w:t xml:space="preserve"> Quadranti </w:t>
      </w:r>
    </w:p>
    <w:p w14:paraId="08B8C582" w14:textId="77777777" w:rsidR="0092734D" w:rsidRDefault="0092734D" w:rsidP="009D7CA2">
      <w:pPr>
        <w:rPr>
          <w:rFonts w:eastAsia="Times New Roman" w:cs="Arial"/>
          <w:sz w:val="24"/>
          <w:szCs w:val="24"/>
          <w:lang w:val="it-IT" w:eastAsia="it-IT"/>
        </w:rPr>
      </w:pPr>
      <w:r>
        <w:rPr>
          <w:rFonts w:eastAsia="Times New Roman" w:cs="Arial"/>
          <w:sz w:val="24"/>
          <w:szCs w:val="24"/>
          <w:lang w:val="it-IT" w:eastAsia="it-IT"/>
        </w:rPr>
        <w:br w:type="page"/>
      </w:r>
    </w:p>
    <w:p w14:paraId="337DCF10" w14:textId="77777777" w:rsidR="00852D55" w:rsidRPr="00746BA8" w:rsidRDefault="00852D55" w:rsidP="00852D55">
      <w:pPr>
        <w:rPr>
          <w:rFonts w:cs="Arial"/>
          <w:sz w:val="24"/>
          <w:szCs w:val="24"/>
        </w:rPr>
      </w:pPr>
      <w:r w:rsidRPr="00746BA8">
        <w:rPr>
          <w:rFonts w:cs="Arial"/>
          <w:sz w:val="24"/>
          <w:szCs w:val="24"/>
        </w:rPr>
        <w:lastRenderedPageBreak/>
        <w:t>Disegno di</w:t>
      </w:r>
    </w:p>
    <w:p w14:paraId="7C7D738C" w14:textId="77777777" w:rsidR="00852D55" w:rsidRPr="00746BA8" w:rsidRDefault="00852D55" w:rsidP="00852D55">
      <w:pPr>
        <w:rPr>
          <w:rFonts w:cs="Arial"/>
          <w:sz w:val="24"/>
          <w:szCs w:val="24"/>
        </w:rPr>
      </w:pPr>
    </w:p>
    <w:p w14:paraId="73C6C0C9" w14:textId="77777777" w:rsidR="00852D55" w:rsidRPr="00746BA8" w:rsidRDefault="00852D55" w:rsidP="00852D55">
      <w:pPr>
        <w:rPr>
          <w:rFonts w:cs="Arial"/>
          <w:b/>
          <w:sz w:val="24"/>
          <w:szCs w:val="24"/>
        </w:rPr>
      </w:pPr>
      <w:r w:rsidRPr="00746BA8">
        <w:rPr>
          <w:rFonts w:cs="Arial"/>
          <w:b/>
          <w:sz w:val="24"/>
          <w:szCs w:val="24"/>
        </w:rPr>
        <w:t>Legge</w:t>
      </w:r>
    </w:p>
    <w:p w14:paraId="2ADED3D6" w14:textId="77777777" w:rsidR="00852D55" w:rsidRPr="00746BA8" w:rsidRDefault="00852D55" w:rsidP="00852D55">
      <w:pPr>
        <w:rPr>
          <w:rFonts w:cs="Arial"/>
          <w:b/>
          <w:bCs/>
          <w:sz w:val="24"/>
          <w:szCs w:val="24"/>
        </w:rPr>
      </w:pPr>
      <w:r w:rsidRPr="00746BA8">
        <w:rPr>
          <w:rFonts w:cs="Arial"/>
          <w:b/>
          <w:bCs/>
          <w:sz w:val="24"/>
          <w:szCs w:val="24"/>
        </w:rPr>
        <w:t>sulle imposte e tasse di circolazione dei veico</w:t>
      </w:r>
      <w:r>
        <w:rPr>
          <w:rFonts w:cs="Arial"/>
          <w:b/>
          <w:bCs/>
          <w:sz w:val="24"/>
          <w:szCs w:val="24"/>
        </w:rPr>
        <w:t xml:space="preserve">li a motore </w:t>
      </w:r>
    </w:p>
    <w:p w14:paraId="4171731D" w14:textId="77777777" w:rsidR="00852D55" w:rsidRPr="00D033EC" w:rsidRDefault="00852D55" w:rsidP="00852D55">
      <w:pPr>
        <w:rPr>
          <w:sz w:val="24"/>
          <w:szCs w:val="24"/>
        </w:rPr>
      </w:pPr>
      <w:r w:rsidRPr="00D033EC">
        <w:rPr>
          <w:sz w:val="24"/>
          <w:szCs w:val="24"/>
        </w:rPr>
        <w:t>modifica del ....................</w:t>
      </w:r>
    </w:p>
    <w:p w14:paraId="3859E61E" w14:textId="77777777" w:rsidR="00852D55" w:rsidRPr="00D033EC" w:rsidRDefault="00852D55" w:rsidP="00852D55">
      <w:pPr>
        <w:rPr>
          <w:sz w:val="24"/>
          <w:szCs w:val="24"/>
        </w:rPr>
      </w:pPr>
    </w:p>
    <w:p w14:paraId="6BDDEAC8" w14:textId="77777777" w:rsidR="00852D55" w:rsidRPr="00D033EC" w:rsidRDefault="00852D55" w:rsidP="00852D55">
      <w:pPr>
        <w:rPr>
          <w:sz w:val="24"/>
          <w:szCs w:val="24"/>
        </w:rPr>
      </w:pPr>
      <w:r w:rsidRPr="00D033EC">
        <w:rPr>
          <w:sz w:val="24"/>
          <w:szCs w:val="24"/>
        </w:rPr>
        <w:t>IL GRAN CONSIGLIO</w:t>
      </w:r>
    </w:p>
    <w:p w14:paraId="3B84EB59" w14:textId="77777777" w:rsidR="00852D55" w:rsidRPr="00D033EC" w:rsidRDefault="00852D55" w:rsidP="00852D55">
      <w:pPr>
        <w:rPr>
          <w:sz w:val="24"/>
          <w:szCs w:val="24"/>
        </w:rPr>
      </w:pPr>
      <w:r w:rsidRPr="00D033EC">
        <w:rPr>
          <w:sz w:val="24"/>
          <w:szCs w:val="24"/>
        </w:rPr>
        <w:t>DELLA REPUBBLICA E CANTONE TICINO</w:t>
      </w:r>
    </w:p>
    <w:p w14:paraId="7545965C" w14:textId="77777777" w:rsidR="00852D55" w:rsidRPr="00746BA8" w:rsidRDefault="00852D55" w:rsidP="00852D55">
      <w:pPr>
        <w:rPr>
          <w:rFonts w:cs="Arial"/>
          <w:sz w:val="24"/>
          <w:szCs w:val="24"/>
        </w:rPr>
      </w:pPr>
    </w:p>
    <w:p w14:paraId="09A6503F" w14:textId="77777777" w:rsidR="00852D55" w:rsidRPr="00746BA8" w:rsidRDefault="00852D55" w:rsidP="00852D55">
      <w:pPr>
        <w:rPr>
          <w:rFonts w:cs="Arial"/>
          <w:sz w:val="24"/>
          <w:szCs w:val="24"/>
        </w:rPr>
      </w:pPr>
      <w:r w:rsidRPr="00746BA8">
        <w:rPr>
          <w:rFonts w:cs="Arial"/>
          <w:sz w:val="24"/>
          <w:szCs w:val="24"/>
        </w:rPr>
        <w:t xml:space="preserve">visto il messaggio del Consiglio di Stato n. </w:t>
      </w:r>
      <w:r>
        <w:rPr>
          <w:rFonts w:cs="Arial"/>
          <w:sz w:val="24"/>
          <w:szCs w:val="24"/>
        </w:rPr>
        <w:t>8342</w:t>
      </w:r>
      <w:r w:rsidRPr="00746BA8">
        <w:rPr>
          <w:rFonts w:cs="Arial"/>
          <w:sz w:val="24"/>
          <w:szCs w:val="24"/>
        </w:rPr>
        <w:t xml:space="preserve"> del </w:t>
      </w:r>
      <w:r>
        <w:rPr>
          <w:rFonts w:cs="Arial"/>
          <w:sz w:val="24"/>
          <w:szCs w:val="24"/>
        </w:rPr>
        <w:t>18 ottobre 2023</w:t>
      </w:r>
      <w:r w:rsidRPr="00746BA8">
        <w:rPr>
          <w:rFonts w:cs="Arial"/>
          <w:sz w:val="24"/>
          <w:szCs w:val="24"/>
        </w:rPr>
        <w:t>,</w:t>
      </w:r>
    </w:p>
    <w:p w14:paraId="4C612813" w14:textId="77777777" w:rsidR="00852D55" w:rsidRPr="00852D55" w:rsidRDefault="00852D55" w:rsidP="00852D55">
      <w:pPr>
        <w:rPr>
          <w:rFonts w:cs="Arial"/>
          <w:sz w:val="24"/>
          <w:szCs w:val="24"/>
        </w:rPr>
      </w:pPr>
      <w:r w:rsidRPr="00852D55">
        <w:rPr>
          <w:rFonts w:cs="Arial"/>
          <w:sz w:val="24"/>
          <w:szCs w:val="24"/>
        </w:rPr>
        <w:t>visto il rapporto della Commissione gestione e finanze n. 83</w:t>
      </w:r>
      <w:r>
        <w:rPr>
          <w:rFonts w:cs="Arial"/>
          <w:sz w:val="24"/>
          <w:szCs w:val="24"/>
        </w:rPr>
        <w:t>42</w:t>
      </w:r>
      <w:r w:rsidRPr="00852D55">
        <w:rPr>
          <w:rFonts w:cs="Arial"/>
          <w:sz w:val="24"/>
          <w:szCs w:val="24"/>
        </w:rPr>
        <w:t xml:space="preserve"> R del </w:t>
      </w:r>
      <w:r w:rsidRPr="002A562C">
        <w:rPr>
          <w:rFonts w:cs="Arial"/>
          <w:sz w:val="24"/>
          <w:szCs w:val="24"/>
        </w:rPr>
        <w:t>28 novembre 2023,</w:t>
      </w:r>
    </w:p>
    <w:p w14:paraId="464B3AAB" w14:textId="77777777" w:rsidR="00852D55" w:rsidRDefault="00852D55" w:rsidP="00852D55">
      <w:pPr>
        <w:rPr>
          <w:rFonts w:cs="Arial"/>
          <w:sz w:val="24"/>
          <w:szCs w:val="24"/>
        </w:rPr>
      </w:pPr>
    </w:p>
    <w:p w14:paraId="4F167CD3" w14:textId="77777777" w:rsidR="00852D55" w:rsidRPr="00746BA8" w:rsidRDefault="00852D55" w:rsidP="00852D55">
      <w:pPr>
        <w:rPr>
          <w:rFonts w:cs="Arial"/>
          <w:sz w:val="24"/>
          <w:szCs w:val="24"/>
        </w:rPr>
      </w:pPr>
    </w:p>
    <w:p w14:paraId="2CBF882A" w14:textId="77777777" w:rsidR="00852D55" w:rsidRPr="00746BA8" w:rsidRDefault="00852D55" w:rsidP="00852D55">
      <w:pPr>
        <w:rPr>
          <w:rFonts w:cs="Arial"/>
          <w:sz w:val="24"/>
          <w:szCs w:val="24"/>
        </w:rPr>
      </w:pPr>
      <w:r w:rsidRPr="00746BA8">
        <w:rPr>
          <w:rFonts w:cs="Arial"/>
          <w:sz w:val="24"/>
          <w:szCs w:val="24"/>
        </w:rPr>
        <w:t>decreta:</w:t>
      </w:r>
    </w:p>
    <w:p w14:paraId="4AD7811C" w14:textId="77777777" w:rsidR="00852D55" w:rsidRPr="00746BA8" w:rsidRDefault="00852D55" w:rsidP="00852D55">
      <w:pPr>
        <w:rPr>
          <w:rFonts w:cs="Arial"/>
          <w:sz w:val="24"/>
          <w:szCs w:val="24"/>
        </w:rPr>
      </w:pPr>
    </w:p>
    <w:p w14:paraId="4880DE72" w14:textId="77777777" w:rsidR="00852D55" w:rsidRPr="00746BA8" w:rsidRDefault="00852D55" w:rsidP="00852D55">
      <w:pPr>
        <w:rPr>
          <w:rFonts w:cs="Arial"/>
          <w:b/>
          <w:bCs/>
          <w:sz w:val="24"/>
          <w:szCs w:val="24"/>
        </w:rPr>
      </w:pPr>
      <w:r w:rsidRPr="00746BA8">
        <w:rPr>
          <w:rFonts w:cs="Arial"/>
          <w:b/>
          <w:bCs/>
          <w:sz w:val="24"/>
          <w:szCs w:val="24"/>
        </w:rPr>
        <w:t>I</w:t>
      </w:r>
    </w:p>
    <w:p w14:paraId="12E29C00" w14:textId="77777777" w:rsidR="00852D55" w:rsidRPr="00746BA8" w:rsidRDefault="00852D55" w:rsidP="00852D55">
      <w:pPr>
        <w:rPr>
          <w:rFonts w:cs="Arial"/>
          <w:sz w:val="24"/>
          <w:szCs w:val="24"/>
        </w:rPr>
      </w:pPr>
      <w:r w:rsidRPr="00746BA8">
        <w:rPr>
          <w:rFonts w:cs="Arial"/>
          <w:sz w:val="24"/>
          <w:szCs w:val="24"/>
        </w:rPr>
        <w:t>La legge sulle imposte e tasse di circolazione dei veicoli a motore del 9 febbraio 1977 è modificata come segue:</w:t>
      </w:r>
    </w:p>
    <w:p w14:paraId="1A8764A6" w14:textId="77777777" w:rsidR="00852D55" w:rsidRPr="00746BA8" w:rsidRDefault="00852D55" w:rsidP="00852D55">
      <w:pPr>
        <w:rPr>
          <w:rFonts w:cs="Arial"/>
          <w:sz w:val="24"/>
          <w:szCs w:val="24"/>
        </w:rPr>
      </w:pPr>
    </w:p>
    <w:p w14:paraId="572CF411" w14:textId="77777777" w:rsidR="00852D55" w:rsidRPr="00746BA8" w:rsidRDefault="00852D55" w:rsidP="00852D55">
      <w:pPr>
        <w:rPr>
          <w:rFonts w:cs="Arial"/>
          <w:b/>
          <w:bCs/>
          <w:sz w:val="24"/>
          <w:szCs w:val="24"/>
        </w:rPr>
      </w:pPr>
      <w:r w:rsidRPr="00746BA8">
        <w:rPr>
          <w:rFonts w:cs="Arial"/>
          <w:b/>
          <w:bCs/>
          <w:sz w:val="24"/>
          <w:szCs w:val="24"/>
        </w:rPr>
        <w:t>Art. 1 cpv. 1 lett. e)</w:t>
      </w:r>
      <w:r>
        <w:rPr>
          <w:rFonts w:cs="Arial"/>
          <w:b/>
          <w:bCs/>
          <w:sz w:val="24"/>
          <w:szCs w:val="24"/>
        </w:rPr>
        <w:t xml:space="preserve"> e cpv. 3</w:t>
      </w:r>
    </w:p>
    <w:p w14:paraId="729C201E" w14:textId="77777777" w:rsidR="00852D55" w:rsidRPr="00842D69" w:rsidRDefault="00852D55" w:rsidP="00852D55">
      <w:pPr>
        <w:rPr>
          <w:rFonts w:cs="Arial"/>
          <w:sz w:val="24"/>
          <w:szCs w:val="24"/>
        </w:rPr>
      </w:pPr>
      <w:r>
        <w:rPr>
          <w:rFonts w:cs="Arial"/>
          <w:sz w:val="24"/>
          <w:szCs w:val="24"/>
        </w:rPr>
        <w:t xml:space="preserve">e) </w:t>
      </w:r>
      <w:r w:rsidRPr="00746BA8">
        <w:rPr>
          <w:rFonts w:cs="Arial"/>
          <w:sz w:val="24"/>
          <w:szCs w:val="24"/>
        </w:rPr>
        <w:t xml:space="preserve">per le automobili sino a 3500 kg e le automobili pesanti: ((massa a vuoto x 0.1) + (kW x </w:t>
      </w:r>
      <w:r w:rsidRPr="00842D69">
        <w:rPr>
          <w:rFonts w:cs="Arial"/>
          <w:sz w:val="24"/>
          <w:szCs w:val="24"/>
        </w:rPr>
        <w:t>coefficiente CO</w:t>
      </w:r>
      <w:r w:rsidRPr="00842D69">
        <w:rPr>
          <w:rFonts w:cs="Arial"/>
          <w:sz w:val="24"/>
          <w:szCs w:val="24"/>
          <w:vertAlign w:val="subscript"/>
        </w:rPr>
        <w:t>2</w:t>
      </w:r>
      <w:r w:rsidRPr="00842D69">
        <w:rPr>
          <w:rFonts w:cs="Arial"/>
          <w:sz w:val="24"/>
          <w:szCs w:val="24"/>
        </w:rPr>
        <w:t xml:space="preserve"> (Kv)) x coefficiente cantonale (K);</w:t>
      </w:r>
    </w:p>
    <w:p w14:paraId="6A8906F9" w14:textId="77777777" w:rsidR="00852D55" w:rsidRPr="00842D69" w:rsidRDefault="00852D55" w:rsidP="00852D55">
      <w:pPr>
        <w:rPr>
          <w:rFonts w:cs="Arial"/>
          <w:sz w:val="24"/>
          <w:szCs w:val="24"/>
        </w:rPr>
      </w:pPr>
      <w:r w:rsidRPr="00842D69">
        <w:rPr>
          <w:rFonts w:cs="Arial"/>
          <w:sz w:val="24"/>
          <w:szCs w:val="24"/>
        </w:rPr>
        <w:t>fr. 105.- + (fr. 5.70 x potenza (kW DIN)) per tutti gli altri veicoli leggeri, monoassi e tricicli a motore oltre kg 1000 (massa a vuoto);</w:t>
      </w:r>
    </w:p>
    <w:p w14:paraId="25DD63D6" w14:textId="77777777" w:rsidR="00852D55" w:rsidRPr="00842D69" w:rsidRDefault="00852D55" w:rsidP="00852D55">
      <w:pPr>
        <w:rPr>
          <w:rFonts w:cs="Arial"/>
          <w:sz w:val="24"/>
          <w:szCs w:val="24"/>
        </w:rPr>
      </w:pPr>
      <w:r w:rsidRPr="00842D69">
        <w:rPr>
          <w:rFonts w:cs="Arial"/>
          <w:sz w:val="24"/>
          <w:szCs w:val="24"/>
        </w:rPr>
        <w:t>fr. 105.- + (fr. 31.50 x numero posti a sedere) per gli autobus e gli autosnodati;</w:t>
      </w:r>
    </w:p>
    <w:p w14:paraId="394BD95E" w14:textId="77777777" w:rsidR="00852D55" w:rsidRPr="00842D69" w:rsidRDefault="00852D55" w:rsidP="00852D55">
      <w:pPr>
        <w:rPr>
          <w:rFonts w:cs="Arial"/>
          <w:sz w:val="24"/>
          <w:szCs w:val="24"/>
        </w:rPr>
      </w:pPr>
      <w:r w:rsidRPr="00842D69">
        <w:rPr>
          <w:rFonts w:cs="Arial"/>
          <w:sz w:val="24"/>
          <w:szCs w:val="24"/>
        </w:rPr>
        <w:t>fr. 105.- + (10 x potenza (kW DIN)) per gli altri autoveicoli pesanti;</w:t>
      </w:r>
    </w:p>
    <w:p w14:paraId="2DDEAFB6" w14:textId="77777777" w:rsidR="00852D55" w:rsidRPr="00842D69" w:rsidRDefault="00852D55" w:rsidP="00852D55">
      <w:pPr>
        <w:rPr>
          <w:rFonts w:cs="Arial"/>
          <w:bCs/>
          <w:sz w:val="24"/>
          <w:szCs w:val="24"/>
        </w:rPr>
      </w:pPr>
      <w:r w:rsidRPr="00842D69">
        <w:rPr>
          <w:rFonts w:cs="Arial"/>
          <w:bCs/>
          <w:sz w:val="24"/>
          <w:szCs w:val="24"/>
        </w:rPr>
        <w:t>(…)</w:t>
      </w:r>
    </w:p>
    <w:p w14:paraId="5307944F" w14:textId="77777777" w:rsidR="00852D55" w:rsidRPr="00BF663E" w:rsidRDefault="00852D55" w:rsidP="00852D55">
      <w:pPr>
        <w:rPr>
          <w:rFonts w:cs="Arial"/>
          <w:bCs/>
          <w:i/>
          <w:sz w:val="24"/>
          <w:szCs w:val="24"/>
        </w:rPr>
      </w:pPr>
      <w:r w:rsidRPr="00842D69">
        <w:rPr>
          <w:rFonts w:cs="Arial"/>
          <w:bCs/>
          <w:i/>
          <w:sz w:val="24"/>
          <w:szCs w:val="24"/>
          <w:vertAlign w:val="superscript"/>
        </w:rPr>
        <w:t xml:space="preserve">3 </w:t>
      </w:r>
      <w:r w:rsidRPr="00842D69">
        <w:rPr>
          <w:rFonts w:cs="Arial"/>
          <w:bCs/>
          <w:i/>
          <w:sz w:val="24"/>
          <w:szCs w:val="24"/>
        </w:rPr>
        <w:t>abrogato</w:t>
      </w:r>
    </w:p>
    <w:p w14:paraId="64D18791" w14:textId="77777777" w:rsidR="00852D55" w:rsidRPr="00BF663E" w:rsidRDefault="00852D55" w:rsidP="00852D55">
      <w:pPr>
        <w:rPr>
          <w:rFonts w:cs="Arial"/>
          <w:sz w:val="24"/>
          <w:szCs w:val="24"/>
        </w:rPr>
      </w:pPr>
    </w:p>
    <w:p w14:paraId="554AC2F4" w14:textId="77777777" w:rsidR="00852D55" w:rsidRPr="00BF663E" w:rsidRDefault="00852D55" w:rsidP="00852D55">
      <w:pPr>
        <w:rPr>
          <w:rFonts w:cs="Arial"/>
          <w:sz w:val="24"/>
          <w:szCs w:val="24"/>
        </w:rPr>
      </w:pPr>
      <w:r w:rsidRPr="00BF663E">
        <w:rPr>
          <w:rFonts w:cs="Arial"/>
          <w:b/>
          <w:sz w:val="24"/>
          <w:szCs w:val="24"/>
        </w:rPr>
        <w:t>Art. 1a cpv. 2</w:t>
      </w:r>
    </w:p>
    <w:p w14:paraId="3025FF75" w14:textId="77777777" w:rsidR="00852D55" w:rsidRPr="00BF663E" w:rsidRDefault="00852D55" w:rsidP="00852D55">
      <w:pPr>
        <w:rPr>
          <w:rFonts w:cs="Arial"/>
          <w:i/>
          <w:sz w:val="24"/>
          <w:szCs w:val="24"/>
        </w:rPr>
      </w:pPr>
      <w:r>
        <w:rPr>
          <w:rFonts w:cs="Arial"/>
          <w:i/>
          <w:sz w:val="24"/>
          <w:szCs w:val="24"/>
        </w:rPr>
        <w:t>a</w:t>
      </w:r>
      <w:r w:rsidRPr="00BF663E">
        <w:rPr>
          <w:rFonts w:cs="Arial"/>
          <w:i/>
          <w:sz w:val="24"/>
          <w:szCs w:val="24"/>
        </w:rPr>
        <w:t xml:space="preserve">brogato </w:t>
      </w:r>
    </w:p>
    <w:p w14:paraId="3CC5E5CC" w14:textId="77777777" w:rsidR="00852D55" w:rsidRPr="00746BA8" w:rsidRDefault="00852D55" w:rsidP="00852D55">
      <w:pPr>
        <w:rPr>
          <w:rFonts w:cs="Arial"/>
          <w:b/>
          <w:sz w:val="24"/>
          <w:szCs w:val="24"/>
        </w:rPr>
      </w:pPr>
    </w:p>
    <w:p w14:paraId="0F0DA917" w14:textId="77777777" w:rsidR="00852D55" w:rsidRPr="00746BA8" w:rsidRDefault="00852D55" w:rsidP="00852D55">
      <w:pPr>
        <w:rPr>
          <w:rFonts w:cs="Arial"/>
          <w:b/>
          <w:sz w:val="24"/>
          <w:szCs w:val="24"/>
        </w:rPr>
      </w:pPr>
      <w:r w:rsidRPr="00746BA8">
        <w:rPr>
          <w:rFonts w:cs="Arial"/>
          <w:b/>
          <w:sz w:val="24"/>
          <w:szCs w:val="24"/>
        </w:rPr>
        <w:t xml:space="preserve">Determinazione del coefficiente cantonale </w:t>
      </w:r>
    </w:p>
    <w:p w14:paraId="1A1C9300" w14:textId="77777777" w:rsidR="00852D55" w:rsidRPr="00746BA8" w:rsidRDefault="00852D55" w:rsidP="00852D55">
      <w:pPr>
        <w:rPr>
          <w:rFonts w:cs="Arial"/>
          <w:sz w:val="24"/>
          <w:szCs w:val="24"/>
        </w:rPr>
      </w:pPr>
      <w:r w:rsidRPr="00746BA8">
        <w:rPr>
          <w:rFonts w:cs="Arial"/>
          <w:b/>
          <w:sz w:val="24"/>
          <w:szCs w:val="24"/>
        </w:rPr>
        <w:t>Art. 1b</w:t>
      </w:r>
    </w:p>
    <w:p w14:paraId="554030F4" w14:textId="77777777" w:rsidR="00852D55" w:rsidRPr="00746BA8" w:rsidRDefault="00852D55" w:rsidP="00852D55">
      <w:pPr>
        <w:rPr>
          <w:rFonts w:cs="Arial"/>
          <w:sz w:val="24"/>
          <w:szCs w:val="24"/>
        </w:rPr>
      </w:pPr>
      <w:r w:rsidRPr="00746BA8">
        <w:rPr>
          <w:rFonts w:cs="Arial"/>
          <w:sz w:val="24"/>
          <w:szCs w:val="24"/>
        </w:rPr>
        <w:t>Il coefficien</w:t>
      </w:r>
      <w:r>
        <w:rPr>
          <w:rFonts w:cs="Arial"/>
          <w:sz w:val="24"/>
          <w:szCs w:val="24"/>
        </w:rPr>
        <w:t>te cantonale (K) è fissato a 1</w:t>
      </w:r>
      <w:r w:rsidRPr="00746BA8">
        <w:rPr>
          <w:rFonts w:cs="Arial"/>
          <w:sz w:val="24"/>
          <w:szCs w:val="24"/>
        </w:rPr>
        <w:t>.</w:t>
      </w:r>
    </w:p>
    <w:p w14:paraId="1AA2E532" w14:textId="77777777" w:rsidR="00852D55" w:rsidRPr="00746BA8" w:rsidRDefault="00852D55" w:rsidP="00852D55">
      <w:pPr>
        <w:rPr>
          <w:rFonts w:cs="Arial"/>
          <w:sz w:val="24"/>
          <w:szCs w:val="24"/>
        </w:rPr>
      </w:pPr>
    </w:p>
    <w:p w14:paraId="763F7FDC" w14:textId="77777777" w:rsidR="00852D55" w:rsidRPr="00746BA8" w:rsidRDefault="00852D55" w:rsidP="00852D55">
      <w:pPr>
        <w:rPr>
          <w:rFonts w:cs="Arial"/>
          <w:b/>
          <w:bCs/>
          <w:sz w:val="24"/>
          <w:szCs w:val="24"/>
        </w:rPr>
      </w:pPr>
      <w:r w:rsidRPr="00746BA8">
        <w:rPr>
          <w:rFonts w:cs="Arial"/>
          <w:b/>
          <w:bCs/>
          <w:sz w:val="24"/>
          <w:szCs w:val="24"/>
        </w:rPr>
        <w:t>Art. 11 cpv. 2</w:t>
      </w:r>
    </w:p>
    <w:p w14:paraId="7D190CCF" w14:textId="77777777" w:rsidR="00852D55" w:rsidRPr="00BF663E" w:rsidRDefault="00852D55" w:rsidP="00852D55">
      <w:pPr>
        <w:rPr>
          <w:rFonts w:cs="Arial"/>
          <w:bCs/>
          <w:i/>
          <w:sz w:val="24"/>
          <w:szCs w:val="24"/>
        </w:rPr>
      </w:pPr>
      <w:r w:rsidRPr="00BF663E">
        <w:rPr>
          <w:rFonts w:cs="Arial"/>
          <w:bCs/>
          <w:i/>
          <w:sz w:val="24"/>
          <w:szCs w:val="24"/>
        </w:rPr>
        <w:t>abrogato</w:t>
      </w:r>
    </w:p>
    <w:p w14:paraId="450D6500" w14:textId="77777777" w:rsidR="00852D55" w:rsidRPr="00746BA8" w:rsidRDefault="00852D55" w:rsidP="00852D55">
      <w:pPr>
        <w:rPr>
          <w:rFonts w:cs="Arial"/>
          <w:sz w:val="24"/>
          <w:szCs w:val="24"/>
        </w:rPr>
      </w:pPr>
    </w:p>
    <w:p w14:paraId="2DE877F5" w14:textId="77777777" w:rsidR="00852D55" w:rsidRPr="00746BA8" w:rsidRDefault="00852D55" w:rsidP="00852D55">
      <w:pPr>
        <w:rPr>
          <w:rFonts w:cs="Arial"/>
          <w:b/>
          <w:bCs/>
          <w:sz w:val="24"/>
          <w:szCs w:val="24"/>
        </w:rPr>
      </w:pPr>
      <w:r w:rsidRPr="00746BA8">
        <w:rPr>
          <w:rFonts w:cs="Arial"/>
          <w:b/>
          <w:bCs/>
          <w:sz w:val="24"/>
          <w:szCs w:val="24"/>
        </w:rPr>
        <w:t>II</w:t>
      </w:r>
    </w:p>
    <w:p w14:paraId="4A4ECC5E" w14:textId="77777777" w:rsidR="00852D55" w:rsidRPr="00746BA8" w:rsidRDefault="00852D55" w:rsidP="00852D55">
      <w:pPr>
        <w:rPr>
          <w:rFonts w:cs="Arial"/>
          <w:sz w:val="24"/>
          <w:szCs w:val="24"/>
        </w:rPr>
      </w:pPr>
      <w:r w:rsidRPr="00746BA8">
        <w:rPr>
          <w:rFonts w:cs="Arial"/>
          <w:sz w:val="24"/>
          <w:szCs w:val="24"/>
          <w:vertAlign w:val="superscript"/>
        </w:rPr>
        <w:t>1</w:t>
      </w:r>
      <w:r w:rsidRPr="00746BA8">
        <w:rPr>
          <w:rFonts w:cs="Arial"/>
          <w:sz w:val="24"/>
          <w:szCs w:val="24"/>
        </w:rPr>
        <w:t>La presente legge sottostà a referendum facoltativo.</w:t>
      </w:r>
    </w:p>
    <w:p w14:paraId="4C030E3C" w14:textId="77777777" w:rsidR="00852D55" w:rsidRPr="00746BA8" w:rsidRDefault="00852D55" w:rsidP="00852D55">
      <w:pPr>
        <w:rPr>
          <w:rFonts w:cs="Arial"/>
          <w:sz w:val="24"/>
          <w:szCs w:val="24"/>
        </w:rPr>
      </w:pPr>
      <w:r w:rsidRPr="00746BA8">
        <w:rPr>
          <w:rFonts w:cs="Arial"/>
          <w:sz w:val="24"/>
          <w:szCs w:val="24"/>
          <w:vertAlign w:val="superscript"/>
        </w:rPr>
        <w:t>2</w:t>
      </w:r>
      <w:r>
        <w:rPr>
          <w:rFonts w:cs="Arial"/>
          <w:sz w:val="24"/>
          <w:szCs w:val="24"/>
        </w:rPr>
        <w:t xml:space="preserve">Essa entra </w:t>
      </w:r>
      <w:r w:rsidRPr="00746BA8">
        <w:rPr>
          <w:rFonts w:cs="Arial"/>
          <w:sz w:val="24"/>
          <w:szCs w:val="24"/>
        </w:rPr>
        <w:t>in vigore</w:t>
      </w:r>
      <w:r>
        <w:rPr>
          <w:rFonts w:cs="Arial"/>
          <w:sz w:val="24"/>
          <w:szCs w:val="24"/>
        </w:rPr>
        <w:t xml:space="preserve"> il 1° gennaio 2024</w:t>
      </w:r>
      <w:r w:rsidRPr="00746BA8">
        <w:rPr>
          <w:rFonts w:cs="Arial"/>
          <w:sz w:val="24"/>
          <w:szCs w:val="24"/>
        </w:rPr>
        <w:t>.</w:t>
      </w:r>
    </w:p>
    <w:sectPr w:rsidR="00852D55" w:rsidRPr="00746BA8" w:rsidSect="00375115">
      <w:headerReference w:type="even" r:id="rId13"/>
      <w:headerReference w:type="default" r:id="rId14"/>
      <w:footerReference w:type="even" r:id="rId15"/>
      <w:footerReference w:type="default" r:id="rId16"/>
      <w:headerReference w:type="first" r:id="rId17"/>
      <w:footerReference w:type="first" r:id="rId18"/>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A066C" w14:textId="77777777" w:rsidR="00964652" w:rsidRDefault="00964652" w:rsidP="00F657BF">
      <w:r>
        <w:separator/>
      </w:r>
    </w:p>
  </w:endnote>
  <w:endnote w:type="continuationSeparator" w:id="0">
    <w:p w14:paraId="25E0D94E" w14:textId="77777777" w:rsidR="00964652" w:rsidRDefault="0096465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AC97" w14:textId="77777777" w:rsidR="009D64A7" w:rsidRDefault="009D64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6A7A22B3" w14:textId="77777777" w:rsidTr="007A3D11">
      <w:trPr>
        <w:trHeight w:hRule="exact" w:val="737"/>
      </w:trPr>
      <w:tc>
        <w:tcPr>
          <w:tcW w:w="4695" w:type="dxa"/>
        </w:tcPr>
        <w:p w14:paraId="01274299" w14:textId="77777777" w:rsidR="00D842CC" w:rsidRPr="003D1008" w:rsidRDefault="00D842CC" w:rsidP="00912E34">
          <w:pPr>
            <w:tabs>
              <w:tab w:val="center" w:pos="2382"/>
            </w:tabs>
          </w:pPr>
        </w:p>
      </w:tc>
      <w:tc>
        <w:tcPr>
          <w:tcW w:w="721" w:type="dxa"/>
        </w:tcPr>
        <w:p w14:paraId="5A32AB2B" w14:textId="77777777" w:rsidR="00D842CC" w:rsidRPr="003D1008" w:rsidRDefault="00511A8A" w:rsidP="00912E34">
          <w:pPr>
            <w:jc w:val="center"/>
          </w:pPr>
          <w:r w:rsidRPr="003D1008">
            <w:rPr>
              <w:noProof/>
              <w:lang w:eastAsia="it-CH"/>
            </w:rPr>
            <w:drawing>
              <wp:anchor distT="0" distB="0" distL="114300" distR="114300" simplePos="0" relativeHeight="251669504" behindDoc="0" locked="1" layoutInCell="1" allowOverlap="1" wp14:anchorId="49527E34"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4DD6451" w14:textId="77777777" w:rsidR="00D842CC" w:rsidRPr="003D1008" w:rsidRDefault="00511A8A" w:rsidP="00912E34">
          <w:pPr>
            <w:jc w:val="center"/>
          </w:pPr>
          <w:r w:rsidRPr="003D1008">
            <w:rPr>
              <w:noProof/>
              <w:lang w:eastAsia="it-CH"/>
            </w:rPr>
            <w:drawing>
              <wp:anchor distT="0" distB="0" distL="114300" distR="114300" simplePos="0" relativeHeight="251670528" behindDoc="0" locked="1" layoutInCell="1" allowOverlap="1" wp14:anchorId="7CC0742B"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1C5E589C" w14:textId="77777777" w:rsidR="00D842CC" w:rsidRPr="003D1008" w:rsidRDefault="00D842CC" w:rsidP="00912E34"/>
      </w:tc>
    </w:tr>
  </w:tbl>
  <w:p w14:paraId="6A92188C"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0AAD" w14:textId="77777777" w:rsidR="00D842CC" w:rsidRDefault="00D842CC">
    <w:pPr>
      <w:pStyle w:val="Pidipagina"/>
      <w:jc w:val="center"/>
    </w:pPr>
  </w:p>
  <w:p w14:paraId="254F6C83"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EE7E" w14:textId="77777777" w:rsidR="00964652" w:rsidRDefault="00964652" w:rsidP="00F657BF">
      <w:r>
        <w:separator/>
      </w:r>
    </w:p>
  </w:footnote>
  <w:footnote w:type="continuationSeparator" w:id="0">
    <w:p w14:paraId="58652104" w14:textId="77777777" w:rsidR="00964652" w:rsidRDefault="00964652" w:rsidP="00F657BF">
      <w:r>
        <w:continuationSeparator/>
      </w:r>
    </w:p>
  </w:footnote>
  <w:footnote w:id="1">
    <w:p w14:paraId="64698EBA" w14:textId="77777777" w:rsidR="00474124" w:rsidRPr="00474124" w:rsidRDefault="00474124">
      <w:pPr>
        <w:pStyle w:val="Testonotaapidipagina"/>
        <w:rPr>
          <w:lang w:val="it-CH"/>
        </w:rPr>
      </w:pPr>
      <w:r>
        <w:rPr>
          <w:rStyle w:val="Rimandonotaapidipagina"/>
        </w:rPr>
        <w:footnoteRef/>
      </w:r>
      <w:r w:rsidRPr="00474124">
        <w:rPr>
          <w:sz w:val="18"/>
          <w:szCs w:val="18"/>
          <w:lang w:val="it-CH"/>
        </w:rPr>
        <w:t xml:space="preserve"> Cfr. Punto 6 sotto per ulteriori dettagli.</w:t>
      </w:r>
    </w:p>
  </w:footnote>
  <w:footnote w:id="2">
    <w:p w14:paraId="40957061" w14:textId="77777777" w:rsidR="005534D0" w:rsidRPr="00090B7F" w:rsidRDefault="005534D0" w:rsidP="005534D0">
      <w:pPr>
        <w:pStyle w:val="Testonotaapidipagina"/>
        <w:spacing w:after="0"/>
        <w:rPr>
          <w:sz w:val="18"/>
          <w:szCs w:val="18"/>
          <w:lang w:val="it-CH"/>
        </w:rPr>
      </w:pPr>
      <w:r>
        <w:rPr>
          <w:rStyle w:val="Rimandonotaapidipagina"/>
        </w:rPr>
        <w:footnoteRef/>
      </w:r>
      <w:r w:rsidRPr="008444C6">
        <w:rPr>
          <w:rFonts w:eastAsia="Times New Roman" w:cs="Arial"/>
          <w:sz w:val="18"/>
          <w:szCs w:val="18"/>
          <w:lang w:val="it-CH" w:eastAsia="it-IT"/>
        </w:rPr>
        <w:t xml:space="preserve"> </w:t>
      </w:r>
      <w:r w:rsidRPr="00090B7F">
        <w:rPr>
          <w:rFonts w:eastAsia="Times New Roman" w:cs="Arial"/>
          <w:sz w:val="18"/>
          <w:szCs w:val="18"/>
          <w:lang w:val="it-CH" w:eastAsia="it-IT"/>
        </w:rPr>
        <w:t>Esempio per i veicoli a Benzina =&gt; 16</w:t>
      </w:r>
      <w:r>
        <w:rPr>
          <w:rFonts w:eastAsia="Times New Roman" w:cs="Arial"/>
          <w:sz w:val="18"/>
          <w:szCs w:val="18"/>
          <w:lang w:val="it-CH" w:eastAsia="it-IT"/>
        </w:rPr>
        <w:t xml:space="preserve">8.66, </w:t>
      </w:r>
      <w:r w:rsidRPr="00090B7F">
        <w:rPr>
          <w:rFonts w:eastAsia="Times New Roman" w:cs="Arial"/>
          <w:sz w:val="18"/>
          <w:szCs w:val="18"/>
          <w:lang w:val="it-CH" w:eastAsia="it-IT"/>
        </w:rPr>
        <w:t>arrotondato</w:t>
      </w:r>
      <w:r>
        <w:rPr>
          <w:rFonts w:eastAsia="Times New Roman" w:cs="Arial"/>
          <w:sz w:val="18"/>
          <w:szCs w:val="18"/>
          <w:lang w:val="it-CH" w:eastAsia="it-IT"/>
        </w:rPr>
        <w:t xml:space="preserve"> a</w:t>
      </w:r>
      <w:r w:rsidRPr="00090B7F">
        <w:rPr>
          <w:rFonts w:eastAsia="Times New Roman" w:cs="Arial"/>
          <w:sz w:val="18"/>
          <w:szCs w:val="18"/>
          <w:lang w:val="it-CH" w:eastAsia="it-IT"/>
        </w:rPr>
        <w:t xml:space="preserve"> 170</w:t>
      </w:r>
      <w:r>
        <w:rPr>
          <w:rFonts w:eastAsia="Times New Roman" w:cs="Arial"/>
          <w:sz w:val="18"/>
          <w:szCs w:val="18"/>
          <w:lang w:val="it-CH" w:eastAsia="it-IT"/>
        </w:rPr>
        <w:t>,</w:t>
      </w:r>
      <w:r w:rsidRPr="00090B7F">
        <w:rPr>
          <w:rFonts w:eastAsia="Times New Roman" w:cs="Arial"/>
          <w:sz w:val="18"/>
          <w:szCs w:val="18"/>
          <w:lang w:val="it-CH" w:eastAsia="it-IT"/>
        </w:rPr>
        <w:t xml:space="preserve"> diviso 100</w:t>
      </w:r>
      <w:r>
        <w:rPr>
          <w:rFonts w:eastAsia="Times New Roman" w:cs="Arial"/>
          <w:sz w:val="18"/>
          <w:szCs w:val="18"/>
          <w:lang w:val="it-CH" w:eastAsia="it-IT"/>
        </w:rPr>
        <w:t xml:space="preserve"> porta a 1.7 a cui si aggiunge 0.7 per un valore totale del Kv di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4ACE" w14:textId="77777777" w:rsidR="009D64A7" w:rsidRDefault="009D64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15F32E8C" w14:textId="7777777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04B3C72E-EB08-4D95-8C84-69C85F750601}"/>
          <w:text w:multiLine="1"/>
        </w:sdtPr>
        <w:sdtEndPr/>
        <w:sdtContent>
          <w:tc>
            <w:tcPr>
              <w:tcW w:w="8383" w:type="dxa"/>
              <w:tcBorders>
                <w:left w:val="single" w:sz="4" w:space="0" w:color="auto"/>
                <w:bottom w:val="single" w:sz="4" w:space="0" w:color="auto"/>
              </w:tcBorders>
              <w:tcMar>
                <w:left w:w="142" w:type="dxa"/>
              </w:tcMar>
              <w:vAlign w:val="bottom"/>
            </w:tcPr>
            <w:p w14:paraId="496EC473" w14:textId="77777777" w:rsidR="00D842CC" w:rsidRPr="00E8185F" w:rsidRDefault="00F32C38" w:rsidP="00A532F6">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14:paraId="3973438C" w14:textId="2DD741F7" w:rsidR="00D842CC" w:rsidRPr="004204CB" w:rsidRDefault="00511A8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6638BC">
            <w:rPr>
              <w:noProof/>
              <w:sz w:val="24"/>
            </w:rPr>
            <w:t>7</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6638BC">
            <w:rPr>
              <w:noProof/>
              <w:sz w:val="24"/>
            </w:rPr>
            <w:t>7</w:t>
          </w:r>
          <w:r w:rsidRPr="004204CB">
            <w:rPr>
              <w:noProof/>
              <w:sz w:val="24"/>
            </w:rPr>
            <w:fldChar w:fldCharType="end"/>
          </w:r>
        </w:p>
      </w:tc>
    </w:tr>
    <w:tr w:rsidR="005012EC" w:rsidRPr="009E444B" w14:paraId="23EDD5CE"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04B3C72E-EB08-4D95-8C84-69C85F750601}"/>
          <w:text w:multiLine="1"/>
        </w:sdtPr>
        <w:sdtEndPr/>
        <w:sdtContent>
          <w:tc>
            <w:tcPr>
              <w:tcW w:w="8383" w:type="dxa"/>
              <w:tcBorders>
                <w:left w:val="single" w:sz="4" w:space="0" w:color="auto"/>
              </w:tcBorders>
              <w:tcMar>
                <w:top w:w="0" w:type="dxa"/>
                <w:left w:w="142" w:type="dxa"/>
              </w:tcMar>
            </w:tcPr>
            <w:p w14:paraId="2D4D7EC9" w14:textId="2FA79C49" w:rsidR="00D842CC" w:rsidRPr="005360E0" w:rsidRDefault="009D64A7" w:rsidP="00986733">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8342 R1 del 28 novembre 2023</w:t>
              </w:r>
            </w:p>
          </w:tc>
        </w:sdtContent>
      </w:sdt>
      <w:tc>
        <w:tcPr>
          <w:tcW w:w="1710" w:type="dxa"/>
          <w:tcBorders>
            <w:top w:val="single" w:sz="4" w:space="0" w:color="auto"/>
          </w:tcBorders>
        </w:tcPr>
        <w:p w14:paraId="1105BB44" w14:textId="77777777" w:rsidR="00D842CC" w:rsidRPr="005360E0" w:rsidRDefault="00D842CC" w:rsidP="00662409">
          <w:pPr>
            <w:pStyle w:val="InvisibleLine"/>
            <w:rPr>
              <w:lang w:val="it-CH"/>
            </w:rPr>
          </w:pPr>
        </w:p>
      </w:tc>
    </w:tr>
  </w:tbl>
  <w:p w14:paraId="762FF8DA" w14:textId="7CE0FCD8" w:rsidR="00F657BF" w:rsidRPr="00980362" w:rsidRDefault="00511A8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4BC7C16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04B3C72E-EB08-4D95-8C84-69C85F750601}"/>
                            <w:text w:multiLine="1"/>
                          </w:sdtPr>
                          <w:sdtEndPr/>
                          <w:sdtContent>
                            <w:p w14:paraId="1C0D6B36" w14:textId="77777777" w:rsidR="00D842CC" w:rsidRPr="00411371" w:rsidRDefault="00511A8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C7C16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" filled="f" stroked="f" strokeweight=".5pt">
              <v:textbox inset="0,0,0,0">
                <w:txbxContent>
                  <w:sdt>
                    <w:sdtPr>
                      <w:rPr>
                        <w:lang w:val="it-CH"/>
                      </w:rPr>
                      <w:alias w:val="CustomElements.Texts.Draft"/>
                      <w:id w:val="1849289353"/>
                      <w:dataBinding w:xpath="//Text[@id='CustomElements.Texts.Draft']" w:storeItemID="{686C5785-DC57-4E53-84E1-F825DED361EB}"/>
                      <w:text w:multiLine="1"/>
                    </w:sdtPr>
                    <w:sdtContent>
                      <w:p w14:paraId="1C0D6B36" w14:textId="77777777" w:rsidR="00000000" w:rsidRPr="00411371" w:rsidRDefault="00511A8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56D89EB3" w14:textId="77777777" w:rsidTr="0098208F">
      <w:trPr>
        <w:trHeight w:val="586"/>
      </w:trPr>
      <w:tc>
        <w:tcPr>
          <w:tcW w:w="2440" w:type="pct"/>
          <w:gridSpan w:val="3"/>
          <w:tcBorders>
            <w:top w:val="nil"/>
            <w:left w:val="nil"/>
            <w:bottom w:val="single" w:sz="4" w:space="0" w:color="auto"/>
          </w:tcBorders>
          <w:vAlign w:val="bottom"/>
        </w:tcPr>
        <w:p w14:paraId="7019755F" w14:textId="77777777" w:rsidR="00D842CC" w:rsidRPr="003108C0" w:rsidRDefault="00D842CC" w:rsidP="00D07D6E">
          <w:pPr>
            <w:pStyle w:val="InvisibleLine"/>
            <w:ind w:left="150"/>
            <w:rPr>
              <w:sz w:val="16"/>
            </w:rPr>
          </w:pPr>
        </w:p>
      </w:tc>
      <w:tc>
        <w:tcPr>
          <w:tcW w:w="373" w:type="pct"/>
          <w:tcBorders>
            <w:top w:val="nil"/>
            <w:bottom w:val="single" w:sz="4" w:space="0" w:color="auto"/>
          </w:tcBorders>
          <w:vAlign w:val="bottom"/>
        </w:tcPr>
        <w:p w14:paraId="1BB8BDCB" w14:textId="77777777" w:rsidR="00D842CC" w:rsidRPr="003108C0" w:rsidRDefault="00D842CC" w:rsidP="00D07D6E">
          <w:pPr>
            <w:pStyle w:val="Level"/>
            <w:ind w:left="150"/>
            <w:rPr>
              <w:sz w:val="16"/>
            </w:rPr>
          </w:pPr>
        </w:p>
      </w:tc>
      <w:tc>
        <w:tcPr>
          <w:tcW w:w="209" w:type="pct"/>
          <w:tcBorders>
            <w:top w:val="nil"/>
            <w:bottom w:val="single" w:sz="4" w:space="0" w:color="auto"/>
          </w:tcBorders>
        </w:tcPr>
        <w:p w14:paraId="1955DE1B" w14:textId="77777777" w:rsidR="00D842CC" w:rsidRDefault="00511A8A" w:rsidP="00D07D6E">
          <w:pPr>
            <w:pStyle w:val="InvisibleLine"/>
            <w:ind w:left="150"/>
          </w:pPr>
          <w:r>
            <w:rPr>
              <w:noProof/>
              <w:lang w:val="it-CH" w:eastAsia="it-CH"/>
            </w:rPr>
            <w:drawing>
              <wp:anchor distT="0" distB="0" distL="114300" distR="114300" simplePos="0" relativeHeight="251667456" behindDoc="1" locked="1" layoutInCell="1" allowOverlap="1" wp14:anchorId="7E35894F" wp14:editId="226CACA6">
                <wp:simplePos x="0" y="0"/>
                <wp:positionH relativeFrom="column">
                  <wp:posOffset>-92710</wp:posOffset>
                </wp:positionH>
                <wp:positionV relativeFrom="page">
                  <wp:posOffset>-119380</wp:posOffset>
                </wp:positionV>
                <wp:extent cx="276653" cy="467995"/>
                <wp:effectExtent l="0" t="0" r="0" b="8255"/>
                <wp:wrapNone/>
                <wp:docPr id="6" name="ooImg_25044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0E365E9E" w14:textId="48FAEF44" w:rsidR="00D842CC" w:rsidRPr="003630DC" w:rsidRDefault="00511A8A" w:rsidP="00D07D6E">
          <w:pPr>
            <w:pStyle w:val="HeaderDecisione"/>
            <w:spacing w:after="60"/>
            <w:ind w:left="150"/>
            <w:jc w:val="right"/>
            <w:rPr>
              <w:rFonts w:asciiTheme="minorHAnsi" w:hAnsiTheme="minorHAnsi" w:cstheme="minorHAnsi"/>
              <w:sz w:val="24"/>
            </w:rPr>
          </w:pPr>
          <w:r w:rsidRPr="003630DC">
            <w:rPr>
              <w:rFonts w:asciiTheme="minorHAnsi" w:hAnsiTheme="minorHAnsi" w:cstheme="minorHAnsi"/>
              <w:sz w:val="24"/>
            </w:rPr>
            <w:fldChar w:fldCharType="begin"/>
          </w:r>
          <w:r w:rsidRPr="003630DC">
            <w:rPr>
              <w:rFonts w:asciiTheme="minorHAnsi" w:hAnsiTheme="minorHAnsi" w:cstheme="minorHAnsi"/>
              <w:sz w:val="24"/>
            </w:rPr>
            <w:instrText xml:space="preserve"> PAGE   \* MERGEFORMAT </w:instrText>
          </w:r>
          <w:r w:rsidRPr="003630DC">
            <w:rPr>
              <w:rFonts w:asciiTheme="minorHAnsi" w:hAnsiTheme="minorHAnsi" w:cstheme="minorHAnsi"/>
              <w:sz w:val="24"/>
            </w:rPr>
            <w:fldChar w:fldCharType="separate"/>
          </w:r>
          <w:r w:rsidR="006638BC">
            <w:rPr>
              <w:rFonts w:asciiTheme="minorHAnsi" w:hAnsiTheme="minorHAnsi" w:cstheme="minorHAnsi"/>
              <w:noProof/>
              <w:sz w:val="24"/>
            </w:rPr>
            <w:t>1</w:t>
          </w:r>
          <w:r w:rsidRPr="003630DC">
            <w:rPr>
              <w:rFonts w:asciiTheme="minorHAnsi" w:hAnsiTheme="minorHAnsi" w:cstheme="minorHAnsi"/>
              <w:sz w:val="24"/>
            </w:rPr>
            <w:fldChar w:fldCharType="end"/>
          </w:r>
          <w:r w:rsidRPr="003630DC">
            <w:rPr>
              <w:rFonts w:asciiTheme="minorHAnsi" w:hAnsiTheme="minorHAnsi" w:cstheme="minorHAnsi"/>
              <w:sz w:val="24"/>
            </w:rPr>
            <w:t xml:space="preserve"> di </w:t>
          </w:r>
          <w:r w:rsidRPr="003630DC">
            <w:rPr>
              <w:rFonts w:asciiTheme="minorHAnsi" w:hAnsiTheme="minorHAnsi" w:cstheme="minorHAnsi"/>
              <w:sz w:val="24"/>
            </w:rPr>
            <w:fldChar w:fldCharType="begin"/>
          </w:r>
          <w:r w:rsidRPr="003630DC">
            <w:rPr>
              <w:rFonts w:asciiTheme="minorHAnsi" w:hAnsiTheme="minorHAnsi" w:cstheme="minorHAnsi"/>
              <w:sz w:val="24"/>
            </w:rPr>
            <w:instrText xml:space="preserve"> NUMPAGES   \* MERGEFORMAT </w:instrText>
          </w:r>
          <w:r w:rsidRPr="003630DC">
            <w:rPr>
              <w:rFonts w:asciiTheme="minorHAnsi" w:hAnsiTheme="minorHAnsi" w:cstheme="minorHAnsi"/>
              <w:sz w:val="24"/>
            </w:rPr>
            <w:fldChar w:fldCharType="separate"/>
          </w:r>
          <w:r w:rsidR="006638BC">
            <w:rPr>
              <w:rFonts w:asciiTheme="minorHAnsi" w:hAnsiTheme="minorHAnsi" w:cstheme="minorHAnsi"/>
              <w:noProof/>
              <w:sz w:val="24"/>
            </w:rPr>
            <w:t>7</w:t>
          </w:r>
          <w:r w:rsidRPr="003630DC">
            <w:rPr>
              <w:rFonts w:asciiTheme="minorHAnsi" w:hAnsiTheme="minorHAnsi" w:cstheme="minorHAnsi"/>
              <w:noProof/>
              <w:sz w:val="24"/>
            </w:rPr>
            <w:fldChar w:fldCharType="end"/>
          </w:r>
        </w:p>
      </w:tc>
    </w:tr>
    <w:tr w:rsidR="00912E34" w:rsidRPr="0004624C" w14:paraId="5E015BFA"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04B3C72E-EB08-4D95-8C84-69C85F750601}"/>
          <w:text w:multiLine="1"/>
        </w:sdtPr>
        <w:sdtEndPr/>
        <w:sdtContent>
          <w:tc>
            <w:tcPr>
              <w:tcW w:w="5000" w:type="pct"/>
              <w:gridSpan w:val="6"/>
              <w:tcBorders>
                <w:left w:val="nil"/>
                <w:right w:val="nil"/>
              </w:tcBorders>
              <w:noWrap/>
              <w:tcMar>
                <w:top w:w="0" w:type="dxa"/>
              </w:tcMar>
              <w:vAlign w:val="bottom"/>
            </w:tcPr>
            <w:p w14:paraId="4F4D27EC" w14:textId="5D5BD775" w:rsidR="00D842CC" w:rsidRPr="008C03B5" w:rsidRDefault="003344B2"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14:paraId="0B36069B" w14:textId="77777777" w:rsidTr="00B76ABD">
      <w:trPr>
        <w:trHeight w:hRule="exact" w:val="306"/>
      </w:trPr>
      <w:tc>
        <w:tcPr>
          <w:tcW w:w="670" w:type="pct"/>
          <w:tcBorders>
            <w:left w:val="nil"/>
            <w:bottom w:val="nil"/>
          </w:tcBorders>
          <w:noWrap/>
          <w:tcMar>
            <w:top w:w="57" w:type="dxa"/>
            <w:left w:w="142" w:type="dxa"/>
          </w:tcMar>
        </w:tcPr>
        <w:p w14:paraId="75327E74" w14:textId="77777777" w:rsidR="00D842CC" w:rsidRPr="00C7320A" w:rsidRDefault="00511A8A"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2D2A12EA" w14:textId="77777777" w:rsidR="00D842CC" w:rsidRPr="00C7320A" w:rsidRDefault="00D842C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42246EB4" w14:textId="77777777" w:rsidR="00D842CC" w:rsidRPr="00C7320A" w:rsidRDefault="00511A8A"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0AB7C51D" w14:textId="77777777" w:rsidR="00D842CC" w:rsidRPr="00C7320A" w:rsidRDefault="00D842C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47119538" w14:textId="77777777" w:rsidR="00D842CC" w:rsidRPr="00C7320A" w:rsidRDefault="00511A8A" w:rsidP="002B0F22">
          <w:pPr>
            <w:pStyle w:val="Level"/>
            <w:spacing w:before="60"/>
            <w:rPr>
              <w:rFonts w:ascii="Gill Alt One MT Light" w:hAnsi="Gill Alt One MT Light"/>
              <w:sz w:val="16"/>
            </w:rPr>
          </w:pPr>
          <w:r>
            <w:rPr>
              <w:rFonts w:ascii="Gill Alt One MT Light" w:hAnsi="Gill Alt One MT Light"/>
              <w:sz w:val="16"/>
            </w:rPr>
            <w:t>competenza</w:t>
          </w:r>
        </w:p>
        <w:p w14:paraId="08965B37" w14:textId="77777777" w:rsidR="00D842CC" w:rsidRPr="008C03B5" w:rsidRDefault="00D842CC" w:rsidP="002B0F22">
          <w:pPr>
            <w:pStyle w:val="Level"/>
            <w:spacing w:before="60" w:line="240" w:lineRule="auto"/>
            <w:rPr>
              <w:rFonts w:ascii="Gill Alt One MT Light" w:hAnsi="Gill Alt One MT Light"/>
              <w:sz w:val="16"/>
            </w:rPr>
          </w:pPr>
        </w:p>
      </w:tc>
    </w:tr>
    <w:tr w:rsidR="008C03B5" w:rsidRPr="0004624C" w14:paraId="623EBDA0" w14:textId="77777777" w:rsidTr="008C03B5">
      <w:trPr>
        <w:trHeight w:hRule="exact" w:val="699"/>
      </w:trPr>
      <w:tc>
        <w:tcPr>
          <w:tcW w:w="670" w:type="pct"/>
          <w:tcBorders>
            <w:top w:val="nil"/>
            <w:left w:val="nil"/>
            <w:bottom w:val="single" w:sz="4" w:space="0" w:color="auto"/>
            <w:right w:val="nil"/>
          </w:tcBorders>
          <w:noWrap/>
          <w:tcMar>
            <w:top w:w="0" w:type="dxa"/>
          </w:tcMar>
        </w:tcPr>
        <w:p w14:paraId="32A80F92" w14:textId="5F3017C6" w:rsidR="00D842CC" w:rsidRPr="003630DC" w:rsidRDefault="003867AB" w:rsidP="00172AF3">
          <w:pPr>
            <w:pStyle w:val="InvisibleLine"/>
            <w:spacing w:line="280" w:lineRule="exact"/>
            <w:rPr>
              <w:rFonts w:cs="Calibri"/>
              <w:b/>
              <w:sz w:val="24"/>
              <w:szCs w:val="24"/>
            </w:rPr>
          </w:pPr>
          <w:sdt>
            <w:sdtPr>
              <w:rPr>
                <w:rFonts w:cs="Calibri"/>
                <w:b/>
                <w:sz w:val="24"/>
                <w:szCs w:val="24"/>
              </w:rPr>
              <w:alias w:val="DocParam.Number"/>
              <w:id w:val="614175640"/>
              <w:dataBinding w:xpath="//Text[@id='DocParam.Number']" w:storeItemID="{04B3C72E-EB08-4D95-8C84-69C85F750601}"/>
              <w:text w:multiLine="1"/>
            </w:sdtPr>
            <w:sdtEndPr>
              <w:rPr>
                <w:rFonts w:cstheme="minorBidi"/>
              </w:rPr>
            </w:sdtEndPr>
            <w:sdtContent>
              <w:r w:rsidR="009D64A7">
                <w:rPr>
                  <w:rFonts w:cs="Calibri"/>
                  <w:b/>
                  <w:sz w:val="24"/>
                  <w:szCs w:val="24"/>
                </w:rPr>
                <w:t>8342 R1</w:t>
              </w:r>
            </w:sdtContent>
          </w:sdt>
        </w:p>
      </w:tc>
      <w:sdt>
        <w:sdtPr>
          <w:rPr>
            <w:sz w:val="24"/>
            <w:szCs w:val="24"/>
          </w:rPr>
          <w:alias w:val="DocParam.Date"/>
          <w:id w:val="-464426178"/>
          <w:dataBinding w:xpath="//DateTime[@id='DocParam.Date']" w:storeItemID="{04B3C72E-EB08-4D95-8C84-69C85F750601}"/>
          <w:date w:fullDate="2023-11-28T01: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14:paraId="746A34C5" w14:textId="1348B636" w:rsidR="00D842CC" w:rsidRPr="003630DC" w:rsidRDefault="009D64A7" w:rsidP="00A532F6">
              <w:pPr>
                <w:pStyle w:val="Data"/>
                <w:rPr>
                  <w:sz w:val="24"/>
                  <w:szCs w:val="24"/>
                </w:rPr>
              </w:pPr>
              <w:r>
                <w:rPr>
                  <w:sz w:val="24"/>
                  <w:szCs w:val="24"/>
                </w:rPr>
                <w:t>28 novembre 2023</w:t>
              </w:r>
            </w:p>
          </w:tc>
        </w:sdtContent>
      </w:sdt>
      <w:tc>
        <w:tcPr>
          <w:tcW w:w="3218" w:type="pct"/>
          <w:gridSpan w:val="4"/>
          <w:tcBorders>
            <w:top w:val="nil"/>
            <w:left w:val="nil"/>
            <w:bottom w:val="nil"/>
            <w:right w:val="nil"/>
          </w:tcBorders>
        </w:tcPr>
        <w:p w14:paraId="29775684" w14:textId="77777777" w:rsidR="00D842CC" w:rsidRPr="003630DC" w:rsidRDefault="003867AB" w:rsidP="00A532F6">
          <w:pPr>
            <w:pStyle w:val="Data"/>
            <w:rPr>
              <w:rFonts w:ascii="Calibri" w:hAnsi="Calibri" w:cs="Calibri"/>
              <w:sz w:val="24"/>
              <w:szCs w:val="24"/>
            </w:rPr>
          </w:pPr>
          <w:sdt>
            <w:sdtPr>
              <w:rPr>
                <w:smallCaps/>
                <w:sz w:val="24"/>
                <w:szCs w:val="24"/>
              </w:rPr>
              <w:alias w:val="CustomElements.Fields.Dipartimenti"/>
              <w:id w:val="-1138097914"/>
              <w:dataBinding w:xpath="//Text[@id='CustomElements.Fields.Dipartimenti']" w:storeItemID="{04B3C72E-EB08-4D95-8C84-69C85F750601}"/>
              <w:text w:multiLine="1"/>
            </w:sdtPr>
            <w:sdtEndPr/>
            <w:sdtContent>
              <w:r w:rsidR="00F32C38" w:rsidRPr="003630DC">
                <w:rPr>
                  <w:smallCaps/>
                  <w:sz w:val="24"/>
                  <w:szCs w:val="24"/>
                </w:rPr>
                <w:t>Dipartimento delle istituzioni</w:t>
              </w:r>
            </w:sdtContent>
          </w:sdt>
        </w:p>
      </w:tc>
    </w:tr>
    <w:tr w:rsidR="00912E34" w:rsidRPr="00C63927" w14:paraId="6673841E"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1BFD7B65" w14:textId="77777777" w:rsidR="00D842CC" w:rsidRPr="00C7320A" w:rsidRDefault="00D842CC" w:rsidP="00D07D6E">
          <w:pPr>
            <w:pStyle w:val="Level"/>
            <w:ind w:left="150"/>
            <w:rPr>
              <w:rFonts w:ascii="Gill Alt One MT Light" w:hAnsi="Gill Alt One MT Light"/>
              <w:sz w:val="16"/>
              <w:szCs w:val="16"/>
            </w:rPr>
          </w:pPr>
        </w:p>
      </w:tc>
    </w:tr>
  </w:tbl>
  <w:p w14:paraId="78A0561A" w14:textId="7B6C8127" w:rsidR="00F657BF" w:rsidRPr="00DA2879" w:rsidRDefault="00511A8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66E186EB" wp14:editId="2D72E6B9">
          <wp:simplePos x="0" y="0"/>
          <wp:positionH relativeFrom="column">
            <wp:posOffset>3042920</wp:posOffset>
          </wp:positionH>
          <wp:positionV relativeFrom="page">
            <wp:posOffset>215265</wp:posOffset>
          </wp:positionV>
          <wp:extent cx="459464" cy="467995"/>
          <wp:effectExtent l="0" t="0" r="0" b="8255"/>
          <wp:wrapNone/>
          <wp:docPr id="7" name="ooImg_177418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7501E2E0"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04B3C72E-EB08-4D95-8C84-69C85F750601}"/>
                            <w:text w:multiLine="1"/>
                          </w:sdtPr>
                          <w:sdtEndPr/>
                          <w:sdtContent>
                            <w:p w14:paraId="4B3F8CC7" w14:textId="77777777" w:rsidR="00D842CC" w:rsidRPr="00411371" w:rsidRDefault="00511A8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86C5785-DC57-4E53-84E1-F825DED361EB}"/>
                      <w:text w:multiLine="1"/>
                    </w:sdtPr>
                    <w:sdtEndPr/>
                    <w:sdtContent>
                      <w:p w:rsidR="00E93620" w:rsidRPr="00411371" w:rsidRDefault="00511A8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938F4"/>
    <w:multiLevelType w:val="hybridMultilevel"/>
    <w:tmpl w:val="46E058A6"/>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D6025C4"/>
    <w:multiLevelType w:val="hybridMultilevel"/>
    <w:tmpl w:val="34888FD0"/>
    <w:lvl w:ilvl="0" w:tplc="F54C10E2">
      <w:start w:val="1"/>
      <w:numFmt w:val="bullet"/>
      <w:lvlText w:val="-"/>
      <w:lvlJc w:val="left"/>
      <w:pPr>
        <w:ind w:left="720" w:hanging="360"/>
      </w:pPr>
      <w:rPr>
        <w:rFonts w:ascii="Verdana" w:hAnsi="Verdana"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42F504D"/>
    <w:multiLevelType w:val="hybridMultilevel"/>
    <w:tmpl w:val="4896259A"/>
    <w:numStyleLink w:val="Stileimportato2"/>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C690594"/>
    <w:multiLevelType w:val="hybridMultilevel"/>
    <w:tmpl w:val="4896259A"/>
    <w:styleLink w:val="Stileimportato2"/>
    <w:lvl w:ilvl="0" w:tplc="12328C3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26CCA8">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AF36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8E3310">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2EAFF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FCA97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C050C0">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182D2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D27A1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B5208A4"/>
    <w:multiLevelType w:val="hybridMultilevel"/>
    <w:tmpl w:val="3DF8A78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3D563FC3"/>
    <w:multiLevelType w:val="hybridMultilevel"/>
    <w:tmpl w:val="90F8209A"/>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46F43FB6"/>
    <w:multiLevelType w:val="hybridMultilevel"/>
    <w:tmpl w:val="74AED4EC"/>
    <w:lvl w:ilvl="0" w:tplc="08586AA4">
      <w:numFmt w:val="bullet"/>
      <w:lvlText w:val="-"/>
      <w:lvlJc w:val="left"/>
      <w:pPr>
        <w:ind w:left="360" w:hanging="360"/>
      </w:pPr>
      <w:rPr>
        <w:rFonts w:ascii="Arial" w:eastAsia="Times New Roman" w:hAnsi="Arial" w:cs="Aria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2"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49D524CC"/>
    <w:multiLevelType w:val="multilevel"/>
    <w:tmpl w:val="953CA1B2"/>
    <w:numStyleLink w:val="HeadingList"/>
  </w:abstractNum>
  <w:abstractNum w:abstractNumId="24" w15:restartNumberingAfterBreak="0">
    <w:nsid w:val="5C061286"/>
    <w:multiLevelType w:val="hybridMultilevel"/>
    <w:tmpl w:val="9796FC94"/>
    <w:lvl w:ilvl="0" w:tplc="15666350">
      <w:start w:val="1"/>
      <w:numFmt w:val="bullet"/>
      <w:lvlText w:val="­"/>
      <w:lvlJc w:val="left"/>
      <w:pPr>
        <w:ind w:left="360" w:hanging="360"/>
      </w:pPr>
      <w:rPr>
        <w:rFonts w:ascii="Arial" w:hAnsi="Arial" w:hint="default"/>
        <w:sz w:val="24"/>
        <w:szCs w:val="24"/>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5" w15:restartNumberingAfterBreak="0">
    <w:nsid w:val="78825F93"/>
    <w:multiLevelType w:val="hybridMultilevel"/>
    <w:tmpl w:val="684A36D6"/>
    <w:lvl w:ilvl="0" w:tplc="0810000F">
      <w:start w:val="1"/>
      <w:numFmt w:val="decimal"/>
      <w:lvlText w:val="%1."/>
      <w:lvlJc w:val="left"/>
      <w:pPr>
        <w:ind w:left="567" w:hanging="567"/>
      </w:pPr>
      <w:rPr>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E4D88">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26DD94">
      <w:start w:val="1"/>
      <w:numFmt w:val="lowerRoman"/>
      <w:suff w:val="nothing"/>
      <w:lvlText w:val="%3."/>
      <w:lvlJc w:val="left"/>
      <w:pPr>
        <w:ind w:left="1647" w:hanging="1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4845E8">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FC51C2">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62DE14">
      <w:start w:val="1"/>
      <w:numFmt w:val="lowerRoman"/>
      <w:suff w:val="nothing"/>
      <w:lvlText w:val="%6."/>
      <w:lvlJc w:val="left"/>
      <w:pPr>
        <w:ind w:left="3807" w:hanging="1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03ED4">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8C3D4">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A5554">
      <w:start w:val="1"/>
      <w:numFmt w:val="lowerRoman"/>
      <w:suff w:val="nothing"/>
      <w:lvlText w:val="%9."/>
      <w:lvlJc w:val="left"/>
      <w:pPr>
        <w:ind w:left="5967" w:hanging="1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3"/>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22"/>
  </w:num>
  <w:num w:numId="5">
    <w:abstractNumId w:val="18"/>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15"/>
  </w:num>
  <w:num w:numId="20">
    <w:abstractNumId w:val="17"/>
  </w:num>
  <w:num w:numId="21">
    <w:abstractNumId w:val="25"/>
  </w:num>
  <w:num w:numId="22">
    <w:abstractNumId w:val="21"/>
  </w:num>
  <w:num w:numId="23">
    <w:abstractNumId w:val="10"/>
  </w:num>
  <w:num w:numId="24">
    <w:abstractNumId w:val="24"/>
  </w:num>
  <w:num w:numId="25">
    <w:abstractNumId w:val="20"/>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E0"/>
    <w:rsid w:val="00002602"/>
    <w:rsid w:val="00007B4F"/>
    <w:rsid w:val="0002227F"/>
    <w:rsid w:val="000908A9"/>
    <w:rsid w:val="000C0C22"/>
    <w:rsid w:val="00115933"/>
    <w:rsid w:val="00135EDD"/>
    <w:rsid w:val="001665F6"/>
    <w:rsid w:val="00172AF3"/>
    <w:rsid w:val="00175FB2"/>
    <w:rsid w:val="001C4A17"/>
    <w:rsid w:val="002300DE"/>
    <w:rsid w:val="002A562C"/>
    <w:rsid w:val="002B5D9F"/>
    <w:rsid w:val="002E3C6E"/>
    <w:rsid w:val="00333C7B"/>
    <w:rsid w:val="003344B2"/>
    <w:rsid w:val="003427BA"/>
    <w:rsid w:val="003630DC"/>
    <w:rsid w:val="003867AB"/>
    <w:rsid w:val="00392946"/>
    <w:rsid w:val="003B756D"/>
    <w:rsid w:val="003D4FC8"/>
    <w:rsid w:val="003E6030"/>
    <w:rsid w:val="00403ADB"/>
    <w:rsid w:val="00422392"/>
    <w:rsid w:val="00451193"/>
    <w:rsid w:val="00474124"/>
    <w:rsid w:val="004B0F95"/>
    <w:rsid w:val="004D215A"/>
    <w:rsid w:val="004E590D"/>
    <w:rsid w:val="004E7827"/>
    <w:rsid w:val="004F2AE9"/>
    <w:rsid w:val="00511A8A"/>
    <w:rsid w:val="00512680"/>
    <w:rsid w:val="00517FCB"/>
    <w:rsid w:val="005360E0"/>
    <w:rsid w:val="005534D0"/>
    <w:rsid w:val="00572FD3"/>
    <w:rsid w:val="005E0034"/>
    <w:rsid w:val="005F344E"/>
    <w:rsid w:val="00645894"/>
    <w:rsid w:val="0065257B"/>
    <w:rsid w:val="006638BC"/>
    <w:rsid w:val="006745CA"/>
    <w:rsid w:val="00697565"/>
    <w:rsid w:val="006A6501"/>
    <w:rsid w:val="006F6C8C"/>
    <w:rsid w:val="007037FB"/>
    <w:rsid w:val="00705A07"/>
    <w:rsid w:val="00747055"/>
    <w:rsid w:val="00797A62"/>
    <w:rsid w:val="007B1D41"/>
    <w:rsid w:val="007C187E"/>
    <w:rsid w:val="007E3055"/>
    <w:rsid w:val="00816D18"/>
    <w:rsid w:val="0082038D"/>
    <w:rsid w:val="00852D55"/>
    <w:rsid w:val="008720C4"/>
    <w:rsid w:val="008C1056"/>
    <w:rsid w:val="008F52AF"/>
    <w:rsid w:val="008F53A1"/>
    <w:rsid w:val="009170FE"/>
    <w:rsid w:val="0092734D"/>
    <w:rsid w:val="00964652"/>
    <w:rsid w:val="00975370"/>
    <w:rsid w:val="00986733"/>
    <w:rsid w:val="00987763"/>
    <w:rsid w:val="00991B4C"/>
    <w:rsid w:val="009C5E5A"/>
    <w:rsid w:val="009D64A7"/>
    <w:rsid w:val="009D7CA2"/>
    <w:rsid w:val="00A37353"/>
    <w:rsid w:val="00A43585"/>
    <w:rsid w:val="00A47F9E"/>
    <w:rsid w:val="00AC5C34"/>
    <w:rsid w:val="00AD6CC6"/>
    <w:rsid w:val="00AE10DC"/>
    <w:rsid w:val="00AF0268"/>
    <w:rsid w:val="00B13038"/>
    <w:rsid w:val="00BE3546"/>
    <w:rsid w:val="00BF0A1F"/>
    <w:rsid w:val="00BF320F"/>
    <w:rsid w:val="00CC05E4"/>
    <w:rsid w:val="00D25E70"/>
    <w:rsid w:val="00D26D6D"/>
    <w:rsid w:val="00D33940"/>
    <w:rsid w:val="00D600FD"/>
    <w:rsid w:val="00D649A8"/>
    <w:rsid w:val="00D66415"/>
    <w:rsid w:val="00D72F3C"/>
    <w:rsid w:val="00D842CC"/>
    <w:rsid w:val="00E17D16"/>
    <w:rsid w:val="00E6739E"/>
    <w:rsid w:val="00EB088A"/>
    <w:rsid w:val="00EC0E4C"/>
    <w:rsid w:val="00EC4988"/>
    <w:rsid w:val="00EE5C08"/>
    <w:rsid w:val="00F148C3"/>
    <w:rsid w:val="00F20CB8"/>
    <w:rsid w:val="00F32C38"/>
    <w:rsid w:val="00F5211E"/>
    <w:rsid w:val="00F56235"/>
    <w:rsid w:val="00F657BF"/>
    <w:rsid w:val="00F91ABF"/>
    <w:rsid w:val="00F93E39"/>
    <w:rsid w:val="00FA7E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4481"/>
  <w15:docId w15:val="{5B14F6B0-708A-4851-92D8-AE53D26B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numbering" w:customStyle="1" w:styleId="Stileimportato2">
    <w:name w:val="Stile importato 2"/>
    <w:rsid w:val="003630DC"/>
    <w:pPr>
      <w:numPr>
        <w:numId w:val="20"/>
      </w:numPr>
    </w:pPr>
  </w:style>
  <w:style w:type="paragraph" w:styleId="Testofumetto">
    <w:name w:val="Balloon Text"/>
    <w:basedOn w:val="Normale"/>
    <w:link w:val="TestofumettoCarattere"/>
    <w:uiPriority w:val="99"/>
    <w:semiHidden/>
    <w:unhideWhenUsed/>
    <w:rsid w:val="007C18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187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17375495">
      <w:bodyDiv w:val="1"/>
      <w:marLeft w:val="0"/>
      <w:marRight w:val="0"/>
      <w:marTop w:val="0"/>
      <w:marBottom w:val="0"/>
      <w:divBdr>
        <w:top w:val="none" w:sz="0" w:space="0" w:color="auto"/>
        <w:left w:val="none" w:sz="0" w:space="0" w:color="auto"/>
        <w:bottom w:val="none" w:sz="0" w:space="0" w:color="auto"/>
        <w:right w:val="none" w:sz="0" w:space="0" w:color="auto"/>
      </w:divBdr>
    </w:div>
    <w:div w:id="1686321096">
      <w:bodyDiv w:val="1"/>
      <w:marLeft w:val="0"/>
      <w:marRight w:val="0"/>
      <w:marTop w:val="0"/>
      <w:marBottom w:val="0"/>
      <w:divBdr>
        <w:top w:val="none" w:sz="0" w:space="0" w:color="auto"/>
        <w:left w:val="none" w:sz="0" w:space="0" w:color="auto"/>
        <w:bottom w:val="none" w:sz="0" w:space="0" w:color="auto"/>
        <w:right w:val="none" w:sz="0" w:space="0" w:color="auto"/>
      </w:divBdr>
    </w:div>
    <w:div w:id="17865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690d5d9-f0ce-4964-b57b-92579ce93f0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250447683</Id>
      <Width>0</Width>
      <Height>0</Height>
      <XPath>//Image[@id='Profile.Org.WappenSW']</XPath>
      <ImageHash>02f1c0cdac6aeac316213b2e7cb733a0</ImageHash>
    </ImageSizeDefinition>
    <ImageSizeDefinition>
      <Id>1774182474</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b a 8 0 1 8 1 0 - 1 8 e c - 4 9 c 4 - 9 1 0 b - d 0 4 c 6 1 3 0 4 6 5 a "   t I d = " a 3 6 2 a 5 d 4 - 9 5 8 9 - 4 1 b f - a 4 e 6 - 4 f 8 7 c 4 e 4 1 2 3 9 "   i n t e r n a l T I d = " 9 0 6 4 c c 7 f - 3 1 6 d - 4 6 b 1 - a 4 a c - 7 4 8 6 0 c 3 f 8 a 5 b "   m t I d = " 2 7 5 a f 3 2 e - b c 4 0 - 4 5 c 2 - 8 5 b 7 - a f b 1 c 0 3 8 2 6 5 3 "   r e v i s i o n = " 0 "   c r e a t e d m a j o r v e r s i o n = " 0 "   c r e a t e d m i n o r v e r s i o n = " 0 "   c r e a t e d = " 2 0 2 3 - 0 9 - 0 5 T 1 2 : 0 2 : 0 5 . 2 9 6 7 5 9 4 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e   i s t i t u z i o n i ] ] > < / T e x t >  
                 < T e x t   i d = " C u s t o m E l e m e n t s . S u b T e m p l a t e . L a n d s c a p e . H e a d e r . T i t o l o "   l a b e l = " C u s t o m E l e m e n t s . S u b T e m p l a t e . L a n d s c a p e . H e a d e r . T i t o l o " > < ! [ C D A T A [ R a p p o r t o   d i   m a g g i o r a n z a   n .   8 3 4 2   R 1   d e l   2 8   n o v e m b r e   2 0 2 3 ] ] > < / 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  d i   m a g g i o r a n z a ] ] > < / T e x t >  
                 < T e x t   i d = " C u s t o m E l e m e n t s . F i e l d s . T i t o l o 2 "   l a b e l = " C u s t o m E l e m e n t s . F i e l d s . T i t o l o 2 " > < ! [ C D A T A [ R a p p o r t o   d i   m a g g i o r a n z a   n .   8 3 4 2   R 1   d e l   2 8   n o v e m b r e   2 0 2 3 ] ] > < / 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 2 0 2 3 - 1 1 - 2 8 T 0 0 : 0 0 : 0 0 Z < / D a t e T i m e >  
                 < T e x t   i d = " D o c P a r a m . N u m b e r " > < ! [ C D A T A [ 8 3 4 2   R 1 ] ] > < / T e x t >  
                 < T e x t   i d = " D o c P a r a m . D o c u m e n t o " > < ! [ C D A T A [ R a p p o r t o   d i   m a g g i o r a n z a ] ] > < / T e x t >  
                 < T e x t   i d = " D o c P a r a m . A g g i u n t a D o c "   t o o l t i p = " ( e s .   b i s ,   a g g i u n t i v o ,   a g g i u n t i v o   b i s ,   1 ,   2   e c c . ) " > < ! [ C D A T A [   ] ] > < / 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8610AC91-15A6-40A8-8A8D-ADE0D5E65CD6}">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04B3C72E-EB08-4D95-8C84-69C85F750601}">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11F9BA30-F941-46BF-A35F-2CB5344D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c690d5d9-f0ce-4964-b57b-92579ce93f04.dotx</Template>
  <TotalTime>4</TotalTime>
  <Pages>7</Pages>
  <Words>2372</Words>
  <Characters>12763</Characters>
  <Application>Microsoft Office Word</Application>
  <DocSecurity>0</DocSecurity>
  <Lines>260</Lines>
  <Paragraphs>97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15038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Venturi Luca</cp:lastModifiedBy>
  <cp:revision>27</cp:revision>
  <cp:lastPrinted>2023-11-28T14:00:00Z</cp:lastPrinted>
  <dcterms:created xsi:type="dcterms:W3CDTF">2023-11-28T13:44:00Z</dcterms:created>
  <dcterms:modified xsi:type="dcterms:W3CDTF">2023-11-28T14:01:00Z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