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88D7" w14:textId="77777777" w:rsidR="0075107C" w:rsidRPr="00C57580" w:rsidRDefault="0075107C" w:rsidP="0075107C">
      <w:pPr>
        <w:rPr>
          <w:rFonts w:cs="Arial"/>
          <w:b/>
          <w:sz w:val="28"/>
          <w:szCs w:val="28"/>
        </w:rPr>
      </w:pPr>
      <w:r w:rsidRPr="00C57580">
        <w:rPr>
          <w:rFonts w:cs="Arial"/>
          <w:b/>
          <w:sz w:val="28"/>
          <w:szCs w:val="28"/>
        </w:rPr>
        <w:t>della Commissione gestione e finanze</w:t>
      </w:r>
    </w:p>
    <w:p w14:paraId="59255707" w14:textId="77777777" w:rsidR="006E4931" w:rsidRPr="00C57580" w:rsidRDefault="0075107C" w:rsidP="0075107C">
      <w:pPr>
        <w:rPr>
          <w:rFonts w:cs="Arial"/>
          <w:b/>
          <w:sz w:val="28"/>
          <w:szCs w:val="28"/>
        </w:rPr>
      </w:pPr>
      <w:r w:rsidRPr="00C57580">
        <w:rPr>
          <w:rFonts w:cs="Arial"/>
          <w:b/>
          <w:sz w:val="28"/>
          <w:szCs w:val="28"/>
        </w:rPr>
        <w:t xml:space="preserve">sul messaggio </w:t>
      </w:r>
      <w:r w:rsidR="006E4931" w:rsidRPr="00C57580">
        <w:rPr>
          <w:rFonts w:cs="Arial"/>
          <w:b/>
          <w:sz w:val="28"/>
          <w:szCs w:val="28"/>
        </w:rPr>
        <w:t>12 luglio</w:t>
      </w:r>
      <w:r w:rsidRPr="00C57580">
        <w:rPr>
          <w:rFonts w:cs="Arial"/>
          <w:b/>
          <w:sz w:val="28"/>
          <w:szCs w:val="28"/>
        </w:rPr>
        <w:t xml:space="preserve"> 2023 concernente </w:t>
      </w:r>
      <w:r w:rsidR="006E4931" w:rsidRPr="00C57580">
        <w:rPr>
          <w:rFonts w:cs="Arial"/>
          <w:b/>
          <w:sz w:val="28"/>
          <w:szCs w:val="28"/>
        </w:rPr>
        <w:t>la</w:t>
      </w:r>
      <w:r w:rsidR="006E4931" w:rsidRPr="00C57580">
        <w:t xml:space="preserve"> </w:t>
      </w:r>
      <w:r w:rsidR="006E4931" w:rsidRPr="00C57580">
        <w:rPr>
          <w:rFonts w:cs="Arial"/>
          <w:b/>
          <w:sz w:val="28"/>
          <w:szCs w:val="28"/>
        </w:rPr>
        <w:t>modifica della Legge tributaria del 21 giugno 1994 (LT) – Aggiornamento della fiscalità delle persone fisiche</w:t>
      </w:r>
    </w:p>
    <w:p w14:paraId="088886DB" w14:textId="6ED3607C" w:rsidR="0075107C" w:rsidRDefault="0075107C" w:rsidP="0075107C">
      <w:pPr>
        <w:rPr>
          <w:rFonts w:cs="Arial"/>
          <w:szCs w:val="24"/>
        </w:rPr>
      </w:pPr>
    </w:p>
    <w:p w14:paraId="3E296A03" w14:textId="5148AA98" w:rsidR="00C31B4D" w:rsidRDefault="00C31B4D" w:rsidP="0075107C">
      <w:pPr>
        <w:rPr>
          <w:rFonts w:cs="Arial"/>
          <w:szCs w:val="24"/>
        </w:rPr>
      </w:pPr>
    </w:p>
    <w:p w14:paraId="6BC569A6" w14:textId="77777777" w:rsidR="004F219B" w:rsidRPr="00C57580" w:rsidRDefault="004F219B" w:rsidP="0075107C">
      <w:pPr>
        <w:rPr>
          <w:rFonts w:cs="Arial"/>
          <w:szCs w:val="24"/>
        </w:rPr>
      </w:pPr>
    </w:p>
    <w:p w14:paraId="78AA34D4" w14:textId="77777777" w:rsidR="0075107C" w:rsidRPr="00C57580" w:rsidRDefault="0075107C" w:rsidP="004F219B">
      <w:pPr>
        <w:pStyle w:val="Titolo1"/>
        <w:tabs>
          <w:tab w:val="left" w:pos="567"/>
        </w:tabs>
        <w:spacing w:before="0"/>
        <w:ind w:left="567" w:hanging="567"/>
        <w:jc w:val="both"/>
      </w:pPr>
      <w:r w:rsidRPr="00C57580">
        <w:t>I.</w:t>
      </w:r>
      <w:r w:rsidRPr="00C57580">
        <w:tab/>
      </w:r>
      <w:r w:rsidR="006E4931" w:rsidRPr="00C57580">
        <w:t>ESITO DEI LAVORI COMMISSIONALI</w:t>
      </w:r>
    </w:p>
    <w:p w14:paraId="69C0DCB8" w14:textId="4DD519C1" w:rsidR="00A723F4" w:rsidRPr="00C57580" w:rsidRDefault="00A723F4" w:rsidP="00A723F4">
      <w:pPr>
        <w:rPr>
          <w:lang w:eastAsia="it-IT"/>
        </w:rPr>
      </w:pPr>
      <w:r w:rsidRPr="00C57580">
        <w:rPr>
          <w:lang w:eastAsia="it-IT"/>
        </w:rPr>
        <w:t>Il percorso di riforme fiscali cantonali in Ticino, iniziato nel 2017, è una sfida importante per il futuro del nostro Cantone. Essa mira ad adeguare il sistema tributario cantonale alle esigenze della società e dell’economia, garantendo al tempo stesso la sostenibilità finanziaria dello Stato e la competitività del territorio.</w:t>
      </w:r>
    </w:p>
    <w:p w14:paraId="26E066FF" w14:textId="77777777" w:rsidR="00A723F4" w:rsidRPr="00C57580" w:rsidRDefault="00A723F4" w:rsidP="00A723F4">
      <w:pPr>
        <w:rPr>
          <w:lang w:eastAsia="it-IT"/>
        </w:rPr>
      </w:pPr>
    </w:p>
    <w:p w14:paraId="0EF878CD" w14:textId="5CBB5C79" w:rsidR="00A723F4" w:rsidRPr="00C57580" w:rsidRDefault="00A723F4" w:rsidP="00A723F4">
      <w:pPr>
        <w:rPr>
          <w:lang w:eastAsia="it-IT"/>
        </w:rPr>
      </w:pPr>
      <w:r w:rsidRPr="00C57580">
        <w:rPr>
          <w:lang w:eastAsia="it-IT"/>
        </w:rPr>
        <w:t>La prima tappa del percorso ha introdotto – con l’approvazione parlamentare il 12 dicembre 2017 del messaggio 7417 e successiva conferma con voto popolare del 29 aprile 2018 – alcune misure urgenti su imprese e persone fisiche, quali la progressiva riduzione dell’aliquota d</w:t>
      </w:r>
      <w:r w:rsidR="007C5E71" w:rsidRPr="00C57580">
        <w:rPr>
          <w:lang w:eastAsia="it-IT"/>
        </w:rPr>
        <w:t>ell</w:t>
      </w:r>
      <w:r w:rsidRPr="00C57580">
        <w:rPr>
          <w:lang w:eastAsia="it-IT"/>
        </w:rPr>
        <w:t xml:space="preserve">’imposta sulla sostanza, il freno all’imposta sulla sostanza, il computo parziale dell’imposta sull’utile nell’imposta sul capitale, la riduzione per partecipazioni dell’imposta sul capitale </w:t>
      </w:r>
      <w:r w:rsidR="007C5E71" w:rsidRPr="00C57580">
        <w:rPr>
          <w:lang w:eastAsia="it-IT"/>
        </w:rPr>
        <w:t xml:space="preserve">e </w:t>
      </w:r>
      <w:r w:rsidRPr="00C57580">
        <w:rPr>
          <w:lang w:eastAsia="it-IT"/>
        </w:rPr>
        <w:t>misure</w:t>
      </w:r>
      <w:r w:rsidR="007C5E71" w:rsidRPr="00C57580">
        <w:rPr>
          <w:lang w:eastAsia="it-IT"/>
        </w:rPr>
        <w:t xml:space="preserve"> puntuali</w:t>
      </w:r>
      <w:r w:rsidRPr="00C57580">
        <w:rPr>
          <w:lang w:eastAsia="it-IT"/>
        </w:rPr>
        <w:t xml:space="preserve"> </w:t>
      </w:r>
      <w:r w:rsidR="007C5E71" w:rsidRPr="00C57580">
        <w:rPr>
          <w:lang w:eastAsia="it-IT"/>
        </w:rPr>
        <w:t>tese</w:t>
      </w:r>
      <w:r w:rsidRPr="00C57580">
        <w:rPr>
          <w:lang w:eastAsia="it-IT"/>
        </w:rPr>
        <w:t xml:space="preserve"> a promuovere le start-up innovative. </w:t>
      </w:r>
    </w:p>
    <w:p w14:paraId="1D668776" w14:textId="77777777" w:rsidR="00A723F4" w:rsidRPr="00C57580" w:rsidRDefault="00A723F4" w:rsidP="00A723F4">
      <w:pPr>
        <w:rPr>
          <w:lang w:eastAsia="it-IT"/>
        </w:rPr>
      </w:pPr>
    </w:p>
    <w:p w14:paraId="09DC0A8C" w14:textId="4C4CDCFD" w:rsidR="00A723F4" w:rsidRPr="00C57580" w:rsidRDefault="00A723F4" w:rsidP="00A723F4">
      <w:pPr>
        <w:rPr>
          <w:lang w:eastAsia="it-IT"/>
        </w:rPr>
      </w:pPr>
      <w:r w:rsidRPr="00C57580">
        <w:rPr>
          <w:lang w:eastAsia="it-IT"/>
        </w:rPr>
        <w:t xml:space="preserve">La seconda tappa, approvata con il voto </w:t>
      </w:r>
      <w:proofErr w:type="spellStart"/>
      <w:r w:rsidRPr="00C57580">
        <w:rPr>
          <w:lang w:eastAsia="it-IT"/>
        </w:rPr>
        <w:t>granconsigliare</w:t>
      </w:r>
      <w:proofErr w:type="spellEnd"/>
      <w:r w:rsidRPr="00C57580">
        <w:rPr>
          <w:lang w:eastAsia="it-IT"/>
        </w:rPr>
        <w:t xml:space="preserve"> del 4 novembre 2019 </w:t>
      </w:r>
      <w:r w:rsidR="007653C8" w:rsidRPr="00C57580">
        <w:rPr>
          <w:lang w:eastAsia="it-IT"/>
        </w:rPr>
        <w:t xml:space="preserve">favorevole al rapporto di maggioranza sul messaggio 7684, </w:t>
      </w:r>
      <w:r w:rsidRPr="00C57580">
        <w:rPr>
          <w:lang w:eastAsia="it-IT"/>
        </w:rPr>
        <w:t xml:space="preserve">ha attuato </w:t>
      </w:r>
      <w:r w:rsidR="007653C8" w:rsidRPr="00C57580">
        <w:rPr>
          <w:lang w:eastAsia="it-IT"/>
        </w:rPr>
        <w:t xml:space="preserve">sul piano cantonale la </w:t>
      </w:r>
      <w:r w:rsidRPr="00C57580">
        <w:rPr>
          <w:lang w:eastAsia="it-IT"/>
        </w:rPr>
        <w:t>riforma fiscale e finanziamento dell</w:t>
      </w:r>
      <w:r w:rsidR="007653C8" w:rsidRPr="00C57580">
        <w:rPr>
          <w:lang w:eastAsia="it-IT"/>
        </w:rPr>
        <w:t>’</w:t>
      </w:r>
      <w:r w:rsidRPr="00C57580">
        <w:rPr>
          <w:lang w:eastAsia="it-IT"/>
        </w:rPr>
        <w:t>AVS</w:t>
      </w:r>
      <w:r w:rsidR="007653C8" w:rsidRPr="00C57580">
        <w:rPr>
          <w:lang w:eastAsia="it-IT"/>
        </w:rPr>
        <w:t xml:space="preserve"> (RFFA)</w:t>
      </w:r>
      <w:r w:rsidRPr="00C57580">
        <w:rPr>
          <w:lang w:eastAsia="it-IT"/>
        </w:rPr>
        <w:t xml:space="preserve"> votata dai cittadini svizzeri </w:t>
      </w:r>
      <w:r w:rsidR="007653C8" w:rsidRPr="00C57580">
        <w:rPr>
          <w:lang w:eastAsia="it-IT"/>
        </w:rPr>
        <w:t xml:space="preserve">il 19 maggio </w:t>
      </w:r>
      <w:r w:rsidRPr="00C57580">
        <w:rPr>
          <w:lang w:eastAsia="it-IT"/>
        </w:rPr>
        <w:t>2019</w:t>
      </w:r>
      <w:r w:rsidR="007653C8" w:rsidRPr="00C57580">
        <w:rPr>
          <w:lang w:eastAsia="it-IT"/>
        </w:rPr>
        <w:t xml:space="preserve">. La novella legislativa </w:t>
      </w:r>
      <w:r w:rsidRPr="00C57580">
        <w:rPr>
          <w:lang w:eastAsia="it-IT"/>
        </w:rPr>
        <w:t xml:space="preserve">ha abolito gli statuti fiscali speciali per le imprese e introdotto nuovi strumenti </w:t>
      </w:r>
      <w:r w:rsidR="007C5E71" w:rsidRPr="00C57580">
        <w:rPr>
          <w:lang w:eastAsia="it-IT"/>
        </w:rPr>
        <w:t>volti a favorire l’innovazione</w:t>
      </w:r>
      <w:r w:rsidRPr="00C57580">
        <w:rPr>
          <w:lang w:eastAsia="it-IT"/>
        </w:rPr>
        <w:t xml:space="preserve">, come </w:t>
      </w:r>
      <w:r w:rsidR="007C5E71" w:rsidRPr="00C57580">
        <w:rPr>
          <w:lang w:eastAsia="it-IT"/>
        </w:rPr>
        <w:t xml:space="preserve">il </w:t>
      </w:r>
      <w:proofErr w:type="spellStart"/>
      <w:r w:rsidRPr="00C57580">
        <w:rPr>
          <w:lang w:eastAsia="it-IT"/>
        </w:rPr>
        <w:t>patent</w:t>
      </w:r>
      <w:proofErr w:type="spellEnd"/>
      <w:r w:rsidRPr="00C57580">
        <w:rPr>
          <w:lang w:eastAsia="it-IT"/>
        </w:rPr>
        <w:t xml:space="preserve"> box e la </w:t>
      </w:r>
      <w:proofErr w:type="spellStart"/>
      <w:r w:rsidR="007653C8" w:rsidRPr="00C57580">
        <w:rPr>
          <w:lang w:eastAsia="it-IT"/>
        </w:rPr>
        <w:t>super</w:t>
      </w:r>
      <w:r w:rsidRPr="00C57580">
        <w:rPr>
          <w:lang w:eastAsia="it-IT"/>
        </w:rPr>
        <w:t>deduzione</w:t>
      </w:r>
      <w:proofErr w:type="spellEnd"/>
      <w:r w:rsidRPr="00C57580">
        <w:rPr>
          <w:lang w:eastAsia="it-IT"/>
        </w:rPr>
        <w:t xml:space="preserve"> per </w:t>
      </w:r>
      <w:r w:rsidR="007C5E71" w:rsidRPr="00C57580">
        <w:rPr>
          <w:lang w:eastAsia="it-IT"/>
        </w:rPr>
        <w:t xml:space="preserve">le spese di </w:t>
      </w:r>
      <w:r w:rsidRPr="00C57580">
        <w:rPr>
          <w:lang w:eastAsia="it-IT"/>
        </w:rPr>
        <w:t>ricerca e lo sviluppo</w:t>
      </w:r>
      <w:r w:rsidR="007653C8" w:rsidRPr="00C57580">
        <w:rPr>
          <w:lang w:eastAsia="it-IT"/>
        </w:rPr>
        <w:t xml:space="preserve">, nonché la compensazione di detti statuti con un generale e progressivo calo delle aliquote </w:t>
      </w:r>
      <w:r w:rsidR="007C5E71" w:rsidRPr="00C57580">
        <w:rPr>
          <w:lang w:eastAsia="it-IT"/>
        </w:rPr>
        <w:t>dell</w:t>
      </w:r>
      <w:r w:rsidR="007653C8" w:rsidRPr="00C57580">
        <w:rPr>
          <w:lang w:eastAsia="it-IT"/>
        </w:rPr>
        <w:t>’imposta sull’utile a vantaggio di tutte le società di capitale e cooperative assoggettate in Ticino</w:t>
      </w:r>
      <w:r w:rsidRPr="00C57580">
        <w:rPr>
          <w:lang w:eastAsia="it-IT"/>
        </w:rPr>
        <w:t>.</w:t>
      </w:r>
    </w:p>
    <w:p w14:paraId="598D6264" w14:textId="77777777" w:rsidR="00A723F4" w:rsidRPr="00C57580" w:rsidRDefault="00A723F4" w:rsidP="00A723F4">
      <w:pPr>
        <w:rPr>
          <w:lang w:eastAsia="it-IT"/>
        </w:rPr>
      </w:pPr>
    </w:p>
    <w:p w14:paraId="217F37AA" w14:textId="77777777" w:rsidR="007653C8" w:rsidRPr="00C57580" w:rsidRDefault="00A723F4" w:rsidP="00A723F4">
      <w:pPr>
        <w:rPr>
          <w:lang w:eastAsia="it-IT"/>
        </w:rPr>
      </w:pPr>
      <w:r w:rsidRPr="00C57580">
        <w:rPr>
          <w:lang w:eastAsia="it-IT"/>
        </w:rPr>
        <w:t xml:space="preserve">La terza tappa, </w:t>
      </w:r>
      <w:r w:rsidR="007653C8" w:rsidRPr="00C57580">
        <w:rPr>
          <w:lang w:eastAsia="it-IT"/>
        </w:rPr>
        <w:t>oggetto del presente rapporto</w:t>
      </w:r>
      <w:r w:rsidRPr="00C57580">
        <w:rPr>
          <w:lang w:eastAsia="it-IT"/>
        </w:rPr>
        <w:t>, si concentra sulla fiscalità delle persone fisiche con l</w:t>
      </w:r>
      <w:r w:rsidR="007653C8" w:rsidRPr="00C57580">
        <w:rPr>
          <w:lang w:eastAsia="it-IT"/>
        </w:rPr>
        <w:t>’</w:t>
      </w:r>
      <w:r w:rsidRPr="00C57580">
        <w:rPr>
          <w:lang w:eastAsia="it-IT"/>
        </w:rPr>
        <w:t xml:space="preserve">obiettivo di rendere il sistema più equo, semplice ed efficace. </w:t>
      </w:r>
      <w:r w:rsidR="007653C8" w:rsidRPr="00C57580">
        <w:rPr>
          <w:lang w:eastAsia="it-IT"/>
        </w:rPr>
        <w:t>L</w:t>
      </w:r>
      <w:r w:rsidRPr="00C57580">
        <w:rPr>
          <w:lang w:eastAsia="it-IT"/>
        </w:rPr>
        <w:t xml:space="preserve">a riforma </w:t>
      </w:r>
      <w:r w:rsidR="007653C8" w:rsidRPr="00C57580">
        <w:rPr>
          <w:lang w:eastAsia="it-IT"/>
        </w:rPr>
        <w:t>si articola su quattro componenti:</w:t>
      </w:r>
    </w:p>
    <w:p w14:paraId="7228D708" w14:textId="77777777" w:rsidR="008352F0" w:rsidRPr="00C57580" w:rsidRDefault="008352F0" w:rsidP="004F219B">
      <w:pPr>
        <w:pStyle w:val="Paragrafoelenco"/>
        <w:numPr>
          <w:ilvl w:val="0"/>
          <w:numId w:val="32"/>
        </w:numPr>
        <w:spacing w:before="120"/>
        <w:ind w:left="284" w:hanging="284"/>
        <w:contextualSpacing w:val="0"/>
        <w:rPr>
          <w:lang w:eastAsia="it-IT"/>
        </w:rPr>
      </w:pPr>
      <w:r w:rsidRPr="00C57580">
        <w:rPr>
          <w:lang w:eastAsia="it-IT"/>
        </w:rPr>
        <w:t>l’aumento della deduzione delle spese professionali;</w:t>
      </w:r>
    </w:p>
    <w:p w14:paraId="5690106E" w14:textId="46958C01" w:rsidR="007653C8" w:rsidRPr="00C57580" w:rsidRDefault="007653C8" w:rsidP="004F219B">
      <w:pPr>
        <w:pStyle w:val="Paragrafoelenco"/>
        <w:numPr>
          <w:ilvl w:val="0"/>
          <w:numId w:val="32"/>
        </w:numPr>
        <w:spacing w:before="120"/>
        <w:ind w:left="284" w:hanging="284"/>
        <w:contextualSpacing w:val="0"/>
        <w:rPr>
          <w:lang w:eastAsia="it-IT"/>
        </w:rPr>
      </w:pPr>
      <w:r w:rsidRPr="00C57580">
        <w:rPr>
          <w:lang w:eastAsia="it-IT"/>
        </w:rPr>
        <w:t xml:space="preserve">l’adeguamento </w:t>
      </w:r>
      <w:r w:rsidR="00A723F4" w:rsidRPr="00C57580">
        <w:rPr>
          <w:lang w:eastAsia="it-IT"/>
        </w:rPr>
        <w:t>dell</w:t>
      </w:r>
      <w:r w:rsidRPr="00C57580">
        <w:rPr>
          <w:lang w:eastAsia="it-IT"/>
        </w:rPr>
        <w:t>’</w:t>
      </w:r>
      <w:r w:rsidR="00A723F4" w:rsidRPr="00C57580">
        <w:rPr>
          <w:lang w:eastAsia="it-IT"/>
        </w:rPr>
        <w:t>imposta di successione e donazione</w:t>
      </w:r>
      <w:r w:rsidRPr="00C57580">
        <w:rPr>
          <w:lang w:eastAsia="it-IT"/>
        </w:rPr>
        <w:t xml:space="preserve"> tenendo conto delle famiglie ricomposte e dei rapporti di concubinato sempre più presenti nell'attuale società;</w:t>
      </w:r>
    </w:p>
    <w:p w14:paraId="12124838" w14:textId="752F775C" w:rsidR="007653C8" w:rsidRPr="00C57580" w:rsidRDefault="00A723F4" w:rsidP="004F219B">
      <w:pPr>
        <w:pStyle w:val="Paragrafoelenco"/>
        <w:numPr>
          <w:ilvl w:val="0"/>
          <w:numId w:val="32"/>
        </w:numPr>
        <w:spacing w:before="120"/>
        <w:ind w:left="284" w:hanging="284"/>
        <w:contextualSpacing w:val="0"/>
        <w:rPr>
          <w:lang w:eastAsia="it-IT"/>
        </w:rPr>
      </w:pPr>
      <w:r w:rsidRPr="00C57580">
        <w:rPr>
          <w:lang w:eastAsia="it-IT"/>
        </w:rPr>
        <w:t>l</w:t>
      </w:r>
      <w:r w:rsidR="007653C8" w:rsidRPr="00C57580">
        <w:rPr>
          <w:lang w:eastAsia="it-IT"/>
        </w:rPr>
        <w:t>’</w:t>
      </w:r>
      <w:r w:rsidR="001533D7" w:rsidRPr="00C57580">
        <w:rPr>
          <w:lang w:eastAsia="it-IT"/>
        </w:rPr>
        <w:t>alleviamento</w:t>
      </w:r>
      <w:r w:rsidRPr="00C57580">
        <w:rPr>
          <w:lang w:eastAsia="it-IT"/>
        </w:rPr>
        <w:t xml:space="preserve"> della tassazione delle prestazioni in capitale </w:t>
      </w:r>
      <w:r w:rsidR="007C5E71" w:rsidRPr="00C57580">
        <w:rPr>
          <w:lang w:eastAsia="it-IT"/>
        </w:rPr>
        <w:t xml:space="preserve">della </w:t>
      </w:r>
      <w:r w:rsidRPr="00C57580">
        <w:rPr>
          <w:lang w:eastAsia="it-IT"/>
        </w:rPr>
        <w:t>previdenza</w:t>
      </w:r>
      <w:r w:rsidR="007653C8" w:rsidRPr="00C57580">
        <w:rPr>
          <w:lang w:eastAsia="it-IT"/>
        </w:rPr>
        <w:t>, con lo scopo di portare la fiscalità ticinese in materia in linea con quella degli altri Cantoni e fermare la fuga di gettito;</w:t>
      </w:r>
    </w:p>
    <w:p w14:paraId="200485C0" w14:textId="40B77435" w:rsidR="00A723F4" w:rsidRPr="00C57580" w:rsidRDefault="00A723F4" w:rsidP="004F219B">
      <w:pPr>
        <w:pStyle w:val="Paragrafoelenco"/>
        <w:numPr>
          <w:ilvl w:val="0"/>
          <w:numId w:val="32"/>
        </w:numPr>
        <w:spacing w:before="120"/>
        <w:ind w:left="284" w:hanging="284"/>
        <w:contextualSpacing w:val="0"/>
        <w:rPr>
          <w:lang w:eastAsia="it-IT"/>
        </w:rPr>
      </w:pPr>
      <w:r w:rsidRPr="00C57580">
        <w:rPr>
          <w:lang w:eastAsia="it-IT"/>
        </w:rPr>
        <w:t xml:space="preserve">la riduzione delle aliquote massime </w:t>
      </w:r>
      <w:r w:rsidR="007C5E71" w:rsidRPr="00C57580">
        <w:rPr>
          <w:lang w:eastAsia="it-IT"/>
        </w:rPr>
        <w:t>dell’imposta sul reddito</w:t>
      </w:r>
      <w:r w:rsidR="007653C8" w:rsidRPr="00C57580">
        <w:rPr>
          <w:lang w:eastAsia="it-IT"/>
        </w:rPr>
        <w:t>, tesa a riportare il Ticino all'interno della pressione media in Svizzera</w:t>
      </w:r>
      <w:r w:rsidRPr="00C57580">
        <w:rPr>
          <w:lang w:eastAsia="it-IT"/>
        </w:rPr>
        <w:t>.</w:t>
      </w:r>
    </w:p>
    <w:p w14:paraId="2755C659" w14:textId="280EA052" w:rsidR="00B26B18" w:rsidRPr="00C57580" w:rsidRDefault="00A723F4" w:rsidP="00A723F4">
      <w:pPr>
        <w:rPr>
          <w:lang w:eastAsia="it-IT"/>
        </w:rPr>
      </w:pPr>
      <w:r w:rsidRPr="00C57580">
        <w:rPr>
          <w:lang w:eastAsia="it-IT"/>
        </w:rPr>
        <w:lastRenderedPageBreak/>
        <w:t xml:space="preserve">La proposta presentata dalla maggioranza della Commissione gestione e finanze, frutto di un ampio confronto tra i vari gruppi parlamentari, </w:t>
      </w:r>
      <w:r w:rsidR="00B26B18" w:rsidRPr="00C57580">
        <w:rPr>
          <w:lang w:eastAsia="it-IT"/>
        </w:rPr>
        <w:t xml:space="preserve">sostanzialmente </w:t>
      </w:r>
      <w:r w:rsidRPr="00C57580">
        <w:rPr>
          <w:lang w:eastAsia="it-IT"/>
        </w:rPr>
        <w:t>aderisce all</w:t>
      </w:r>
      <w:r w:rsidR="00B26B18" w:rsidRPr="00C57580">
        <w:rPr>
          <w:lang w:eastAsia="it-IT"/>
        </w:rPr>
        <w:t>’</w:t>
      </w:r>
      <w:r w:rsidRPr="00C57580">
        <w:rPr>
          <w:lang w:eastAsia="it-IT"/>
        </w:rPr>
        <w:t>impianto del messaggio del Consiglio di Stato, apportando però alcune modifiche e integrazioni. In particolare, la proposta</w:t>
      </w:r>
      <w:r w:rsidR="00B26B18" w:rsidRPr="00C57580">
        <w:rPr>
          <w:lang w:eastAsia="it-IT"/>
        </w:rPr>
        <w:t xml:space="preserve"> presentata nel presente rapporto</w:t>
      </w:r>
    </w:p>
    <w:p w14:paraId="002EC22C" w14:textId="567C15A8" w:rsidR="00B26B18" w:rsidRPr="00C57580" w:rsidRDefault="00A723F4" w:rsidP="004F219B">
      <w:pPr>
        <w:pStyle w:val="Paragrafoelenco"/>
        <w:numPr>
          <w:ilvl w:val="0"/>
          <w:numId w:val="33"/>
        </w:numPr>
        <w:spacing w:before="120"/>
        <w:ind w:left="284" w:hanging="284"/>
        <w:contextualSpacing w:val="0"/>
        <w:rPr>
          <w:lang w:eastAsia="it-IT"/>
        </w:rPr>
      </w:pPr>
      <w:r w:rsidRPr="00C57580">
        <w:rPr>
          <w:lang w:eastAsia="it-IT"/>
        </w:rPr>
        <w:t>compensa il ritorno del coefficiente cantonale d</w:t>
      </w:r>
      <w:r w:rsidR="00B26B18" w:rsidRPr="00C57580">
        <w:rPr>
          <w:lang w:eastAsia="it-IT"/>
        </w:rPr>
        <w:t>’</w:t>
      </w:r>
      <w:r w:rsidRPr="00C57580">
        <w:rPr>
          <w:lang w:eastAsia="it-IT"/>
        </w:rPr>
        <w:t xml:space="preserve">imposta </w:t>
      </w:r>
      <w:r w:rsidR="00B26B18" w:rsidRPr="00C57580">
        <w:rPr>
          <w:lang w:eastAsia="it-IT"/>
        </w:rPr>
        <w:t xml:space="preserve">dall’attuale 97% </w:t>
      </w:r>
      <w:r w:rsidRPr="00C57580">
        <w:rPr>
          <w:lang w:eastAsia="it-IT"/>
        </w:rPr>
        <w:t>al 100% nel 2024 tramite la riduzione di tutte le aliquote d</w:t>
      </w:r>
      <w:r w:rsidR="007C5E71" w:rsidRPr="00C57580">
        <w:rPr>
          <w:lang w:eastAsia="it-IT"/>
        </w:rPr>
        <w:t>ell</w:t>
      </w:r>
      <w:r w:rsidR="00B26B18" w:rsidRPr="00C57580">
        <w:rPr>
          <w:lang w:eastAsia="it-IT"/>
        </w:rPr>
        <w:t>’</w:t>
      </w:r>
      <w:r w:rsidRPr="00C57580">
        <w:rPr>
          <w:lang w:eastAsia="it-IT"/>
        </w:rPr>
        <w:t>imposta sul reddito</w:t>
      </w:r>
      <w:r w:rsidR="00B26B18" w:rsidRPr="00C57580">
        <w:rPr>
          <w:lang w:eastAsia="it-IT"/>
        </w:rPr>
        <w:t>;</w:t>
      </w:r>
    </w:p>
    <w:p w14:paraId="35D17F57" w14:textId="36F7D896" w:rsidR="00B26B18" w:rsidRPr="00C57580" w:rsidRDefault="007C5E71" w:rsidP="004F219B">
      <w:pPr>
        <w:pStyle w:val="Paragrafoelenco"/>
        <w:numPr>
          <w:ilvl w:val="0"/>
          <w:numId w:val="33"/>
        </w:numPr>
        <w:spacing w:before="120"/>
        <w:ind w:left="284" w:hanging="284"/>
        <w:contextualSpacing w:val="0"/>
        <w:rPr>
          <w:lang w:eastAsia="it-IT"/>
        </w:rPr>
      </w:pPr>
      <w:r w:rsidRPr="00C57580">
        <w:rPr>
          <w:lang w:eastAsia="it-IT"/>
        </w:rPr>
        <w:t xml:space="preserve">propone di aumentare la deduzione per le altre spese professionali tramite </w:t>
      </w:r>
      <w:r w:rsidR="00A723F4" w:rsidRPr="00C57580">
        <w:rPr>
          <w:lang w:eastAsia="it-IT"/>
        </w:rPr>
        <w:t>un importo fisso anziché</w:t>
      </w:r>
      <w:r w:rsidRPr="00C57580">
        <w:rPr>
          <w:lang w:eastAsia="it-IT"/>
        </w:rPr>
        <w:t xml:space="preserve"> </w:t>
      </w:r>
      <w:r w:rsidR="00A723F4" w:rsidRPr="00C57580">
        <w:rPr>
          <w:lang w:eastAsia="it-IT"/>
        </w:rPr>
        <w:t>un</w:t>
      </w:r>
      <w:r w:rsidR="001533D7" w:rsidRPr="00C57580">
        <w:rPr>
          <w:lang w:eastAsia="it-IT"/>
        </w:rPr>
        <w:t xml:space="preserve"> importo variabile</w:t>
      </w:r>
      <w:r w:rsidR="00A723F4" w:rsidRPr="00C57580">
        <w:rPr>
          <w:lang w:eastAsia="it-IT"/>
        </w:rPr>
        <w:t xml:space="preserve"> proporzionale al reddito</w:t>
      </w:r>
      <w:r w:rsidR="00B26B18" w:rsidRPr="00C57580">
        <w:rPr>
          <w:lang w:eastAsia="it-IT"/>
        </w:rPr>
        <w:t>;</w:t>
      </w:r>
      <w:r w:rsidR="00A723F4" w:rsidRPr="00C57580">
        <w:rPr>
          <w:lang w:eastAsia="it-IT"/>
        </w:rPr>
        <w:t xml:space="preserve"> </w:t>
      </w:r>
    </w:p>
    <w:p w14:paraId="566C7E25" w14:textId="0AF3AFBA" w:rsidR="00A723F4" w:rsidRPr="00C57580" w:rsidRDefault="00A723F4" w:rsidP="004F219B">
      <w:pPr>
        <w:pStyle w:val="Paragrafoelenco"/>
        <w:numPr>
          <w:ilvl w:val="0"/>
          <w:numId w:val="33"/>
        </w:numPr>
        <w:spacing w:before="120"/>
        <w:ind w:left="284" w:hanging="284"/>
        <w:contextualSpacing w:val="0"/>
        <w:rPr>
          <w:lang w:eastAsia="it-IT"/>
        </w:rPr>
      </w:pPr>
      <w:r w:rsidRPr="00C57580">
        <w:rPr>
          <w:lang w:eastAsia="it-IT"/>
        </w:rPr>
        <w:t>prevede una più lenta riduzione dell</w:t>
      </w:r>
      <w:r w:rsidR="00B26B18" w:rsidRPr="00C57580">
        <w:rPr>
          <w:lang w:eastAsia="it-IT"/>
        </w:rPr>
        <w:t>’</w:t>
      </w:r>
      <w:r w:rsidRPr="00C57580">
        <w:rPr>
          <w:lang w:eastAsia="it-IT"/>
        </w:rPr>
        <w:t>aliquota massima, che passa dall</w:t>
      </w:r>
      <w:r w:rsidR="00B26B18" w:rsidRPr="00C57580">
        <w:rPr>
          <w:lang w:eastAsia="it-IT"/>
        </w:rPr>
        <w:t>’</w:t>
      </w:r>
      <w:r w:rsidRPr="00C57580">
        <w:rPr>
          <w:lang w:eastAsia="it-IT"/>
        </w:rPr>
        <w:t>attuale 15.07</w:t>
      </w:r>
      <w:r w:rsidR="00CE6398" w:rsidRPr="00C57580">
        <w:rPr>
          <w:lang w:eastAsia="it-IT"/>
        </w:rPr>
        <w:t>6</w:t>
      </w:r>
      <w:r w:rsidRPr="00C57580">
        <w:rPr>
          <w:lang w:eastAsia="it-IT"/>
        </w:rPr>
        <w:t>% al 12% entro il 20</w:t>
      </w:r>
      <w:r w:rsidR="001C7A07" w:rsidRPr="00C57580">
        <w:rPr>
          <w:lang w:eastAsia="it-IT"/>
        </w:rPr>
        <w:t>30</w:t>
      </w:r>
      <w:r w:rsidRPr="00C57580">
        <w:rPr>
          <w:lang w:eastAsia="it-IT"/>
        </w:rPr>
        <w:t xml:space="preserve"> anziché entro il 2025.</w:t>
      </w:r>
    </w:p>
    <w:p w14:paraId="1B303ED7" w14:textId="77777777" w:rsidR="00A723F4" w:rsidRPr="00C57580" w:rsidRDefault="00A723F4" w:rsidP="00A723F4">
      <w:pPr>
        <w:rPr>
          <w:lang w:eastAsia="it-IT"/>
        </w:rPr>
      </w:pPr>
    </w:p>
    <w:p w14:paraId="031694BA" w14:textId="6E4E8A0B" w:rsidR="00FB5A50" w:rsidRPr="00C57580" w:rsidRDefault="00A723F4" w:rsidP="00CE6398">
      <w:pPr>
        <w:rPr>
          <w:lang w:eastAsia="it-IT"/>
        </w:rPr>
      </w:pPr>
      <w:r w:rsidRPr="00C57580">
        <w:rPr>
          <w:lang w:eastAsia="it-IT"/>
        </w:rPr>
        <w:t>La proposta si basa su una valutazione attenta degli effetti finanziari dell</w:t>
      </w:r>
      <w:r w:rsidR="00CE6398" w:rsidRPr="00C57580">
        <w:rPr>
          <w:lang w:eastAsia="it-IT"/>
        </w:rPr>
        <w:t>a</w:t>
      </w:r>
      <w:r w:rsidRPr="00C57580">
        <w:rPr>
          <w:lang w:eastAsia="it-IT"/>
        </w:rPr>
        <w:t xml:space="preserve"> riform</w:t>
      </w:r>
      <w:r w:rsidR="00CE6398" w:rsidRPr="00C57580">
        <w:rPr>
          <w:lang w:eastAsia="it-IT"/>
        </w:rPr>
        <w:t>a</w:t>
      </w:r>
      <w:r w:rsidRPr="00C57580">
        <w:rPr>
          <w:lang w:eastAsia="it-IT"/>
        </w:rPr>
        <w:t xml:space="preserve">, tenendo conto delle incertezze legate </w:t>
      </w:r>
      <w:r w:rsidR="00CE6398" w:rsidRPr="00C57580">
        <w:rPr>
          <w:lang w:eastAsia="it-IT"/>
        </w:rPr>
        <w:t xml:space="preserve">all’attuale delicata </w:t>
      </w:r>
      <w:r w:rsidRPr="00C57580">
        <w:rPr>
          <w:lang w:eastAsia="it-IT"/>
        </w:rPr>
        <w:t xml:space="preserve">situazione </w:t>
      </w:r>
      <w:r w:rsidR="00CE6398" w:rsidRPr="00C57580">
        <w:rPr>
          <w:lang w:eastAsia="it-IT"/>
        </w:rPr>
        <w:t xml:space="preserve">finanziaria del Cantone. Cionondimeno, essa persegue gli obiettivi strategici menzionati dal </w:t>
      </w:r>
      <w:r w:rsidR="00DF580D" w:rsidRPr="00C57580">
        <w:rPr>
          <w:lang w:eastAsia="it-IT"/>
        </w:rPr>
        <w:t>Consiglio</w:t>
      </w:r>
      <w:r w:rsidR="00CE6398" w:rsidRPr="00C57580">
        <w:rPr>
          <w:lang w:eastAsia="it-IT"/>
        </w:rPr>
        <w:t xml:space="preserve"> di Stato nel suo messaggio 8303 e identificati in collaborazione con vari esperti del settore, non da ultimo confrontando attentamente le condizioni impositive ticinesi con quelle degli altri Cantoni svizzeri</w:t>
      </w:r>
      <w:r w:rsidRPr="00C57580">
        <w:rPr>
          <w:lang w:eastAsia="it-IT"/>
        </w:rPr>
        <w:t>. Si tratta di una proposta equilibrata e responsabile, che mira a garantire il benessere dei contribuenti ticinesi, la crescita delle imprese e la stabilità delle finanze pubbliche.</w:t>
      </w:r>
      <w:r w:rsidR="00CE6398" w:rsidRPr="00C57580">
        <w:rPr>
          <w:lang w:eastAsia="it-IT"/>
        </w:rPr>
        <w:t xml:space="preserve"> Essa </w:t>
      </w:r>
      <w:r w:rsidR="00DF580D" w:rsidRPr="00C57580">
        <w:rPr>
          <w:lang w:eastAsia="it-IT"/>
        </w:rPr>
        <w:t>permetterà</w:t>
      </w:r>
      <w:r w:rsidR="00CE6398" w:rsidRPr="00C57580">
        <w:rPr>
          <w:lang w:eastAsia="it-IT"/>
        </w:rPr>
        <w:t xml:space="preserve"> di rendere maggiormente attrattivo il Ticino quale luogo di residenza di grandi contribuenti e scongiurare la partenza di quelli attualmente presenti.</w:t>
      </w:r>
    </w:p>
    <w:p w14:paraId="52753177" w14:textId="37CBCDBF" w:rsidR="00EB0529" w:rsidRDefault="00EB0529" w:rsidP="0075107C">
      <w:pPr>
        <w:rPr>
          <w:lang w:eastAsia="it-IT"/>
        </w:rPr>
      </w:pPr>
    </w:p>
    <w:p w14:paraId="7C9A5962" w14:textId="2C20AADF" w:rsidR="004F219B" w:rsidRPr="00C57580" w:rsidRDefault="004F219B" w:rsidP="0075107C">
      <w:pPr>
        <w:rPr>
          <w:lang w:eastAsia="it-IT"/>
        </w:rPr>
      </w:pPr>
    </w:p>
    <w:p w14:paraId="57119CAE" w14:textId="789292D6" w:rsidR="009E61FA" w:rsidRPr="004F219B" w:rsidRDefault="0075107C" w:rsidP="004F219B">
      <w:pPr>
        <w:pStyle w:val="Titolo1"/>
        <w:tabs>
          <w:tab w:val="left" w:pos="567"/>
        </w:tabs>
        <w:spacing w:before="0"/>
        <w:ind w:left="567" w:hanging="567"/>
        <w:jc w:val="both"/>
        <w:rPr>
          <w:caps/>
          <w:szCs w:val="24"/>
          <w:lang w:val="it-IT" w:eastAsia="it-IT"/>
        </w:rPr>
      </w:pPr>
      <w:r w:rsidRPr="004F219B">
        <w:rPr>
          <w:caps/>
          <w:szCs w:val="24"/>
          <w:lang w:val="it-IT" w:eastAsia="it-IT"/>
        </w:rPr>
        <w:t>II.</w:t>
      </w:r>
      <w:r w:rsidRPr="004F219B">
        <w:rPr>
          <w:caps/>
          <w:szCs w:val="24"/>
          <w:lang w:val="it-IT" w:eastAsia="it-IT"/>
        </w:rPr>
        <w:tab/>
      </w:r>
      <w:r w:rsidR="006E4931" w:rsidRPr="004F219B">
        <w:rPr>
          <w:caps/>
          <w:szCs w:val="24"/>
          <w:lang w:val="it-IT" w:eastAsia="it-IT"/>
        </w:rPr>
        <w:t>LE MISURE FISCALI PROPOSTE</w:t>
      </w:r>
    </w:p>
    <w:p w14:paraId="59B4B692" w14:textId="574927AC" w:rsidR="0075107C" w:rsidRPr="004F219B" w:rsidRDefault="0075107C" w:rsidP="004F219B">
      <w:pPr>
        <w:pStyle w:val="Titolo2"/>
        <w:numPr>
          <w:ilvl w:val="0"/>
          <w:numId w:val="0"/>
        </w:numPr>
        <w:tabs>
          <w:tab w:val="left" w:pos="567"/>
        </w:tabs>
        <w:spacing w:before="0" w:after="120"/>
        <w:jc w:val="both"/>
        <w:rPr>
          <w:lang w:val="it-IT" w:eastAsia="it-IT"/>
        </w:rPr>
      </w:pPr>
      <w:r w:rsidRPr="004F219B">
        <w:rPr>
          <w:lang w:val="it-IT" w:eastAsia="it-IT"/>
        </w:rPr>
        <w:t>1.</w:t>
      </w:r>
      <w:r w:rsidRPr="004F219B">
        <w:rPr>
          <w:lang w:val="it-IT" w:eastAsia="it-IT"/>
        </w:rPr>
        <w:tab/>
      </w:r>
      <w:r w:rsidR="004F219B">
        <w:rPr>
          <w:lang w:val="it-IT" w:eastAsia="it-IT"/>
        </w:rPr>
        <w:t>A</w:t>
      </w:r>
      <w:r w:rsidR="004F219B" w:rsidRPr="004F219B">
        <w:rPr>
          <w:lang w:val="it-IT" w:eastAsia="it-IT"/>
        </w:rPr>
        <w:t>umento della deduzione forfettaria per le altre spese professionali</w:t>
      </w:r>
    </w:p>
    <w:p w14:paraId="43B14A01" w14:textId="69869EA9" w:rsidR="009E61FA" w:rsidRPr="00C57580" w:rsidRDefault="009E61FA" w:rsidP="0075107C">
      <w:pPr>
        <w:rPr>
          <w:szCs w:val="24"/>
        </w:rPr>
      </w:pPr>
      <w:r w:rsidRPr="00C57580">
        <w:rPr>
          <w:szCs w:val="24"/>
        </w:rPr>
        <w:t>Al fine di ridurre il carico fiscale dei contribuenti che esercitano un’atti</w:t>
      </w:r>
      <w:r w:rsidR="00CE17F8">
        <w:rPr>
          <w:szCs w:val="24"/>
        </w:rPr>
        <w:t>vità lucrativa dipendente, nel m</w:t>
      </w:r>
      <w:r w:rsidRPr="00C57580">
        <w:rPr>
          <w:szCs w:val="24"/>
        </w:rPr>
        <w:t xml:space="preserve">essaggio il Consiglio di Stato ha proposto di aumentare l’importo deducibile a titolo di altre spese professionali prendendo spunto dal modello previsto per l’IFD, ma applicando dei limiti maggiori, segnatamente una percentuale dello stipendio netto del 4% (invece del 3%), ritenuto un minimo di 3'000 franchi (invece di 2'000 franchi) e un massimo di 5'000 franchi (invece di 4'000 franchi). </w:t>
      </w:r>
    </w:p>
    <w:p w14:paraId="0370D0BF" w14:textId="77777777" w:rsidR="009E61FA" w:rsidRPr="00C57580" w:rsidRDefault="009E61FA" w:rsidP="0075107C">
      <w:pPr>
        <w:rPr>
          <w:szCs w:val="24"/>
        </w:rPr>
      </w:pPr>
    </w:p>
    <w:p w14:paraId="1A04F4B3" w14:textId="176D9B28" w:rsidR="0075107C" w:rsidRPr="00C57580" w:rsidRDefault="009E61FA" w:rsidP="009E61FA">
      <w:pPr>
        <w:rPr>
          <w:szCs w:val="24"/>
        </w:rPr>
      </w:pPr>
      <w:r w:rsidRPr="00C57580">
        <w:rPr>
          <w:szCs w:val="24"/>
        </w:rPr>
        <w:t>Considerata l’attuale situazione finanziaria del Cantone e le sensibilità espresse dagli amministratori comunali, a differ</w:t>
      </w:r>
      <w:r w:rsidR="00E7375C">
        <w:rPr>
          <w:szCs w:val="24"/>
        </w:rPr>
        <w:t>enza di quanto contemplato nel m</w:t>
      </w:r>
      <w:r w:rsidRPr="00C57580">
        <w:rPr>
          <w:szCs w:val="24"/>
        </w:rPr>
        <w:t xml:space="preserve">essaggio si propone di aumentare gradualmente la deduzione, mantenendo tuttavia il sistema attualmente in vigore che prevede un importo fisso valido per tutti i contribuenti a prescindere dal reddito. In concreto, si propone un aumento dell’importo deducibile per le altre spese professionali </w:t>
      </w:r>
      <w:r w:rsidR="00CB0482" w:rsidRPr="00C57580">
        <w:rPr>
          <w:szCs w:val="24"/>
        </w:rPr>
        <w:t xml:space="preserve">dell’attività principale </w:t>
      </w:r>
      <w:r w:rsidRPr="00C57580">
        <w:rPr>
          <w:szCs w:val="24"/>
        </w:rPr>
        <w:t xml:space="preserve">in due tappe: dagli attuali 2'500 franchi a 3'000 franchi per i periodi fiscali 2024 e 2025 e a 3'500 franchi a partire dal periodo fiscale 2026. </w:t>
      </w:r>
    </w:p>
    <w:p w14:paraId="4B2C2B2D" w14:textId="77777777" w:rsidR="00173DF2" w:rsidRPr="00C57580" w:rsidRDefault="00173DF2" w:rsidP="009E61FA">
      <w:pPr>
        <w:rPr>
          <w:szCs w:val="24"/>
        </w:rPr>
      </w:pPr>
    </w:p>
    <w:p w14:paraId="7881475E" w14:textId="5612BAA3" w:rsidR="00173DF2" w:rsidRPr="00C57580" w:rsidRDefault="00173DF2" w:rsidP="00173DF2">
      <w:pPr>
        <w:rPr>
          <w:szCs w:val="24"/>
        </w:rPr>
      </w:pPr>
      <w:r w:rsidRPr="00C57580">
        <w:rPr>
          <w:szCs w:val="24"/>
        </w:rPr>
        <w:t xml:space="preserve">Viene così mantenuta la strategia di favorire fiscalmente chi crea valore aggiunto e tutti i lavoratori avranno, a regime, 1'000 </w:t>
      </w:r>
      <w:r w:rsidR="0019455C" w:rsidRPr="00C57580">
        <w:rPr>
          <w:szCs w:val="24"/>
        </w:rPr>
        <w:t xml:space="preserve">franchi </w:t>
      </w:r>
      <w:r w:rsidRPr="00C57580">
        <w:rPr>
          <w:szCs w:val="24"/>
        </w:rPr>
        <w:t xml:space="preserve">in più di deduzione.  </w:t>
      </w:r>
    </w:p>
    <w:p w14:paraId="129BE22E" w14:textId="77777777" w:rsidR="009E61FA" w:rsidRPr="00C57580" w:rsidRDefault="009E61FA" w:rsidP="009E61FA">
      <w:pPr>
        <w:rPr>
          <w:szCs w:val="24"/>
        </w:rPr>
      </w:pPr>
    </w:p>
    <w:p w14:paraId="0140AA19" w14:textId="77777777" w:rsidR="005F3714" w:rsidRPr="00C57580" w:rsidRDefault="005F3714" w:rsidP="009E61FA">
      <w:pPr>
        <w:rPr>
          <w:szCs w:val="24"/>
        </w:rPr>
      </w:pPr>
      <w:r w:rsidRPr="00C57580">
        <w:rPr>
          <w:szCs w:val="24"/>
        </w:rPr>
        <w:t xml:space="preserve">Rispetto al progetto governativo, </w:t>
      </w:r>
      <w:r w:rsidR="00CC78FB" w:rsidRPr="00C57580">
        <w:rPr>
          <w:szCs w:val="24"/>
        </w:rPr>
        <w:t>la modifica proposta nel presente rapporto</w:t>
      </w:r>
      <w:r w:rsidRPr="00C57580">
        <w:rPr>
          <w:szCs w:val="24"/>
        </w:rPr>
        <w:t xml:space="preserve"> comporta un impatto finanziario leggermente inferiore il quale ammonta, secondo le stime della Divisione delle contribuzioni, a 4.7 milioni di franchi per il periodo 2024 e 2025 e a 9.1 milioni di franchi a partire dal 2026. Per quanto riguarda i Comuni, l’impatto è pari a 3.7 milioni per gli anni 2024 e 2025 e a 7.3 milioni a partire dal 2026.</w:t>
      </w:r>
    </w:p>
    <w:p w14:paraId="28CA3B14" w14:textId="77777777" w:rsidR="005F3714" w:rsidRPr="00C57580" w:rsidRDefault="005F3714" w:rsidP="009E61FA">
      <w:pPr>
        <w:rPr>
          <w:szCs w:val="24"/>
        </w:rPr>
      </w:pPr>
    </w:p>
    <w:p w14:paraId="7149385E" w14:textId="77777777" w:rsidR="00201CAC" w:rsidRPr="00C57580" w:rsidRDefault="00CB0482" w:rsidP="009E61FA">
      <w:pPr>
        <w:rPr>
          <w:szCs w:val="24"/>
        </w:rPr>
      </w:pPr>
      <w:r w:rsidRPr="00C57580">
        <w:rPr>
          <w:szCs w:val="24"/>
        </w:rPr>
        <w:t xml:space="preserve">Al fine di concretizzare questa proposta di legge, si invita il Consiglio di Stato a voler modificare </w:t>
      </w:r>
      <w:r w:rsidR="00EB0529" w:rsidRPr="00C57580">
        <w:rPr>
          <w:szCs w:val="24"/>
        </w:rPr>
        <w:t>l’articolo</w:t>
      </w:r>
      <w:r w:rsidRPr="00C57580">
        <w:rPr>
          <w:szCs w:val="24"/>
        </w:rPr>
        <w:t xml:space="preserve"> 7 del Decreto esecutivo concernente l’imposizione delle persone fisiche valido per i periodi fiscali 2024,2025 e 2026.</w:t>
      </w:r>
    </w:p>
    <w:p w14:paraId="21046C24" w14:textId="77777777" w:rsidR="005F3714" w:rsidRPr="00C57580" w:rsidRDefault="005F3714" w:rsidP="009E61FA">
      <w:pPr>
        <w:rPr>
          <w:szCs w:val="24"/>
        </w:rPr>
      </w:pPr>
    </w:p>
    <w:p w14:paraId="41B57838" w14:textId="15FF9015" w:rsidR="0075107C" w:rsidRPr="00E7375C" w:rsidRDefault="0075107C" w:rsidP="0075107C">
      <w:pPr>
        <w:pStyle w:val="Titolo2"/>
        <w:numPr>
          <w:ilvl w:val="0"/>
          <w:numId w:val="0"/>
        </w:numPr>
        <w:ind w:left="544" w:hanging="544"/>
        <w:jc w:val="both"/>
        <w:rPr>
          <w:lang w:val="it-IT" w:eastAsia="it-IT"/>
        </w:rPr>
      </w:pPr>
      <w:r w:rsidRPr="00C57580">
        <w:t>2.</w:t>
      </w:r>
      <w:r w:rsidRPr="00C57580">
        <w:tab/>
      </w:r>
      <w:r w:rsidR="00E7375C" w:rsidRPr="00E7375C">
        <w:rPr>
          <w:lang w:val="it-IT" w:eastAsia="it-IT"/>
        </w:rPr>
        <w:t>Riforma dell’imposta di successione e donazione</w:t>
      </w:r>
    </w:p>
    <w:p w14:paraId="337FAA53" w14:textId="77777777" w:rsidR="00CB0482" w:rsidRPr="00C57580" w:rsidRDefault="00CB0482" w:rsidP="00CB0482">
      <w:pPr>
        <w:spacing w:after="240"/>
        <w:rPr>
          <w:rFonts w:eastAsiaTheme="minorHAnsi" w:cstheme="minorBidi"/>
          <w:szCs w:val="24"/>
        </w:rPr>
      </w:pPr>
      <w:r w:rsidRPr="00C57580">
        <w:rPr>
          <w:rFonts w:eastAsia="Times New Roman"/>
          <w:szCs w:val="20"/>
          <w:lang w:eastAsia="it-IT"/>
        </w:rPr>
        <w:t xml:space="preserve">Al fine di aggiornare il sistema fiscale alla nuova realtà delle famiglie, avvicinare le aliquote ticinesi alla media </w:t>
      </w:r>
      <w:proofErr w:type="spellStart"/>
      <w:r w:rsidRPr="00C57580">
        <w:rPr>
          <w:rFonts w:eastAsia="Times New Roman"/>
          <w:szCs w:val="20"/>
          <w:lang w:eastAsia="it-IT"/>
        </w:rPr>
        <w:t>intercantonale</w:t>
      </w:r>
      <w:proofErr w:type="spellEnd"/>
      <w:r w:rsidRPr="00C57580">
        <w:rPr>
          <w:rFonts w:eastAsia="Times New Roman"/>
          <w:szCs w:val="20"/>
          <w:lang w:eastAsia="it-IT"/>
        </w:rPr>
        <w:t xml:space="preserve"> e favorire le successioni aziendali, </w:t>
      </w:r>
      <w:r w:rsidRPr="00C57580">
        <w:rPr>
          <w:rFonts w:eastAsiaTheme="minorHAnsi" w:cstheme="minorBidi"/>
          <w:szCs w:val="24"/>
        </w:rPr>
        <w:t>coerentemente con le riforme in atto a livello federale in materia di diritto successorio la presente riforma propone di aggiornare l’imposta di successione e donazione attraverso i seguenti interventi:</w:t>
      </w:r>
    </w:p>
    <w:p w14:paraId="43B5F2E4" w14:textId="77777777" w:rsidR="00CB0482" w:rsidRPr="00C57580" w:rsidRDefault="00CB0482" w:rsidP="00E7375C">
      <w:pPr>
        <w:numPr>
          <w:ilvl w:val="0"/>
          <w:numId w:val="22"/>
        </w:numPr>
        <w:suppressAutoHyphens/>
        <w:ind w:left="284" w:right="-1" w:hanging="284"/>
        <w:rPr>
          <w:rFonts w:eastAsiaTheme="minorHAnsi" w:cstheme="minorBidi"/>
          <w:szCs w:val="24"/>
        </w:rPr>
      </w:pPr>
      <w:r w:rsidRPr="00C57580">
        <w:rPr>
          <w:rFonts w:eastAsiaTheme="minorHAnsi" w:cstheme="minorBidi"/>
          <w:szCs w:val="24"/>
        </w:rPr>
        <w:t xml:space="preserve">riduzione dell’aliquota massima </w:t>
      </w:r>
    </w:p>
    <w:p w14:paraId="3633EC45" w14:textId="00616C3E" w:rsidR="00CB0482" w:rsidRPr="00C57580" w:rsidRDefault="00CB0482" w:rsidP="00E7375C">
      <w:pPr>
        <w:numPr>
          <w:ilvl w:val="1"/>
          <w:numId w:val="22"/>
        </w:numPr>
        <w:tabs>
          <w:tab w:val="left" w:pos="567"/>
        </w:tabs>
        <w:suppressAutoHyphens/>
        <w:ind w:left="284" w:right="-1" w:firstLine="0"/>
        <w:rPr>
          <w:rFonts w:eastAsiaTheme="minorHAnsi" w:cstheme="minorBidi"/>
          <w:szCs w:val="24"/>
        </w:rPr>
      </w:pPr>
      <w:r w:rsidRPr="00C57580">
        <w:rPr>
          <w:rFonts w:eastAsiaTheme="minorHAnsi" w:cstheme="minorBidi"/>
          <w:szCs w:val="24"/>
        </w:rPr>
        <w:t xml:space="preserve">per i partner consensuali / figli del partner consensuali / affiliati e affidatari (dal 41% </w:t>
      </w:r>
      <w:r w:rsidR="00E7375C">
        <w:rPr>
          <w:rFonts w:eastAsiaTheme="minorHAnsi" w:cstheme="minorBidi"/>
          <w:szCs w:val="24"/>
        </w:rPr>
        <w:tab/>
      </w:r>
      <w:r w:rsidRPr="00C57580">
        <w:rPr>
          <w:rFonts w:eastAsiaTheme="minorHAnsi" w:cstheme="minorBidi"/>
          <w:szCs w:val="24"/>
        </w:rPr>
        <w:t>al 15.5%)</w:t>
      </w:r>
    </w:p>
    <w:p w14:paraId="00FBEBEF" w14:textId="77777777" w:rsidR="00CB0482" w:rsidRPr="00C57580" w:rsidRDefault="00CB0482" w:rsidP="00E7375C">
      <w:pPr>
        <w:numPr>
          <w:ilvl w:val="1"/>
          <w:numId w:val="22"/>
        </w:numPr>
        <w:tabs>
          <w:tab w:val="left" w:pos="567"/>
        </w:tabs>
        <w:suppressAutoHyphens/>
        <w:ind w:left="284" w:right="-1" w:firstLine="0"/>
        <w:rPr>
          <w:rFonts w:eastAsiaTheme="minorHAnsi" w:cstheme="minorBidi"/>
          <w:szCs w:val="24"/>
        </w:rPr>
      </w:pPr>
      <w:r w:rsidRPr="00C57580">
        <w:rPr>
          <w:rFonts w:eastAsiaTheme="minorHAnsi" w:cstheme="minorBidi"/>
          <w:szCs w:val="24"/>
        </w:rPr>
        <w:t>per gli abiatici del partner consensuale (dal 41% al 18.5%)</w:t>
      </w:r>
    </w:p>
    <w:p w14:paraId="5B96F3A2" w14:textId="77777777" w:rsidR="00CB0482" w:rsidRPr="00C57580" w:rsidRDefault="00CB0482" w:rsidP="00E7375C">
      <w:pPr>
        <w:numPr>
          <w:ilvl w:val="1"/>
          <w:numId w:val="22"/>
        </w:numPr>
        <w:tabs>
          <w:tab w:val="left" w:pos="567"/>
        </w:tabs>
        <w:suppressAutoHyphens/>
        <w:ind w:left="284" w:right="-1" w:firstLine="0"/>
        <w:rPr>
          <w:rFonts w:eastAsiaTheme="minorHAnsi" w:cstheme="minorBidi"/>
          <w:szCs w:val="24"/>
        </w:rPr>
      </w:pPr>
      <w:r w:rsidRPr="00C57580">
        <w:rPr>
          <w:rFonts w:eastAsiaTheme="minorHAnsi" w:cstheme="minorBidi"/>
          <w:szCs w:val="24"/>
        </w:rPr>
        <w:t>per i fratellastri / sorellastre (dal 27% al 18.5%)</w:t>
      </w:r>
    </w:p>
    <w:p w14:paraId="490D7674" w14:textId="77777777" w:rsidR="00CB0482" w:rsidRPr="00C57580" w:rsidRDefault="00CB0482" w:rsidP="00E7375C">
      <w:pPr>
        <w:numPr>
          <w:ilvl w:val="1"/>
          <w:numId w:val="22"/>
        </w:numPr>
        <w:tabs>
          <w:tab w:val="left" w:pos="567"/>
        </w:tabs>
        <w:suppressAutoHyphens/>
        <w:ind w:left="284" w:right="-1" w:firstLine="0"/>
        <w:rPr>
          <w:rFonts w:eastAsiaTheme="minorHAnsi" w:cstheme="minorBidi"/>
          <w:szCs w:val="24"/>
        </w:rPr>
      </w:pPr>
      <w:r w:rsidRPr="00C57580">
        <w:rPr>
          <w:rFonts w:eastAsiaTheme="minorHAnsi" w:cstheme="minorBidi"/>
          <w:szCs w:val="24"/>
        </w:rPr>
        <w:t>per i figli dei fratellastri (dal 18.5% al 15.5%)</w:t>
      </w:r>
    </w:p>
    <w:p w14:paraId="248614F6" w14:textId="77777777" w:rsidR="00CB0482" w:rsidRPr="00C57580" w:rsidRDefault="00CB0482" w:rsidP="00E7375C">
      <w:pPr>
        <w:numPr>
          <w:ilvl w:val="1"/>
          <w:numId w:val="22"/>
        </w:numPr>
        <w:tabs>
          <w:tab w:val="left" w:pos="567"/>
        </w:tabs>
        <w:suppressAutoHyphens/>
        <w:ind w:left="284" w:right="-1" w:firstLine="0"/>
        <w:rPr>
          <w:rFonts w:eastAsiaTheme="minorHAnsi" w:cstheme="minorBidi"/>
          <w:szCs w:val="24"/>
        </w:rPr>
      </w:pPr>
      <w:r w:rsidRPr="00C57580">
        <w:rPr>
          <w:rFonts w:eastAsiaTheme="minorHAnsi" w:cstheme="minorBidi"/>
          <w:szCs w:val="24"/>
        </w:rPr>
        <w:t>per i non parenti (dal 41% al 35%)</w:t>
      </w:r>
    </w:p>
    <w:p w14:paraId="46DEEC85" w14:textId="77777777" w:rsidR="00CB0482" w:rsidRPr="00C57580" w:rsidRDefault="00CB0482" w:rsidP="00E7375C">
      <w:pPr>
        <w:numPr>
          <w:ilvl w:val="0"/>
          <w:numId w:val="22"/>
        </w:numPr>
        <w:suppressAutoHyphens/>
        <w:spacing w:before="120"/>
        <w:ind w:left="284" w:hanging="284"/>
        <w:rPr>
          <w:rFonts w:eastAsiaTheme="minorHAnsi" w:cstheme="minorBidi"/>
          <w:szCs w:val="24"/>
        </w:rPr>
      </w:pPr>
      <w:r w:rsidRPr="00C57580">
        <w:rPr>
          <w:rFonts w:eastAsiaTheme="minorHAnsi" w:cstheme="minorBidi"/>
          <w:szCs w:val="24"/>
        </w:rPr>
        <w:t>introduzione di una norma specifica volta a sgravare, a determinate condizioni, l’imposta di successione e donazione nel caso dei trapassi aziendali;</w:t>
      </w:r>
    </w:p>
    <w:p w14:paraId="71248B45" w14:textId="77777777" w:rsidR="00CB0482" w:rsidRPr="00C57580" w:rsidRDefault="00CB0482" w:rsidP="00E7375C">
      <w:pPr>
        <w:numPr>
          <w:ilvl w:val="0"/>
          <w:numId w:val="22"/>
        </w:numPr>
        <w:suppressAutoHyphens/>
        <w:spacing w:before="120"/>
        <w:ind w:left="284" w:hanging="284"/>
        <w:rPr>
          <w:rFonts w:eastAsiaTheme="minorHAnsi" w:cstheme="minorBidi"/>
          <w:szCs w:val="24"/>
        </w:rPr>
      </w:pPr>
      <w:r w:rsidRPr="00C57580">
        <w:rPr>
          <w:rFonts w:eastAsiaTheme="minorHAnsi" w:cstheme="minorBidi"/>
          <w:szCs w:val="24"/>
        </w:rPr>
        <w:t>introduzione di una nuova quota esente generalizzata pari a 10'000 franchi annui applicabile a ciascun beneficiario per singolo disponente o donante.</w:t>
      </w:r>
    </w:p>
    <w:p w14:paraId="21FFD7EB" w14:textId="77777777" w:rsidR="00CB0482" w:rsidRPr="00C57580" w:rsidRDefault="00CB0482" w:rsidP="00CB0482">
      <w:pPr>
        <w:suppressAutoHyphens/>
        <w:ind w:right="-1"/>
        <w:rPr>
          <w:rFonts w:eastAsiaTheme="minorHAnsi" w:cstheme="minorBidi"/>
          <w:sz w:val="22"/>
        </w:rPr>
      </w:pPr>
    </w:p>
    <w:p w14:paraId="6F0B23F7" w14:textId="77777777" w:rsidR="0075107C" w:rsidRPr="00C57580" w:rsidRDefault="00CB0482" w:rsidP="00CB0482">
      <w:pPr>
        <w:rPr>
          <w:rFonts w:eastAsia="Times New Roman"/>
          <w:szCs w:val="20"/>
          <w:lang w:eastAsia="it-IT"/>
        </w:rPr>
      </w:pPr>
      <w:r w:rsidRPr="00C57580">
        <w:rPr>
          <w:rFonts w:eastAsia="Times New Roman"/>
          <w:szCs w:val="20"/>
          <w:lang w:eastAsia="it-IT"/>
        </w:rPr>
        <w:t xml:space="preserve">La Commissione condivide appieno queste proposte.  </w:t>
      </w:r>
    </w:p>
    <w:p w14:paraId="196FB384" w14:textId="77777777" w:rsidR="00CB0482" w:rsidRPr="00C57580" w:rsidRDefault="00CB0482" w:rsidP="00CB0482">
      <w:pPr>
        <w:rPr>
          <w:rFonts w:eastAsia="Times New Roman"/>
          <w:szCs w:val="20"/>
          <w:lang w:eastAsia="it-IT"/>
        </w:rPr>
      </w:pPr>
    </w:p>
    <w:p w14:paraId="6D46A14C" w14:textId="64DE4564" w:rsidR="00CB0482" w:rsidRPr="00C57580" w:rsidRDefault="0075107C" w:rsidP="007F7E00">
      <w:pPr>
        <w:pStyle w:val="Titolo2"/>
        <w:numPr>
          <w:ilvl w:val="0"/>
          <w:numId w:val="0"/>
        </w:numPr>
        <w:ind w:left="544" w:hanging="544"/>
        <w:jc w:val="both"/>
      </w:pPr>
      <w:r w:rsidRPr="00C57580">
        <w:t>3.</w:t>
      </w:r>
      <w:r w:rsidRPr="00C57580">
        <w:tab/>
      </w:r>
      <w:r w:rsidR="00E7375C">
        <w:t>A</w:t>
      </w:r>
      <w:r w:rsidR="00E7375C" w:rsidRPr="00C57580">
        <w:t>deguamento dell’imposizione delle prestazioni in capitale della previdenza</w:t>
      </w:r>
    </w:p>
    <w:p w14:paraId="1FE09659" w14:textId="77777777" w:rsidR="00CB0482" w:rsidRPr="00C57580" w:rsidRDefault="00CB0482" w:rsidP="00CB0482">
      <w:pPr>
        <w:suppressAutoHyphens/>
        <w:ind w:right="-1"/>
        <w:rPr>
          <w:rFonts w:eastAsiaTheme="minorHAnsi" w:cstheme="minorBidi"/>
          <w:szCs w:val="24"/>
        </w:rPr>
      </w:pPr>
      <w:r w:rsidRPr="00C57580">
        <w:rPr>
          <w:rFonts w:eastAsiaTheme="minorHAnsi" w:cstheme="minorBidi"/>
          <w:szCs w:val="24"/>
        </w:rPr>
        <w:t xml:space="preserve">A fronte della scarsa concorrenzialità del Ticino in questo specifico ambito, la riforma propone di plafonare l’aliquota massima prelevata sulle prestazioni in capitale della previdenza al 3%. </w:t>
      </w:r>
    </w:p>
    <w:p w14:paraId="05F48B09" w14:textId="77777777" w:rsidR="00CB0482" w:rsidRPr="00C57580" w:rsidRDefault="00CB0482" w:rsidP="00CB0482">
      <w:pPr>
        <w:suppressAutoHyphens/>
        <w:ind w:right="-1"/>
        <w:rPr>
          <w:rFonts w:eastAsiaTheme="minorHAnsi" w:cstheme="minorBidi"/>
          <w:szCs w:val="24"/>
        </w:rPr>
      </w:pPr>
    </w:p>
    <w:p w14:paraId="11867C50" w14:textId="77777777" w:rsidR="00CB0482" w:rsidRPr="00C57580" w:rsidRDefault="00CB0482" w:rsidP="00CB0482">
      <w:pPr>
        <w:suppressAutoHyphens/>
        <w:ind w:right="-1"/>
        <w:rPr>
          <w:rFonts w:eastAsiaTheme="minorHAnsi" w:cstheme="minorBidi"/>
          <w:szCs w:val="24"/>
        </w:rPr>
      </w:pPr>
      <w:r w:rsidRPr="00C57580">
        <w:rPr>
          <w:rFonts w:eastAsiaTheme="minorHAnsi" w:cstheme="minorBidi"/>
          <w:szCs w:val="24"/>
        </w:rPr>
        <w:t xml:space="preserve">Questa misura permetterà al Ticino di migliorare il proprio posizionamento nel raffronto </w:t>
      </w:r>
      <w:proofErr w:type="spellStart"/>
      <w:r w:rsidRPr="00C57580">
        <w:rPr>
          <w:rFonts w:eastAsiaTheme="minorHAnsi" w:cstheme="minorBidi"/>
          <w:szCs w:val="24"/>
        </w:rPr>
        <w:t>intercantonale</w:t>
      </w:r>
      <w:proofErr w:type="spellEnd"/>
      <w:r w:rsidRPr="00C57580">
        <w:rPr>
          <w:rFonts w:eastAsiaTheme="minorHAnsi" w:cstheme="minorBidi"/>
          <w:szCs w:val="24"/>
        </w:rPr>
        <w:t xml:space="preserve"> per quanto riguarda l’imposizione delle prestazioni in capitale, scoraggiando così le partenze fuori Cantone dei buoni contribuenti in prossimità del pensionamento.</w:t>
      </w:r>
    </w:p>
    <w:p w14:paraId="6F5BCAB2" w14:textId="77777777" w:rsidR="00CB0482" w:rsidRPr="00C57580" w:rsidRDefault="00CB0482" w:rsidP="0075107C">
      <w:pPr>
        <w:suppressAutoHyphens/>
        <w:contextualSpacing/>
        <w:rPr>
          <w:rFonts w:eastAsia="Times New Roman"/>
          <w:szCs w:val="20"/>
          <w:lang w:eastAsia="it-IT"/>
        </w:rPr>
      </w:pPr>
    </w:p>
    <w:p w14:paraId="2F7C135D" w14:textId="77777777" w:rsidR="00CB0482" w:rsidRPr="00C57580" w:rsidRDefault="00CB0482" w:rsidP="00CB0482">
      <w:pPr>
        <w:rPr>
          <w:rFonts w:eastAsia="Times New Roman"/>
          <w:szCs w:val="20"/>
          <w:lang w:eastAsia="it-IT"/>
        </w:rPr>
      </w:pPr>
      <w:r w:rsidRPr="00C57580">
        <w:rPr>
          <w:rFonts w:eastAsia="Times New Roman"/>
          <w:szCs w:val="20"/>
          <w:lang w:eastAsia="it-IT"/>
        </w:rPr>
        <w:t xml:space="preserve">La Commissione condivide appieno questa misura.  </w:t>
      </w:r>
    </w:p>
    <w:p w14:paraId="45FFA4A3" w14:textId="77777777" w:rsidR="00CB0482" w:rsidRPr="00C57580" w:rsidRDefault="00CB0482" w:rsidP="00CB0482">
      <w:pPr>
        <w:suppressAutoHyphens/>
        <w:contextualSpacing/>
        <w:rPr>
          <w:rFonts w:eastAsia="Times New Roman"/>
          <w:szCs w:val="20"/>
          <w:lang w:eastAsia="it-IT"/>
        </w:rPr>
      </w:pPr>
    </w:p>
    <w:p w14:paraId="7B5BD07C" w14:textId="28C51541" w:rsidR="0075107C" w:rsidRPr="00C57580" w:rsidRDefault="0075107C" w:rsidP="0075107C">
      <w:pPr>
        <w:pStyle w:val="Titolo2"/>
        <w:numPr>
          <w:ilvl w:val="0"/>
          <w:numId w:val="0"/>
        </w:numPr>
        <w:ind w:left="544" w:hanging="544"/>
        <w:jc w:val="both"/>
      </w:pPr>
      <w:r w:rsidRPr="00C57580">
        <w:t>4.</w:t>
      </w:r>
      <w:r w:rsidRPr="00C57580">
        <w:tab/>
      </w:r>
      <w:r w:rsidR="00E7375C">
        <w:t>R</w:t>
      </w:r>
      <w:r w:rsidR="00E7375C" w:rsidRPr="00C57580">
        <w:t>iduzione dell’aliquota massima dell’imposta sul reddito</w:t>
      </w:r>
    </w:p>
    <w:p w14:paraId="7A568E5B" w14:textId="77777777" w:rsidR="00CB0482" w:rsidRPr="00C57580" w:rsidRDefault="00CB0482" w:rsidP="00CB0482">
      <w:pPr>
        <w:ind w:right="-1"/>
        <w:rPr>
          <w:rFonts w:eastAsiaTheme="minorHAnsi" w:cstheme="minorBidi"/>
          <w:szCs w:val="24"/>
        </w:rPr>
      </w:pPr>
      <w:r w:rsidRPr="00C57580">
        <w:rPr>
          <w:rFonts w:eastAsiaTheme="minorHAnsi" w:cstheme="minorBidi"/>
          <w:szCs w:val="24"/>
        </w:rPr>
        <w:t>Con l’obiettivo di migliorare l’attrattiva fiscale del territorio ticinese per gli alti redditi, che concorrono in modo decisivo al finanziamento delle prestazioni pubbliche, e reagire strategicamente all’implementazione dell’imposta minima globale al 15% (</w:t>
      </w:r>
      <w:r w:rsidRPr="00C57580">
        <w:rPr>
          <w:rFonts w:eastAsiaTheme="minorHAnsi" w:cstheme="minorBidi"/>
          <w:i/>
          <w:szCs w:val="24"/>
        </w:rPr>
        <w:t xml:space="preserve">Global Minimum </w:t>
      </w:r>
      <w:proofErr w:type="spellStart"/>
      <w:r w:rsidRPr="00C57580">
        <w:rPr>
          <w:rFonts w:eastAsiaTheme="minorHAnsi" w:cstheme="minorBidi"/>
          <w:i/>
          <w:szCs w:val="24"/>
        </w:rPr>
        <w:t>Tax</w:t>
      </w:r>
      <w:proofErr w:type="spellEnd"/>
      <w:r w:rsidRPr="00C57580">
        <w:rPr>
          <w:rFonts w:eastAsiaTheme="minorHAnsi" w:cstheme="minorBidi"/>
          <w:szCs w:val="24"/>
        </w:rPr>
        <w:t xml:space="preserve">) per le grandi imprese attive a livello internazionale (che non farà che inasprire la concorrenza fiscale </w:t>
      </w:r>
      <w:proofErr w:type="spellStart"/>
      <w:r w:rsidRPr="00C57580">
        <w:rPr>
          <w:rFonts w:eastAsiaTheme="minorHAnsi" w:cstheme="minorBidi"/>
          <w:szCs w:val="24"/>
        </w:rPr>
        <w:t>intercantonale</w:t>
      </w:r>
      <w:proofErr w:type="spellEnd"/>
      <w:r w:rsidRPr="00C57580">
        <w:rPr>
          <w:rFonts w:eastAsiaTheme="minorHAnsi" w:cstheme="minorBidi"/>
          <w:szCs w:val="24"/>
        </w:rPr>
        <w:t xml:space="preserve"> sul fronte delle persone fisiche), nel Messaggio il Governo ha proposto di adeguare, in due tappe, l’aliquota massima dell’imposta sul reddito</w:t>
      </w:r>
      <w:r w:rsidRPr="00C57580">
        <w:rPr>
          <w:rFonts w:eastAsiaTheme="minorHAnsi" w:cs="Arial"/>
          <w:noProof/>
          <w:szCs w:val="24"/>
          <w:lang w:eastAsia="it-CH"/>
        </w:rPr>
        <w:t xml:space="preserve"> dall’attuale 15.076% al 13.25% nel 2024 e al 12.0% a partire dal 2025.</w:t>
      </w:r>
    </w:p>
    <w:p w14:paraId="38A30864" w14:textId="77777777" w:rsidR="001533D7" w:rsidRPr="00C57580" w:rsidRDefault="001533D7" w:rsidP="00460A74">
      <w:pPr>
        <w:rPr>
          <w:rFonts w:eastAsiaTheme="minorHAnsi" w:cs="Arial"/>
          <w:szCs w:val="24"/>
        </w:rPr>
      </w:pPr>
    </w:p>
    <w:p w14:paraId="535920B8" w14:textId="77777777" w:rsidR="000F646E" w:rsidRDefault="00460A74" w:rsidP="0075107C">
      <w:pPr>
        <w:rPr>
          <w:rFonts w:eastAsiaTheme="minorHAnsi" w:cs="Arial"/>
          <w:szCs w:val="24"/>
        </w:rPr>
      </w:pPr>
      <w:r w:rsidRPr="00C57580">
        <w:rPr>
          <w:rFonts w:eastAsiaTheme="minorHAnsi" w:cs="Arial"/>
          <w:szCs w:val="24"/>
        </w:rPr>
        <w:t xml:space="preserve">La maggioranza della Commissione condivide questa proposta. Tuttavia al fine di attenuarne l’impatto finanziario per Cantone e Comuni propone di procedere con una riduzione progressiva di 0.5 punti percentuali all’anno sull’arco di 6 anni, posticipando l’inizio della discesa a partire dal 2025. </w:t>
      </w:r>
    </w:p>
    <w:p w14:paraId="7FE8FF4C" w14:textId="77777777" w:rsidR="000F646E" w:rsidRDefault="000F646E" w:rsidP="0075107C">
      <w:pPr>
        <w:rPr>
          <w:rFonts w:eastAsiaTheme="minorHAnsi" w:cs="Arial"/>
          <w:szCs w:val="24"/>
        </w:rPr>
      </w:pPr>
    </w:p>
    <w:p w14:paraId="0C3FCE35" w14:textId="216370D8" w:rsidR="0075107C" w:rsidRPr="00C57580" w:rsidRDefault="00A514A4" w:rsidP="0075107C">
      <w:pPr>
        <w:rPr>
          <w:lang w:eastAsia="it-IT"/>
        </w:rPr>
      </w:pPr>
      <w:r w:rsidRPr="00C57580">
        <w:rPr>
          <w:rFonts w:eastAsiaTheme="minorHAnsi" w:cs="Arial"/>
          <w:szCs w:val="24"/>
        </w:rPr>
        <w:t>Questa rimodulazione graduale permetterà così di ridurre, rispetto al progetto governativo, l’impatto finanziario della riforma sul periodo 2024-2028 con particolari benefici per quanto riguarda l’esercizio 2025. Per maggiori de</w:t>
      </w:r>
      <w:r w:rsidR="000F646E">
        <w:rPr>
          <w:rFonts w:eastAsiaTheme="minorHAnsi" w:cs="Arial"/>
          <w:szCs w:val="24"/>
        </w:rPr>
        <w:t xml:space="preserve">ttagli si rimanda alle tabelle </w:t>
      </w:r>
      <w:proofErr w:type="spellStart"/>
      <w:r w:rsidR="000F646E">
        <w:rPr>
          <w:rFonts w:eastAsiaTheme="minorHAnsi" w:cs="Arial"/>
          <w:szCs w:val="24"/>
        </w:rPr>
        <w:t>del</w:t>
      </w:r>
      <w:r w:rsidRPr="00C57580">
        <w:rPr>
          <w:rFonts w:eastAsiaTheme="minorHAnsi" w:cs="Arial"/>
          <w:szCs w:val="24"/>
        </w:rPr>
        <w:t>l</w:t>
      </w:r>
      <w:proofErr w:type="spellEnd"/>
      <w:r w:rsidRPr="00C57580">
        <w:rPr>
          <w:rFonts w:eastAsiaTheme="minorHAnsi" w:cs="Arial"/>
          <w:szCs w:val="24"/>
        </w:rPr>
        <w:t xml:space="preserve"> capitolo III.</w:t>
      </w:r>
    </w:p>
    <w:p w14:paraId="5AE8B0C1" w14:textId="7A2DA471" w:rsidR="006A2442" w:rsidRPr="00C57580" w:rsidRDefault="006A2442" w:rsidP="0075107C">
      <w:pPr>
        <w:rPr>
          <w:lang w:eastAsia="it-IT"/>
        </w:rPr>
      </w:pPr>
    </w:p>
    <w:p w14:paraId="6D6B86E3" w14:textId="5715E86E" w:rsidR="0075107C" w:rsidRPr="006A2442" w:rsidRDefault="0075107C" w:rsidP="006A2442">
      <w:pPr>
        <w:pStyle w:val="Titolo2"/>
        <w:numPr>
          <w:ilvl w:val="0"/>
          <w:numId w:val="0"/>
        </w:numPr>
        <w:tabs>
          <w:tab w:val="left" w:pos="567"/>
        </w:tabs>
        <w:spacing w:before="0" w:after="120"/>
        <w:jc w:val="both"/>
        <w:rPr>
          <w:lang w:val="it-IT" w:eastAsia="it-IT"/>
        </w:rPr>
      </w:pPr>
      <w:r w:rsidRPr="006A2442">
        <w:rPr>
          <w:lang w:val="it-IT" w:eastAsia="it-IT"/>
        </w:rPr>
        <w:t>5.</w:t>
      </w:r>
      <w:r w:rsidRPr="006A2442">
        <w:rPr>
          <w:lang w:val="it-IT" w:eastAsia="it-IT"/>
        </w:rPr>
        <w:tab/>
      </w:r>
      <w:r w:rsidR="006A2442">
        <w:rPr>
          <w:lang w:val="it-IT" w:eastAsia="it-IT"/>
        </w:rPr>
        <w:t>N</w:t>
      </w:r>
      <w:r w:rsidR="006A2442" w:rsidRPr="006A2442">
        <w:rPr>
          <w:lang w:val="it-IT" w:eastAsia="it-IT"/>
        </w:rPr>
        <w:t xml:space="preserve">eutralizzazione per le persone fisiche del ritorno del coefficiente d’imposta </w:t>
      </w:r>
      <w:r w:rsidR="006A2442">
        <w:rPr>
          <w:lang w:val="it-IT" w:eastAsia="it-IT"/>
        </w:rPr>
        <w:tab/>
      </w:r>
      <w:r w:rsidR="006A2442" w:rsidRPr="006A2442">
        <w:rPr>
          <w:lang w:val="it-IT" w:eastAsia="it-IT"/>
        </w:rPr>
        <w:t>cantonale al 100%</w:t>
      </w:r>
    </w:p>
    <w:p w14:paraId="39A34DA9" w14:textId="77777777" w:rsidR="0075107C" w:rsidRPr="00C57580" w:rsidRDefault="00CB0482" w:rsidP="0075107C">
      <w:pPr>
        <w:rPr>
          <w:lang w:eastAsia="it-IT"/>
        </w:rPr>
      </w:pPr>
      <w:r w:rsidRPr="00C57580">
        <w:rPr>
          <w:lang w:eastAsia="it-IT"/>
        </w:rPr>
        <w:t>Coerentemente con quanto deciso dal Gran Consiglio nel 2019 contestualmente all’approvazione del Messaggio n. 7684, l’entrata in vigore della presente riforma coincide con la decadenza della norma transitoria di cui all’art. 300a cpv. 1 LT e quindi con il ritorno del coefficiente d’imposta cantonale al 100%.</w:t>
      </w:r>
    </w:p>
    <w:p w14:paraId="48E728DB" w14:textId="77777777" w:rsidR="00CB0482" w:rsidRPr="00C57580" w:rsidRDefault="00CB0482" w:rsidP="0075107C">
      <w:pPr>
        <w:rPr>
          <w:lang w:eastAsia="it-IT"/>
        </w:rPr>
      </w:pPr>
    </w:p>
    <w:p w14:paraId="671738F1" w14:textId="42E858EB" w:rsidR="0075107C" w:rsidRPr="00C57580" w:rsidRDefault="00CB0482" w:rsidP="0075107C">
      <w:pPr>
        <w:rPr>
          <w:lang w:eastAsia="it-IT"/>
        </w:rPr>
      </w:pPr>
      <w:r w:rsidRPr="00C57580">
        <w:rPr>
          <w:lang w:eastAsia="it-IT"/>
        </w:rPr>
        <w:t>Al fine di neutralizzare l’impatto complessivo sul fronte dell’imposta sul reddito delle persone fisiche legato al</w:t>
      </w:r>
      <w:r w:rsidR="005F3714" w:rsidRPr="00C57580">
        <w:rPr>
          <w:lang w:eastAsia="it-IT"/>
        </w:rPr>
        <w:t xml:space="preserve">l’aumento </w:t>
      </w:r>
      <w:r w:rsidRPr="00C57580">
        <w:rPr>
          <w:lang w:eastAsia="it-IT"/>
        </w:rPr>
        <w:t xml:space="preserve">del coefficiente d’imposta cantonale </w:t>
      </w:r>
      <w:r w:rsidR="005F3714" w:rsidRPr="00C57580">
        <w:rPr>
          <w:lang w:eastAsia="it-IT"/>
        </w:rPr>
        <w:t xml:space="preserve">dal 97% </w:t>
      </w:r>
      <w:r w:rsidRPr="00C57580">
        <w:rPr>
          <w:lang w:eastAsia="it-IT"/>
        </w:rPr>
        <w:t xml:space="preserve">al 100%, la maggioranza della Commissione propone una riduzione lineare di tutte le aliquote dell’imposta sul reddito di 1.667 punti percentuali. Questo taglio lineare </w:t>
      </w:r>
      <w:r w:rsidR="00D559CD" w:rsidRPr="00C57580">
        <w:rPr>
          <w:lang w:eastAsia="it-IT"/>
        </w:rPr>
        <w:t>comporterà</w:t>
      </w:r>
      <w:r w:rsidRPr="00C57580">
        <w:rPr>
          <w:lang w:eastAsia="it-IT"/>
        </w:rPr>
        <w:t xml:space="preserve"> – attraverso l’applicazione del moltiplicatore comunale d’imposta </w:t>
      </w:r>
      <w:r w:rsidR="00D559CD" w:rsidRPr="00C57580">
        <w:rPr>
          <w:lang w:eastAsia="it-IT"/>
        </w:rPr>
        <w:t>–</w:t>
      </w:r>
      <w:r w:rsidRPr="00C57580">
        <w:rPr>
          <w:lang w:eastAsia="it-IT"/>
        </w:rPr>
        <w:t xml:space="preserve"> </w:t>
      </w:r>
      <w:r w:rsidR="00D559CD" w:rsidRPr="00C57580">
        <w:rPr>
          <w:lang w:eastAsia="it-IT"/>
        </w:rPr>
        <w:t>una riduzione anche de</w:t>
      </w:r>
      <w:r w:rsidRPr="00C57580">
        <w:rPr>
          <w:lang w:eastAsia="it-IT"/>
        </w:rPr>
        <w:t xml:space="preserve">lle imposte comunali e </w:t>
      </w:r>
      <w:r w:rsidR="00D825C3" w:rsidRPr="00C57580">
        <w:rPr>
          <w:lang w:eastAsia="it-IT"/>
        </w:rPr>
        <w:t xml:space="preserve">di principio </w:t>
      </w:r>
      <w:r w:rsidRPr="00C57580">
        <w:rPr>
          <w:lang w:eastAsia="it-IT"/>
        </w:rPr>
        <w:t xml:space="preserve">permetterà pertanto ai contribuenti ticinesi di beneficiare di uno sgravio complessivo medio (ossia nei Comuni con un moltiplicatore d’imposta pari all’80%) pari al 3%, senza quindi subire alcun aggravio fiscale rispetto alla situazione attuale. </w:t>
      </w:r>
      <w:r w:rsidR="00D825C3" w:rsidRPr="00C57580">
        <w:rPr>
          <w:lang w:eastAsia="it-IT"/>
        </w:rPr>
        <w:t>Resta naturalmente fatta salva l’autonomia del Comune di adattare il proprio moltiplicatore comunale.</w:t>
      </w:r>
    </w:p>
    <w:p w14:paraId="00F05829" w14:textId="77777777" w:rsidR="00A514A4" w:rsidRPr="00C57580" w:rsidRDefault="00A514A4" w:rsidP="0075107C">
      <w:pPr>
        <w:rPr>
          <w:lang w:eastAsia="it-IT"/>
        </w:rPr>
      </w:pPr>
    </w:p>
    <w:p w14:paraId="1F72D1DF" w14:textId="178A4EE8" w:rsidR="00A514A4" w:rsidRPr="00C57580" w:rsidRDefault="00A514A4" w:rsidP="0075107C">
      <w:pPr>
        <w:rPr>
          <w:lang w:eastAsia="it-IT"/>
        </w:rPr>
      </w:pPr>
      <w:r w:rsidRPr="00C57580">
        <w:rPr>
          <w:lang w:eastAsia="it-IT"/>
        </w:rPr>
        <w:t>L’impatto finanziario dell’implementazione di questa proposta sul fronte dell’imposta ordinaria sul reddito</w:t>
      </w:r>
      <w:r w:rsidR="001533D7" w:rsidRPr="00C57580">
        <w:rPr>
          <w:lang w:eastAsia="it-IT"/>
        </w:rPr>
        <w:t xml:space="preserve"> delle persone fisiche</w:t>
      </w:r>
      <w:r w:rsidRPr="00C57580">
        <w:rPr>
          <w:lang w:eastAsia="it-IT"/>
        </w:rPr>
        <w:t xml:space="preserve"> è valutato, secondo le stime della Divisione delle contribuzioni, in 13.1 milioni di franchi per il Cantone e in 10.5 milioni di franchi per i Comuni.</w:t>
      </w:r>
    </w:p>
    <w:p w14:paraId="12EA1B9A" w14:textId="77777777" w:rsidR="00D559CD" w:rsidRPr="00C57580" w:rsidRDefault="00D559CD" w:rsidP="0075107C">
      <w:pPr>
        <w:rPr>
          <w:lang w:eastAsia="it-IT"/>
        </w:rPr>
      </w:pPr>
    </w:p>
    <w:p w14:paraId="3A319BC7" w14:textId="77777777" w:rsidR="00D559CD" w:rsidRPr="00C57580" w:rsidRDefault="00D559CD" w:rsidP="0075107C">
      <w:pPr>
        <w:rPr>
          <w:lang w:eastAsia="it-IT"/>
        </w:rPr>
      </w:pPr>
      <w:r w:rsidRPr="00C57580">
        <w:rPr>
          <w:lang w:eastAsia="it-IT"/>
        </w:rPr>
        <w:t>Ritenuto che le tariffe dell’imposta alla fonte sono calcolate in funzione delle aliquote dell’imposta ordinaria sul reddito delle persone fisiche, questo taglio lineare si ripercuoter</w:t>
      </w:r>
      <w:r w:rsidR="00A514A4" w:rsidRPr="00C57580">
        <w:rPr>
          <w:lang w:eastAsia="it-IT"/>
        </w:rPr>
        <w:t xml:space="preserve">à anche sull’imposta alla fonte per un importo stimato in 2.3 milioni per il Cantone e in 1.9 milioni per i Comuni. </w:t>
      </w:r>
    </w:p>
    <w:p w14:paraId="1C3205A9" w14:textId="3A9DE61B" w:rsidR="00CB0482" w:rsidRDefault="00CB0482" w:rsidP="0075107C">
      <w:pPr>
        <w:rPr>
          <w:lang w:eastAsia="it-IT"/>
        </w:rPr>
      </w:pPr>
    </w:p>
    <w:p w14:paraId="5691754C" w14:textId="1AF9236A" w:rsidR="006A2442" w:rsidRDefault="006A2442" w:rsidP="0075107C">
      <w:pPr>
        <w:rPr>
          <w:lang w:eastAsia="it-IT"/>
        </w:rPr>
      </w:pPr>
    </w:p>
    <w:p w14:paraId="62D06B8D" w14:textId="77777777" w:rsidR="006A2442" w:rsidRPr="00C57580" w:rsidRDefault="006A2442" w:rsidP="0075107C">
      <w:pPr>
        <w:rPr>
          <w:lang w:eastAsia="it-IT"/>
        </w:rPr>
      </w:pPr>
    </w:p>
    <w:p w14:paraId="460FF6D1" w14:textId="77777777" w:rsidR="00CB0482" w:rsidRPr="006A2442" w:rsidRDefault="00CB0482" w:rsidP="006A2442">
      <w:pPr>
        <w:pStyle w:val="Titolo1"/>
        <w:tabs>
          <w:tab w:val="left" w:pos="567"/>
        </w:tabs>
        <w:spacing w:before="0"/>
        <w:ind w:left="567" w:hanging="567"/>
        <w:jc w:val="both"/>
        <w:rPr>
          <w:caps/>
          <w:szCs w:val="24"/>
          <w:lang w:val="it-IT" w:eastAsia="it-IT"/>
        </w:rPr>
      </w:pPr>
      <w:r w:rsidRPr="006A2442">
        <w:rPr>
          <w:caps/>
          <w:szCs w:val="24"/>
          <w:lang w:val="it-IT" w:eastAsia="it-IT"/>
        </w:rPr>
        <w:t>III.</w:t>
      </w:r>
      <w:r w:rsidRPr="006A2442">
        <w:rPr>
          <w:caps/>
          <w:szCs w:val="24"/>
          <w:lang w:val="it-IT" w:eastAsia="it-IT"/>
        </w:rPr>
        <w:tab/>
        <w:t>RIASSUNTO DELLE RIPERCUSSIONI FINANZIARIE</w:t>
      </w:r>
    </w:p>
    <w:p w14:paraId="5C9E82CE" w14:textId="47B4F964" w:rsidR="00CB0482" w:rsidRPr="00C57580" w:rsidRDefault="00CB0482" w:rsidP="00CB0482">
      <w:pPr>
        <w:rPr>
          <w:lang w:eastAsia="it-IT"/>
        </w:rPr>
      </w:pPr>
      <w:r w:rsidRPr="00C57580">
        <w:rPr>
          <w:lang w:eastAsia="it-IT"/>
        </w:rPr>
        <w:t>A regime le modi</w:t>
      </w:r>
      <w:r w:rsidR="006A2442">
        <w:rPr>
          <w:lang w:eastAsia="it-IT"/>
        </w:rPr>
        <w:t>fiche legislative previste nel m</w:t>
      </w:r>
      <w:r w:rsidRPr="00C57580">
        <w:rPr>
          <w:lang w:eastAsia="it-IT"/>
        </w:rPr>
        <w:t xml:space="preserve">essaggio avrebbero avuto un impatto finanziario neutro per il Cantone in quanto il </w:t>
      </w:r>
      <w:r w:rsidR="00D825C3" w:rsidRPr="00C57580">
        <w:rPr>
          <w:lang w:eastAsia="it-IT"/>
        </w:rPr>
        <w:t xml:space="preserve">minor gettito causato dall’insieme </w:t>
      </w:r>
      <w:r w:rsidRPr="00C57580">
        <w:rPr>
          <w:lang w:eastAsia="it-IT"/>
        </w:rPr>
        <w:t xml:space="preserve">delle varie misure proposte – pari a 46.7 milioni </w:t>
      </w:r>
      <w:r w:rsidR="005F3714" w:rsidRPr="00C57580">
        <w:rPr>
          <w:lang w:eastAsia="it-IT"/>
        </w:rPr>
        <w:t xml:space="preserve">di franchi </w:t>
      </w:r>
      <w:r w:rsidRPr="00C57580">
        <w:rPr>
          <w:lang w:eastAsia="it-IT"/>
        </w:rPr>
        <w:t xml:space="preserve">– corrispondeva ai maggiori ricavi riconducibili dal ritorno del coefficiente d’imposta cantonale al 100% (anch’essi pari a 46.7 milioni di franchi). </w:t>
      </w:r>
    </w:p>
    <w:p w14:paraId="480D0ED9" w14:textId="77777777" w:rsidR="00CB0482" w:rsidRPr="00C57580" w:rsidRDefault="00CB0482" w:rsidP="00CB0482">
      <w:pPr>
        <w:rPr>
          <w:lang w:eastAsia="it-IT"/>
        </w:rPr>
      </w:pPr>
    </w:p>
    <w:p w14:paraId="37FF77E5" w14:textId="54991ECE" w:rsidR="00CB0482" w:rsidRPr="00C57580" w:rsidRDefault="00CB0482" w:rsidP="00CB0482">
      <w:pPr>
        <w:rPr>
          <w:lang w:eastAsia="it-IT"/>
        </w:rPr>
      </w:pPr>
      <w:r w:rsidRPr="00C57580">
        <w:rPr>
          <w:lang w:eastAsia="it-IT"/>
        </w:rPr>
        <w:t xml:space="preserve">Per quanto riguarda i Comuni, la riforma avrebbe invece avuto un impatto finanziario complessivo valutato in 23.7 milioni di franchi </w:t>
      </w:r>
      <w:r w:rsidR="00D825C3" w:rsidRPr="00C57580">
        <w:rPr>
          <w:lang w:eastAsia="it-IT"/>
        </w:rPr>
        <w:t xml:space="preserve">di minor gettito </w:t>
      </w:r>
      <w:r w:rsidRPr="00C57580">
        <w:rPr>
          <w:lang w:eastAsia="it-IT"/>
        </w:rPr>
        <w:t>nel 2024 e in 33 milioni di franchi a partire dal 2025.</w:t>
      </w:r>
    </w:p>
    <w:p w14:paraId="5EA75698" w14:textId="77777777" w:rsidR="00D559CD" w:rsidRPr="00C57580" w:rsidRDefault="00D559CD" w:rsidP="00CB0482">
      <w:pPr>
        <w:rPr>
          <w:lang w:eastAsia="it-IT"/>
        </w:rPr>
      </w:pPr>
    </w:p>
    <w:p w14:paraId="3AF75BCB" w14:textId="1A3E83FF" w:rsidR="002C27CD" w:rsidRPr="00C57580" w:rsidRDefault="00D559CD" w:rsidP="00CB0482">
      <w:pPr>
        <w:rPr>
          <w:lang w:eastAsia="it-IT"/>
        </w:rPr>
      </w:pPr>
      <w:r w:rsidRPr="00C57580">
        <w:rPr>
          <w:lang w:eastAsia="it-IT"/>
        </w:rPr>
        <w:t xml:space="preserve">Il dettaglio dell’impatto finanziario per Cantone e Comuni della riforma fiscale aggiornata secondo le proposte </w:t>
      </w:r>
      <w:r w:rsidR="005F3714" w:rsidRPr="00C57580">
        <w:rPr>
          <w:lang w:eastAsia="it-IT"/>
        </w:rPr>
        <w:t>della maggioranza della Commissione gestione e finanze</w:t>
      </w:r>
      <w:r w:rsidR="00D825C3" w:rsidRPr="00C57580">
        <w:rPr>
          <w:lang w:eastAsia="it-IT"/>
        </w:rPr>
        <w:t xml:space="preserve"> ed esposte nel presente rapporto</w:t>
      </w:r>
      <w:r w:rsidR="005F3714" w:rsidRPr="00C57580">
        <w:rPr>
          <w:lang w:eastAsia="it-IT"/>
        </w:rPr>
        <w:t xml:space="preserve"> </w:t>
      </w:r>
      <w:r w:rsidRPr="00C57580">
        <w:rPr>
          <w:lang w:eastAsia="it-IT"/>
        </w:rPr>
        <w:t>è riassunto nelle tabelle seguenti:</w:t>
      </w:r>
    </w:p>
    <w:p w14:paraId="616B442F" w14:textId="77777777" w:rsidR="00040934" w:rsidRPr="00C57580" w:rsidRDefault="00040934" w:rsidP="00040934">
      <w:pPr>
        <w:rPr>
          <w:lang w:eastAsia="it-IT"/>
        </w:rPr>
      </w:pPr>
    </w:p>
    <w:p w14:paraId="6B239A69" w14:textId="77777777" w:rsidR="00040934" w:rsidRPr="00C57580" w:rsidRDefault="00040934" w:rsidP="009101BD">
      <w:pPr>
        <w:spacing w:after="120"/>
        <w:rPr>
          <w:rFonts w:cs="Arial"/>
          <w:b/>
          <w:szCs w:val="24"/>
        </w:rPr>
      </w:pPr>
      <w:r w:rsidRPr="00C57580">
        <w:rPr>
          <w:rFonts w:cs="Arial"/>
          <w:b/>
          <w:szCs w:val="24"/>
        </w:rPr>
        <w:t>Impatto finanziario della riforma per il Cantone in milioni di franchi</w:t>
      </w:r>
    </w:p>
    <w:tbl>
      <w:tblPr>
        <w:tblW w:w="9634" w:type="dxa"/>
        <w:tblCellMar>
          <w:left w:w="70" w:type="dxa"/>
          <w:right w:w="70" w:type="dxa"/>
        </w:tblCellMar>
        <w:tblLook w:val="04A0" w:firstRow="1" w:lastRow="0" w:firstColumn="1" w:lastColumn="0" w:noHBand="0" w:noVBand="1"/>
      </w:tblPr>
      <w:tblGrid>
        <w:gridCol w:w="4673"/>
        <w:gridCol w:w="709"/>
        <w:gridCol w:w="709"/>
        <w:gridCol w:w="708"/>
        <w:gridCol w:w="709"/>
        <w:gridCol w:w="709"/>
        <w:gridCol w:w="709"/>
        <w:gridCol w:w="708"/>
      </w:tblGrid>
      <w:tr w:rsidR="00040934" w:rsidRPr="00C57580" w14:paraId="6EB624C0" w14:textId="77777777" w:rsidTr="007C5E71">
        <w:trPr>
          <w:trHeight w:val="300"/>
        </w:trPr>
        <w:tc>
          <w:tcPr>
            <w:tcW w:w="4673" w:type="dxa"/>
            <w:tcBorders>
              <w:top w:val="single" w:sz="4" w:space="0" w:color="auto"/>
              <w:left w:val="single" w:sz="4" w:space="0" w:color="auto"/>
              <w:bottom w:val="nil"/>
              <w:right w:val="single" w:sz="4" w:space="0" w:color="auto"/>
            </w:tcBorders>
            <w:shd w:val="clear" w:color="auto" w:fill="auto"/>
            <w:noWrap/>
            <w:vAlign w:val="center"/>
            <w:hideMark/>
          </w:tcPr>
          <w:p w14:paraId="4FE79818" w14:textId="77777777" w:rsidR="00040934" w:rsidRPr="009101BD" w:rsidRDefault="00040934" w:rsidP="007C5E71">
            <w:pPr>
              <w:jc w:val="lef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Misura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2C2A491"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300BF9"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E47F2E6"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3E4F2C"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700A9A"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537197"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33977D0"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2030</w:t>
            </w:r>
          </w:p>
        </w:tc>
      </w:tr>
      <w:tr w:rsidR="00040934" w:rsidRPr="00C57580" w14:paraId="0F43E08B" w14:textId="77777777" w:rsidTr="007C5E71">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CD0CF" w14:textId="77777777" w:rsidR="00040934" w:rsidRPr="009101BD" w:rsidRDefault="00040934" w:rsidP="007C5E71">
            <w:pPr>
              <w:jc w:val="left"/>
              <w:rPr>
                <w:rFonts w:asciiTheme="minorHAnsi" w:eastAsia="Times New Roman" w:hAnsiTheme="minorHAnsi" w:cstheme="minorHAnsi"/>
                <w:sz w:val="20"/>
                <w:szCs w:val="20"/>
                <w:lang w:eastAsia="it-CH"/>
              </w:rPr>
            </w:pPr>
            <w:r w:rsidRPr="009101BD">
              <w:rPr>
                <w:rFonts w:asciiTheme="minorHAnsi" w:eastAsia="Times New Roman" w:hAnsiTheme="minorHAnsi" w:cstheme="minorHAnsi"/>
                <w:sz w:val="20"/>
                <w:szCs w:val="20"/>
                <w:lang w:eastAsia="it-CH"/>
              </w:rPr>
              <w:t xml:space="preserve">Aumento deduzione spese professionali a </w:t>
            </w:r>
            <w:proofErr w:type="spellStart"/>
            <w:r w:rsidRPr="009101BD">
              <w:rPr>
                <w:rFonts w:asciiTheme="minorHAnsi" w:eastAsia="Times New Roman" w:hAnsiTheme="minorHAnsi" w:cstheme="minorHAnsi"/>
                <w:sz w:val="20"/>
                <w:szCs w:val="20"/>
                <w:lang w:eastAsia="it-CH"/>
              </w:rPr>
              <w:t>fr</w:t>
            </w:r>
            <w:proofErr w:type="spellEnd"/>
            <w:r w:rsidRPr="009101BD">
              <w:rPr>
                <w:rFonts w:asciiTheme="minorHAnsi" w:eastAsia="Times New Roman" w:hAnsiTheme="minorHAnsi" w:cstheme="minorHAnsi"/>
                <w:sz w:val="20"/>
                <w:szCs w:val="20"/>
                <w:lang w:eastAsia="it-CH"/>
              </w:rPr>
              <w:t>. 3'000</w:t>
            </w:r>
          </w:p>
        </w:tc>
        <w:tc>
          <w:tcPr>
            <w:tcW w:w="709" w:type="dxa"/>
            <w:tcBorders>
              <w:top w:val="nil"/>
              <w:left w:val="nil"/>
              <w:bottom w:val="single" w:sz="4" w:space="0" w:color="auto"/>
              <w:right w:val="single" w:sz="4" w:space="0" w:color="auto"/>
            </w:tcBorders>
            <w:shd w:val="clear" w:color="auto" w:fill="auto"/>
            <w:noWrap/>
            <w:vAlign w:val="bottom"/>
            <w:hideMark/>
          </w:tcPr>
          <w:p w14:paraId="6CD3872A"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-4.7</w:t>
            </w:r>
          </w:p>
        </w:tc>
        <w:tc>
          <w:tcPr>
            <w:tcW w:w="709" w:type="dxa"/>
            <w:tcBorders>
              <w:top w:val="nil"/>
              <w:left w:val="nil"/>
              <w:bottom w:val="single" w:sz="4" w:space="0" w:color="auto"/>
              <w:right w:val="single" w:sz="4" w:space="0" w:color="auto"/>
            </w:tcBorders>
            <w:shd w:val="clear" w:color="auto" w:fill="auto"/>
            <w:noWrap/>
            <w:vAlign w:val="bottom"/>
            <w:hideMark/>
          </w:tcPr>
          <w:p w14:paraId="09F53AAA"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-4.7</w:t>
            </w:r>
          </w:p>
        </w:tc>
        <w:tc>
          <w:tcPr>
            <w:tcW w:w="708" w:type="dxa"/>
            <w:tcBorders>
              <w:top w:val="nil"/>
              <w:left w:val="nil"/>
              <w:bottom w:val="single" w:sz="4" w:space="0" w:color="auto"/>
              <w:right w:val="single" w:sz="4" w:space="0" w:color="auto"/>
            </w:tcBorders>
            <w:shd w:val="clear" w:color="auto" w:fill="auto"/>
            <w:noWrap/>
            <w:vAlign w:val="bottom"/>
            <w:hideMark/>
          </w:tcPr>
          <w:p w14:paraId="1FD84E85"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48491816"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372DE0AE"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76114122"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0EFCB1F6"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7B2AA842"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A09F47C" w14:textId="77777777" w:rsidR="00040934" w:rsidRPr="009101BD" w:rsidRDefault="00040934" w:rsidP="007C5E71">
            <w:pPr>
              <w:jc w:val="left"/>
              <w:rPr>
                <w:rFonts w:asciiTheme="minorHAnsi" w:eastAsia="Times New Roman" w:hAnsiTheme="minorHAnsi" w:cstheme="minorHAnsi"/>
                <w:sz w:val="20"/>
                <w:szCs w:val="20"/>
                <w:lang w:eastAsia="it-CH"/>
              </w:rPr>
            </w:pPr>
            <w:r w:rsidRPr="009101BD">
              <w:rPr>
                <w:rFonts w:asciiTheme="minorHAnsi" w:eastAsia="Times New Roman" w:hAnsiTheme="minorHAnsi" w:cstheme="minorHAnsi"/>
                <w:sz w:val="20"/>
                <w:szCs w:val="20"/>
                <w:lang w:eastAsia="it-CH"/>
              </w:rPr>
              <w:t xml:space="preserve">Aumento deduzione spese professionali a </w:t>
            </w:r>
            <w:proofErr w:type="spellStart"/>
            <w:r w:rsidRPr="009101BD">
              <w:rPr>
                <w:rFonts w:asciiTheme="minorHAnsi" w:eastAsia="Times New Roman" w:hAnsiTheme="minorHAnsi" w:cstheme="minorHAnsi"/>
                <w:sz w:val="20"/>
                <w:szCs w:val="20"/>
                <w:lang w:eastAsia="it-CH"/>
              </w:rPr>
              <w:t>fr</w:t>
            </w:r>
            <w:proofErr w:type="spellEnd"/>
            <w:r w:rsidRPr="009101BD">
              <w:rPr>
                <w:rFonts w:asciiTheme="minorHAnsi" w:eastAsia="Times New Roman" w:hAnsiTheme="minorHAnsi" w:cstheme="minorHAnsi"/>
                <w:sz w:val="20"/>
                <w:szCs w:val="20"/>
                <w:lang w:eastAsia="it-CH"/>
              </w:rPr>
              <w:t>. 3'500</w:t>
            </w:r>
          </w:p>
        </w:tc>
        <w:tc>
          <w:tcPr>
            <w:tcW w:w="709" w:type="dxa"/>
            <w:tcBorders>
              <w:top w:val="nil"/>
              <w:left w:val="nil"/>
              <w:bottom w:val="single" w:sz="4" w:space="0" w:color="auto"/>
              <w:right w:val="single" w:sz="4" w:space="0" w:color="auto"/>
            </w:tcBorders>
            <w:shd w:val="clear" w:color="auto" w:fill="auto"/>
            <w:noWrap/>
            <w:vAlign w:val="bottom"/>
            <w:hideMark/>
          </w:tcPr>
          <w:p w14:paraId="2AF51788"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1794981F"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3A9C9D53"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-9.1</w:t>
            </w:r>
          </w:p>
        </w:tc>
        <w:tc>
          <w:tcPr>
            <w:tcW w:w="709" w:type="dxa"/>
            <w:tcBorders>
              <w:top w:val="nil"/>
              <w:left w:val="nil"/>
              <w:bottom w:val="single" w:sz="4" w:space="0" w:color="auto"/>
              <w:right w:val="single" w:sz="4" w:space="0" w:color="auto"/>
            </w:tcBorders>
            <w:shd w:val="clear" w:color="auto" w:fill="auto"/>
            <w:noWrap/>
            <w:vAlign w:val="bottom"/>
            <w:hideMark/>
          </w:tcPr>
          <w:p w14:paraId="254C5E9B"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-9.1</w:t>
            </w:r>
          </w:p>
        </w:tc>
        <w:tc>
          <w:tcPr>
            <w:tcW w:w="709" w:type="dxa"/>
            <w:tcBorders>
              <w:top w:val="nil"/>
              <w:left w:val="nil"/>
              <w:bottom w:val="single" w:sz="4" w:space="0" w:color="auto"/>
              <w:right w:val="single" w:sz="4" w:space="0" w:color="auto"/>
            </w:tcBorders>
            <w:shd w:val="clear" w:color="auto" w:fill="auto"/>
            <w:noWrap/>
            <w:vAlign w:val="bottom"/>
            <w:hideMark/>
          </w:tcPr>
          <w:p w14:paraId="7DD637E5"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-9.1</w:t>
            </w:r>
          </w:p>
        </w:tc>
        <w:tc>
          <w:tcPr>
            <w:tcW w:w="709" w:type="dxa"/>
            <w:tcBorders>
              <w:top w:val="nil"/>
              <w:left w:val="nil"/>
              <w:bottom w:val="single" w:sz="4" w:space="0" w:color="auto"/>
              <w:right w:val="single" w:sz="4" w:space="0" w:color="auto"/>
            </w:tcBorders>
            <w:shd w:val="clear" w:color="auto" w:fill="auto"/>
            <w:noWrap/>
            <w:vAlign w:val="bottom"/>
            <w:hideMark/>
          </w:tcPr>
          <w:p w14:paraId="1E2B595C"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-9.1</w:t>
            </w:r>
          </w:p>
        </w:tc>
        <w:tc>
          <w:tcPr>
            <w:tcW w:w="708" w:type="dxa"/>
            <w:tcBorders>
              <w:top w:val="nil"/>
              <w:left w:val="nil"/>
              <w:bottom w:val="single" w:sz="4" w:space="0" w:color="auto"/>
              <w:right w:val="single" w:sz="4" w:space="0" w:color="auto"/>
            </w:tcBorders>
            <w:shd w:val="clear" w:color="auto" w:fill="auto"/>
            <w:noWrap/>
            <w:vAlign w:val="bottom"/>
            <w:hideMark/>
          </w:tcPr>
          <w:p w14:paraId="000FD9FE"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-9.1</w:t>
            </w:r>
          </w:p>
        </w:tc>
      </w:tr>
      <w:tr w:rsidR="00040934" w:rsidRPr="00C57580" w14:paraId="23D19D82"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85D4A7"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Riforma imposte di successione e donazione</w:t>
            </w:r>
          </w:p>
        </w:tc>
        <w:tc>
          <w:tcPr>
            <w:tcW w:w="709" w:type="dxa"/>
            <w:tcBorders>
              <w:top w:val="nil"/>
              <w:left w:val="nil"/>
              <w:bottom w:val="single" w:sz="4" w:space="0" w:color="auto"/>
              <w:right w:val="single" w:sz="4" w:space="0" w:color="auto"/>
            </w:tcBorders>
            <w:shd w:val="clear" w:color="auto" w:fill="auto"/>
            <w:noWrap/>
            <w:vAlign w:val="bottom"/>
            <w:hideMark/>
          </w:tcPr>
          <w:p w14:paraId="5F3BE8B4"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-5.4</w:t>
            </w:r>
          </w:p>
        </w:tc>
        <w:tc>
          <w:tcPr>
            <w:tcW w:w="709" w:type="dxa"/>
            <w:tcBorders>
              <w:top w:val="nil"/>
              <w:left w:val="nil"/>
              <w:bottom w:val="single" w:sz="4" w:space="0" w:color="auto"/>
              <w:right w:val="single" w:sz="4" w:space="0" w:color="auto"/>
            </w:tcBorders>
            <w:shd w:val="clear" w:color="auto" w:fill="auto"/>
            <w:noWrap/>
            <w:vAlign w:val="bottom"/>
            <w:hideMark/>
          </w:tcPr>
          <w:p w14:paraId="185B19A9"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-5.4</w:t>
            </w:r>
          </w:p>
        </w:tc>
        <w:tc>
          <w:tcPr>
            <w:tcW w:w="708" w:type="dxa"/>
            <w:tcBorders>
              <w:top w:val="nil"/>
              <w:left w:val="nil"/>
              <w:bottom w:val="single" w:sz="4" w:space="0" w:color="auto"/>
              <w:right w:val="single" w:sz="4" w:space="0" w:color="auto"/>
            </w:tcBorders>
            <w:shd w:val="clear" w:color="auto" w:fill="auto"/>
            <w:noWrap/>
            <w:vAlign w:val="bottom"/>
            <w:hideMark/>
          </w:tcPr>
          <w:p w14:paraId="79F41AD1"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-5.4</w:t>
            </w:r>
          </w:p>
        </w:tc>
        <w:tc>
          <w:tcPr>
            <w:tcW w:w="709" w:type="dxa"/>
            <w:tcBorders>
              <w:top w:val="nil"/>
              <w:left w:val="nil"/>
              <w:bottom w:val="single" w:sz="4" w:space="0" w:color="auto"/>
              <w:right w:val="single" w:sz="4" w:space="0" w:color="auto"/>
            </w:tcBorders>
            <w:shd w:val="clear" w:color="auto" w:fill="auto"/>
            <w:noWrap/>
            <w:vAlign w:val="bottom"/>
            <w:hideMark/>
          </w:tcPr>
          <w:p w14:paraId="24B5CD7F"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-5.4</w:t>
            </w:r>
          </w:p>
        </w:tc>
        <w:tc>
          <w:tcPr>
            <w:tcW w:w="709" w:type="dxa"/>
            <w:tcBorders>
              <w:top w:val="nil"/>
              <w:left w:val="nil"/>
              <w:bottom w:val="single" w:sz="4" w:space="0" w:color="auto"/>
              <w:right w:val="single" w:sz="4" w:space="0" w:color="auto"/>
            </w:tcBorders>
            <w:shd w:val="clear" w:color="auto" w:fill="auto"/>
            <w:noWrap/>
            <w:vAlign w:val="bottom"/>
            <w:hideMark/>
          </w:tcPr>
          <w:p w14:paraId="6D99477E"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-5.4</w:t>
            </w:r>
          </w:p>
        </w:tc>
        <w:tc>
          <w:tcPr>
            <w:tcW w:w="709" w:type="dxa"/>
            <w:tcBorders>
              <w:top w:val="nil"/>
              <w:left w:val="nil"/>
              <w:bottom w:val="single" w:sz="4" w:space="0" w:color="auto"/>
              <w:right w:val="single" w:sz="4" w:space="0" w:color="auto"/>
            </w:tcBorders>
            <w:shd w:val="clear" w:color="auto" w:fill="auto"/>
            <w:noWrap/>
            <w:vAlign w:val="bottom"/>
            <w:hideMark/>
          </w:tcPr>
          <w:p w14:paraId="2C589C1E"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-5.4</w:t>
            </w:r>
          </w:p>
        </w:tc>
        <w:tc>
          <w:tcPr>
            <w:tcW w:w="708" w:type="dxa"/>
            <w:tcBorders>
              <w:top w:val="nil"/>
              <w:left w:val="nil"/>
              <w:bottom w:val="single" w:sz="4" w:space="0" w:color="auto"/>
              <w:right w:val="single" w:sz="4" w:space="0" w:color="auto"/>
            </w:tcBorders>
            <w:shd w:val="clear" w:color="auto" w:fill="auto"/>
            <w:noWrap/>
            <w:vAlign w:val="bottom"/>
            <w:hideMark/>
          </w:tcPr>
          <w:p w14:paraId="5E6A01BD"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-5.4</w:t>
            </w:r>
          </w:p>
        </w:tc>
      </w:tr>
      <w:tr w:rsidR="00040934" w:rsidRPr="00C57580" w14:paraId="7E90F7A0"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B9442A4"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Adeguamento imposizione della previdenza</w:t>
            </w:r>
          </w:p>
        </w:tc>
        <w:tc>
          <w:tcPr>
            <w:tcW w:w="709" w:type="dxa"/>
            <w:tcBorders>
              <w:top w:val="nil"/>
              <w:left w:val="nil"/>
              <w:bottom w:val="single" w:sz="4" w:space="0" w:color="auto"/>
              <w:right w:val="single" w:sz="4" w:space="0" w:color="auto"/>
            </w:tcBorders>
            <w:shd w:val="clear" w:color="auto" w:fill="auto"/>
            <w:noWrap/>
            <w:vAlign w:val="bottom"/>
            <w:hideMark/>
          </w:tcPr>
          <w:p w14:paraId="41CD732E"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-2.2</w:t>
            </w:r>
          </w:p>
        </w:tc>
        <w:tc>
          <w:tcPr>
            <w:tcW w:w="709" w:type="dxa"/>
            <w:tcBorders>
              <w:top w:val="nil"/>
              <w:left w:val="nil"/>
              <w:bottom w:val="single" w:sz="4" w:space="0" w:color="auto"/>
              <w:right w:val="single" w:sz="4" w:space="0" w:color="auto"/>
            </w:tcBorders>
            <w:shd w:val="clear" w:color="auto" w:fill="auto"/>
            <w:noWrap/>
            <w:vAlign w:val="bottom"/>
            <w:hideMark/>
          </w:tcPr>
          <w:p w14:paraId="01C8913E"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-2.2</w:t>
            </w:r>
          </w:p>
        </w:tc>
        <w:tc>
          <w:tcPr>
            <w:tcW w:w="708" w:type="dxa"/>
            <w:tcBorders>
              <w:top w:val="nil"/>
              <w:left w:val="nil"/>
              <w:bottom w:val="single" w:sz="4" w:space="0" w:color="auto"/>
              <w:right w:val="single" w:sz="4" w:space="0" w:color="auto"/>
            </w:tcBorders>
            <w:shd w:val="clear" w:color="auto" w:fill="auto"/>
            <w:noWrap/>
            <w:vAlign w:val="bottom"/>
            <w:hideMark/>
          </w:tcPr>
          <w:p w14:paraId="0678AFB9"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-2.2</w:t>
            </w:r>
          </w:p>
        </w:tc>
        <w:tc>
          <w:tcPr>
            <w:tcW w:w="709" w:type="dxa"/>
            <w:tcBorders>
              <w:top w:val="nil"/>
              <w:left w:val="nil"/>
              <w:bottom w:val="single" w:sz="4" w:space="0" w:color="auto"/>
              <w:right w:val="single" w:sz="4" w:space="0" w:color="auto"/>
            </w:tcBorders>
            <w:shd w:val="clear" w:color="auto" w:fill="auto"/>
            <w:noWrap/>
            <w:vAlign w:val="bottom"/>
            <w:hideMark/>
          </w:tcPr>
          <w:p w14:paraId="5EFA0886"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-2.2</w:t>
            </w:r>
          </w:p>
        </w:tc>
        <w:tc>
          <w:tcPr>
            <w:tcW w:w="709" w:type="dxa"/>
            <w:tcBorders>
              <w:top w:val="nil"/>
              <w:left w:val="nil"/>
              <w:bottom w:val="single" w:sz="4" w:space="0" w:color="auto"/>
              <w:right w:val="single" w:sz="4" w:space="0" w:color="auto"/>
            </w:tcBorders>
            <w:shd w:val="clear" w:color="auto" w:fill="auto"/>
            <w:noWrap/>
            <w:vAlign w:val="bottom"/>
            <w:hideMark/>
          </w:tcPr>
          <w:p w14:paraId="3925F5FB"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-2.2</w:t>
            </w:r>
          </w:p>
        </w:tc>
        <w:tc>
          <w:tcPr>
            <w:tcW w:w="709" w:type="dxa"/>
            <w:tcBorders>
              <w:top w:val="nil"/>
              <w:left w:val="nil"/>
              <w:bottom w:val="single" w:sz="4" w:space="0" w:color="auto"/>
              <w:right w:val="single" w:sz="4" w:space="0" w:color="auto"/>
            </w:tcBorders>
            <w:shd w:val="clear" w:color="auto" w:fill="auto"/>
            <w:noWrap/>
            <w:vAlign w:val="bottom"/>
            <w:hideMark/>
          </w:tcPr>
          <w:p w14:paraId="005A6BAA"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-2.2</w:t>
            </w:r>
          </w:p>
        </w:tc>
        <w:tc>
          <w:tcPr>
            <w:tcW w:w="708" w:type="dxa"/>
            <w:tcBorders>
              <w:top w:val="nil"/>
              <w:left w:val="nil"/>
              <w:bottom w:val="single" w:sz="4" w:space="0" w:color="auto"/>
              <w:right w:val="single" w:sz="4" w:space="0" w:color="auto"/>
            </w:tcBorders>
            <w:shd w:val="clear" w:color="auto" w:fill="auto"/>
            <w:noWrap/>
            <w:vAlign w:val="bottom"/>
            <w:hideMark/>
          </w:tcPr>
          <w:p w14:paraId="27E10531"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-2.2</w:t>
            </w:r>
          </w:p>
        </w:tc>
      </w:tr>
      <w:tr w:rsidR="00040934" w:rsidRPr="00C57580" w14:paraId="2A0F9AFA"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tcPr>
          <w:p w14:paraId="1A78A0A6"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Taglio lineare 1.667% aliquote imposta sul reddito</w:t>
            </w:r>
          </w:p>
        </w:tc>
        <w:tc>
          <w:tcPr>
            <w:tcW w:w="709" w:type="dxa"/>
            <w:tcBorders>
              <w:top w:val="nil"/>
              <w:left w:val="nil"/>
              <w:bottom w:val="single" w:sz="4" w:space="0" w:color="auto"/>
              <w:right w:val="single" w:sz="4" w:space="0" w:color="auto"/>
            </w:tcBorders>
            <w:shd w:val="clear" w:color="auto" w:fill="auto"/>
            <w:noWrap/>
            <w:vAlign w:val="bottom"/>
          </w:tcPr>
          <w:p w14:paraId="20B7CCF5"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-13.1</w:t>
            </w:r>
          </w:p>
        </w:tc>
        <w:tc>
          <w:tcPr>
            <w:tcW w:w="709" w:type="dxa"/>
            <w:tcBorders>
              <w:top w:val="nil"/>
              <w:left w:val="nil"/>
              <w:bottom w:val="single" w:sz="4" w:space="0" w:color="auto"/>
              <w:right w:val="single" w:sz="4" w:space="0" w:color="auto"/>
            </w:tcBorders>
            <w:shd w:val="clear" w:color="auto" w:fill="auto"/>
            <w:noWrap/>
            <w:vAlign w:val="bottom"/>
          </w:tcPr>
          <w:p w14:paraId="463EA5E0"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-13.1</w:t>
            </w:r>
          </w:p>
        </w:tc>
        <w:tc>
          <w:tcPr>
            <w:tcW w:w="708" w:type="dxa"/>
            <w:tcBorders>
              <w:top w:val="nil"/>
              <w:left w:val="nil"/>
              <w:bottom w:val="single" w:sz="4" w:space="0" w:color="auto"/>
              <w:right w:val="single" w:sz="4" w:space="0" w:color="auto"/>
            </w:tcBorders>
            <w:shd w:val="clear" w:color="auto" w:fill="auto"/>
            <w:noWrap/>
            <w:vAlign w:val="bottom"/>
          </w:tcPr>
          <w:p w14:paraId="6C6E582A"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-13.1</w:t>
            </w:r>
          </w:p>
        </w:tc>
        <w:tc>
          <w:tcPr>
            <w:tcW w:w="709" w:type="dxa"/>
            <w:tcBorders>
              <w:top w:val="nil"/>
              <w:left w:val="nil"/>
              <w:bottom w:val="single" w:sz="4" w:space="0" w:color="auto"/>
              <w:right w:val="single" w:sz="4" w:space="0" w:color="auto"/>
            </w:tcBorders>
            <w:shd w:val="clear" w:color="auto" w:fill="auto"/>
            <w:noWrap/>
            <w:vAlign w:val="bottom"/>
          </w:tcPr>
          <w:p w14:paraId="603942A2"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-13.1</w:t>
            </w:r>
          </w:p>
        </w:tc>
        <w:tc>
          <w:tcPr>
            <w:tcW w:w="709" w:type="dxa"/>
            <w:tcBorders>
              <w:top w:val="nil"/>
              <w:left w:val="nil"/>
              <w:bottom w:val="single" w:sz="4" w:space="0" w:color="auto"/>
              <w:right w:val="single" w:sz="4" w:space="0" w:color="auto"/>
            </w:tcBorders>
            <w:shd w:val="clear" w:color="auto" w:fill="auto"/>
            <w:noWrap/>
            <w:vAlign w:val="bottom"/>
          </w:tcPr>
          <w:p w14:paraId="0FBE38F7"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-13.1</w:t>
            </w:r>
          </w:p>
        </w:tc>
        <w:tc>
          <w:tcPr>
            <w:tcW w:w="709" w:type="dxa"/>
            <w:tcBorders>
              <w:top w:val="nil"/>
              <w:left w:val="nil"/>
              <w:bottom w:val="single" w:sz="4" w:space="0" w:color="auto"/>
              <w:right w:val="single" w:sz="4" w:space="0" w:color="auto"/>
            </w:tcBorders>
            <w:shd w:val="clear" w:color="auto" w:fill="auto"/>
            <w:noWrap/>
            <w:vAlign w:val="bottom"/>
          </w:tcPr>
          <w:p w14:paraId="0F9C15BA"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-13.1</w:t>
            </w:r>
          </w:p>
        </w:tc>
        <w:tc>
          <w:tcPr>
            <w:tcW w:w="708" w:type="dxa"/>
            <w:tcBorders>
              <w:top w:val="nil"/>
              <w:left w:val="nil"/>
              <w:bottom w:val="single" w:sz="4" w:space="0" w:color="auto"/>
              <w:right w:val="single" w:sz="4" w:space="0" w:color="auto"/>
            </w:tcBorders>
            <w:shd w:val="clear" w:color="auto" w:fill="auto"/>
            <w:noWrap/>
            <w:vAlign w:val="bottom"/>
          </w:tcPr>
          <w:p w14:paraId="71FA4AAC"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-13.1</w:t>
            </w:r>
          </w:p>
        </w:tc>
      </w:tr>
      <w:tr w:rsidR="00040934" w:rsidRPr="00C57580" w14:paraId="58A957D1"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tcPr>
          <w:p w14:paraId="33B93147"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Impatto taglio lineare su imposta alla fonte</w:t>
            </w:r>
          </w:p>
        </w:tc>
        <w:tc>
          <w:tcPr>
            <w:tcW w:w="709" w:type="dxa"/>
            <w:tcBorders>
              <w:top w:val="nil"/>
              <w:left w:val="nil"/>
              <w:bottom w:val="single" w:sz="4" w:space="0" w:color="auto"/>
              <w:right w:val="single" w:sz="4" w:space="0" w:color="auto"/>
            </w:tcBorders>
            <w:shd w:val="clear" w:color="auto" w:fill="auto"/>
            <w:noWrap/>
            <w:vAlign w:val="bottom"/>
          </w:tcPr>
          <w:p w14:paraId="62A43D11"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-2.3</w:t>
            </w:r>
          </w:p>
        </w:tc>
        <w:tc>
          <w:tcPr>
            <w:tcW w:w="709" w:type="dxa"/>
            <w:tcBorders>
              <w:top w:val="nil"/>
              <w:left w:val="nil"/>
              <w:bottom w:val="single" w:sz="4" w:space="0" w:color="auto"/>
              <w:right w:val="single" w:sz="4" w:space="0" w:color="auto"/>
            </w:tcBorders>
            <w:shd w:val="clear" w:color="auto" w:fill="auto"/>
            <w:noWrap/>
            <w:vAlign w:val="bottom"/>
          </w:tcPr>
          <w:p w14:paraId="51C7B1EE"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-2.3</w:t>
            </w:r>
          </w:p>
        </w:tc>
        <w:tc>
          <w:tcPr>
            <w:tcW w:w="708" w:type="dxa"/>
            <w:tcBorders>
              <w:top w:val="nil"/>
              <w:left w:val="nil"/>
              <w:bottom w:val="single" w:sz="4" w:space="0" w:color="auto"/>
              <w:right w:val="single" w:sz="4" w:space="0" w:color="auto"/>
            </w:tcBorders>
            <w:shd w:val="clear" w:color="auto" w:fill="auto"/>
            <w:noWrap/>
            <w:vAlign w:val="bottom"/>
          </w:tcPr>
          <w:p w14:paraId="7501E1DB"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-2.3</w:t>
            </w:r>
          </w:p>
        </w:tc>
        <w:tc>
          <w:tcPr>
            <w:tcW w:w="709" w:type="dxa"/>
            <w:tcBorders>
              <w:top w:val="nil"/>
              <w:left w:val="nil"/>
              <w:bottom w:val="single" w:sz="4" w:space="0" w:color="auto"/>
              <w:right w:val="single" w:sz="4" w:space="0" w:color="auto"/>
            </w:tcBorders>
            <w:shd w:val="clear" w:color="auto" w:fill="auto"/>
            <w:noWrap/>
            <w:vAlign w:val="bottom"/>
          </w:tcPr>
          <w:p w14:paraId="64428C10"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-2.3</w:t>
            </w:r>
          </w:p>
        </w:tc>
        <w:tc>
          <w:tcPr>
            <w:tcW w:w="709" w:type="dxa"/>
            <w:tcBorders>
              <w:top w:val="nil"/>
              <w:left w:val="nil"/>
              <w:bottom w:val="single" w:sz="4" w:space="0" w:color="auto"/>
              <w:right w:val="single" w:sz="4" w:space="0" w:color="auto"/>
            </w:tcBorders>
            <w:shd w:val="clear" w:color="auto" w:fill="auto"/>
            <w:noWrap/>
            <w:vAlign w:val="bottom"/>
          </w:tcPr>
          <w:p w14:paraId="6804253D"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-2.3</w:t>
            </w:r>
          </w:p>
        </w:tc>
        <w:tc>
          <w:tcPr>
            <w:tcW w:w="709" w:type="dxa"/>
            <w:tcBorders>
              <w:top w:val="nil"/>
              <w:left w:val="nil"/>
              <w:bottom w:val="single" w:sz="4" w:space="0" w:color="auto"/>
              <w:right w:val="single" w:sz="4" w:space="0" w:color="auto"/>
            </w:tcBorders>
            <w:shd w:val="clear" w:color="auto" w:fill="auto"/>
            <w:noWrap/>
            <w:vAlign w:val="bottom"/>
          </w:tcPr>
          <w:p w14:paraId="021596CA"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-2.3</w:t>
            </w:r>
          </w:p>
        </w:tc>
        <w:tc>
          <w:tcPr>
            <w:tcW w:w="708" w:type="dxa"/>
            <w:tcBorders>
              <w:top w:val="nil"/>
              <w:left w:val="nil"/>
              <w:bottom w:val="single" w:sz="4" w:space="0" w:color="auto"/>
              <w:right w:val="single" w:sz="4" w:space="0" w:color="auto"/>
            </w:tcBorders>
            <w:shd w:val="clear" w:color="auto" w:fill="auto"/>
            <w:noWrap/>
            <w:vAlign w:val="bottom"/>
          </w:tcPr>
          <w:p w14:paraId="11468001"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-2.3</w:t>
            </w:r>
          </w:p>
        </w:tc>
      </w:tr>
      <w:tr w:rsidR="00040934" w:rsidRPr="00C57580" w14:paraId="0CF19DE9"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39AD945"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14.5%</w:t>
            </w:r>
          </w:p>
        </w:tc>
        <w:tc>
          <w:tcPr>
            <w:tcW w:w="709" w:type="dxa"/>
            <w:tcBorders>
              <w:top w:val="nil"/>
              <w:left w:val="nil"/>
              <w:bottom w:val="single" w:sz="4" w:space="0" w:color="auto"/>
              <w:right w:val="single" w:sz="4" w:space="0" w:color="auto"/>
            </w:tcBorders>
            <w:shd w:val="clear" w:color="auto" w:fill="auto"/>
            <w:noWrap/>
            <w:vAlign w:val="bottom"/>
            <w:hideMark/>
          </w:tcPr>
          <w:p w14:paraId="168E1EEF"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65457BD5"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-1.2</w:t>
            </w:r>
          </w:p>
        </w:tc>
        <w:tc>
          <w:tcPr>
            <w:tcW w:w="708" w:type="dxa"/>
            <w:tcBorders>
              <w:top w:val="nil"/>
              <w:left w:val="nil"/>
              <w:bottom w:val="single" w:sz="4" w:space="0" w:color="auto"/>
              <w:right w:val="single" w:sz="4" w:space="0" w:color="auto"/>
            </w:tcBorders>
            <w:shd w:val="clear" w:color="auto" w:fill="auto"/>
            <w:noWrap/>
            <w:vAlign w:val="bottom"/>
            <w:hideMark/>
          </w:tcPr>
          <w:p w14:paraId="35AC7F62"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359FA6BF"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48CCC68D"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72E9EEE7"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137F1266"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7FF0433E"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C43B8BB"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14.0%</w:t>
            </w:r>
          </w:p>
        </w:tc>
        <w:tc>
          <w:tcPr>
            <w:tcW w:w="709" w:type="dxa"/>
            <w:tcBorders>
              <w:top w:val="nil"/>
              <w:left w:val="nil"/>
              <w:bottom w:val="single" w:sz="4" w:space="0" w:color="auto"/>
              <w:right w:val="single" w:sz="4" w:space="0" w:color="auto"/>
            </w:tcBorders>
            <w:shd w:val="clear" w:color="auto" w:fill="auto"/>
            <w:noWrap/>
            <w:vAlign w:val="bottom"/>
            <w:hideMark/>
          </w:tcPr>
          <w:p w14:paraId="3D12A38B"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0F18DB86"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47AA56DB"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-3.0</w:t>
            </w:r>
          </w:p>
        </w:tc>
        <w:tc>
          <w:tcPr>
            <w:tcW w:w="709" w:type="dxa"/>
            <w:tcBorders>
              <w:top w:val="nil"/>
              <w:left w:val="nil"/>
              <w:bottom w:val="single" w:sz="4" w:space="0" w:color="auto"/>
              <w:right w:val="single" w:sz="4" w:space="0" w:color="auto"/>
            </w:tcBorders>
            <w:shd w:val="clear" w:color="auto" w:fill="auto"/>
            <w:noWrap/>
            <w:vAlign w:val="bottom"/>
            <w:hideMark/>
          </w:tcPr>
          <w:p w14:paraId="6CD2EBB8"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72A9DBB7"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795EEEA4"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49F610D3"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0D4CA0ED"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F50A480"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13.5%</w:t>
            </w:r>
          </w:p>
        </w:tc>
        <w:tc>
          <w:tcPr>
            <w:tcW w:w="709" w:type="dxa"/>
            <w:tcBorders>
              <w:top w:val="nil"/>
              <w:left w:val="nil"/>
              <w:bottom w:val="single" w:sz="4" w:space="0" w:color="auto"/>
              <w:right w:val="single" w:sz="4" w:space="0" w:color="auto"/>
            </w:tcBorders>
            <w:shd w:val="clear" w:color="auto" w:fill="auto"/>
            <w:noWrap/>
            <w:vAlign w:val="bottom"/>
            <w:hideMark/>
          </w:tcPr>
          <w:p w14:paraId="13C38976"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4F7D27DE"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0F6F4BBD"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3BB94E34"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-5.0</w:t>
            </w:r>
          </w:p>
        </w:tc>
        <w:tc>
          <w:tcPr>
            <w:tcW w:w="709" w:type="dxa"/>
            <w:tcBorders>
              <w:top w:val="nil"/>
              <w:left w:val="nil"/>
              <w:bottom w:val="single" w:sz="4" w:space="0" w:color="auto"/>
              <w:right w:val="single" w:sz="4" w:space="0" w:color="auto"/>
            </w:tcBorders>
            <w:shd w:val="clear" w:color="auto" w:fill="auto"/>
            <w:noWrap/>
            <w:vAlign w:val="bottom"/>
            <w:hideMark/>
          </w:tcPr>
          <w:p w14:paraId="4EF9F1BD"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65BBB91F"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6DB9D5D1"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11754C44"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FC64A16"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13.0%</w:t>
            </w:r>
          </w:p>
        </w:tc>
        <w:tc>
          <w:tcPr>
            <w:tcW w:w="709" w:type="dxa"/>
            <w:tcBorders>
              <w:top w:val="nil"/>
              <w:left w:val="nil"/>
              <w:bottom w:val="single" w:sz="4" w:space="0" w:color="auto"/>
              <w:right w:val="single" w:sz="4" w:space="0" w:color="auto"/>
            </w:tcBorders>
            <w:shd w:val="clear" w:color="auto" w:fill="auto"/>
            <w:noWrap/>
            <w:vAlign w:val="bottom"/>
            <w:hideMark/>
          </w:tcPr>
          <w:p w14:paraId="05150B5B"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136161FA"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19F864FA"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6946844A"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514DF0EF"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-7.5</w:t>
            </w:r>
          </w:p>
        </w:tc>
        <w:tc>
          <w:tcPr>
            <w:tcW w:w="709" w:type="dxa"/>
            <w:tcBorders>
              <w:top w:val="nil"/>
              <w:left w:val="nil"/>
              <w:bottom w:val="single" w:sz="4" w:space="0" w:color="auto"/>
              <w:right w:val="single" w:sz="4" w:space="0" w:color="auto"/>
            </w:tcBorders>
            <w:shd w:val="clear" w:color="auto" w:fill="auto"/>
            <w:noWrap/>
            <w:vAlign w:val="bottom"/>
            <w:hideMark/>
          </w:tcPr>
          <w:p w14:paraId="3620E9CD"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27B6234F"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41D31602"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BFB99E1"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12.5%</w:t>
            </w:r>
          </w:p>
        </w:tc>
        <w:tc>
          <w:tcPr>
            <w:tcW w:w="709" w:type="dxa"/>
            <w:tcBorders>
              <w:top w:val="nil"/>
              <w:left w:val="nil"/>
              <w:bottom w:val="single" w:sz="4" w:space="0" w:color="auto"/>
              <w:right w:val="single" w:sz="4" w:space="0" w:color="auto"/>
            </w:tcBorders>
            <w:shd w:val="clear" w:color="auto" w:fill="auto"/>
            <w:noWrap/>
            <w:vAlign w:val="bottom"/>
            <w:hideMark/>
          </w:tcPr>
          <w:p w14:paraId="5E4B2A06"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0498077E"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5764220C"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377B05D2"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059B0C81"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283B61B8"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-11.3</w:t>
            </w:r>
          </w:p>
        </w:tc>
        <w:tc>
          <w:tcPr>
            <w:tcW w:w="708" w:type="dxa"/>
            <w:tcBorders>
              <w:top w:val="nil"/>
              <w:left w:val="nil"/>
              <w:bottom w:val="single" w:sz="4" w:space="0" w:color="auto"/>
              <w:right w:val="single" w:sz="4" w:space="0" w:color="auto"/>
            </w:tcBorders>
            <w:shd w:val="clear" w:color="auto" w:fill="auto"/>
            <w:noWrap/>
            <w:vAlign w:val="bottom"/>
            <w:hideMark/>
          </w:tcPr>
          <w:p w14:paraId="092093CF"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41BCCB06"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A003234"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12.0%</w:t>
            </w:r>
          </w:p>
        </w:tc>
        <w:tc>
          <w:tcPr>
            <w:tcW w:w="709" w:type="dxa"/>
            <w:tcBorders>
              <w:top w:val="nil"/>
              <w:left w:val="nil"/>
              <w:bottom w:val="single" w:sz="4" w:space="0" w:color="auto"/>
              <w:right w:val="single" w:sz="4" w:space="0" w:color="auto"/>
            </w:tcBorders>
            <w:shd w:val="clear" w:color="auto" w:fill="auto"/>
            <w:noWrap/>
            <w:vAlign w:val="bottom"/>
            <w:hideMark/>
          </w:tcPr>
          <w:p w14:paraId="5492C8CF"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1E2E97D3"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7C833F55"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52219D3C"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6E99DC4A"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1FA4E664"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14274633"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-17.2</w:t>
            </w:r>
          </w:p>
        </w:tc>
      </w:tr>
      <w:tr w:rsidR="00040934" w:rsidRPr="00C57580" w14:paraId="4DCF5B4B"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2C57D60" w14:textId="77777777" w:rsidR="00040934" w:rsidRPr="009101BD" w:rsidRDefault="00040934" w:rsidP="007C5E71">
            <w:pPr>
              <w:jc w:val="lef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Deducibilità dei premi di cassa malati dei figli</w:t>
            </w:r>
            <w:r w:rsidRPr="009101BD">
              <w:rPr>
                <w:rStyle w:val="Rimandonotaapidipagina"/>
                <w:rFonts w:asciiTheme="minorHAnsi" w:eastAsia="Times New Roman" w:hAnsiTheme="minorHAnsi" w:cstheme="minorHAnsi"/>
                <w:i/>
                <w:iCs/>
                <w:color w:val="000000"/>
                <w:sz w:val="20"/>
                <w:szCs w:val="20"/>
                <w:lang w:eastAsia="it-CH"/>
              </w:rPr>
              <w:footnoteReference w:id="1"/>
            </w:r>
          </w:p>
        </w:tc>
        <w:tc>
          <w:tcPr>
            <w:tcW w:w="709" w:type="dxa"/>
            <w:tcBorders>
              <w:top w:val="nil"/>
              <w:left w:val="nil"/>
              <w:bottom w:val="single" w:sz="4" w:space="0" w:color="auto"/>
              <w:right w:val="single" w:sz="4" w:space="0" w:color="auto"/>
            </w:tcBorders>
            <w:shd w:val="clear" w:color="auto" w:fill="auto"/>
            <w:noWrap/>
            <w:vAlign w:val="bottom"/>
            <w:hideMark/>
          </w:tcPr>
          <w:p w14:paraId="6D677755"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-6.7</w:t>
            </w:r>
          </w:p>
        </w:tc>
        <w:tc>
          <w:tcPr>
            <w:tcW w:w="709" w:type="dxa"/>
            <w:tcBorders>
              <w:top w:val="nil"/>
              <w:left w:val="nil"/>
              <w:bottom w:val="single" w:sz="4" w:space="0" w:color="auto"/>
              <w:right w:val="single" w:sz="4" w:space="0" w:color="auto"/>
            </w:tcBorders>
            <w:shd w:val="clear" w:color="auto" w:fill="auto"/>
            <w:noWrap/>
            <w:vAlign w:val="bottom"/>
            <w:hideMark/>
          </w:tcPr>
          <w:p w14:paraId="3559DF35"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-6.7</w:t>
            </w:r>
          </w:p>
        </w:tc>
        <w:tc>
          <w:tcPr>
            <w:tcW w:w="708" w:type="dxa"/>
            <w:tcBorders>
              <w:top w:val="nil"/>
              <w:left w:val="nil"/>
              <w:bottom w:val="single" w:sz="4" w:space="0" w:color="auto"/>
              <w:right w:val="single" w:sz="4" w:space="0" w:color="auto"/>
            </w:tcBorders>
            <w:shd w:val="clear" w:color="auto" w:fill="auto"/>
            <w:noWrap/>
            <w:vAlign w:val="bottom"/>
            <w:hideMark/>
          </w:tcPr>
          <w:p w14:paraId="53D4D13D"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-6.7</w:t>
            </w:r>
          </w:p>
        </w:tc>
        <w:tc>
          <w:tcPr>
            <w:tcW w:w="709" w:type="dxa"/>
            <w:tcBorders>
              <w:top w:val="nil"/>
              <w:left w:val="nil"/>
              <w:bottom w:val="single" w:sz="4" w:space="0" w:color="auto"/>
              <w:right w:val="single" w:sz="4" w:space="0" w:color="auto"/>
            </w:tcBorders>
            <w:shd w:val="clear" w:color="auto" w:fill="auto"/>
            <w:noWrap/>
            <w:vAlign w:val="bottom"/>
            <w:hideMark/>
          </w:tcPr>
          <w:p w14:paraId="266BFAF6"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-6.7</w:t>
            </w:r>
          </w:p>
        </w:tc>
        <w:tc>
          <w:tcPr>
            <w:tcW w:w="709" w:type="dxa"/>
            <w:tcBorders>
              <w:top w:val="nil"/>
              <w:left w:val="nil"/>
              <w:bottom w:val="single" w:sz="4" w:space="0" w:color="auto"/>
              <w:right w:val="single" w:sz="4" w:space="0" w:color="auto"/>
            </w:tcBorders>
            <w:shd w:val="clear" w:color="auto" w:fill="auto"/>
            <w:noWrap/>
            <w:vAlign w:val="bottom"/>
            <w:hideMark/>
          </w:tcPr>
          <w:p w14:paraId="17877521"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-6.7</w:t>
            </w:r>
          </w:p>
        </w:tc>
        <w:tc>
          <w:tcPr>
            <w:tcW w:w="709" w:type="dxa"/>
            <w:tcBorders>
              <w:top w:val="nil"/>
              <w:left w:val="nil"/>
              <w:bottom w:val="single" w:sz="4" w:space="0" w:color="auto"/>
              <w:right w:val="single" w:sz="4" w:space="0" w:color="auto"/>
            </w:tcBorders>
            <w:shd w:val="clear" w:color="auto" w:fill="auto"/>
            <w:noWrap/>
            <w:vAlign w:val="bottom"/>
            <w:hideMark/>
          </w:tcPr>
          <w:p w14:paraId="42A52A96"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-6.7</w:t>
            </w:r>
          </w:p>
        </w:tc>
        <w:tc>
          <w:tcPr>
            <w:tcW w:w="708" w:type="dxa"/>
            <w:tcBorders>
              <w:top w:val="nil"/>
              <w:left w:val="nil"/>
              <w:bottom w:val="single" w:sz="4" w:space="0" w:color="auto"/>
              <w:right w:val="single" w:sz="4" w:space="0" w:color="auto"/>
            </w:tcBorders>
            <w:shd w:val="clear" w:color="auto" w:fill="auto"/>
            <w:noWrap/>
            <w:vAlign w:val="bottom"/>
            <w:hideMark/>
          </w:tcPr>
          <w:p w14:paraId="555F8DCA"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-6.7</w:t>
            </w:r>
          </w:p>
        </w:tc>
      </w:tr>
      <w:tr w:rsidR="00040934" w:rsidRPr="00C57580" w14:paraId="2D250000"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6EE2F14" w14:textId="77777777" w:rsidR="00040934" w:rsidRPr="009101BD" w:rsidRDefault="00040934" w:rsidP="007C5E71">
            <w:pPr>
              <w:jc w:val="lef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Totale</w:t>
            </w:r>
          </w:p>
        </w:tc>
        <w:tc>
          <w:tcPr>
            <w:tcW w:w="709" w:type="dxa"/>
            <w:tcBorders>
              <w:top w:val="nil"/>
              <w:left w:val="nil"/>
              <w:bottom w:val="single" w:sz="4" w:space="0" w:color="auto"/>
              <w:right w:val="single" w:sz="4" w:space="0" w:color="auto"/>
            </w:tcBorders>
            <w:shd w:val="clear" w:color="auto" w:fill="auto"/>
            <w:noWrap/>
            <w:vAlign w:val="bottom"/>
            <w:hideMark/>
          </w:tcPr>
          <w:p w14:paraId="1A90DC26"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-34.4</w:t>
            </w:r>
          </w:p>
        </w:tc>
        <w:tc>
          <w:tcPr>
            <w:tcW w:w="709" w:type="dxa"/>
            <w:tcBorders>
              <w:top w:val="nil"/>
              <w:left w:val="nil"/>
              <w:bottom w:val="single" w:sz="4" w:space="0" w:color="auto"/>
              <w:right w:val="single" w:sz="4" w:space="0" w:color="auto"/>
            </w:tcBorders>
            <w:shd w:val="clear" w:color="auto" w:fill="auto"/>
            <w:noWrap/>
            <w:vAlign w:val="bottom"/>
            <w:hideMark/>
          </w:tcPr>
          <w:p w14:paraId="425A5507"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-35.6</w:t>
            </w:r>
          </w:p>
        </w:tc>
        <w:tc>
          <w:tcPr>
            <w:tcW w:w="708" w:type="dxa"/>
            <w:tcBorders>
              <w:top w:val="nil"/>
              <w:left w:val="nil"/>
              <w:bottom w:val="single" w:sz="4" w:space="0" w:color="auto"/>
              <w:right w:val="single" w:sz="4" w:space="0" w:color="auto"/>
            </w:tcBorders>
            <w:shd w:val="clear" w:color="auto" w:fill="auto"/>
            <w:noWrap/>
            <w:vAlign w:val="bottom"/>
            <w:hideMark/>
          </w:tcPr>
          <w:p w14:paraId="1E7CC25D"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-41.8</w:t>
            </w:r>
          </w:p>
        </w:tc>
        <w:tc>
          <w:tcPr>
            <w:tcW w:w="709" w:type="dxa"/>
            <w:tcBorders>
              <w:top w:val="nil"/>
              <w:left w:val="nil"/>
              <w:bottom w:val="single" w:sz="4" w:space="0" w:color="auto"/>
              <w:right w:val="single" w:sz="4" w:space="0" w:color="auto"/>
            </w:tcBorders>
            <w:shd w:val="clear" w:color="auto" w:fill="auto"/>
            <w:noWrap/>
            <w:vAlign w:val="bottom"/>
            <w:hideMark/>
          </w:tcPr>
          <w:p w14:paraId="333934F0"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-43.8</w:t>
            </w:r>
          </w:p>
        </w:tc>
        <w:tc>
          <w:tcPr>
            <w:tcW w:w="709" w:type="dxa"/>
            <w:tcBorders>
              <w:top w:val="nil"/>
              <w:left w:val="nil"/>
              <w:bottom w:val="single" w:sz="4" w:space="0" w:color="auto"/>
              <w:right w:val="single" w:sz="4" w:space="0" w:color="auto"/>
            </w:tcBorders>
            <w:shd w:val="clear" w:color="auto" w:fill="auto"/>
            <w:noWrap/>
            <w:vAlign w:val="bottom"/>
            <w:hideMark/>
          </w:tcPr>
          <w:p w14:paraId="34B0BC25"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-46.3</w:t>
            </w:r>
          </w:p>
        </w:tc>
        <w:tc>
          <w:tcPr>
            <w:tcW w:w="709" w:type="dxa"/>
            <w:tcBorders>
              <w:top w:val="nil"/>
              <w:left w:val="nil"/>
              <w:bottom w:val="single" w:sz="4" w:space="0" w:color="auto"/>
              <w:right w:val="single" w:sz="4" w:space="0" w:color="auto"/>
            </w:tcBorders>
            <w:shd w:val="clear" w:color="auto" w:fill="auto"/>
            <w:noWrap/>
            <w:vAlign w:val="bottom"/>
            <w:hideMark/>
          </w:tcPr>
          <w:p w14:paraId="7B2EB2ED"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-50.1</w:t>
            </w:r>
          </w:p>
        </w:tc>
        <w:tc>
          <w:tcPr>
            <w:tcW w:w="708" w:type="dxa"/>
            <w:tcBorders>
              <w:top w:val="nil"/>
              <w:left w:val="nil"/>
              <w:bottom w:val="single" w:sz="4" w:space="0" w:color="auto"/>
              <w:right w:val="single" w:sz="4" w:space="0" w:color="auto"/>
            </w:tcBorders>
            <w:shd w:val="clear" w:color="auto" w:fill="auto"/>
            <w:noWrap/>
            <w:vAlign w:val="bottom"/>
            <w:hideMark/>
          </w:tcPr>
          <w:p w14:paraId="499325FC"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-56.0</w:t>
            </w:r>
          </w:p>
        </w:tc>
      </w:tr>
    </w:tbl>
    <w:p w14:paraId="7F7DD677" w14:textId="77777777" w:rsidR="00040934" w:rsidRPr="00C57580" w:rsidRDefault="00040934" w:rsidP="00040934">
      <w:pPr>
        <w:rPr>
          <w:lang w:eastAsia="it-IT"/>
        </w:rPr>
      </w:pPr>
    </w:p>
    <w:p w14:paraId="1999849A" w14:textId="77777777" w:rsidR="00040934" w:rsidRPr="00C57580" w:rsidRDefault="00040934" w:rsidP="009101BD">
      <w:pPr>
        <w:spacing w:after="120"/>
        <w:rPr>
          <w:rFonts w:cs="Arial"/>
          <w:b/>
          <w:szCs w:val="24"/>
        </w:rPr>
      </w:pPr>
      <w:r w:rsidRPr="00C57580">
        <w:rPr>
          <w:rFonts w:cs="Arial"/>
          <w:b/>
          <w:szCs w:val="24"/>
        </w:rPr>
        <w:t>Impatto finanziario della riforma per i Comuni in milioni di franchi</w:t>
      </w:r>
    </w:p>
    <w:tbl>
      <w:tblPr>
        <w:tblW w:w="9593" w:type="dxa"/>
        <w:tblCellMar>
          <w:left w:w="70" w:type="dxa"/>
          <w:right w:w="70" w:type="dxa"/>
        </w:tblCellMar>
        <w:tblLook w:val="04A0" w:firstRow="1" w:lastRow="0" w:firstColumn="1" w:lastColumn="0" w:noHBand="0" w:noVBand="1"/>
      </w:tblPr>
      <w:tblGrid>
        <w:gridCol w:w="4673"/>
        <w:gridCol w:w="708"/>
        <w:gridCol w:w="709"/>
        <w:gridCol w:w="709"/>
        <w:gridCol w:w="709"/>
        <w:gridCol w:w="689"/>
        <w:gridCol w:w="708"/>
        <w:gridCol w:w="688"/>
      </w:tblGrid>
      <w:tr w:rsidR="00040934" w:rsidRPr="00C57580" w14:paraId="6748A847" w14:textId="77777777" w:rsidTr="007C5E71">
        <w:trPr>
          <w:trHeight w:val="300"/>
        </w:trPr>
        <w:tc>
          <w:tcPr>
            <w:tcW w:w="4673" w:type="dxa"/>
            <w:tcBorders>
              <w:top w:val="single" w:sz="4" w:space="0" w:color="auto"/>
              <w:left w:val="single" w:sz="4" w:space="0" w:color="auto"/>
              <w:bottom w:val="nil"/>
              <w:right w:val="single" w:sz="4" w:space="0" w:color="auto"/>
            </w:tcBorders>
            <w:shd w:val="clear" w:color="auto" w:fill="auto"/>
            <w:noWrap/>
            <w:vAlign w:val="center"/>
            <w:hideMark/>
          </w:tcPr>
          <w:p w14:paraId="3180B4AE" w14:textId="77777777" w:rsidR="00040934" w:rsidRPr="009101BD" w:rsidRDefault="00040934" w:rsidP="007C5E71">
            <w:pPr>
              <w:jc w:val="lef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Misura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1A03B8C"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193682"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4D1276"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CA0ECF"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2027</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16A70227"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00A5BAD"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2029</w:t>
            </w:r>
          </w:p>
        </w:tc>
        <w:tc>
          <w:tcPr>
            <w:tcW w:w="688" w:type="dxa"/>
            <w:tcBorders>
              <w:top w:val="single" w:sz="4" w:space="0" w:color="auto"/>
              <w:left w:val="nil"/>
              <w:bottom w:val="single" w:sz="4" w:space="0" w:color="auto"/>
              <w:right w:val="single" w:sz="4" w:space="0" w:color="auto"/>
            </w:tcBorders>
            <w:shd w:val="clear" w:color="auto" w:fill="auto"/>
            <w:noWrap/>
            <w:vAlign w:val="bottom"/>
            <w:hideMark/>
          </w:tcPr>
          <w:p w14:paraId="486BB697" w14:textId="77777777" w:rsidR="00040934" w:rsidRPr="009101BD" w:rsidRDefault="00040934" w:rsidP="007C5E71">
            <w:pPr>
              <w:jc w:val="center"/>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2030</w:t>
            </w:r>
          </w:p>
        </w:tc>
      </w:tr>
      <w:tr w:rsidR="00040934" w:rsidRPr="00C57580" w14:paraId="179A6DB8" w14:textId="77777777" w:rsidTr="007C5E71">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C9B6F" w14:textId="77777777" w:rsidR="00040934" w:rsidRPr="009101BD" w:rsidRDefault="00040934" w:rsidP="007C5E71">
            <w:pPr>
              <w:jc w:val="left"/>
              <w:rPr>
                <w:rFonts w:asciiTheme="minorHAnsi" w:eastAsia="Times New Roman" w:hAnsiTheme="minorHAnsi" w:cstheme="minorHAnsi"/>
                <w:sz w:val="20"/>
                <w:szCs w:val="20"/>
                <w:lang w:eastAsia="it-CH"/>
              </w:rPr>
            </w:pPr>
            <w:r w:rsidRPr="009101BD">
              <w:rPr>
                <w:rFonts w:asciiTheme="minorHAnsi" w:eastAsia="Times New Roman" w:hAnsiTheme="minorHAnsi" w:cstheme="minorHAnsi"/>
                <w:sz w:val="20"/>
                <w:szCs w:val="20"/>
                <w:lang w:eastAsia="it-CH"/>
              </w:rPr>
              <w:t xml:space="preserve">Aumento deduzione spese professionali a </w:t>
            </w:r>
            <w:proofErr w:type="spellStart"/>
            <w:r w:rsidRPr="009101BD">
              <w:rPr>
                <w:rFonts w:asciiTheme="minorHAnsi" w:eastAsia="Times New Roman" w:hAnsiTheme="minorHAnsi" w:cstheme="minorHAnsi"/>
                <w:sz w:val="20"/>
                <w:szCs w:val="20"/>
                <w:lang w:eastAsia="it-CH"/>
              </w:rPr>
              <w:t>fr</w:t>
            </w:r>
            <w:proofErr w:type="spellEnd"/>
            <w:r w:rsidRPr="009101BD">
              <w:rPr>
                <w:rFonts w:asciiTheme="minorHAnsi" w:eastAsia="Times New Roman" w:hAnsiTheme="minorHAnsi" w:cstheme="minorHAnsi"/>
                <w:sz w:val="20"/>
                <w:szCs w:val="20"/>
                <w:lang w:eastAsia="it-CH"/>
              </w:rPr>
              <w:t>. 3'000</w:t>
            </w:r>
          </w:p>
        </w:tc>
        <w:tc>
          <w:tcPr>
            <w:tcW w:w="708" w:type="dxa"/>
            <w:tcBorders>
              <w:top w:val="nil"/>
              <w:left w:val="nil"/>
              <w:bottom w:val="single" w:sz="4" w:space="0" w:color="auto"/>
              <w:right w:val="single" w:sz="4" w:space="0" w:color="auto"/>
            </w:tcBorders>
            <w:shd w:val="clear" w:color="auto" w:fill="auto"/>
            <w:noWrap/>
            <w:vAlign w:val="bottom"/>
            <w:hideMark/>
          </w:tcPr>
          <w:p w14:paraId="0693E3E5"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-3.7</w:t>
            </w:r>
          </w:p>
        </w:tc>
        <w:tc>
          <w:tcPr>
            <w:tcW w:w="709" w:type="dxa"/>
            <w:tcBorders>
              <w:top w:val="nil"/>
              <w:left w:val="nil"/>
              <w:bottom w:val="single" w:sz="4" w:space="0" w:color="auto"/>
              <w:right w:val="single" w:sz="4" w:space="0" w:color="auto"/>
            </w:tcBorders>
            <w:shd w:val="clear" w:color="auto" w:fill="auto"/>
            <w:noWrap/>
            <w:vAlign w:val="bottom"/>
            <w:hideMark/>
          </w:tcPr>
          <w:p w14:paraId="729A7140"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-3.7</w:t>
            </w:r>
          </w:p>
        </w:tc>
        <w:tc>
          <w:tcPr>
            <w:tcW w:w="709" w:type="dxa"/>
            <w:tcBorders>
              <w:top w:val="nil"/>
              <w:left w:val="nil"/>
              <w:bottom w:val="single" w:sz="4" w:space="0" w:color="auto"/>
              <w:right w:val="single" w:sz="4" w:space="0" w:color="auto"/>
            </w:tcBorders>
            <w:shd w:val="clear" w:color="auto" w:fill="auto"/>
            <w:noWrap/>
            <w:vAlign w:val="bottom"/>
            <w:hideMark/>
          </w:tcPr>
          <w:p w14:paraId="29F792C5"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19C66669"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9" w:type="dxa"/>
            <w:tcBorders>
              <w:top w:val="nil"/>
              <w:left w:val="nil"/>
              <w:bottom w:val="single" w:sz="4" w:space="0" w:color="auto"/>
              <w:right w:val="single" w:sz="4" w:space="0" w:color="auto"/>
            </w:tcBorders>
            <w:shd w:val="clear" w:color="auto" w:fill="auto"/>
            <w:noWrap/>
            <w:vAlign w:val="bottom"/>
            <w:hideMark/>
          </w:tcPr>
          <w:p w14:paraId="6B5391A0"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00068BE8"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8" w:type="dxa"/>
            <w:tcBorders>
              <w:top w:val="nil"/>
              <w:left w:val="nil"/>
              <w:bottom w:val="single" w:sz="4" w:space="0" w:color="auto"/>
              <w:right w:val="single" w:sz="4" w:space="0" w:color="auto"/>
            </w:tcBorders>
            <w:shd w:val="clear" w:color="auto" w:fill="auto"/>
            <w:noWrap/>
            <w:vAlign w:val="bottom"/>
            <w:hideMark/>
          </w:tcPr>
          <w:p w14:paraId="16320299"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0D459D4F"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A6FED94" w14:textId="77777777" w:rsidR="00040934" w:rsidRPr="009101BD" w:rsidRDefault="00040934" w:rsidP="007C5E71">
            <w:pPr>
              <w:jc w:val="left"/>
              <w:rPr>
                <w:rFonts w:asciiTheme="minorHAnsi" w:eastAsia="Times New Roman" w:hAnsiTheme="minorHAnsi" w:cstheme="minorHAnsi"/>
                <w:sz w:val="20"/>
                <w:szCs w:val="20"/>
                <w:lang w:eastAsia="it-CH"/>
              </w:rPr>
            </w:pPr>
            <w:r w:rsidRPr="009101BD">
              <w:rPr>
                <w:rFonts w:asciiTheme="minorHAnsi" w:eastAsia="Times New Roman" w:hAnsiTheme="minorHAnsi" w:cstheme="minorHAnsi"/>
                <w:sz w:val="20"/>
                <w:szCs w:val="20"/>
                <w:lang w:eastAsia="it-CH"/>
              </w:rPr>
              <w:t xml:space="preserve">Aumento deduzione spese professionali a </w:t>
            </w:r>
            <w:proofErr w:type="spellStart"/>
            <w:r w:rsidRPr="009101BD">
              <w:rPr>
                <w:rFonts w:asciiTheme="minorHAnsi" w:eastAsia="Times New Roman" w:hAnsiTheme="minorHAnsi" w:cstheme="minorHAnsi"/>
                <w:sz w:val="20"/>
                <w:szCs w:val="20"/>
                <w:lang w:eastAsia="it-CH"/>
              </w:rPr>
              <w:t>fr</w:t>
            </w:r>
            <w:proofErr w:type="spellEnd"/>
            <w:r w:rsidRPr="009101BD">
              <w:rPr>
                <w:rFonts w:asciiTheme="minorHAnsi" w:eastAsia="Times New Roman" w:hAnsiTheme="minorHAnsi" w:cstheme="minorHAnsi"/>
                <w:sz w:val="20"/>
                <w:szCs w:val="20"/>
                <w:lang w:eastAsia="it-CH"/>
              </w:rPr>
              <w:t>. 3'500</w:t>
            </w:r>
          </w:p>
        </w:tc>
        <w:tc>
          <w:tcPr>
            <w:tcW w:w="708" w:type="dxa"/>
            <w:tcBorders>
              <w:top w:val="nil"/>
              <w:left w:val="nil"/>
              <w:bottom w:val="single" w:sz="4" w:space="0" w:color="auto"/>
              <w:right w:val="single" w:sz="4" w:space="0" w:color="auto"/>
            </w:tcBorders>
            <w:shd w:val="clear" w:color="auto" w:fill="auto"/>
            <w:noWrap/>
            <w:vAlign w:val="bottom"/>
            <w:hideMark/>
          </w:tcPr>
          <w:p w14:paraId="52F9FDDB"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5B8C9FF4"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3CE142C3"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-7.3</w:t>
            </w:r>
          </w:p>
        </w:tc>
        <w:tc>
          <w:tcPr>
            <w:tcW w:w="709" w:type="dxa"/>
            <w:tcBorders>
              <w:top w:val="nil"/>
              <w:left w:val="nil"/>
              <w:bottom w:val="single" w:sz="4" w:space="0" w:color="auto"/>
              <w:right w:val="single" w:sz="4" w:space="0" w:color="auto"/>
            </w:tcBorders>
            <w:shd w:val="clear" w:color="auto" w:fill="auto"/>
            <w:noWrap/>
            <w:vAlign w:val="bottom"/>
            <w:hideMark/>
          </w:tcPr>
          <w:p w14:paraId="28CAF4A1"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-7.3</w:t>
            </w:r>
          </w:p>
        </w:tc>
        <w:tc>
          <w:tcPr>
            <w:tcW w:w="689" w:type="dxa"/>
            <w:tcBorders>
              <w:top w:val="nil"/>
              <w:left w:val="nil"/>
              <w:bottom w:val="single" w:sz="4" w:space="0" w:color="auto"/>
              <w:right w:val="single" w:sz="4" w:space="0" w:color="auto"/>
            </w:tcBorders>
            <w:shd w:val="clear" w:color="auto" w:fill="auto"/>
            <w:noWrap/>
            <w:vAlign w:val="bottom"/>
            <w:hideMark/>
          </w:tcPr>
          <w:p w14:paraId="0D178A66"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-7.3</w:t>
            </w:r>
          </w:p>
        </w:tc>
        <w:tc>
          <w:tcPr>
            <w:tcW w:w="708" w:type="dxa"/>
            <w:tcBorders>
              <w:top w:val="nil"/>
              <w:left w:val="nil"/>
              <w:bottom w:val="single" w:sz="4" w:space="0" w:color="auto"/>
              <w:right w:val="single" w:sz="4" w:space="0" w:color="auto"/>
            </w:tcBorders>
            <w:shd w:val="clear" w:color="auto" w:fill="auto"/>
            <w:noWrap/>
            <w:vAlign w:val="bottom"/>
            <w:hideMark/>
          </w:tcPr>
          <w:p w14:paraId="5B253096"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-7.3</w:t>
            </w:r>
          </w:p>
        </w:tc>
        <w:tc>
          <w:tcPr>
            <w:tcW w:w="688" w:type="dxa"/>
            <w:tcBorders>
              <w:top w:val="nil"/>
              <w:left w:val="nil"/>
              <w:bottom w:val="single" w:sz="4" w:space="0" w:color="auto"/>
              <w:right w:val="single" w:sz="4" w:space="0" w:color="auto"/>
            </w:tcBorders>
            <w:shd w:val="clear" w:color="auto" w:fill="auto"/>
            <w:noWrap/>
            <w:vAlign w:val="bottom"/>
            <w:hideMark/>
          </w:tcPr>
          <w:p w14:paraId="3CC5D9E9"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-7.3</w:t>
            </w:r>
          </w:p>
        </w:tc>
      </w:tr>
      <w:tr w:rsidR="00040934" w:rsidRPr="00C57580" w14:paraId="5C2824FD" w14:textId="77777777" w:rsidTr="007C5E71">
        <w:trPr>
          <w:trHeight w:val="281"/>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2B09520"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Riforma imposte di successione e donazione</w:t>
            </w:r>
          </w:p>
        </w:tc>
        <w:tc>
          <w:tcPr>
            <w:tcW w:w="708" w:type="dxa"/>
            <w:tcBorders>
              <w:top w:val="nil"/>
              <w:left w:val="nil"/>
              <w:bottom w:val="single" w:sz="4" w:space="0" w:color="auto"/>
              <w:right w:val="single" w:sz="4" w:space="0" w:color="auto"/>
            </w:tcBorders>
            <w:shd w:val="clear" w:color="auto" w:fill="auto"/>
            <w:noWrap/>
            <w:vAlign w:val="bottom"/>
            <w:hideMark/>
          </w:tcPr>
          <w:p w14:paraId="0B55B3A9"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14:paraId="71DA155C"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14:paraId="567268C0"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xml:space="preserve">         -   </w:t>
            </w:r>
          </w:p>
        </w:tc>
        <w:tc>
          <w:tcPr>
            <w:tcW w:w="709" w:type="dxa"/>
            <w:tcBorders>
              <w:top w:val="nil"/>
              <w:left w:val="nil"/>
              <w:bottom w:val="single" w:sz="4" w:space="0" w:color="auto"/>
              <w:right w:val="single" w:sz="4" w:space="0" w:color="auto"/>
            </w:tcBorders>
            <w:shd w:val="clear" w:color="auto" w:fill="auto"/>
            <w:noWrap/>
            <w:vAlign w:val="bottom"/>
            <w:hideMark/>
          </w:tcPr>
          <w:p w14:paraId="7E29712D"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xml:space="preserve">          -   </w:t>
            </w:r>
          </w:p>
        </w:tc>
        <w:tc>
          <w:tcPr>
            <w:tcW w:w="689" w:type="dxa"/>
            <w:tcBorders>
              <w:top w:val="nil"/>
              <w:left w:val="nil"/>
              <w:bottom w:val="single" w:sz="4" w:space="0" w:color="auto"/>
              <w:right w:val="single" w:sz="4" w:space="0" w:color="auto"/>
            </w:tcBorders>
            <w:shd w:val="clear" w:color="auto" w:fill="auto"/>
            <w:noWrap/>
            <w:vAlign w:val="bottom"/>
            <w:hideMark/>
          </w:tcPr>
          <w:p w14:paraId="16E7CCFA"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xml:space="preserve">         -   </w:t>
            </w:r>
          </w:p>
        </w:tc>
        <w:tc>
          <w:tcPr>
            <w:tcW w:w="708" w:type="dxa"/>
            <w:tcBorders>
              <w:top w:val="nil"/>
              <w:left w:val="nil"/>
              <w:bottom w:val="single" w:sz="4" w:space="0" w:color="auto"/>
              <w:right w:val="single" w:sz="4" w:space="0" w:color="auto"/>
            </w:tcBorders>
            <w:shd w:val="clear" w:color="auto" w:fill="auto"/>
            <w:noWrap/>
            <w:vAlign w:val="bottom"/>
            <w:hideMark/>
          </w:tcPr>
          <w:p w14:paraId="55AF4F96"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xml:space="preserve">          -   </w:t>
            </w:r>
          </w:p>
        </w:tc>
        <w:tc>
          <w:tcPr>
            <w:tcW w:w="688" w:type="dxa"/>
            <w:tcBorders>
              <w:top w:val="nil"/>
              <w:left w:val="nil"/>
              <w:bottom w:val="single" w:sz="4" w:space="0" w:color="auto"/>
              <w:right w:val="single" w:sz="4" w:space="0" w:color="auto"/>
            </w:tcBorders>
            <w:shd w:val="clear" w:color="auto" w:fill="auto"/>
            <w:noWrap/>
            <w:vAlign w:val="bottom"/>
            <w:hideMark/>
          </w:tcPr>
          <w:p w14:paraId="418D133F"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xml:space="preserve">         -   </w:t>
            </w:r>
          </w:p>
        </w:tc>
      </w:tr>
      <w:tr w:rsidR="00040934" w:rsidRPr="00C57580" w14:paraId="13CD43AE"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B1FD43B"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Adeguamento imposizione della previdenza</w:t>
            </w:r>
          </w:p>
        </w:tc>
        <w:tc>
          <w:tcPr>
            <w:tcW w:w="708" w:type="dxa"/>
            <w:tcBorders>
              <w:top w:val="nil"/>
              <w:left w:val="nil"/>
              <w:bottom w:val="single" w:sz="4" w:space="0" w:color="auto"/>
              <w:right w:val="single" w:sz="4" w:space="0" w:color="auto"/>
            </w:tcBorders>
            <w:shd w:val="clear" w:color="auto" w:fill="auto"/>
            <w:noWrap/>
            <w:vAlign w:val="bottom"/>
            <w:hideMark/>
          </w:tcPr>
          <w:p w14:paraId="5F1D9880"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-1.8</w:t>
            </w:r>
          </w:p>
        </w:tc>
        <w:tc>
          <w:tcPr>
            <w:tcW w:w="709" w:type="dxa"/>
            <w:tcBorders>
              <w:top w:val="nil"/>
              <w:left w:val="nil"/>
              <w:bottom w:val="single" w:sz="4" w:space="0" w:color="auto"/>
              <w:right w:val="single" w:sz="4" w:space="0" w:color="auto"/>
            </w:tcBorders>
            <w:shd w:val="clear" w:color="auto" w:fill="auto"/>
            <w:noWrap/>
            <w:vAlign w:val="bottom"/>
            <w:hideMark/>
          </w:tcPr>
          <w:p w14:paraId="0D7041C4"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-1.8</w:t>
            </w:r>
          </w:p>
        </w:tc>
        <w:tc>
          <w:tcPr>
            <w:tcW w:w="709" w:type="dxa"/>
            <w:tcBorders>
              <w:top w:val="nil"/>
              <w:left w:val="nil"/>
              <w:bottom w:val="single" w:sz="4" w:space="0" w:color="auto"/>
              <w:right w:val="single" w:sz="4" w:space="0" w:color="auto"/>
            </w:tcBorders>
            <w:shd w:val="clear" w:color="auto" w:fill="auto"/>
            <w:noWrap/>
            <w:vAlign w:val="bottom"/>
            <w:hideMark/>
          </w:tcPr>
          <w:p w14:paraId="2697B8D2"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-1.8</w:t>
            </w:r>
          </w:p>
        </w:tc>
        <w:tc>
          <w:tcPr>
            <w:tcW w:w="709" w:type="dxa"/>
            <w:tcBorders>
              <w:top w:val="nil"/>
              <w:left w:val="nil"/>
              <w:bottom w:val="single" w:sz="4" w:space="0" w:color="auto"/>
              <w:right w:val="single" w:sz="4" w:space="0" w:color="auto"/>
            </w:tcBorders>
            <w:shd w:val="clear" w:color="auto" w:fill="auto"/>
            <w:noWrap/>
            <w:vAlign w:val="bottom"/>
            <w:hideMark/>
          </w:tcPr>
          <w:p w14:paraId="259A281B"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-1.8</w:t>
            </w:r>
          </w:p>
        </w:tc>
        <w:tc>
          <w:tcPr>
            <w:tcW w:w="689" w:type="dxa"/>
            <w:tcBorders>
              <w:top w:val="nil"/>
              <w:left w:val="nil"/>
              <w:bottom w:val="single" w:sz="4" w:space="0" w:color="auto"/>
              <w:right w:val="single" w:sz="4" w:space="0" w:color="auto"/>
            </w:tcBorders>
            <w:shd w:val="clear" w:color="auto" w:fill="auto"/>
            <w:noWrap/>
            <w:vAlign w:val="bottom"/>
            <w:hideMark/>
          </w:tcPr>
          <w:p w14:paraId="26016927"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-1.8</w:t>
            </w:r>
          </w:p>
        </w:tc>
        <w:tc>
          <w:tcPr>
            <w:tcW w:w="708" w:type="dxa"/>
            <w:tcBorders>
              <w:top w:val="nil"/>
              <w:left w:val="nil"/>
              <w:bottom w:val="single" w:sz="4" w:space="0" w:color="auto"/>
              <w:right w:val="single" w:sz="4" w:space="0" w:color="auto"/>
            </w:tcBorders>
            <w:shd w:val="clear" w:color="auto" w:fill="auto"/>
            <w:noWrap/>
            <w:vAlign w:val="bottom"/>
            <w:hideMark/>
          </w:tcPr>
          <w:p w14:paraId="1F2BD2BD"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-1.8</w:t>
            </w:r>
          </w:p>
        </w:tc>
        <w:tc>
          <w:tcPr>
            <w:tcW w:w="688" w:type="dxa"/>
            <w:tcBorders>
              <w:top w:val="nil"/>
              <w:left w:val="nil"/>
              <w:bottom w:val="single" w:sz="4" w:space="0" w:color="auto"/>
              <w:right w:val="single" w:sz="4" w:space="0" w:color="auto"/>
            </w:tcBorders>
            <w:shd w:val="clear" w:color="auto" w:fill="auto"/>
            <w:noWrap/>
            <w:vAlign w:val="bottom"/>
            <w:hideMark/>
          </w:tcPr>
          <w:p w14:paraId="6F4060C4"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-1.8</w:t>
            </w:r>
          </w:p>
        </w:tc>
      </w:tr>
      <w:tr w:rsidR="00040934" w:rsidRPr="00C57580" w14:paraId="2264918F"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tcPr>
          <w:p w14:paraId="44AA2315"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Taglio lineare 1.667% aliquote imposta sul reddito</w:t>
            </w:r>
          </w:p>
        </w:tc>
        <w:tc>
          <w:tcPr>
            <w:tcW w:w="708" w:type="dxa"/>
            <w:tcBorders>
              <w:top w:val="nil"/>
              <w:left w:val="nil"/>
              <w:bottom w:val="single" w:sz="4" w:space="0" w:color="auto"/>
              <w:right w:val="single" w:sz="4" w:space="0" w:color="auto"/>
            </w:tcBorders>
            <w:shd w:val="clear" w:color="auto" w:fill="auto"/>
            <w:noWrap/>
            <w:vAlign w:val="bottom"/>
          </w:tcPr>
          <w:p w14:paraId="4E10B14C"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-10.5</w:t>
            </w:r>
          </w:p>
        </w:tc>
        <w:tc>
          <w:tcPr>
            <w:tcW w:w="709" w:type="dxa"/>
            <w:tcBorders>
              <w:top w:val="nil"/>
              <w:left w:val="nil"/>
              <w:bottom w:val="single" w:sz="4" w:space="0" w:color="auto"/>
              <w:right w:val="single" w:sz="4" w:space="0" w:color="auto"/>
            </w:tcBorders>
            <w:shd w:val="clear" w:color="auto" w:fill="auto"/>
            <w:noWrap/>
            <w:vAlign w:val="bottom"/>
          </w:tcPr>
          <w:p w14:paraId="716E9430"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-10.5</w:t>
            </w:r>
          </w:p>
        </w:tc>
        <w:tc>
          <w:tcPr>
            <w:tcW w:w="709" w:type="dxa"/>
            <w:tcBorders>
              <w:top w:val="nil"/>
              <w:left w:val="nil"/>
              <w:bottom w:val="single" w:sz="4" w:space="0" w:color="auto"/>
              <w:right w:val="single" w:sz="4" w:space="0" w:color="auto"/>
            </w:tcBorders>
            <w:shd w:val="clear" w:color="auto" w:fill="auto"/>
            <w:noWrap/>
            <w:vAlign w:val="bottom"/>
          </w:tcPr>
          <w:p w14:paraId="3A37DEA3"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-10.5</w:t>
            </w:r>
          </w:p>
        </w:tc>
        <w:tc>
          <w:tcPr>
            <w:tcW w:w="709" w:type="dxa"/>
            <w:tcBorders>
              <w:top w:val="nil"/>
              <w:left w:val="nil"/>
              <w:bottom w:val="single" w:sz="4" w:space="0" w:color="auto"/>
              <w:right w:val="single" w:sz="4" w:space="0" w:color="auto"/>
            </w:tcBorders>
            <w:shd w:val="clear" w:color="auto" w:fill="auto"/>
            <w:noWrap/>
            <w:vAlign w:val="bottom"/>
          </w:tcPr>
          <w:p w14:paraId="0C64EDF5"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-10.5</w:t>
            </w:r>
          </w:p>
        </w:tc>
        <w:tc>
          <w:tcPr>
            <w:tcW w:w="689" w:type="dxa"/>
            <w:tcBorders>
              <w:top w:val="nil"/>
              <w:left w:val="nil"/>
              <w:bottom w:val="single" w:sz="4" w:space="0" w:color="auto"/>
              <w:right w:val="single" w:sz="4" w:space="0" w:color="auto"/>
            </w:tcBorders>
            <w:shd w:val="clear" w:color="auto" w:fill="auto"/>
            <w:noWrap/>
            <w:vAlign w:val="bottom"/>
          </w:tcPr>
          <w:p w14:paraId="17098235"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-10.5</w:t>
            </w:r>
          </w:p>
        </w:tc>
        <w:tc>
          <w:tcPr>
            <w:tcW w:w="708" w:type="dxa"/>
            <w:tcBorders>
              <w:top w:val="nil"/>
              <w:left w:val="nil"/>
              <w:bottom w:val="single" w:sz="4" w:space="0" w:color="auto"/>
              <w:right w:val="single" w:sz="4" w:space="0" w:color="auto"/>
            </w:tcBorders>
            <w:shd w:val="clear" w:color="auto" w:fill="auto"/>
            <w:noWrap/>
            <w:vAlign w:val="bottom"/>
          </w:tcPr>
          <w:p w14:paraId="62D4F98D"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-10.5</w:t>
            </w:r>
          </w:p>
        </w:tc>
        <w:tc>
          <w:tcPr>
            <w:tcW w:w="688" w:type="dxa"/>
            <w:tcBorders>
              <w:top w:val="nil"/>
              <w:left w:val="nil"/>
              <w:bottom w:val="single" w:sz="4" w:space="0" w:color="auto"/>
              <w:right w:val="single" w:sz="4" w:space="0" w:color="auto"/>
            </w:tcBorders>
            <w:shd w:val="clear" w:color="auto" w:fill="auto"/>
            <w:noWrap/>
            <w:vAlign w:val="bottom"/>
          </w:tcPr>
          <w:p w14:paraId="1F768F4F"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-10.5</w:t>
            </w:r>
          </w:p>
        </w:tc>
      </w:tr>
      <w:tr w:rsidR="00040934" w:rsidRPr="00C57580" w14:paraId="7300D6D9"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730D5D9"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Impatto taglio lineare su imposta alla fonte</w:t>
            </w:r>
          </w:p>
        </w:tc>
        <w:tc>
          <w:tcPr>
            <w:tcW w:w="708" w:type="dxa"/>
            <w:tcBorders>
              <w:top w:val="nil"/>
              <w:left w:val="nil"/>
              <w:bottom w:val="single" w:sz="4" w:space="0" w:color="auto"/>
              <w:right w:val="single" w:sz="4" w:space="0" w:color="auto"/>
            </w:tcBorders>
            <w:shd w:val="clear" w:color="auto" w:fill="auto"/>
            <w:noWrap/>
            <w:vAlign w:val="bottom"/>
            <w:hideMark/>
          </w:tcPr>
          <w:p w14:paraId="77889077"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-1.9</w:t>
            </w:r>
          </w:p>
        </w:tc>
        <w:tc>
          <w:tcPr>
            <w:tcW w:w="709" w:type="dxa"/>
            <w:tcBorders>
              <w:top w:val="nil"/>
              <w:left w:val="nil"/>
              <w:bottom w:val="single" w:sz="4" w:space="0" w:color="auto"/>
              <w:right w:val="single" w:sz="4" w:space="0" w:color="auto"/>
            </w:tcBorders>
            <w:shd w:val="clear" w:color="auto" w:fill="auto"/>
            <w:noWrap/>
            <w:vAlign w:val="bottom"/>
            <w:hideMark/>
          </w:tcPr>
          <w:p w14:paraId="4D1B0CA2"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-1.9</w:t>
            </w:r>
          </w:p>
        </w:tc>
        <w:tc>
          <w:tcPr>
            <w:tcW w:w="709" w:type="dxa"/>
            <w:tcBorders>
              <w:top w:val="nil"/>
              <w:left w:val="nil"/>
              <w:bottom w:val="single" w:sz="4" w:space="0" w:color="auto"/>
              <w:right w:val="single" w:sz="4" w:space="0" w:color="auto"/>
            </w:tcBorders>
            <w:shd w:val="clear" w:color="auto" w:fill="auto"/>
            <w:noWrap/>
            <w:vAlign w:val="bottom"/>
            <w:hideMark/>
          </w:tcPr>
          <w:p w14:paraId="21C06FCE"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-1.9</w:t>
            </w:r>
          </w:p>
        </w:tc>
        <w:tc>
          <w:tcPr>
            <w:tcW w:w="709" w:type="dxa"/>
            <w:tcBorders>
              <w:top w:val="nil"/>
              <w:left w:val="nil"/>
              <w:bottom w:val="single" w:sz="4" w:space="0" w:color="auto"/>
              <w:right w:val="single" w:sz="4" w:space="0" w:color="auto"/>
            </w:tcBorders>
            <w:shd w:val="clear" w:color="auto" w:fill="auto"/>
            <w:noWrap/>
            <w:vAlign w:val="bottom"/>
            <w:hideMark/>
          </w:tcPr>
          <w:p w14:paraId="6E8DFA37"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-1.9</w:t>
            </w:r>
          </w:p>
        </w:tc>
        <w:tc>
          <w:tcPr>
            <w:tcW w:w="689" w:type="dxa"/>
            <w:tcBorders>
              <w:top w:val="nil"/>
              <w:left w:val="nil"/>
              <w:bottom w:val="single" w:sz="4" w:space="0" w:color="auto"/>
              <w:right w:val="single" w:sz="4" w:space="0" w:color="auto"/>
            </w:tcBorders>
            <w:shd w:val="clear" w:color="auto" w:fill="auto"/>
            <w:noWrap/>
            <w:vAlign w:val="bottom"/>
            <w:hideMark/>
          </w:tcPr>
          <w:p w14:paraId="57C4FBA7"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-1.9</w:t>
            </w:r>
          </w:p>
        </w:tc>
        <w:tc>
          <w:tcPr>
            <w:tcW w:w="708" w:type="dxa"/>
            <w:tcBorders>
              <w:top w:val="nil"/>
              <w:left w:val="nil"/>
              <w:bottom w:val="single" w:sz="4" w:space="0" w:color="auto"/>
              <w:right w:val="single" w:sz="4" w:space="0" w:color="auto"/>
            </w:tcBorders>
            <w:shd w:val="clear" w:color="auto" w:fill="auto"/>
            <w:noWrap/>
            <w:vAlign w:val="bottom"/>
            <w:hideMark/>
          </w:tcPr>
          <w:p w14:paraId="3AF71042"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-1.9</w:t>
            </w:r>
          </w:p>
        </w:tc>
        <w:tc>
          <w:tcPr>
            <w:tcW w:w="688" w:type="dxa"/>
            <w:tcBorders>
              <w:top w:val="nil"/>
              <w:left w:val="nil"/>
              <w:bottom w:val="single" w:sz="4" w:space="0" w:color="auto"/>
              <w:right w:val="single" w:sz="4" w:space="0" w:color="auto"/>
            </w:tcBorders>
            <w:shd w:val="clear" w:color="auto" w:fill="auto"/>
            <w:noWrap/>
            <w:vAlign w:val="bottom"/>
            <w:hideMark/>
          </w:tcPr>
          <w:p w14:paraId="33377E9B"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-1.9</w:t>
            </w:r>
          </w:p>
        </w:tc>
      </w:tr>
      <w:tr w:rsidR="00040934" w:rsidRPr="00C57580" w14:paraId="79BE9487"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23F3B2C"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14.5%</w:t>
            </w:r>
          </w:p>
        </w:tc>
        <w:tc>
          <w:tcPr>
            <w:tcW w:w="708" w:type="dxa"/>
            <w:tcBorders>
              <w:top w:val="nil"/>
              <w:left w:val="nil"/>
              <w:bottom w:val="nil"/>
              <w:right w:val="nil"/>
            </w:tcBorders>
            <w:shd w:val="clear" w:color="auto" w:fill="auto"/>
            <w:noWrap/>
            <w:vAlign w:val="bottom"/>
            <w:hideMark/>
          </w:tcPr>
          <w:p w14:paraId="4ECDAFAB"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p>
        </w:tc>
        <w:tc>
          <w:tcPr>
            <w:tcW w:w="709" w:type="dxa"/>
            <w:tcBorders>
              <w:top w:val="nil"/>
              <w:left w:val="single" w:sz="4" w:space="0" w:color="auto"/>
              <w:bottom w:val="nil"/>
              <w:right w:val="single" w:sz="4" w:space="0" w:color="auto"/>
            </w:tcBorders>
            <w:shd w:val="clear" w:color="auto" w:fill="auto"/>
            <w:noWrap/>
            <w:vAlign w:val="bottom"/>
            <w:hideMark/>
          </w:tcPr>
          <w:p w14:paraId="43D9252A"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-1.0</w:t>
            </w:r>
          </w:p>
        </w:tc>
        <w:tc>
          <w:tcPr>
            <w:tcW w:w="709" w:type="dxa"/>
            <w:tcBorders>
              <w:top w:val="nil"/>
              <w:left w:val="nil"/>
              <w:bottom w:val="single" w:sz="4" w:space="0" w:color="auto"/>
              <w:right w:val="single" w:sz="4" w:space="0" w:color="auto"/>
            </w:tcBorders>
            <w:shd w:val="clear" w:color="auto" w:fill="auto"/>
            <w:noWrap/>
            <w:vAlign w:val="bottom"/>
            <w:hideMark/>
          </w:tcPr>
          <w:p w14:paraId="7C739844"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79A56B00"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9" w:type="dxa"/>
            <w:tcBorders>
              <w:top w:val="nil"/>
              <w:left w:val="nil"/>
              <w:bottom w:val="single" w:sz="4" w:space="0" w:color="auto"/>
              <w:right w:val="single" w:sz="4" w:space="0" w:color="auto"/>
            </w:tcBorders>
            <w:shd w:val="clear" w:color="auto" w:fill="auto"/>
            <w:noWrap/>
            <w:vAlign w:val="bottom"/>
            <w:hideMark/>
          </w:tcPr>
          <w:p w14:paraId="5A06DA68"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53F5A7EA"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8" w:type="dxa"/>
            <w:tcBorders>
              <w:top w:val="nil"/>
              <w:left w:val="nil"/>
              <w:bottom w:val="single" w:sz="4" w:space="0" w:color="auto"/>
              <w:right w:val="single" w:sz="4" w:space="0" w:color="auto"/>
            </w:tcBorders>
            <w:shd w:val="clear" w:color="auto" w:fill="auto"/>
            <w:noWrap/>
            <w:vAlign w:val="bottom"/>
            <w:hideMark/>
          </w:tcPr>
          <w:p w14:paraId="12379793"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13212563"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F54ECBE"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80AE581"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5134D58"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008B0DC0"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-2.4</w:t>
            </w:r>
          </w:p>
        </w:tc>
        <w:tc>
          <w:tcPr>
            <w:tcW w:w="709" w:type="dxa"/>
            <w:tcBorders>
              <w:top w:val="nil"/>
              <w:left w:val="nil"/>
              <w:bottom w:val="single" w:sz="4" w:space="0" w:color="auto"/>
              <w:right w:val="single" w:sz="4" w:space="0" w:color="auto"/>
            </w:tcBorders>
            <w:shd w:val="clear" w:color="auto" w:fill="auto"/>
            <w:noWrap/>
            <w:vAlign w:val="bottom"/>
            <w:hideMark/>
          </w:tcPr>
          <w:p w14:paraId="719B3E10"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9" w:type="dxa"/>
            <w:tcBorders>
              <w:top w:val="nil"/>
              <w:left w:val="nil"/>
              <w:bottom w:val="single" w:sz="4" w:space="0" w:color="auto"/>
              <w:right w:val="single" w:sz="4" w:space="0" w:color="auto"/>
            </w:tcBorders>
            <w:shd w:val="clear" w:color="auto" w:fill="auto"/>
            <w:noWrap/>
            <w:vAlign w:val="bottom"/>
            <w:hideMark/>
          </w:tcPr>
          <w:p w14:paraId="6BA8D84F"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477F34AD"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8" w:type="dxa"/>
            <w:tcBorders>
              <w:top w:val="nil"/>
              <w:left w:val="nil"/>
              <w:bottom w:val="single" w:sz="4" w:space="0" w:color="auto"/>
              <w:right w:val="single" w:sz="4" w:space="0" w:color="auto"/>
            </w:tcBorders>
            <w:shd w:val="clear" w:color="auto" w:fill="auto"/>
            <w:noWrap/>
            <w:vAlign w:val="bottom"/>
            <w:hideMark/>
          </w:tcPr>
          <w:p w14:paraId="7614B2ED"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5FDC1C02"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9A40108"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13.5%</w:t>
            </w:r>
          </w:p>
        </w:tc>
        <w:tc>
          <w:tcPr>
            <w:tcW w:w="708" w:type="dxa"/>
            <w:tcBorders>
              <w:top w:val="nil"/>
              <w:left w:val="nil"/>
              <w:bottom w:val="single" w:sz="4" w:space="0" w:color="auto"/>
              <w:right w:val="single" w:sz="4" w:space="0" w:color="auto"/>
            </w:tcBorders>
            <w:shd w:val="clear" w:color="auto" w:fill="auto"/>
            <w:noWrap/>
            <w:vAlign w:val="bottom"/>
            <w:hideMark/>
          </w:tcPr>
          <w:p w14:paraId="23C88758"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5EFD0320"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2B6DB965"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2B6E1835"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-4.0</w:t>
            </w:r>
          </w:p>
        </w:tc>
        <w:tc>
          <w:tcPr>
            <w:tcW w:w="689" w:type="dxa"/>
            <w:tcBorders>
              <w:top w:val="nil"/>
              <w:left w:val="nil"/>
              <w:bottom w:val="single" w:sz="4" w:space="0" w:color="auto"/>
              <w:right w:val="single" w:sz="4" w:space="0" w:color="auto"/>
            </w:tcBorders>
            <w:shd w:val="clear" w:color="auto" w:fill="auto"/>
            <w:noWrap/>
            <w:vAlign w:val="bottom"/>
            <w:hideMark/>
          </w:tcPr>
          <w:p w14:paraId="39A36BCA"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4D6B099C"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8" w:type="dxa"/>
            <w:tcBorders>
              <w:top w:val="nil"/>
              <w:left w:val="nil"/>
              <w:bottom w:val="single" w:sz="4" w:space="0" w:color="auto"/>
              <w:right w:val="single" w:sz="4" w:space="0" w:color="auto"/>
            </w:tcBorders>
            <w:shd w:val="clear" w:color="auto" w:fill="auto"/>
            <w:noWrap/>
            <w:vAlign w:val="bottom"/>
            <w:hideMark/>
          </w:tcPr>
          <w:p w14:paraId="1E5C8EB9"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0E1C84D1"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A2B5989"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13.0%</w:t>
            </w:r>
          </w:p>
        </w:tc>
        <w:tc>
          <w:tcPr>
            <w:tcW w:w="708" w:type="dxa"/>
            <w:tcBorders>
              <w:top w:val="nil"/>
              <w:left w:val="nil"/>
              <w:bottom w:val="single" w:sz="4" w:space="0" w:color="auto"/>
              <w:right w:val="single" w:sz="4" w:space="0" w:color="auto"/>
            </w:tcBorders>
            <w:shd w:val="clear" w:color="auto" w:fill="auto"/>
            <w:noWrap/>
            <w:vAlign w:val="bottom"/>
            <w:hideMark/>
          </w:tcPr>
          <w:p w14:paraId="0C16AA53"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5C90E58D"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3DC3434A"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06F94B66"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9" w:type="dxa"/>
            <w:tcBorders>
              <w:top w:val="nil"/>
              <w:left w:val="nil"/>
              <w:bottom w:val="single" w:sz="4" w:space="0" w:color="auto"/>
              <w:right w:val="single" w:sz="4" w:space="0" w:color="auto"/>
            </w:tcBorders>
            <w:shd w:val="clear" w:color="auto" w:fill="auto"/>
            <w:noWrap/>
            <w:vAlign w:val="bottom"/>
            <w:hideMark/>
          </w:tcPr>
          <w:p w14:paraId="24CE2F8B"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-6.0</w:t>
            </w:r>
          </w:p>
        </w:tc>
        <w:tc>
          <w:tcPr>
            <w:tcW w:w="708" w:type="dxa"/>
            <w:tcBorders>
              <w:top w:val="nil"/>
              <w:left w:val="nil"/>
              <w:bottom w:val="single" w:sz="4" w:space="0" w:color="auto"/>
              <w:right w:val="single" w:sz="4" w:space="0" w:color="auto"/>
            </w:tcBorders>
            <w:shd w:val="clear" w:color="auto" w:fill="auto"/>
            <w:noWrap/>
            <w:vAlign w:val="bottom"/>
            <w:hideMark/>
          </w:tcPr>
          <w:p w14:paraId="1502B6C6"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8" w:type="dxa"/>
            <w:tcBorders>
              <w:top w:val="nil"/>
              <w:left w:val="nil"/>
              <w:bottom w:val="single" w:sz="4" w:space="0" w:color="auto"/>
              <w:right w:val="single" w:sz="4" w:space="0" w:color="auto"/>
            </w:tcBorders>
            <w:shd w:val="clear" w:color="auto" w:fill="auto"/>
            <w:noWrap/>
            <w:vAlign w:val="bottom"/>
            <w:hideMark/>
          </w:tcPr>
          <w:p w14:paraId="242A8427"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13113D5C"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72005B0"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12.5%</w:t>
            </w:r>
          </w:p>
        </w:tc>
        <w:tc>
          <w:tcPr>
            <w:tcW w:w="708" w:type="dxa"/>
            <w:tcBorders>
              <w:top w:val="nil"/>
              <w:left w:val="nil"/>
              <w:bottom w:val="single" w:sz="4" w:space="0" w:color="auto"/>
              <w:right w:val="single" w:sz="4" w:space="0" w:color="auto"/>
            </w:tcBorders>
            <w:shd w:val="clear" w:color="auto" w:fill="auto"/>
            <w:noWrap/>
            <w:vAlign w:val="bottom"/>
            <w:hideMark/>
          </w:tcPr>
          <w:p w14:paraId="228720E2"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35053FF7"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2573B39C"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62BE2915"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9" w:type="dxa"/>
            <w:tcBorders>
              <w:top w:val="nil"/>
              <w:left w:val="nil"/>
              <w:bottom w:val="single" w:sz="4" w:space="0" w:color="auto"/>
              <w:right w:val="single" w:sz="4" w:space="0" w:color="auto"/>
            </w:tcBorders>
            <w:shd w:val="clear" w:color="auto" w:fill="auto"/>
            <w:noWrap/>
            <w:vAlign w:val="bottom"/>
            <w:hideMark/>
          </w:tcPr>
          <w:p w14:paraId="343AFA6C"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55A5DB5F"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-9.1</w:t>
            </w:r>
          </w:p>
        </w:tc>
        <w:tc>
          <w:tcPr>
            <w:tcW w:w="688" w:type="dxa"/>
            <w:tcBorders>
              <w:top w:val="nil"/>
              <w:left w:val="nil"/>
              <w:bottom w:val="single" w:sz="4" w:space="0" w:color="auto"/>
              <w:right w:val="single" w:sz="4" w:space="0" w:color="auto"/>
            </w:tcBorders>
            <w:shd w:val="clear" w:color="auto" w:fill="auto"/>
            <w:noWrap/>
            <w:vAlign w:val="bottom"/>
            <w:hideMark/>
          </w:tcPr>
          <w:p w14:paraId="56DDB90E"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r>
      <w:tr w:rsidR="00040934" w:rsidRPr="00C57580" w14:paraId="2AB0FB71"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76B9BC9"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Riduzione aliquota massima al 12.0%</w:t>
            </w:r>
          </w:p>
        </w:tc>
        <w:tc>
          <w:tcPr>
            <w:tcW w:w="708" w:type="dxa"/>
            <w:tcBorders>
              <w:top w:val="nil"/>
              <w:left w:val="nil"/>
              <w:bottom w:val="single" w:sz="4" w:space="0" w:color="auto"/>
              <w:right w:val="single" w:sz="4" w:space="0" w:color="auto"/>
            </w:tcBorders>
            <w:shd w:val="clear" w:color="auto" w:fill="auto"/>
            <w:noWrap/>
            <w:vAlign w:val="bottom"/>
            <w:hideMark/>
          </w:tcPr>
          <w:p w14:paraId="16442BB0"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504CC538"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2C36DDB8"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9" w:type="dxa"/>
            <w:tcBorders>
              <w:top w:val="nil"/>
              <w:left w:val="nil"/>
              <w:bottom w:val="single" w:sz="4" w:space="0" w:color="auto"/>
              <w:right w:val="single" w:sz="4" w:space="0" w:color="auto"/>
            </w:tcBorders>
            <w:shd w:val="clear" w:color="auto" w:fill="auto"/>
            <w:noWrap/>
            <w:vAlign w:val="bottom"/>
            <w:hideMark/>
          </w:tcPr>
          <w:p w14:paraId="4FE4B6A8"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9" w:type="dxa"/>
            <w:tcBorders>
              <w:top w:val="nil"/>
              <w:left w:val="nil"/>
              <w:bottom w:val="single" w:sz="4" w:space="0" w:color="auto"/>
              <w:right w:val="single" w:sz="4" w:space="0" w:color="auto"/>
            </w:tcBorders>
            <w:shd w:val="clear" w:color="auto" w:fill="auto"/>
            <w:noWrap/>
            <w:vAlign w:val="bottom"/>
            <w:hideMark/>
          </w:tcPr>
          <w:p w14:paraId="14402A91"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708" w:type="dxa"/>
            <w:tcBorders>
              <w:top w:val="nil"/>
              <w:left w:val="nil"/>
              <w:bottom w:val="single" w:sz="4" w:space="0" w:color="auto"/>
              <w:right w:val="single" w:sz="4" w:space="0" w:color="auto"/>
            </w:tcBorders>
            <w:shd w:val="clear" w:color="auto" w:fill="auto"/>
            <w:noWrap/>
            <w:vAlign w:val="bottom"/>
            <w:hideMark/>
          </w:tcPr>
          <w:p w14:paraId="7CADC6DA" w14:textId="77777777" w:rsidR="00040934" w:rsidRPr="009101BD" w:rsidRDefault="00040934" w:rsidP="007C5E71">
            <w:pPr>
              <w:jc w:val="lef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 </w:t>
            </w:r>
          </w:p>
        </w:tc>
        <w:tc>
          <w:tcPr>
            <w:tcW w:w="688" w:type="dxa"/>
            <w:tcBorders>
              <w:top w:val="nil"/>
              <w:left w:val="nil"/>
              <w:bottom w:val="single" w:sz="4" w:space="0" w:color="auto"/>
              <w:right w:val="single" w:sz="4" w:space="0" w:color="auto"/>
            </w:tcBorders>
            <w:shd w:val="clear" w:color="auto" w:fill="auto"/>
            <w:noWrap/>
            <w:vAlign w:val="bottom"/>
            <w:hideMark/>
          </w:tcPr>
          <w:p w14:paraId="31B292A8" w14:textId="77777777" w:rsidR="00040934" w:rsidRPr="009101BD" w:rsidRDefault="00040934" w:rsidP="007C5E71">
            <w:pPr>
              <w:jc w:val="right"/>
              <w:rPr>
                <w:rFonts w:asciiTheme="minorHAnsi" w:eastAsia="Times New Roman" w:hAnsiTheme="minorHAnsi" w:cstheme="minorHAnsi"/>
                <w:color w:val="000000"/>
                <w:sz w:val="20"/>
                <w:szCs w:val="20"/>
                <w:lang w:eastAsia="it-CH"/>
              </w:rPr>
            </w:pPr>
            <w:r w:rsidRPr="009101BD">
              <w:rPr>
                <w:rFonts w:asciiTheme="minorHAnsi" w:eastAsia="Times New Roman" w:hAnsiTheme="minorHAnsi" w:cstheme="minorHAnsi"/>
                <w:color w:val="000000"/>
                <w:sz w:val="20"/>
                <w:szCs w:val="20"/>
                <w:lang w:eastAsia="it-CH"/>
              </w:rPr>
              <w:t>-13.8</w:t>
            </w:r>
          </w:p>
        </w:tc>
      </w:tr>
      <w:tr w:rsidR="00040934" w:rsidRPr="00C57580" w14:paraId="20DE8999"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2AAF1AB" w14:textId="77777777" w:rsidR="00040934" w:rsidRPr="009101BD" w:rsidRDefault="00040934" w:rsidP="007C5E71">
            <w:pPr>
              <w:jc w:val="lef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Deducibilità dei premi di cassa malati dei figli</w:t>
            </w:r>
          </w:p>
        </w:tc>
        <w:tc>
          <w:tcPr>
            <w:tcW w:w="708" w:type="dxa"/>
            <w:tcBorders>
              <w:top w:val="nil"/>
              <w:left w:val="nil"/>
              <w:bottom w:val="single" w:sz="4" w:space="0" w:color="auto"/>
              <w:right w:val="single" w:sz="4" w:space="0" w:color="auto"/>
            </w:tcBorders>
            <w:shd w:val="clear" w:color="auto" w:fill="auto"/>
            <w:noWrap/>
            <w:vAlign w:val="bottom"/>
            <w:hideMark/>
          </w:tcPr>
          <w:p w14:paraId="5306223C"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-5.4</w:t>
            </w:r>
          </w:p>
        </w:tc>
        <w:tc>
          <w:tcPr>
            <w:tcW w:w="709" w:type="dxa"/>
            <w:tcBorders>
              <w:top w:val="nil"/>
              <w:left w:val="nil"/>
              <w:bottom w:val="single" w:sz="4" w:space="0" w:color="auto"/>
              <w:right w:val="single" w:sz="4" w:space="0" w:color="auto"/>
            </w:tcBorders>
            <w:shd w:val="clear" w:color="auto" w:fill="auto"/>
            <w:noWrap/>
            <w:vAlign w:val="bottom"/>
            <w:hideMark/>
          </w:tcPr>
          <w:p w14:paraId="2D5C2DF7"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-5.4</w:t>
            </w:r>
          </w:p>
        </w:tc>
        <w:tc>
          <w:tcPr>
            <w:tcW w:w="709" w:type="dxa"/>
            <w:tcBorders>
              <w:top w:val="nil"/>
              <w:left w:val="nil"/>
              <w:bottom w:val="single" w:sz="4" w:space="0" w:color="auto"/>
              <w:right w:val="single" w:sz="4" w:space="0" w:color="auto"/>
            </w:tcBorders>
            <w:shd w:val="clear" w:color="auto" w:fill="auto"/>
            <w:noWrap/>
            <w:vAlign w:val="bottom"/>
            <w:hideMark/>
          </w:tcPr>
          <w:p w14:paraId="445C3239"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-5.4</w:t>
            </w:r>
          </w:p>
        </w:tc>
        <w:tc>
          <w:tcPr>
            <w:tcW w:w="709" w:type="dxa"/>
            <w:tcBorders>
              <w:top w:val="nil"/>
              <w:left w:val="nil"/>
              <w:bottom w:val="single" w:sz="4" w:space="0" w:color="auto"/>
              <w:right w:val="single" w:sz="4" w:space="0" w:color="auto"/>
            </w:tcBorders>
            <w:shd w:val="clear" w:color="auto" w:fill="auto"/>
            <w:noWrap/>
            <w:vAlign w:val="bottom"/>
            <w:hideMark/>
          </w:tcPr>
          <w:p w14:paraId="1FFF9837"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-5.4</w:t>
            </w:r>
          </w:p>
        </w:tc>
        <w:tc>
          <w:tcPr>
            <w:tcW w:w="689" w:type="dxa"/>
            <w:tcBorders>
              <w:top w:val="nil"/>
              <w:left w:val="nil"/>
              <w:bottom w:val="single" w:sz="4" w:space="0" w:color="auto"/>
              <w:right w:val="single" w:sz="4" w:space="0" w:color="auto"/>
            </w:tcBorders>
            <w:shd w:val="clear" w:color="auto" w:fill="auto"/>
            <w:noWrap/>
            <w:vAlign w:val="bottom"/>
            <w:hideMark/>
          </w:tcPr>
          <w:p w14:paraId="2B7F31DA"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-5.4</w:t>
            </w:r>
          </w:p>
        </w:tc>
        <w:tc>
          <w:tcPr>
            <w:tcW w:w="708" w:type="dxa"/>
            <w:tcBorders>
              <w:top w:val="nil"/>
              <w:left w:val="nil"/>
              <w:bottom w:val="single" w:sz="4" w:space="0" w:color="auto"/>
              <w:right w:val="single" w:sz="4" w:space="0" w:color="auto"/>
            </w:tcBorders>
            <w:shd w:val="clear" w:color="auto" w:fill="auto"/>
            <w:noWrap/>
            <w:vAlign w:val="bottom"/>
            <w:hideMark/>
          </w:tcPr>
          <w:p w14:paraId="49A830B1"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-5.4</w:t>
            </w:r>
          </w:p>
        </w:tc>
        <w:tc>
          <w:tcPr>
            <w:tcW w:w="688" w:type="dxa"/>
            <w:tcBorders>
              <w:top w:val="nil"/>
              <w:left w:val="nil"/>
              <w:bottom w:val="single" w:sz="4" w:space="0" w:color="auto"/>
              <w:right w:val="single" w:sz="4" w:space="0" w:color="auto"/>
            </w:tcBorders>
            <w:shd w:val="clear" w:color="auto" w:fill="auto"/>
            <w:noWrap/>
            <w:vAlign w:val="bottom"/>
            <w:hideMark/>
          </w:tcPr>
          <w:p w14:paraId="5460CE7E" w14:textId="77777777" w:rsidR="00040934" w:rsidRPr="009101BD" w:rsidRDefault="00040934" w:rsidP="007C5E71">
            <w:pPr>
              <w:jc w:val="right"/>
              <w:rPr>
                <w:rFonts w:asciiTheme="minorHAnsi" w:eastAsia="Times New Roman" w:hAnsiTheme="minorHAnsi" w:cstheme="minorHAnsi"/>
                <w:i/>
                <w:iCs/>
                <w:color w:val="000000"/>
                <w:sz w:val="20"/>
                <w:szCs w:val="20"/>
                <w:lang w:eastAsia="it-CH"/>
              </w:rPr>
            </w:pPr>
            <w:r w:rsidRPr="009101BD">
              <w:rPr>
                <w:rFonts w:asciiTheme="minorHAnsi" w:eastAsia="Times New Roman" w:hAnsiTheme="minorHAnsi" w:cstheme="minorHAnsi"/>
                <w:i/>
                <w:iCs/>
                <w:color w:val="000000"/>
                <w:sz w:val="20"/>
                <w:szCs w:val="20"/>
                <w:lang w:eastAsia="it-CH"/>
              </w:rPr>
              <w:t>-5.4</w:t>
            </w:r>
          </w:p>
        </w:tc>
      </w:tr>
      <w:tr w:rsidR="00040934" w:rsidRPr="00C57580" w14:paraId="542D7FAB" w14:textId="77777777" w:rsidTr="007C5E71">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451738C" w14:textId="77777777" w:rsidR="00040934" w:rsidRPr="009101BD" w:rsidRDefault="00040934" w:rsidP="007C5E71">
            <w:pPr>
              <w:jc w:val="lef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Totale</w:t>
            </w:r>
          </w:p>
        </w:tc>
        <w:tc>
          <w:tcPr>
            <w:tcW w:w="708" w:type="dxa"/>
            <w:tcBorders>
              <w:top w:val="nil"/>
              <w:left w:val="nil"/>
              <w:bottom w:val="single" w:sz="4" w:space="0" w:color="auto"/>
              <w:right w:val="single" w:sz="4" w:space="0" w:color="auto"/>
            </w:tcBorders>
            <w:shd w:val="clear" w:color="auto" w:fill="auto"/>
            <w:noWrap/>
            <w:vAlign w:val="bottom"/>
            <w:hideMark/>
          </w:tcPr>
          <w:p w14:paraId="13CA87D8"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-23.3</w:t>
            </w:r>
          </w:p>
        </w:tc>
        <w:tc>
          <w:tcPr>
            <w:tcW w:w="709" w:type="dxa"/>
            <w:tcBorders>
              <w:top w:val="nil"/>
              <w:left w:val="nil"/>
              <w:bottom w:val="single" w:sz="4" w:space="0" w:color="auto"/>
              <w:right w:val="single" w:sz="4" w:space="0" w:color="auto"/>
            </w:tcBorders>
            <w:shd w:val="clear" w:color="auto" w:fill="auto"/>
            <w:noWrap/>
            <w:vAlign w:val="bottom"/>
            <w:hideMark/>
          </w:tcPr>
          <w:p w14:paraId="5BCA35F8"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-24.3</w:t>
            </w:r>
          </w:p>
        </w:tc>
        <w:tc>
          <w:tcPr>
            <w:tcW w:w="709" w:type="dxa"/>
            <w:tcBorders>
              <w:top w:val="nil"/>
              <w:left w:val="nil"/>
              <w:bottom w:val="single" w:sz="4" w:space="0" w:color="auto"/>
              <w:right w:val="single" w:sz="4" w:space="0" w:color="auto"/>
            </w:tcBorders>
            <w:shd w:val="clear" w:color="auto" w:fill="auto"/>
            <w:noWrap/>
            <w:vAlign w:val="bottom"/>
            <w:hideMark/>
          </w:tcPr>
          <w:p w14:paraId="77855663"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-29.3</w:t>
            </w:r>
          </w:p>
        </w:tc>
        <w:tc>
          <w:tcPr>
            <w:tcW w:w="709" w:type="dxa"/>
            <w:tcBorders>
              <w:top w:val="nil"/>
              <w:left w:val="nil"/>
              <w:bottom w:val="single" w:sz="4" w:space="0" w:color="auto"/>
              <w:right w:val="single" w:sz="4" w:space="0" w:color="auto"/>
            </w:tcBorders>
            <w:shd w:val="clear" w:color="auto" w:fill="auto"/>
            <w:noWrap/>
            <w:vAlign w:val="bottom"/>
            <w:hideMark/>
          </w:tcPr>
          <w:p w14:paraId="5150185D"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-30.9</w:t>
            </w:r>
          </w:p>
        </w:tc>
        <w:tc>
          <w:tcPr>
            <w:tcW w:w="689" w:type="dxa"/>
            <w:tcBorders>
              <w:top w:val="nil"/>
              <w:left w:val="nil"/>
              <w:bottom w:val="single" w:sz="4" w:space="0" w:color="auto"/>
              <w:right w:val="single" w:sz="4" w:space="0" w:color="auto"/>
            </w:tcBorders>
            <w:shd w:val="clear" w:color="auto" w:fill="auto"/>
            <w:noWrap/>
            <w:vAlign w:val="bottom"/>
            <w:hideMark/>
          </w:tcPr>
          <w:p w14:paraId="08C38021"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-32.9</w:t>
            </w:r>
          </w:p>
        </w:tc>
        <w:tc>
          <w:tcPr>
            <w:tcW w:w="708" w:type="dxa"/>
            <w:tcBorders>
              <w:top w:val="nil"/>
              <w:left w:val="nil"/>
              <w:bottom w:val="single" w:sz="4" w:space="0" w:color="auto"/>
              <w:right w:val="single" w:sz="4" w:space="0" w:color="auto"/>
            </w:tcBorders>
            <w:shd w:val="clear" w:color="auto" w:fill="auto"/>
            <w:noWrap/>
            <w:vAlign w:val="bottom"/>
            <w:hideMark/>
          </w:tcPr>
          <w:p w14:paraId="4F172B62"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-36.0</w:t>
            </w:r>
          </w:p>
        </w:tc>
        <w:tc>
          <w:tcPr>
            <w:tcW w:w="688" w:type="dxa"/>
            <w:tcBorders>
              <w:top w:val="nil"/>
              <w:left w:val="nil"/>
              <w:bottom w:val="single" w:sz="4" w:space="0" w:color="auto"/>
              <w:right w:val="single" w:sz="4" w:space="0" w:color="auto"/>
            </w:tcBorders>
            <w:shd w:val="clear" w:color="auto" w:fill="auto"/>
            <w:noWrap/>
            <w:vAlign w:val="bottom"/>
            <w:hideMark/>
          </w:tcPr>
          <w:p w14:paraId="46E82DAF" w14:textId="77777777" w:rsidR="00040934" w:rsidRPr="009101BD" w:rsidRDefault="00040934" w:rsidP="007C5E71">
            <w:pPr>
              <w:jc w:val="right"/>
              <w:rPr>
                <w:rFonts w:asciiTheme="minorHAnsi" w:eastAsia="Times New Roman" w:hAnsiTheme="minorHAnsi" w:cstheme="minorHAnsi"/>
                <w:b/>
                <w:bCs/>
                <w:color w:val="000000"/>
                <w:sz w:val="20"/>
                <w:szCs w:val="20"/>
                <w:lang w:eastAsia="it-CH"/>
              </w:rPr>
            </w:pPr>
            <w:r w:rsidRPr="009101BD">
              <w:rPr>
                <w:rFonts w:asciiTheme="minorHAnsi" w:eastAsia="Times New Roman" w:hAnsiTheme="minorHAnsi" w:cstheme="minorHAnsi"/>
                <w:b/>
                <w:bCs/>
                <w:color w:val="000000"/>
                <w:sz w:val="20"/>
                <w:szCs w:val="20"/>
                <w:lang w:eastAsia="it-CH"/>
              </w:rPr>
              <w:t>-40.7</w:t>
            </w:r>
          </w:p>
        </w:tc>
      </w:tr>
    </w:tbl>
    <w:p w14:paraId="7087AEF1" w14:textId="77777777" w:rsidR="00040934" w:rsidRPr="00C57580" w:rsidRDefault="00040934" w:rsidP="00040934">
      <w:pPr>
        <w:rPr>
          <w:lang w:eastAsia="it-IT"/>
        </w:rPr>
      </w:pPr>
    </w:p>
    <w:p w14:paraId="204F3C01" w14:textId="65353621" w:rsidR="00040934" w:rsidRPr="00C57580" w:rsidRDefault="00040934" w:rsidP="00040934">
      <w:pPr>
        <w:rPr>
          <w:lang w:eastAsia="it-IT"/>
        </w:rPr>
      </w:pPr>
      <w:r w:rsidRPr="00C57580">
        <w:rPr>
          <w:lang w:eastAsia="it-IT"/>
        </w:rPr>
        <w:t>Con le modifiche proposte nel presente rapporto di maggioranza, l’impatto della riforma per Cantone e Comuni risulterà - rispetto al progetto governativo - inferiore sul corto e medio termine (fino al 2028) mentre comporterà un maggior onere</w:t>
      </w:r>
      <w:r w:rsidR="00DF580D" w:rsidRPr="00C57580">
        <w:rPr>
          <w:lang w:eastAsia="it-IT"/>
        </w:rPr>
        <w:t xml:space="preserve"> a partire dal 2029. A</w:t>
      </w:r>
      <w:r w:rsidRPr="00C57580">
        <w:rPr>
          <w:lang w:eastAsia="it-IT"/>
        </w:rPr>
        <w:t xml:space="preserve"> regime nel 2030 </w:t>
      </w:r>
      <w:r w:rsidR="00DF580D" w:rsidRPr="00C57580">
        <w:rPr>
          <w:lang w:eastAsia="it-IT"/>
        </w:rPr>
        <w:t xml:space="preserve">il maggior impatto della riforma è valutato in </w:t>
      </w:r>
      <w:r w:rsidRPr="00C57580">
        <w:rPr>
          <w:lang w:eastAsia="it-IT"/>
        </w:rPr>
        <w:t xml:space="preserve">9.3 milioni di franchi per il Cantone e </w:t>
      </w:r>
      <w:r w:rsidR="00DF580D" w:rsidRPr="00C57580">
        <w:rPr>
          <w:lang w:eastAsia="it-IT"/>
        </w:rPr>
        <w:t>in</w:t>
      </w:r>
      <w:r w:rsidRPr="00C57580">
        <w:rPr>
          <w:lang w:eastAsia="it-IT"/>
        </w:rPr>
        <w:t xml:space="preserve"> 7.7 milioni di franchi per i Comuni</w:t>
      </w:r>
      <w:r w:rsidR="001533D7" w:rsidRPr="00C57580">
        <w:rPr>
          <w:lang w:eastAsia="it-IT"/>
        </w:rPr>
        <w:t xml:space="preserve">. </w:t>
      </w:r>
      <w:r w:rsidRPr="00C57580">
        <w:rPr>
          <w:lang w:eastAsia="it-IT"/>
        </w:rPr>
        <w:t>Nel dettaglio, lo scostamento annuale</w:t>
      </w:r>
      <w:r w:rsidR="009101BD">
        <w:rPr>
          <w:lang w:eastAsia="it-IT"/>
        </w:rPr>
        <w:t xml:space="preserve"> tra l’impatto finanziario del m</w:t>
      </w:r>
      <w:r w:rsidRPr="00C57580">
        <w:rPr>
          <w:lang w:eastAsia="it-IT"/>
        </w:rPr>
        <w:t xml:space="preserve">essaggio n. 8303 e il Rapporto di maggioranza 8303 R1 è riassunto nella tabella seguente: </w:t>
      </w:r>
    </w:p>
    <w:p w14:paraId="3031E87D" w14:textId="77777777" w:rsidR="00F013C2" w:rsidRPr="00C57580" w:rsidRDefault="00F013C2" w:rsidP="00040934">
      <w:pPr>
        <w:rPr>
          <w:lang w:eastAsia="it-IT"/>
        </w:rPr>
      </w:pPr>
    </w:p>
    <w:tbl>
      <w:tblPr>
        <w:tblW w:w="9140" w:type="dxa"/>
        <w:tblCellMar>
          <w:left w:w="70" w:type="dxa"/>
          <w:right w:w="70" w:type="dxa"/>
        </w:tblCellMar>
        <w:tblLook w:val="04A0" w:firstRow="1" w:lastRow="0" w:firstColumn="1" w:lastColumn="0" w:noHBand="0" w:noVBand="1"/>
      </w:tblPr>
      <w:tblGrid>
        <w:gridCol w:w="585"/>
        <w:gridCol w:w="1880"/>
        <w:gridCol w:w="1940"/>
        <w:gridCol w:w="530"/>
        <w:gridCol w:w="1880"/>
        <w:gridCol w:w="1880"/>
        <w:gridCol w:w="529"/>
      </w:tblGrid>
      <w:tr w:rsidR="001C7A07" w:rsidRPr="006A56F3" w14:paraId="2B3486C1" w14:textId="77777777" w:rsidTr="007C5E71">
        <w:trPr>
          <w:trHeight w:val="300"/>
        </w:trPr>
        <w:tc>
          <w:tcPr>
            <w:tcW w:w="520" w:type="dxa"/>
            <w:tcBorders>
              <w:top w:val="nil"/>
              <w:left w:val="nil"/>
              <w:bottom w:val="nil"/>
              <w:right w:val="nil"/>
            </w:tcBorders>
            <w:shd w:val="clear" w:color="auto" w:fill="auto"/>
            <w:noWrap/>
            <w:vAlign w:val="bottom"/>
            <w:hideMark/>
          </w:tcPr>
          <w:p w14:paraId="0633C942" w14:textId="77777777" w:rsidR="001C7A07" w:rsidRPr="006A56F3" w:rsidRDefault="001C7A07" w:rsidP="007C5E71">
            <w:pPr>
              <w:jc w:val="left"/>
              <w:rPr>
                <w:rFonts w:asciiTheme="minorHAnsi" w:eastAsia="Times New Roman" w:hAnsiTheme="minorHAnsi" w:cstheme="minorHAnsi"/>
                <w:sz w:val="20"/>
                <w:szCs w:val="20"/>
                <w:lang w:eastAsia="it-CH"/>
              </w:rPr>
            </w:pPr>
          </w:p>
        </w:tc>
        <w:tc>
          <w:tcPr>
            <w:tcW w:w="4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BCA6DF" w14:textId="77777777" w:rsidR="001C7A07" w:rsidRPr="006A56F3" w:rsidRDefault="001C7A07" w:rsidP="007C5E71">
            <w:pPr>
              <w:jc w:val="center"/>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IMPATTO FINANZIARIO PER IL CANTONE</w:t>
            </w:r>
          </w:p>
        </w:tc>
        <w:tc>
          <w:tcPr>
            <w:tcW w:w="4280" w:type="dxa"/>
            <w:gridSpan w:val="3"/>
            <w:tcBorders>
              <w:top w:val="single" w:sz="4" w:space="0" w:color="auto"/>
              <w:left w:val="nil"/>
              <w:bottom w:val="nil"/>
              <w:right w:val="single" w:sz="4" w:space="0" w:color="000000"/>
            </w:tcBorders>
            <w:shd w:val="clear" w:color="auto" w:fill="auto"/>
            <w:vAlign w:val="center"/>
            <w:hideMark/>
          </w:tcPr>
          <w:p w14:paraId="5F5A6DD6" w14:textId="77777777" w:rsidR="001C7A07" w:rsidRPr="006A56F3" w:rsidRDefault="001C7A07" w:rsidP="007C5E71">
            <w:pPr>
              <w:jc w:val="center"/>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IMPATTO FINANZIARIO PER I COMUNI</w:t>
            </w:r>
          </w:p>
        </w:tc>
      </w:tr>
      <w:tr w:rsidR="001C7A07" w:rsidRPr="006A56F3" w14:paraId="4F42E645" w14:textId="77777777" w:rsidTr="007C5E71">
        <w:trPr>
          <w:trHeight w:val="300"/>
        </w:trPr>
        <w:tc>
          <w:tcPr>
            <w:tcW w:w="520" w:type="dxa"/>
            <w:tcBorders>
              <w:top w:val="nil"/>
              <w:left w:val="nil"/>
              <w:bottom w:val="nil"/>
              <w:right w:val="nil"/>
            </w:tcBorders>
            <w:shd w:val="clear" w:color="auto" w:fill="auto"/>
            <w:noWrap/>
            <w:vAlign w:val="bottom"/>
            <w:hideMark/>
          </w:tcPr>
          <w:p w14:paraId="1922760E" w14:textId="77777777" w:rsidR="001C7A07" w:rsidRPr="006A56F3" w:rsidRDefault="001C7A07" w:rsidP="007C5E71">
            <w:pPr>
              <w:jc w:val="center"/>
              <w:rPr>
                <w:rFonts w:asciiTheme="minorHAnsi" w:eastAsia="Times New Roman" w:hAnsiTheme="minorHAnsi" w:cstheme="minorHAnsi"/>
                <w:b/>
                <w:bCs/>
                <w:color w:val="000000"/>
                <w:sz w:val="20"/>
                <w:szCs w:val="20"/>
                <w:lang w:eastAsia="it-CH"/>
              </w:rPr>
            </w:pPr>
          </w:p>
        </w:tc>
        <w:tc>
          <w:tcPr>
            <w:tcW w:w="1880" w:type="dxa"/>
            <w:tcBorders>
              <w:top w:val="nil"/>
              <w:left w:val="single" w:sz="4" w:space="0" w:color="auto"/>
              <w:bottom w:val="single" w:sz="4" w:space="0" w:color="auto"/>
              <w:right w:val="single" w:sz="4" w:space="0" w:color="auto"/>
            </w:tcBorders>
            <w:shd w:val="clear" w:color="auto" w:fill="auto"/>
            <w:vAlign w:val="center"/>
            <w:hideMark/>
          </w:tcPr>
          <w:p w14:paraId="5A17A5B1" w14:textId="77777777" w:rsidR="001C7A07" w:rsidRPr="006A56F3" w:rsidRDefault="001C7A07" w:rsidP="007C5E71">
            <w:pPr>
              <w:jc w:val="center"/>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Messaggio n. 8303</w:t>
            </w:r>
          </w:p>
        </w:tc>
        <w:tc>
          <w:tcPr>
            <w:tcW w:w="1940" w:type="dxa"/>
            <w:tcBorders>
              <w:top w:val="nil"/>
              <w:left w:val="nil"/>
              <w:bottom w:val="single" w:sz="4" w:space="0" w:color="auto"/>
              <w:right w:val="single" w:sz="4" w:space="0" w:color="auto"/>
            </w:tcBorders>
            <w:shd w:val="clear" w:color="auto" w:fill="auto"/>
            <w:vAlign w:val="center"/>
            <w:hideMark/>
          </w:tcPr>
          <w:p w14:paraId="583C5064" w14:textId="77777777" w:rsidR="001C7A07" w:rsidRPr="006A56F3" w:rsidRDefault="001C7A07" w:rsidP="007C5E71">
            <w:pPr>
              <w:jc w:val="center"/>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Rapporto 8303 R1</w:t>
            </w:r>
          </w:p>
        </w:tc>
        <w:tc>
          <w:tcPr>
            <w:tcW w:w="520" w:type="dxa"/>
            <w:tcBorders>
              <w:top w:val="nil"/>
              <w:left w:val="nil"/>
              <w:bottom w:val="single" w:sz="4" w:space="0" w:color="auto"/>
              <w:right w:val="single" w:sz="4" w:space="0" w:color="auto"/>
            </w:tcBorders>
            <w:shd w:val="clear" w:color="auto" w:fill="auto"/>
            <w:vAlign w:val="center"/>
            <w:hideMark/>
          </w:tcPr>
          <w:p w14:paraId="1CE4E50C" w14:textId="77777777" w:rsidR="001C7A07" w:rsidRPr="006A56F3" w:rsidRDefault="001C7A07" w:rsidP="007C5E71">
            <w:pPr>
              <w:jc w:val="center"/>
              <w:rPr>
                <w:rFonts w:asciiTheme="minorHAnsi" w:eastAsia="Times New Roman" w:hAnsiTheme="minorHAnsi" w:cstheme="minorHAnsi"/>
                <w:b/>
                <w:bCs/>
                <w:color w:val="000000"/>
                <w:sz w:val="20"/>
                <w:szCs w:val="20"/>
                <w:lang w:eastAsia="it-CH"/>
              </w:rPr>
            </w:pPr>
            <w:proofErr w:type="spellStart"/>
            <w:r w:rsidRPr="006A56F3">
              <w:rPr>
                <w:rFonts w:asciiTheme="minorHAnsi" w:eastAsia="Times New Roman" w:hAnsiTheme="minorHAnsi" w:cstheme="minorHAnsi"/>
                <w:b/>
                <w:bCs/>
                <w:color w:val="000000"/>
                <w:sz w:val="20"/>
                <w:szCs w:val="20"/>
                <w:lang w:eastAsia="it-CH"/>
              </w:rPr>
              <w:t>Diff</w:t>
            </w:r>
            <w:proofErr w:type="spellEnd"/>
            <w:r w:rsidRPr="006A56F3">
              <w:rPr>
                <w:rFonts w:asciiTheme="minorHAnsi" w:eastAsia="Times New Roman" w:hAnsiTheme="minorHAnsi" w:cstheme="minorHAnsi"/>
                <w:b/>
                <w:bCs/>
                <w:color w:val="000000"/>
                <w:sz w:val="20"/>
                <w:szCs w:val="20"/>
                <w:lang w:eastAsia="it-CH"/>
              </w:rPr>
              <w: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1433B33C" w14:textId="77777777" w:rsidR="001C7A07" w:rsidRPr="006A56F3" w:rsidRDefault="001C7A07" w:rsidP="007C5E71">
            <w:pPr>
              <w:jc w:val="center"/>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Messaggio n. 8303</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1E6FCF47" w14:textId="77777777" w:rsidR="001C7A07" w:rsidRPr="006A56F3" w:rsidRDefault="001C7A07" w:rsidP="007C5E71">
            <w:pPr>
              <w:jc w:val="center"/>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Rapporto 8303 R1</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26F9F66" w14:textId="77777777" w:rsidR="001C7A07" w:rsidRPr="006A56F3" w:rsidRDefault="001C7A07" w:rsidP="007C5E71">
            <w:pPr>
              <w:jc w:val="center"/>
              <w:rPr>
                <w:rFonts w:asciiTheme="minorHAnsi" w:eastAsia="Times New Roman" w:hAnsiTheme="minorHAnsi" w:cstheme="minorHAnsi"/>
                <w:b/>
                <w:bCs/>
                <w:color w:val="000000"/>
                <w:sz w:val="20"/>
                <w:szCs w:val="20"/>
                <w:lang w:eastAsia="it-CH"/>
              </w:rPr>
            </w:pPr>
            <w:proofErr w:type="spellStart"/>
            <w:r w:rsidRPr="006A56F3">
              <w:rPr>
                <w:rFonts w:asciiTheme="minorHAnsi" w:eastAsia="Times New Roman" w:hAnsiTheme="minorHAnsi" w:cstheme="minorHAnsi"/>
                <w:b/>
                <w:bCs/>
                <w:color w:val="000000"/>
                <w:sz w:val="20"/>
                <w:szCs w:val="20"/>
                <w:lang w:eastAsia="it-CH"/>
              </w:rPr>
              <w:t>Diff</w:t>
            </w:r>
            <w:proofErr w:type="spellEnd"/>
            <w:r w:rsidRPr="006A56F3">
              <w:rPr>
                <w:rFonts w:asciiTheme="minorHAnsi" w:eastAsia="Times New Roman" w:hAnsiTheme="minorHAnsi" w:cstheme="minorHAnsi"/>
                <w:b/>
                <w:bCs/>
                <w:color w:val="000000"/>
                <w:sz w:val="20"/>
                <w:szCs w:val="20"/>
                <w:lang w:eastAsia="it-CH"/>
              </w:rPr>
              <w:t>.</w:t>
            </w:r>
          </w:p>
        </w:tc>
      </w:tr>
      <w:tr w:rsidR="001C7A07" w:rsidRPr="006A56F3" w14:paraId="5A840E6F" w14:textId="77777777" w:rsidTr="007C5E71">
        <w:trPr>
          <w:trHeight w:val="300"/>
        </w:trPr>
        <w:tc>
          <w:tcPr>
            <w:tcW w:w="520" w:type="dxa"/>
            <w:tcBorders>
              <w:top w:val="single" w:sz="4" w:space="0" w:color="auto"/>
              <w:left w:val="single" w:sz="4" w:space="0" w:color="auto"/>
              <w:bottom w:val="nil"/>
              <w:right w:val="single" w:sz="4" w:space="0" w:color="auto"/>
            </w:tcBorders>
            <w:shd w:val="clear" w:color="auto" w:fill="auto"/>
            <w:noWrap/>
            <w:vAlign w:val="bottom"/>
            <w:hideMark/>
          </w:tcPr>
          <w:p w14:paraId="5488B337" w14:textId="77777777" w:rsidR="001C7A07" w:rsidRPr="006A56F3" w:rsidRDefault="001C7A07" w:rsidP="007C5E71">
            <w:pPr>
              <w:jc w:val="right"/>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2024</w:t>
            </w:r>
          </w:p>
        </w:tc>
        <w:tc>
          <w:tcPr>
            <w:tcW w:w="1880" w:type="dxa"/>
            <w:tcBorders>
              <w:top w:val="nil"/>
              <w:left w:val="nil"/>
              <w:bottom w:val="nil"/>
              <w:right w:val="nil"/>
            </w:tcBorders>
            <w:shd w:val="clear" w:color="auto" w:fill="auto"/>
            <w:noWrap/>
            <w:vAlign w:val="bottom"/>
            <w:hideMark/>
          </w:tcPr>
          <w:p w14:paraId="1B503021"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-35.1</w:t>
            </w:r>
          </w:p>
        </w:tc>
        <w:tc>
          <w:tcPr>
            <w:tcW w:w="1940" w:type="dxa"/>
            <w:tcBorders>
              <w:top w:val="nil"/>
              <w:left w:val="single" w:sz="4" w:space="0" w:color="auto"/>
              <w:bottom w:val="nil"/>
              <w:right w:val="single" w:sz="4" w:space="0" w:color="auto"/>
            </w:tcBorders>
            <w:shd w:val="clear" w:color="auto" w:fill="auto"/>
            <w:noWrap/>
            <w:vAlign w:val="bottom"/>
            <w:hideMark/>
          </w:tcPr>
          <w:p w14:paraId="6E533216"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-34.4</w:t>
            </w:r>
          </w:p>
        </w:tc>
        <w:tc>
          <w:tcPr>
            <w:tcW w:w="520" w:type="dxa"/>
            <w:tcBorders>
              <w:top w:val="nil"/>
              <w:left w:val="nil"/>
              <w:bottom w:val="nil"/>
              <w:right w:val="single" w:sz="4" w:space="0" w:color="auto"/>
            </w:tcBorders>
            <w:shd w:val="clear" w:color="auto" w:fill="auto"/>
            <w:noWrap/>
            <w:vAlign w:val="bottom"/>
            <w:hideMark/>
          </w:tcPr>
          <w:p w14:paraId="08B55681"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0.7</w:t>
            </w:r>
          </w:p>
        </w:tc>
        <w:tc>
          <w:tcPr>
            <w:tcW w:w="1880" w:type="dxa"/>
            <w:tcBorders>
              <w:top w:val="nil"/>
              <w:left w:val="nil"/>
              <w:bottom w:val="nil"/>
              <w:right w:val="single" w:sz="4" w:space="0" w:color="auto"/>
            </w:tcBorders>
            <w:shd w:val="clear" w:color="auto" w:fill="auto"/>
            <w:noWrap/>
            <w:vAlign w:val="bottom"/>
            <w:hideMark/>
          </w:tcPr>
          <w:p w14:paraId="2FC4448B"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-23.7</w:t>
            </w:r>
          </w:p>
        </w:tc>
        <w:tc>
          <w:tcPr>
            <w:tcW w:w="1880" w:type="dxa"/>
            <w:tcBorders>
              <w:top w:val="nil"/>
              <w:left w:val="nil"/>
              <w:bottom w:val="nil"/>
              <w:right w:val="single" w:sz="4" w:space="0" w:color="auto"/>
            </w:tcBorders>
            <w:shd w:val="clear" w:color="auto" w:fill="auto"/>
            <w:noWrap/>
            <w:vAlign w:val="bottom"/>
            <w:hideMark/>
          </w:tcPr>
          <w:p w14:paraId="17864C62"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-23.3</w:t>
            </w:r>
          </w:p>
        </w:tc>
        <w:tc>
          <w:tcPr>
            <w:tcW w:w="520" w:type="dxa"/>
            <w:tcBorders>
              <w:top w:val="nil"/>
              <w:left w:val="nil"/>
              <w:bottom w:val="nil"/>
              <w:right w:val="single" w:sz="4" w:space="0" w:color="auto"/>
            </w:tcBorders>
            <w:shd w:val="clear" w:color="auto" w:fill="auto"/>
            <w:noWrap/>
            <w:vAlign w:val="bottom"/>
            <w:hideMark/>
          </w:tcPr>
          <w:p w14:paraId="162D14CF"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0.4</w:t>
            </w:r>
          </w:p>
        </w:tc>
      </w:tr>
      <w:tr w:rsidR="001C7A07" w:rsidRPr="006A56F3" w14:paraId="11646350" w14:textId="77777777" w:rsidTr="007C5E71">
        <w:trPr>
          <w:trHeight w:val="300"/>
        </w:trPr>
        <w:tc>
          <w:tcPr>
            <w:tcW w:w="520" w:type="dxa"/>
            <w:tcBorders>
              <w:top w:val="nil"/>
              <w:left w:val="single" w:sz="4" w:space="0" w:color="auto"/>
              <w:bottom w:val="nil"/>
              <w:right w:val="single" w:sz="4" w:space="0" w:color="auto"/>
            </w:tcBorders>
            <w:shd w:val="clear" w:color="auto" w:fill="auto"/>
            <w:noWrap/>
            <w:vAlign w:val="bottom"/>
            <w:hideMark/>
          </w:tcPr>
          <w:p w14:paraId="172A8BDF" w14:textId="77777777" w:rsidR="001C7A07" w:rsidRPr="006A56F3" w:rsidRDefault="001C7A07" w:rsidP="007C5E71">
            <w:pPr>
              <w:jc w:val="right"/>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2025</w:t>
            </w:r>
          </w:p>
        </w:tc>
        <w:tc>
          <w:tcPr>
            <w:tcW w:w="1880" w:type="dxa"/>
            <w:tcBorders>
              <w:top w:val="nil"/>
              <w:left w:val="nil"/>
              <w:bottom w:val="nil"/>
              <w:right w:val="nil"/>
            </w:tcBorders>
            <w:shd w:val="clear" w:color="auto" w:fill="auto"/>
            <w:noWrap/>
            <w:vAlign w:val="bottom"/>
            <w:hideMark/>
          </w:tcPr>
          <w:p w14:paraId="5644B1CB"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-46.7</w:t>
            </w:r>
          </w:p>
        </w:tc>
        <w:tc>
          <w:tcPr>
            <w:tcW w:w="1940" w:type="dxa"/>
            <w:tcBorders>
              <w:top w:val="nil"/>
              <w:left w:val="single" w:sz="4" w:space="0" w:color="auto"/>
              <w:bottom w:val="nil"/>
              <w:right w:val="single" w:sz="4" w:space="0" w:color="auto"/>
            </w:tcBorders>
            <w:shd w:val="clear" w:color="auto" w:fill="auto"/>
            <w:noWrap/>
            <w:vAlign w:val="bottom"/>
            <w:hideMark/>
          </w:tcPr>
          <w:p w14:paraId="24659309"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-35.6</w:t>
            </w:r>
          </w:p>
        </w:tc>
        <w:tc>
          <w:tcPr>
            <w:tcW w:w="520" w:type="dxa"/>
            <w:tcBorders>
              <w:top w:val="nil"/>
              <w:left w:val="nil"/>
              <w:bottom w:val="nil"/>
              <w:right w:val="single" w:sz="4" w:space="0" w:color="auto"/>
            </w:tcBorders>
            <w:shd w:val="clear" w:color="auto" w:fill="auto"/>
            <w:noWrap/>
            <w:vAlign w:val="bottom"/>
            <w:hideMark/>
          </w:tcPr>
          <w:p w14:paraId="67C69563"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11.1</w:t>
            </w:r>
          </w:p>
        </w:tc>
        <w:tc>
          <w:tcPr>
            <w:tcW w:w="1880" w:type="dxa"/>
            <w:tcBorders>
              <w:top w:val="nil"/>
              <w:left w:val="nil"/>
              <w:bottom w:val="nil"/>
              <w:right w:val="single" w:sz="4" w:space="0" w:color="auto"/>
            </w:tcBorders>
            <w:shd w:val="clear" w:color="auto" w:fill="auto"/>
            <w:noWrap/>
            <w:vAlign w:val="bottom"/>
            <w:hideMark/>
          </w:tcPr>
          <w:p w14:paraId="485DDDFE"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-33.0</w:t>
            </w:r>
          </w:p>
        </w:tc>
        <w:tc>
          <w:tcPr>
            <w:tcW w:w="1880" w:type="dxa"/>
            <w:tcBorders>
              <w:top w:val="nil"/>
              <w:left w:val="nil"/>
              <w:bottom w:val="nil"/>
              <w:right w:val="single" w:sz="4" w:space="0" w:color="auto"/>
            </w:tcBorders>
            <w:shd w:val="clear" w:color="auto" w:fill="auto"/>
            <w:noWrap/>
            <w:vAlign w:val="bottom"/>
            <w:hideMark/>
          </w:tcPr>
          <w:p w14:paraId="541A29BF"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-24.3</w:t>
            </w:r>
          </w:p>
        </w:tc>
        <w:tc>
          <w:tcPr>
            <w:tcW w:w="520" w:type="dxa"/>
            <w:tcBorders>
              <w:top w:val="nil"/>
              <w:left w:val="nil"/>
              <w:bottom w:val="nil"/>
              <w:right w:val="single" w:sz="4" w:space="0" w:color="auto"/>
            </w:tcBorders>
            <w:shd w:val="clear" w:color="auto" w:fill="auto"/>
            <w:noWrap/>
            <w:vAlign w:val="bottom"/>
            <w:hideMark/>
          </w:tcPr>
          <w:p w14:paraId="0AC06160"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8.7</w:t>
            </w:r>
          </w:p>
        </w:tc>
      </w:tr>
      <w:tr w:rsidR="001C7A07" w:rsidRPr="006A56F3" w14:paraId="2A0C52F7" w14:textId="77777777" w:rsidTr="007C5E71">
        <w:trPr>
          <w:trHeight w:val="300"/>
        </w:trPr>
        <w:tc>
          <w:tcPr>
            <w:tcW w:w="520" w:type="dxa"/>
            <w:tcBorders>
              <w:top w:val="nil"/>
              <w:left w:val="single" w:sz="4" w:space="0" w:color="auto"/>
              <w:bottom w:val="nil"/>
              <w:right w:val="single" w:sz="4" w:space="0" w:color="auto"/>
            </w:tcBorders>
            <w:shd w:val="clear" w:color="auto" w:fill="auto"/>
            <w:noWrap/>
            <w:vAlign w:val="bottom"/>
            <w:hideMark/>
          </w:tcPr>
          <w:p w14:paraId="5342B9D2" w14:textId="77777777" w:rsidR="001C7A07" w:rsidRPr="006A56F3" w:rsidRDefault="001C7A07" w:rsidP="007C5E71">
            <w:pPr>
              <w:jc w:val="right"/>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2026</w:t>
            </w:r>
          </w:p>
        </w:tc>
        <w:tc>
          <w:tcPr>
            <w:tcW w:w="1880" w:type="dxa"/>
            <w:tcBorders>
              <w:top w:val="nil"/>
              <w:left w:val="nil"/>
              <w:bottom w:val="nil"/>
              <w:right w:val="nil"/>
            </w:tcBorders>
            <w:shd w:val="clear" w:color="auto" w:fill="auto"/>
            <w:noWrap/>
            <w:vAlign w:val="bottom"/>
            <w:hideMark/>
          </w:tcPr>
          <w:p w14:paraId="41DF8B40"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-46.7</w:t>
            </w:r>
          </w:p>
        </w:tc>
        <w:tc>
          <w:tcPr>
            <w:tcW w:w="1940" w:type="dxa"/>
            <w:tcBorders>
              <w:top w:val="nil"/>
              <w:left w:val="single" w:sz="4" w:space="0" w:color="auto"/>
              <w:bottom w:val="nil"/>
              <w:right w:val="single" w:sz="4" w:space="0" w:color="auto"/>
            </w:tcBorders>
            <w:shd w:val="clear" w:color="auto" w:fill="auto"/>
            <w:noWrap/>
            <w:vAlign w:val="bottom"/>
            <w:hideMark/>
          </w:tcPr>
          <w:p w14:paraId="37EDE78C"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-41.8</w:t>
            </w:r>
          </w:p>
        </w:tc>
        <w:tc>
          <w:tcPr>
            <w:tcW w:w="520" w:type="dxa"/>
            <w:tcBorders>
              <w:top w:val="nil"/>
              <w:left w:val="nil"/>
              <w:bottom w:val="nil"/>
              <w:right w:val="single" w:sz="4" w:space="0" w:color="auto"/>
            </w:tcBorders>
            <w:shd w:val="clear" w:color="auto" w:fill="auto"/>
            <w:noWrap/>
            <w:vAlign w:val="bottom"/>
            <w:hideMark/>
          </w:tcPr>
          <w:p w14:paraId="3CD8C2C5"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4.9</w:t>
            </w:r>
          </w:p>
        </w:tc>
        <w:tc>
          <w:tcPr>
            <w:tcW w:w="1880" w:type="dxa"/>
            <w:tcBorders>
              <w:top w:val="nil"/>
              <w:left w:val="nil"/>
              <w:bottom w:val="nil"/>
              <w:right w:val="single" w:sz="4" w:space="0" w:color="auto"/>
            </w:tcBorders>
            <w:shd w:val="clear" w:color="auto" w:fill="auto"/>
            <w:noWrap/>
            <w:vAlign w:val="bottom"/>
            <w:hideMark/>
          </w:tcPr>
          <w:p w14:paraId="62B4E265"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-33.0</w:t>
            </w:r>
          </w:p>
        </w:tc>
        <w:tc>
          <w:tcPr>
            <w:tcW w:w="1880" w:type="dxa"/>
            <w:tcBorders>
              <w:top w:val="nil"/>
              <w:left w:val="nil"/>
              <w:bottom w:val="nil"/>
              <w:right w:val="single" w:sz="4" w:space="0" w:color="auto"/>
            </w:tcBorders>
            <w:shd w:val="clear" w:color="auto" w:fill="auto"/>
            <w:noWrap/>
            <w:vAlign w:val="bottom"/>
            <w:hideMark/>
          </w:tcPr>
          <w:p w14:paraId="505E2CEF"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-29.3</w:t>
            </w:r>
          </w:p>
        </w:tc>
        <w:tc>
          <w:tcPr>
            <w:tcW w:w="520" w:type="dxa"/>
            <w:tcBorders>
              <w:top w:val="nil"/>
              <w:left w:val="nil"/>
              <w:bottom w:val="nil"/>
              <w:right w:val="single" w:sz="4" w:space="0" w:color="auto"/>
            </w:tcBorders>
            <w:shd w:val="clear" w:color="auto" w:fill="auto"/>
            <w:noWrap/>
            <w:vAlign w:val="bottom"/>
            <w:hideMark/>
          </w:tcPr>
          <w:p w14:paraId="47EEAA69"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3.7</w:t>
            </w:r>
          </w:p>
        </w:tc>
      </w:tr>
      <w:tr w:rsidR="001C7A07" w:rsidRPr="006A56F3" w14:paraId="04569575" w14:textId="77777777" w:rsidTr="007C5E71">
        <w:trPr>
          <w:trHeight w:val="300"/>
        </w:trPr>
        <w:tc>
          <w:tcPr>
            <w:tcW w:w="520" w:type="dxa"/>
            <w:tcBorders>
              <w:top w:val="nil"/>
              <w:left w:val="single" w:sz="4" w:space="0" w:color="auto"/>
              <w:bottom w:val="nil"/>
              <w:right w:val="single" w:sz="4" w:space="0" w:color="auto"/>
            </w:tcBorders>
            <w:shd w:val="clear" w:color="auto" w:fill="auto"/>
            <w:noWrap/>
            <w:vAlign w:val="bottom"/>
            <w:hideMark/>
          </w:tcPr>
          <w:p w14:paraId="35D798E2" w14:textId="77777777" w:rsidR="001C7A07" w:rsidRPr="006A56F3" w:rsidRDefault="001C7A07" w:rsidP="007C5E71">
            <w:pPr>
              <w:jc w:val="right"/>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2027</w:t>
            </w:r>
          </w:p>
        </w:tc>
        <w:tc>
          <w:tcPr>
            <w:tcW w:w="1880" w:type="dxa"/>
            <w:tcBorders>
              <w:top w:val="nil"/>
              <w:left w:val="nil"/>
              <w:bottom w:val="nil"/>
              <w:right w:val="nil"/>
            </w:tcBorders>
            <w:shd w:val="clear" w:color="auto" w:fill="auto"/>
            <w:noWrap/>
            <w:vAlign w:val="bottom"/>
            <w:hideMark/>
          </w:tcPr>
          <w:p w14:paraId="2B10F70F"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-46.7</w:t>
            </w:r>
          </w:p>
        </w:tc>
        <w:tc>
          <w:tcPr>
            <w:tcW w:w="1940" w:type="dxa"/>
            <w:tcBorders>
              <w:top w:val="nil"/>
              <w:left w:val="single" w:sz="4" w:space="0" w:color="auto"/>
              <w:bottom w:val="nil"/>
              <w:right w:val="single" w:sz="4" w:space="0" w:color="auto"/>
            </w:tcBorders>
            <w:shd w:val="clear" w:color="auto" w:fill="auto"/>
            <w:noWrap/>
            <w:vAlign w:val="bottom"/>
            <w:hideMark/>
          </w:tcPr>
          <w:p w14:paraId="44E2D5F0"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-43.8</w:t>
            </w:r>
          </w:p>
        </w:tc>
        <w:tc>
          <w:tcPr>
            <w:tcW w:w="520" w:type="dxa"/>
            <w:tcBorders>
              <w:top w:val="nil"/>
              <w:left w:val="nil"/>
              <w:bottom w:val="nil"/>
              <w:right w:val="single" w:sz="4" w:space="0" w:color="auto"/>
            </w:tcBorders>
            <w:shd w:val="clear" w:color="auto" w:fill="auto"/>
            <w:noWrap/>
            <w:vAlign w:val="bottom"/>
            <w:hideMark/>
          </w:tcPr>
          <w:p w14:paraId="4D3629B6"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2.9</w:t>
            </w:r>
          </w:p>
        </w:tc>
        <w:tc>
          <w:tcPr>
            <w:tcW w:w="1880" w:type="dxa"/>
            <w:tcBorders>
              <w:top w:val="nil"/>
              <w:left w:val="nil"/>
              <w:bottom w:val="nil"/>
              <w:right w:val="single" w:sz="4" w:space="0" w:color="auto"/>
            </w:tcBorders>
            <w:shd w:val="clear" w:color="auto" w:fill="auto"/>
            <w:noWrap/>
            <w:vAlign w:val="bottom"/>
            <w:hideMark/>
          </w:tcPr>
          <w:p w14:paraId="31EAF692"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-33.0</w:t>
            </w:r>
          </w:p>
        </w:tc>
        <w:tc>
          <w:tcPr>
            <w:tcW w:w="1880" w:type="dxa"/>
            <w:tcBorders>
              <w:top w:val="nil"/>
              <w:left w:val="nil"/>
              <w:bottom w:val="nil"/>
              <w:right w:val="single" w:sz="4" w:space="0" w:color="auto"/>
            </w:tcBorders>
            <w:shd w:val="clear" w:color="auto" w:fill="auto"/>
            <w:noWrap/>
            <w:vAlign w:val="bottom"/>
            <w:hideMark/>
          </w:tcPr>
          <w:p w14:paraId="1E021582"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-30.9</w:t>
            </w:r>
          </w:p>
        </w:tc>
        <w:tc>
          <w:tcPr>
            <w:tcW w:w="520" w:type="dxa"/>
            <w:tcBorders>
              <w:top w:val="nil"/>
              <w:left w:val="nil"/>
              <w:bottom w:val="nil"/>
              <w:right w:val="single" w:sz="4" w:space="0" w:color="auto"/>
            </w:tcBorders>
            <w:shd w:val="clear" w:color="auto" w:fill="auto"/>
            <w:noWrap/>
            <w:vAlign w:val="bottom"/>
            <w:hideMark/>
          </w:tcPr>
          <w:p w14:paraId="50FFE73B"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2.1</w:t>
            </w:r>
          </w:p>
        </w:tc>
      </w:tr>
      <w:tr w:rsidR="001C7A07" w:rsidRPr="006A56F3" w14:paraId="6B9B946A" w14:textId="77777777" w:rsidTr="007C5E71">
        <w:trPr>
          <w:trHeight w:val="300"/>
        </w:trPr>
        <w:tc>
          <w:tcPr>
            <w:tcW w:w="520" w:type="dxa"/>
            <w:tcBorders>
              <w:top w:val="nil"/>
              <w:left w:val="single" w:sz="4" w:space="0" w:color="auto"/>
              <w:bottom w:val="nil"/>
              <w:right w:val="single" w:sz="4" w:space="0" w:color="auto"/>
            </w:tcBorders>
            <w:shd w:val="clear" w:color="auto" w:fill="auto"/>
            <w:noWrap/>
            <w:vAlign w:val="bottom"/>
            <w:hideMark/>
          </w:tcPr>
          <w:p w14:paraId="08B066E0" w14:textId="77777777" w:rsidR="001C7A07" w:rsidRPr="006A56F3" w:rsidRDefault="001C7A07" w:rsidP="007C5E71">
            <w:pPr>
              <w:jc w:val="right"/>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2028</w:t>
            </w:r>
          </w:p>
        </w:tc>
        <w:tc>
          <w:tcPr>
            <w:tcW w:w="1880" w:type="dxa"/>
            <w:tcBorders>
              <w:top w:val="nil"/>
              <w:left w:val="nil"/>
              <w:bottom w:val="nil"/>
              <w:right w:val="nil"/>
            </w:tcBorders>
            <w:shd w:val="clear" w:color="auto" w:fill="auto"/>
            <w:noWrap/>
            <w:vAlign w:val="bottom"/>
            <w:hideMark/>
          </w:tcPr>
          <w:p w14:paraId="726749C8"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-46.7</w:t>
            </w:r>
          </w:p>
        </w:tc>
        <w:tc>
          <w:tcPr>
            <w:tcW w:w="1940" w:type="dxa"/>
            <w:tcBorders>
              <w:top w:val="nil"/>
              <w:left w:val="single" w:sz="4" w:space="0" w:color="auto"/>
              <w:bottom w:val="nil"/>
              <w:right w:val="single" w:sz="4" w:space="0" w:color="auto"/>
            </w:tcBorders>
            <w:shd w:val="clear" w:color="auto" w:fill="auto"/>
            <w:noWrap/>
            <w:vAlign w:val="bottom"/>
            <w:hideMark/>
          </w:tcPr>
          <w:p w14:paraId="7F867683"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-46.3</w:t>
            </w:r>
          </w:p>
        </w:tc>
        <w:tc>
          <w:tcPr>
            <w:tcW w:w="520" w:type="dxa"/>
            <w:tcBorders>
              <w:top w:val="nil"/>
              <w:left w:val="nil"/>
              <w:bottom w:val="nil"/>
              <w:right w:val="single" w:sz="4" w:space="0" w:color="auto"/>
            </w:tcBorders>
            <w:shd w:val="clear" w:color="auto" w:fill="auto"/>
            <w:noWrap/>
            <w:vAlign w:val="bottom"/>
            <w:hideMark/>
          </w:tcPr>
          <w:p w14:paraId="647D7F57"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0.4</w:t>
            </w:r>
          </w:p>
        </w:tc>
        <w:tc>
          <w:tcPr>
            <w:tcW w:w="1880" w:type="dxa"/>
            <w:tcBorders>
              <w:top w:val="nil"/>
              <w:left w:val="nil"/>
              <w:bottom w:val="nil"/>
              <w:right w:val="single" w:sz="4" w:space="0" w:color="auto"/>
            </w:tcBorders>
            <w:shd w:val="clear" w:color="auto" w:fill="auto"/>
            <w:noWrap/>
            <w:vAlign w:val="bottom"/>
            <w:hideMark/>
          </w:tcPr>
          <w:p w14:paraId="3D8B2145"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-33.0</w:t>
            </w:r>
          </w:p>
        </w:tc>
        <w:tc>
          <w:tcPr>
            <w:tcW w:w="1880" w:type="dxa"/>
            <w:tcBorders>
              <w:top w:val="nil"/>
              <w:left w:val="nil"/>
              <w:bottom w:val="nil"/>
              <w:right w:val="single" w:sz="4" w:space="0" w:color="auto"/>
            </w:tcBorders>
            <w:shd w:val="clear" w:color="auto" w:fill="auto"/>
            <w:noWrap/>
            <w:vAlign w:val="bottom"/>
            <w:hideMark/>
          </w:tcPr>
          <w:p w14:paraId="1D8826CA"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-32.9</w:t>
            </w:r>
          </w:p>
        </w:tc>
        <w:tc>
          <w:tcPr>
            <w:tcW w:w="520" w:type="dxa"/>
            <w:tcBorders>
              <w:top w:val="nil"/>
              <w:left w:val="nil"/>
              <w:bottom w:val="nil"/>
              <w:right w:val="single" w:sz="4" w:space="0" w:color="auto"/>
            </w:tcBorders>
            <w:shd w:val="clear" w:color="auto" w:fill="auto"/>
            <w:noWrap/>
            <w:vAlign w:val="bottom"/>
            <w:hideMark/>
          </w:tcPr>
          <w:p w14:paraId="0B44DB3E"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0.1</w:t>
            </w:r>
          </w:p>
        </w:tc>
      </w:tr>
      <w:tr w:rsidR="001C7A07" w:rsidRPr="006A56F3" w14:paraId="3A5C3DE4" w14:textId="77777777" w:rsidTr="007C5E71">
        <w:trPr>
          <w:trHeight w:val="300"/>
        </w:trPr>
        <w:tc>
          <w:tcPr>
            <w:tcW w:w="520" w:type="dxa"/>
            <w:tcBorders>
              <w:top w:val="nil"/>
              <w:left w:val="single" w:sz="4" w:space="0" w:color="auto"/>
              <w:bottom w:val="nil"/>
              <w:right w:val="single" w:sz="4" w:space="0" w:color="auto"/>
            </w:tcBorders>
            <w:shd w:val="clear" w:color="auto" w:fill="auto"/>
            <w:noWrap/>
            <w:vAlign w:val="bottom"/>
            <w:hideMark/>
          </w:tcPr>
          <w:p w14:paraId="4A999DDE" w14:textId="77777777" w:rsidR="001C7A07" w:rsidRPr="006A56F3" w:rsidRDefault="001C7A07" w:rsidP="007C5E71">
            <w:pPr>
              <w:jc w:val="right"/>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2029</w:t>
            </w:r>
          </w:p>
        </w:tc>
        <w:tc>
          <w:tcPr>
            <w:tcW w:w="1880" w:type="dxa"/>
            <w:tcBorders>
              <w:top w:val="nil"/>
              <w:left w:val="nil"/>
              <w:bottom w:val="nil"/>
              <w:right w:val="nil"/>
            </w:tcBorders>
            <w:shd w:val="clear" w:color="auto" w:fill="auto"/>
            <w:noWrap/>
            <w:vAlign w:val="bottom"/>
            <w:hideMark/>
          </w:tcPr>
          <w:p w14:paraId="024A3521"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-46.7</w:t>
            </w:r>
          </w:p>
        </w:tc>
        <w:tc>
          <w:tcPr>
            <w:tcW w:w="1940" w:type="dxa"/>
            <w:tcBorders>
              <w:top w:val="nil"/>
              <w:left w:val="single" w:sz="4" w:space="0" w:color="auto"/>
              <w:bottom w:val="nil"/>
              <w:right w:val="single" w:sz="4" w:space="0" w:color="auto"/>
            </w:tcBorders>
            <w:shd w:val="clear" w:color="auto" w:fill="auto"/>
            <w:noWrap/>
            <w:vAlign w:val="bottom"/>
            <w:hideMark/>
          </w:tcPr>
          <w:p w14:paraId="73E4E08B"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-50.1</w:t>
            </w:r>
          </w:p>
        </w:tc>
        <w:tc>
          <w:tcPr>
            <w:tcW w:w="520" w:type="dxa"/>
            <w:tcBorders>
              <w:top w:val="nil"/>
              <w:left w:val="nil"/>
              <w:bottom w:val="nil"/>
              <w:right w:val="single" w:sz="4" w:space="0" w:color="auto"/>
            </w:tcBorders>
            <w:shd w:val="clear" w:color="auto" w:fill="auto"/>
            <w:noWrap/>
            <w:vAlign w:val="bottom"/>
            <w:hideMark/>
          </w:tcPr>
          <w:p w14:paraId="2E871F1F"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-3.4</w:t>
            </w:r>
          </w:p>
        </w:tc>
        <w:tc>
          <w:tcPr>
            <w:tcW w:w="1880" w:type="dxa"/>
            <w:tcBorders>
              <w:top w:val="nil"/>
              <w:left w:val="nil"/>
              <w:bottom w:val="nil"/>
              <w:right w:val="single" w:sz="4" w:space="0" w:color="auto"/>
            </w:tcBorders>
            <w:shd w:val="clear" w:color="auto" w:fill="auto"/>
            <w:noWrap/>
            <w:vAlign w:val="bottom"/>
            <w:hideMark/>
          </w:tcPr>
          <w:p w14:paraId="10C1C4F4"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-33.0</w:t>
            </w:r>
          </w:p>
        </w:tc>
        <w:tc>
          <w:tcPr>
            <w:tcW w:w="1880" w:type="dxa"/>
            <w:tcBorders>
              <w:top w:val="nil"/>
              <w:left w:val="nil"/>
              <w:bottom w:val="nil"/>
              <w:right w:val="single" w:sz="4" w:space="0" w:color="auto"/>
            </w:tcBorders>
            <w:shd w:val="clear" w:color="auto" w:fill="auto"/>
            <w:noWrap/>
            <w:vAlign w:val="bottom"/>
            <w:hideMark/>
          </w:tcPr>
          <w:p w14:paraId="74AD6C33"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-36.0</w:t>
            </w:r>
          </w:p>
        </w:tc>
        <w:tc>
          <w:tcPr>
            <w:tcW w:w="520" w:type="dxa"/>
            <w:tcBorders>
              <w:top w:val="nil"/>
              <w:left w:val="nil"/>
              <w:bottom w:val="nil"/>
              <w:right w:val="single" w:sz="4" w:space="0" w:color="auto"/>
            </w:tcBorders>
            <w:shd w:val="clear" w:color="auto" w:fill="auto"/>
            <w:noWrap/>
            <w:vAlign w:val="bottom"/>
            <w:hideMark/>
          </w:tcPr>
          <w:p w14:paraId="3C1CDD22"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-3.0</w:t>
            </w:r>
          </w:p>
        </w:tc>
      </w:tr>
      <w:tr w:rsidR="001C7A07" w:rsidRPr="006A56F3" w14:paraId="2C7CE9F2" w14:textId="77777777" w:rsidTr="007C5E7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BF13D0" w14:textId="77777777" w:rsidR="001C7A07" w:rsidRPr="006A56F3" w:rsidRDefault="001C7A07" w:rsidP="007C5E71">
            <w:pPr>
              <w:jc w:val="right"/>
              <w:rPr>
                <w:rFonts w:asciiTheme="minorHAnsi" w:eastAsia="Times New Roman" w:hAnsiTheme="minorHAnsi" w:cstheme="minorHAnsi"/>
                <w:b/>
                <w:bCs/>
                <w:color w:val="000000"/>
                <w:sz w:val="20"/>
                <w:szCs w:val="20"/>
                <w:lang w:eastAsia="it-CH"/>
              </w:rPr>
            </w:pPr>
            <w:r w:rsidRPr="006A56F3">
              <w:rPr>
                <w:rFonts w:asciiTheme="minorHAnsi" w:eastAsia="Times New Roman" w:hAnsiTheme="minorHAnsi" w:cstheme="minorHAnsi"/>
                <w:b/>
                <w:bCs/>
                <w:color w:val="000000"/>
                <w:sz w:val="20"/>
                <w:szCs w:val="20"/>
                <w:lang w:eastAsia="it-CH"/>
              </w:rPr>
              <w:t>2030</w:t>
            </w:r>
          </w:p>
        </w:tc>
        <w:tc>
          <w:tcPr>
            <w:tcW w:w="1880" w:type="dxa"/>
            <w:tcBorders>
              <w:top w:val="nil"/>
              <w:left w:val="nil"/>
              <w:bottom w:val="single" w:sz="4" w:space="0" w:color="auto"/>
              <w:right w:val="nil"/>
            </w:tcBorders>
            <w:shd w:val="clear" w:color="auto" w:fill="auto"/>
            <w:noWrap/>
            <w:vAlign w:val="bottom"/>
            <w:hideMark/>
          </w:tcPr>
          <w:p w14:paraId="60681769"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-46.7</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456F2EF" w14:textId="77777777" w:rsidR="001C7A07" w:rsidRPr="006A56F3" w:rsidRDefault="001C7A07" w:rsidP="007C5E71">
            <w:pPr>
              <w:jc w:val="center"/>
              <w:rPr>
                <w:rFonts w:asciiTheme="minorHAnsi" w:eastAsia="Times New Roman" w:hAnsiTheme="minorHAnsi" w:cstheme="minorHAnsi"/>
                <w:color w:val="000000"/>
                <w:sz w:val="20"/>
                <w:szCs w:val="20"/>
                <w:lang w:eastAsia="it-CH"/>
              </w:rPr>
            </w:pPr>
            <w:r w:rsidRPr="006A56F3">
              <w:rPr>
                <w:rFonts w:asciiTheme="minorHAnsi" w:eastAsia="Times New Roman" w:hAnsiTheme="minorHAnsi" w:cstheme="minorHAnsi"/>
                <w:color w:val="000000"/>
                <w:sz w:val="20"/>
                <w:szCs w:val="20"/>
                <w:lang w:eastAsia="it-CH"/>
              </w:rPr>
              <w:t>-56.0</w:t>
            </w:r>
          </w:p>
        </w:tc>
        <w:tc>
          <w:tcPr>
            <w:tcW w:w="520" w:type="dxa"/>
            <w:tcBorders>
              <w:top w:val="nil"/>
              <w:left w:val="nil"/>
              <w:bottom w:val="single" w:sz="4" w:space="0" w:color="auto"/>
              <w:right w:val="single" w:sz="4" w:space="0" w:color="auto"/>
            </w:tcBorders>
            <w:shd w:val="clear" w:color="auto" w:fill="auto"/>
            <w:noWrap/>
            <w:vAlign w:val="bottom"/>
            <w:hideMark/>
          </w:tcPr>
          <w:p w14:paraId="66B281DB"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-9.3</w:t>
            </w:r>
          </w:p>
        </w:tc>
        <w:tc>
          <w:tcPr>
            <w:tcW w:w="1880" w:type="dxa"/>
            <w:tcBorders>
              <w:top w:val="nil"/>
              <w:left w:val="nil"/>
              <w:bottom w:val="single" w:sz="4" w:space="0" w:color="auto"/>
              <w:right w:val="single" w:sz="4" w:space="0" w:color="auto"/>
            </w:tcBorders>
            <w:shd w:val="clear" w:color="auto" w:fill="auto"/>
            <w:noWrap/>
            <w:vAlign w:val="bottom"/>
            <w:hideMark/>
          </w:tcPr>
          <w:p w14:paraId="692C8FE3"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-33.0</w:t>
            </w:r>
          </w:p>
        </w:tc>
        <w:tc>
          <w:tcPr>
            <w:tcW w:w="1880" w:type="dxa"/>
            <w:tcBorders>
              <w:top w:val="nil"/>
              <w:left w:val="nil"/>
              <w:bottom w:val="single" w:sz="4" w:space="0" w:color="auto"/>
              <w:right w:val="single" w:sz="4" w:space="0" w:color="auto"/>
            </w:tcBorders>
            <w:shd w:val="clear" w:color="auto" w:fill="auto"/>
            <w:noWrap/>
            <w:vAlign w:val="bottom"/>
            <w:hideMark/>
          </w:tcPr>
          <w:p w14:paraId="6D98F5CB" w14:textId="77777777" w:rsidR="001C7A07" w:rsidRPr="006A56F3" w:rsidRDefault="001C7A07" w:rsidP="007C5E71">
            <w:pPr>
              <w:jc w:val="center"/>
              <w:rPr>
                <w:rFonts w:asciiTheme="minorHAnsi" w:eastAsia="Times New Roman" w:hAnsiTheme="minorHAnsi" w:cstheme="minorHAnsi"/>
                <w:sz w:val="20"/>
                <w:szCs w:val="20"/>
                <w:lang w:eastAsia="it-CH"/>
              </w:rPr>
            </w:pPr>
            <w:r w:rsidRPr="006A56F3">
              <w:rPr>
                <w:rFonts w:asciiTheme="minorHAnsi" w:eastAsia="Times New Roman" w:hAnsiTheme="minorHAnsi" w:cstheme="minorHAnsi"/>
                <w:sz w:val="20"/>
                <w:szCs w:val="20"/>
                <w:lang w:eastAsia="it-CH"/>
              </w:rPr>
              <w:t>-40.7</w:t>
            </w:r>
          </w:p>
        </w:tc>
        <w:tc>
          <w:tcPr>
            <w:tcW w:w="520" w:type="dxa"/>
            <w:tcBorders>
              <w:top w:val="nil"/>
              <w:left w:val="nil"/>
              <w:bottom w:val="single" w:sz="4" w:space="0" w:color="auto"/>
              <w:right w:val="single" w:sz="4" w:space="0" w:color="auto"/>
            </w:tcBorders>
            <w:shd w:val="clear" w:color="auto" w:fill="auto"/>
            <w:noWrap/>
            <w:vAlign w:val="bottom"/>
            <w:hideMark/>
          </w:tcPr>
          <w:p w14:paraId="201A5007" w14:textId="77777777" w:rsidR="001C7A07" w:rsidRPr="006A56F3" w:rsidRDefault="001C7A07" w:rsidP="007C5E71">
            <w:pPr>
              <w:jc w:val="center"/>
              <w:rPr>
                <w:rFonts w:asciiTheme="minorHAnsi" w:eastAsia="Times New Roman" w:hAnsiTheme="minorHAnsi" w:cstheme="minorHAnsi"/>
                <w:b/>
                <w:bCs/>
                <w:sz w:val="20"/>
                <w:szCs w:val="20"/>
                <w:lang w:eastAsia="it-CH"/>
              </w:rPr>
            </w:pPr>
            <w:r w:rsidRPr="006A56F3">
              <w:rPr>
                <w:rFonts w:asciiTheme="minorHAnsi" w:eastAsia="Times New Roman" w:hAnsiTheme="minorHAnsi" w:cstheme="minorHAnsi"/>
                <w:b/>
                <w:bCs/>
                <w:sz w:val="20"/>
                <w:szCs w:val="20"/>
                <w:lang w:eastAsia="it-CH"/>
              </w:rPr>
              <w:t>-7.7</w:t>
            </w:r>
          </w:p>
        </w:tc>
      </w:tr>
    </w:tbl>
    <w:p w14:paraId="4B196762" w14:textId="1FC8A458" w:rsidR="001C7A07" w:rsidRDefault="001C7A07" w:rsidP="00040934">
      <w:pPr>
        <w:rPr>
          <w:lang w:eastAsia="it-IT"/>
        </w:rPr>
      </w:pPr>
    </w:p>
    <w:p w14:paraId="6F55866D" w14:textId="790C73C0" w:rsidR="006A56F3" w:rsidRDefault="006A56F3" w:rsidP="00040934">
      <w:pPr>
        <w:rPr>
          <w:lang w:eastAsia="it-IT"/>
        </w:rPr>
      </w:pPr>
    </w:p>
    <w:p w14:paraId="6DC18AED" w14:textId="77777777" w:rsidR="006A56F3" w:rsidRPr="00C57580" w:rsidRDefault="006A56F3" w:rsidP="00040934">
      <w:pPr>
        <w:rPr>
          <w:lang w:eastAsia="it-IT"/>
        </w:rPr>
      </w:pPr>
    </w:p>
    <w:p w14:paraId="5724DC43" w14:textId="77777777" w:rsidR="00CB0482" w:rsidRPr="006A56F3" w:rsidRDefault="00CB0482" w:rsidP="006A56F3">
      <w:pPr>
        <w:pStyle w:val="Titolo1"/>
        <w:tabs>
          <w:tab w:val="left" w:pos="567"/>
        </w:tabs>
        <w:spacing w:before="0"/>
        <w:ind w:left="567" w:hanging="567"/>
        <w:jc w:val="both"/>
        <w:rPr>
          <w:caps/>
          <w:szCs w:val="24"/>
          <w:lang w:val="it-IT" w:eastAsia="it-IT"/>
        </w:rPr>
      </w:pPr>
      <w:bookmarkStart w:id="0" w:name="_Toc139991901"/>
      <w:r w:rsidRPr="006A56F3">
        <w:rPr>
          <w:caps/>
          <w:szCs w:val="24"/>
          <w:lang w:val="it-IT" w:eastAsia="it-IT"/>
        </w:rPr>
        <w:t>IV. COMMENTO SUI SINGOLI ARTICOLI</w:t>
      </w:r>
      <w:bookmarkEnd w:id="0"/>
    </w:p>
    <w:p w14:paraId="202BB448" w14:textId="3B80C3CD" w:rsidR="00CB0482" w:rsidRPr="006A56F3" w:rsidRDefault="00CB0482" w:rsidP="006A56F3">
      <w:pPr>
        <w:pStyle w:val="Titolo3"/>
        <w:numPr>
          <w:ilvl w:val="0"/>
          <w:numId w:val="0"/>
        </w:numPr>
        <w:tabs>
          <w:tab w:val="left" w:pos="709"/>
        </w:tabs>
        <w:spacing w:after="120"/>
        <w:jc w:val="both"/>
        <w:rPr>
          <w:i/>
          <w:sz w:val="23"/>
          <w:szCs w:val="23"/>
          <w:lang w:val="it-IT" w:eastAsia="it-IT"/>
        </w:rPr>
      </w:pPr>
      <w:r w:rsidRPr="006A56F3">
        <w:rPr>
          <w:i/>
          <w:sz w:val="23"/>
          <w:szCs w:val="23"/>
          <w:lang w:val="it-IT" w:eastAsia="it-IT"/>
        </w:rPr>
        <w:t xml:space="preserve">Art. 35 </w:t>
      </w:r>
    </w:p>
    <w:p w14:paraId="412518E3" w14:textId="3DDA4B6A" w:rsidR="00B12078" w:rsidRPr="00C57580" w:rsidRDefault="00CB0482" w:rsidP="00CB0482">
      <w:pPr>
        <w:rPr>
          <w:rFonts w:eastAsiaTheme="minorHAnsi" w:cstheme="minorBidi"/>
          <w:szCs w:val="24"/>
        </w:rPr>
      </w:pPr>
      <w:r w:rsidRPr="00C57580">
        <w:rPr>
          <w:rFonts w:eastAsiaTheme="minorHAnsi" w:cstheme="minorBidi"/>
          <w:szCs w:val="24"/>
        </w:rPr>
        <w:t>Introduce la nuova scala delle aliquote</w:t>
      </w:r>
      <w:r w:rsidR="00B12078" w:rsidRPr="00C57580">
        <w:rPr>
          <w:rFonts w:eastAsiaTheme="minorHAnsi" w:cstheme="minorBidi"/>
          <w:szCs w:val="24"/>
        </w:rPr>
        <w:t xml:space="preserve"> dell’imposta sul reddito che sarà in vigore nel periodo fiscale 2024, con aliquote ridotte linearmente di 1.667 punti percentuali </w:t>
      </w:r>
      <w:r w:rsidR="00D539F5" w:rsidRPr="00C57580">
        <w:rPr>
          <w:rFonts w:eastAsiaTheme="minorHAnsi" w:cstheme="minorBidi"/>
          <w:szCs w:val="24"/>
        </w:rPr>
        <w:t>per ogni fascia di reddito.</w:t>
      </w:r>
    </w:p>
    <w:p w14:paraId="47388DE9" w14:textId="77777777" w:rsidR="00CB0482" w:rsidRPr="00C57580" w:rsidRDefault="00CB0482" w:rsidP="00CB0482">
      <w:pPr>
        <w:rPr>
          <w:rFonts w:eastAsiaTheme="minorHAnsi" w:cstheme="minorBidi"/>
          <w:szCs w:val="24"/>
        </w:rPr>
      </w:pPr>
    </w:p>
    <w:p w14:paraId="5FA90E7E" w14:textId="77777777" w:rsidR="00CB0482" w:rsidRPr="006A56F3" w:rsidRDefault="00CB0482" w:rsidP="006A56F3">
      <w:pPr>
        <w:pStyle w:val="Titolo3"/>
        <w:numPr>
          <w:ilvl w:val="0"/>
          <w:numId w:val="0"/>
        </w:numPr>
        <w:tabs>
          <w:tab w:val="left" w:pos="709"/>
        </w:tabs>
        <w:spacing w:after="120"/>
        <w:jc w:val="both"/>
        <w:rPr>
          <w:i/>
          <w:sz w:val="23"/>
          <w:szCs w:val="23"/>
          <w:lang w:val="it-IT" w:eastAsia="it-IT"/>
        </w:rPr>
      </w:pPr>
      <w:r w:rsidRPr="006A56F3">
        <w:rPr>
          <w:i/>
          <w:sz w:val="23"/>
          <w:szCs w:val="23"/>
          <w:lang w:val="it-IT" w:eastAsia="it-IT"/>
        </w:rPr>
        <w:t>Art. 38</w:t>
      </w:r>
    </w:p>
    <w:p w14:paraId="089C046B" w14:textId="447921FA" w:rsidR="00CB0482" w:rsidRPr="00C57580" w:rsidRDefault="00CB0482" w:rsidP="00CB0482">
      <w:pPr>
        <w:rPr>
          <w:rFonts w:eastAsiaTheme="minorHAnsi" w:cstheme="minorBidi"/>
          <w:szCs w:val="24"/>
        </w:rPr>
      </w:pPr>
      <w:r w:rsidRPr="00C57580">
        <w:rPr>
          <w:rFonts w:eastAsiaTheme="minorHAnsi" w:cstheme="minorBidi"/>
          <w:szCs w:val="24"/>
        </w:rPr>
        <w:t>Plafona l’aliquota massima ai fini dell’imposizione delle prestazioni in capitale della previdenza al 3%.</w:t>
      </w:r>
    </w:p>
    <w:p w14:paraId="64622D0C" w14:textId="77777777" w:rsidR="00CB0482" w:rsidRPr="00C57580" w:rsidRDefault="00CB0482" w:rsidP="00CB0482">
      <w:pPr>
        <w:rPr>
          <w:rFonts w:eastAsiaTheme="minorHAnsi" w:cstheme="minorBidi"/>
          <w:szCs w:val="24"/>
        </w:rPr>
      </w:pPr>
    </w:p>
    <w:p w14:paraId="25671DB2" w14:textId="77777777" w:rsidR="00CB0482" w:rsidRPr="006A56F3" w:rsidRDefault="00CB0482" w:rsidP="006A56F3">
      <w:pPr>
        <w:pStyle w:val="Titolo3"/>
        <w:numPr>
          <w:ilvl w:val="0"/>
          <w:numId w:val="0"/>
        </w:numPr>
        <w:tabs>
          <w:tab w:val="left" w:pos="709"/>
        </w:tabs>
        <w:spacing w:after="120"/>
        <w:jc w:val="both"/>
        <w:rPr>
          <w:i/>
          <w:sz w:val="23"/>
          <w:szCs w:val="23"/>
          <w:lang w:val="it-IT" w:eastAsia="it-IT"/>
        </w:rPr>
      </w:pPr>
      <w:r w:rsidRPr="006A56F3">
        <w:rPr>
          <w:i/>
          <w:sz w:val="23"/>
          <w:szCs w:val="23"/>
          <w:lang w:val="it-IT" w:eastAsia="it-IT"/>
        </w:rPr>
        <w:t xml:space="preserve">Art. 142 cpv. 2 </w:t>
      </w:r>
      <w:proofErr w:type="spellStart"/>
      <w:r w:rsidRPr="006A56F3">
        <w:rPr>
          <w:i/>
          <w:sz w:val="23"/>
          <w:szCs w:val="23"/>
          <w:lang w:val="it-IT" w:eastAsia="it-IT"/>
        </w:rPr>
        <w:t>lett</w:t>
      </w:r>
      <w:proofErr w:type="spellEnd"/>
      <w:r w:rsidRPr="006A56F3">
        <w:rPr>
          <w:i/>
          <w:sz w:val="23"/>
          <w:szCs w:val="23"/>
          <w:lang w:val="it-IT" w:eastAsia="it-IT"/>
        </w:rPr>
        <w:t>. e)</w:t>
      </w:r>
    </w:p>
    <w:p w14:paraId="761AEC6A" w14:textId="33ABB3FF" w:rsidR="00CB0482" w:rsidRPr="00C57580" w:rsidRDefault="00CB0482" w:rsidP="00CB0482">
      <w:pPr>
        <w:rPr>
          <w:rFonts w:eastAsiaTheme="minorHAnsi" w:cstheme="minorBidi"/>
          <w:szCs w:val="24"/>
        </w:rPr>
      </w:pPr>
      <w:r w:rsidRPr="00C57580">
        <w:rPr>
          <w:rFonts w:eastAsiaTheme="minorHAnsi" w:cstheme="minorBidi"/>
          <w:szCs w:val="24"/>
        </w:rPr>
        <w:t xml:space="preserve">Introduce espressamente il concetto di “manifesta disproporzione” rispetto al valore commerciale dei beni nella qualifica di un contratto misto o simulato. </w:t>
      </w:r>
    </w:p>
    <w:p w14:paraId="01EC9220" w14:textId="77777777" w:rsidR="00CB0482" w:rsidRPr="00C57580" w:rsidRDefault="00CB0482" w:rsidP="00CB0482">
      <w:pPr>
        <w:rPr>
          <w:rFonts w:eastAsiaTheme="minorHAnsi" w:cstheme="minorBidi"/>
          <w:szCs w:val="24"/>
        </w:rPr>
      </w:pPr>
    </w:p>
    <w:p w14:paraId="6BAE9397" w14:textId="77777777" w:rsidR="00CB0482" w:rsidRPr="006A56F3" w:rsidRDefault="00CB0482" w:rsidP="006A56F3">
      <w:pPr>
        <w:pStyle w:val="Titolo3"/>
        <w:numPr>
          <w:ilvl w:val="0"/>
          <w:numId w:val="0"/>
        </w:numPr>
        <w:tabs>
          <w:tab w:val="left" w:pos="709"/>
        </w:tabs>
        <w:spacing w:after="120"/>
        <w:jc w:val="both"/>
        <w:rPr>
          <w:i/>
          <w:sz w:val="23"/>
          <w:szCs w:val="23"/>
          <w:lang w:val="it-IT" w:eastAsia="it-IT"/>
        </w:rPr>
      </w:pPr>
      <w:r w:rsidRPr="006A56F3">
        <w:rPr>
          <w:i/>
          <w:sz w:val="23"/>
          <w:szCs w:val="23"/>
          <w:lang w:val="it-IT" w:eastAsia="it-IT"/>
        </w:rPr>
        <w:t xml:space="preserve">Art. 154 cpv. 1 </w:t>
      </w:r>
      <w:proofErr w:type="spellStart"/>
      <w:proofErr w:type="gramStart"/>
      <w:r w:rsidRPr="006A56F3">
        <w:rPr>
          <w:i/>
          <w:sz w:val="23"/>
          <w:szCs w:val="23"/>
          <w:lang w:val="it-IT" w:eastAsia="it-IT"/>
        </w:rPr>
        <w:t>lett.d</w:t>
      </w:r>
      <w:proofErr w:type="spellEnd"/>
      <w:proofErr w:type="gramEnd"/>
      <w:r w:rsidRPr="006A56F3">
        <w:rPr>
          <w:i/>
          <w:sz w:val="23"/>
          <w:szCs w:val="23"/>
          <w:lang w:val="it-IT" w:eastAsia="it-IT"/>
        </w:rPr>
        <w:t>) e f) e cpv. 3</w:t>
      </w:r>
    </w:p>
    <w:p w14:paraId="57FE640F" w14:textId="69586F54" w:rsidR="00CB0482" w:rsidRPr="00C57580" w:rsidRDefault="00CB0482" w:rsidP="00CB0482">
      <w:pPr>
        <w:rPr>
          <w:rFonts w:eastAsiaTheme="minorHAnsi" w:cstheme="minorBidi"/>
          <w:szCs w:val="24"/>
        </w:rPr>
      </w:pPr>
      <w:r w:rsidRPr="00C57580">
        <w:rPr>
          <w:rFonts w:eastAsiaTheme="minorHAnsi" w:cstheme="minorBidi"/>
          <w:szCs w:val="24"/>
        </w:rPr>
        <w:t>Riformula al capoverso 1 le esenzioni relative alle persone giuridiche che perseguono uno scopo pubblico, di utilità pubblica oppure scopi ideali su territorio svizzero, indipendentemente se in Ticino o nel resto della Svizzera.</w:t>
      </w:r>
    </w:p>
    <w:p w14:paraId="55516DA9" w14:textId="77777777" w:rsidR="00CB0482" w:rsidRPr="00C57580" w:rsidRDefault="00CB0482" w:rsidP="00CB0482">
      <w:pPr>
        <w:rPr>
          <w:rFonts w:eastAsiaTheme="minorHAnsi" w:cstheme="minorBidi"/>
          <w:szCs w:val="24"/>
        </w:rPr>
      </w:pPr>
    </w:p>
    <w:p w14:paraId="2FE8E0E9" w14:textId="77777777" w:rsidR="00CB0482" w:rsidRPr="00C57580" w:rsidRDefault="00CB0482" w:rsidP="00CB0482">
      <w:pPr>
        <w:rPr>
          <w:rFonts w:eastAsiaTheme="minorHAnsi" w:cstheme="minorBidi"/>
          <w:szCs w:val="24"/>
        </w:rPr>
      </w:pPr>
      <w:r w:rsidRPr="00C57580">
        <w:rPr>
          <w:rFonts w:eastAsiaTheme="minorHAnsi" w:cstheme="minorBidi"/>
          <w:szCs w:val="24"/>
        </w:rPr>
        <w:t>Riformula al capoverso 3 la facoltà (ma non l’obbligo) di esentare le istituzioni e persone giuridiche con sede nel Cantone ma che perseguono uno scopo pubblico, di utilità pubblica oppure scopi ideali prevalentemente internazionali; nonché introduce in una base legale la possibilità, su richiesta, di ottenere l’esenzione per gli enti con statuto di “enti esenti” presso altri Cantoni, previo ottenimento della reciprocità in circostanze analoghe.</w:t>
      </w:r>
    </w:p>
    <w:p w14:paraId="605BB376" w14:textId="77777777" w:rsidR="006A56F3" w:rsidRDefault="006A56F3" w:rsidP="006A56F3">
      <w:pPr>
        <w:pStyle w:val="Titolo3"/>
        <w:numPr>
          <w:ilvl w:val="0"/>
          <w:numId w:val="0"/>
        </w:numPr>
        <w:tabs>
          <w:tab w:val="left" w:pos="709"/>
        </w:tabs>
        <w:spacing w:after="120"/>
        <w:jc w:val="both"/>
        <w:rPr>
          <w:i/>
          <w:sz w:val="23"/>
          <w:szCs w:val="23"/>
          <w:lang w:val="it-IT" w:eastAsia="it-IT"/>
        </w:rPr>
      </w:pPr>
    </w:p>
    <w:p w14:paraId="6A2B82F4" w14:textId="269FED34" w:rsidR="00CB0482" w:rsidRPr="006A56F3" w:rsidRDefault="00CB0482" w:rsidP="006A56F3">
      <w:pPr>
        <w:pStyle w:val="Titolo3"/>
        <w:numPr>
          <w:ilvl w:val="0"/>
          <w:numId w:val="0"/>
        </w:numPr>
        <w:tabs>
          <w:tab w:val="left" w:pos="709"/>
        </w:tabs>
        <w:spacing w:after="120"/>
        <w:jc w:val="both"/>
        <w:rPr>
          <w:i/>
          <w:sz w:val="23"/>
          <w:szCs w:val="23"/>
          <w:lang w:val="it-IT" w:eastAsia="it-IT"/>
        </w:rPr>
      </w:pPr>
      <w:r w:rsidRPr="006A56F3">
        <w:rPr>
          <w:i/>
          <w:sz w:val="23"/>
          <w:szCs w:val="23"/>
          <w:lang w:val="it-IT" w:eastAsia="it-IT"/>
        </w:rPr>
        <w:t xml:space="preserve">Art. 155 cpv. 1 </w:t>
      </w:r>
      <w:proofErr w:type="spellStart"/>
      <w:r w:rsidRPr="006A56F3">
        <w:rPr>
          <w:i/>
          <w:sz w:val="23"/>
          <w:szCs w:val="23"/>
          <w:lang w:val="it-IT" w:eastAsia="it-IT"/>
        </w:rPr>
        <w:t>lett</w:t>
      </w:r>
      <w:proofErr w:type="spellEnd"/>
      <w:r w:rsidRPr="006A56F3">
        <w:rPr>
          <w:i/>
          <w:sz w:val="23"/>
          <w:szCs w:val="23"/>
          <w:lang w:val="it-IT" w:eastAsia="it-IT"/>
        </w:rPr>
        <w:t>. a e cpv. 2</w:t>
      </w:r>
    </w:p>
    <w:p w14:paraId="224BC90C" w14:textId="77777777" w:rsidR="00CB0482" w:rsidRPr="00C57580" w:rsidRDefault="00CB0482" w:rsidP="00CB0482">
      <w:pPr>
        <w:rPr>
          <w:rFonts w:eastAsiaTheme="minorHAnsi" w:cstheme="minorBidi"/>
          <w:szCs w:val="24"/>
        </w:rPr>
      </w:pPr>
      <w:r w:rsidRPr="00C57580">
        <w:rPr>
          <w:rFonts w:eastAsiaTheme="minorHAnsi" w:cstheme="minorBidi"/>
          <w:szCs w:val="24"/>
        </w:rPr>
        <w:t>Abroga le attuali quote esenti in ambito di doni usuali e libretti o conti di risparmio e introduce una nuova quota esente generalizzata pari a 10'000 franchi annui applicabile a ciascun beneficiario per singolo disponente o donante.</w:t>
      </w:r>
    </w:p>
    <w:p w14:paraId="506C953E" w14:textId="77777777" w:rsidR="00CB0482" w:rsidRPr="00C57580" w:rsidRDefault="00CB0482" w:rsidP="00CB0482">
      <w:pPr>
        <w:rPr>
          <w:rFonts w:eastAsiaTheme="minorHAnsi" w:cstheme="minorBidi"/>
          <w:szCs w:val="24"/>
        </w:rPr>
      </w:pPr>
    </w:p>
    <w:p w14:paraId="70A65B17" w14:textId="77777777" w:rsidR="00CB0482" w:rsidRPr="006A56F3" w:rsidRDefault="00CB0482" w:rsidP="006A56F3">
      <w:pPr>
        <w:pStyle w:val="Titolo3"/>
        <w:numPr>
          <w:ilvl w:val="0"/>
          <w:numId w:val="0"/>
        </w:numPr>
        <w:tabs>
          <w:tab w:val="left" w:pos="709"/>
        </w:tabs>
        <w:spacing w:after="120"/>
        <w:jc w:val="both"/>
        <w:rPr>
          <w:i/>
          <w:sz w:val="23"/>
          <w:szCs w:val="23"/>
          <w:lang w:val="it-IT" w:eastAsia="it-IT"/>
        </w:rPr>
      </w:pPr>
      <w:r w:rsidRPr="006A56F3">
        <w:rPr>
          <w:i/>
          <w:sz w:val="23"/>
          <w:szCs w:val="23"/>
          <w:lang w:val="it-IT" w:eastAsia="it-IT"/>
        </w:rPr>
        <w:t>Art. 156a</w:t>
      </w:r>
    </w:p>
    <w:p w14:paraId="06BDA031" w14:textId="4A775239" w:rsidR="00CB0482" w:rsidRPr="00C57580" w:rsidRDefault="00CB0482" w:rsidP="00CB0482">
      <w:pPr>
        <w:rPr>
          <w:rFonts w:eastAsiaTheme="minorHAnsi" w:cstheme="minorBidi"/>
          <w:szCs w:val="24"/>
        </w:rPr>
      </w:pPr>
      <w:r w:rsidRPr="00C57580">
        <w:rPr>
          <w:rFonts w:eastAsiaTheme="minorHAnsi" w:cstheme="minorBidi"/>
          <w:szCs w:val="24"/>
        </w:rPr>
        <w:t>Introduce una agevolazione fiscale pari alla riduzione del 50% dell’imposta di successione o donazione in caso di successione aziendale ai sensi della Legge tributaria e a ben determinate condizioni.</w:t>
      </w:r>
    </w:p>
    <w:p w14:paraId="33B71938" w14:textId="77777777" w:rsidR="00CB0482" w:rsidRPr="00C57580" w:rsidRDefault="00CB0482" w:rsidP="00CB0482">
      <w:pPr>
        <w:rPr>
          <w:rFonts w:eastAsiaTheme="minorHAnsi" w:cstheme="minorBidi"/>
          <w:szCs w:val="24"/>
        </w:rPr>
      </w:pPr>
    </w:p>
    <w:p w14:paraId="124F53A3" w14:textId="77777777" w:rsidR="00CB0482" w:rsidRPr="006A56F3" w:rsidRDefault="00CB0482" w:rsidP="006A56F3">
      <w:pPr>
        <w:pStyle w:val="Titolo3"/>
        <w:numPr>
          <w:ilvl w:val="0"/>
          <w:numId w:val="0"/>
        </w:numPr>
        <w:tabs>
          <w:tab w:val="left" w:pos="709"/>
        </w:tabs>
        <w:spacing w:after="120"/>
        <w:jc w:val="both"/>
        <w:rPr>
          <w:i/>
          <w:sz w:val="23"/>
          <w:szCs w:val="23"/>
          <w:lang w:val="it-IT" w:eastAsia="it-IT"/>
        </w:rPr>
      </w:pPr>
      <w:r w:rsidRPr="006A56F3">
        <w:rPr>
          <w:i/>
          <w:sz w:val="23"/>
          <w:szCs w:val="23"/>
          <w:lang w:val="it-IT" w:eastAsia="it-IT"/>
        </w:rPr>
        <w:t>Art. 164 cpv. 1 e 4</w:t>
      </w:r>
    </w:p>
    <w:p w14:paraId="573E0B1E" w14:textId="6F0D61F3" w:rsidR="00CB0482" w:rsidRPr="00C57580" w:rsidRDefault="00CB0482" w:rsidP="00CB0482">
      <w:pPr>
        <w:rPr>
          <w:rFonts w:eastAsiaTheme="minorHAnsi" w:cstheme="minorBidi"/>
          <w:szCs w:val="24"/>
        </w:rPr>
      </w:pPr>
      <w:r w:rsidRPr="00C57580">
        <w:rPr>
          <w:rFonts w:eastAsiaTheme="minorHAnsi" w:cstheme="minorBidi"/>
          <w:szCs w:val="24"/>
        </w:rPr>
        <w:t xml:space="preserve">Rivede alcuni gradi di parentela, nonché alcune aliquote massime di imposizione. I coefficienti per grado restano invariati. </w:t>
      </w:r>
    </w:p>
    <w:p w14:paraId="023D74BD" w14:textId="77777777" w:rsidR="00CB0482" w:rsidRPr="00C57580" w:rsidRDefault="00CB0482" w:rsidP="00CB0482">
      <w:pPr>
        <w:rPr>
          <w:rFonts w:eastAsiaTheme="minorHAnsi" w:cstheme="minorBidi"/>
          <w:szCs w:val="24"/>
        </w:rPr>
      </w:pPr>
    </w:p>
    <w:p w14:paraId="0AB42D49" w14:textId="77777777" w:rsidR="00CB0482" w:rsidRPr="006A56F3" w:rsidRDefault="00CB0482" w:rsidP="006A56F3">
      <w:pPr>
        <w:pStyle w:val="Titolo3"/>
        <w:numPr>
          <w:ilvl w:val="0"/>
          <w:numId w:val="0"/>
        </w:numPr>
        <w:tabs>
          <w:tab w:val="left" w:pos="709"/>
        </w:tabs>
        <w:spacing w:after="120"/>
        <w:jc w:val="both"/>
        <w:rPr>
          <w:i/>
          <w:sz w:val="23"/>
          <w:szCs w:val="23"/>
          <w:lang w:val="it-IT" w:eastAsia="it-IT"/>
        </w:rPr>
      </w:pPr>
      <w:r w:rsidRPr="006A56F3">
        <w:rPr>
          <w:i/>
          <w:sz w:val="23"/>
          <w:szCs w:val="23"/>
          <w:lang w:val="it-IT" w:eastAsia="it-IT"/>
        </w:rPr>
        <w:t>Art. 170 cpv. 1</w:t>
      </w:r>
    </w:p>
    <w:p w14:paraId="770FEFC1" w14:textId="0876AD5E" w:rsidR="00CB0482" w:rsidRPr="00C57580" w:rsidRDefault="00CB0482" w:rsidP="00CB0482">
      <w:pPr>
        <w:rPr>
          <w:rFonts w:eastAsiaTheme="minorHAnsi" w:cstheme="minorBidi"/>
          <w:szCs w:val="24"/>
        </w:rPr>
      </w:pPr>
      <w:r w:rsidRPr="00C57580">
        <w:rPr>
          <w:rFonts w:eastAsiaTheme="minorHAnsi" w:cstheme="minorBidi"/>
          <w:szCs w:val="24"/>
        </w:rPr>
        <w:t xml:space="preserve">Adegua alla prassi attuale le condizioni per l’apposizione dei sigilli da parte dei delegati comunali. </w:t>
      </w:r>
    </w:p>
    <w:p w14:paraId="396DAB16" w14:textId="77777777" w:rsidR="00CB0482" w:rsidRPr="00C57580" w:rsidRDefault="00CB0482" w:rsidP="00CB0482">
      <w:pPr>
        <w:rPr>
          <w:rFonts w:eastAsiaTheme="minorHAnsi" w:cs="Arial"/>
          <w:szCs w:val="24"/>
        </w:rPr>
      </w:pPr>
    </w:p>
    <w:p w14:paraId="776CC1DC" w14:textId="7587F724" w:rsidR="00CB0482" w:rsidRPr="006A56F3" w:rsidRDefault="00CB0482" w:rsidP="006A56F3">
      <w:pPr>
        <w:pStyle w:val="Titolo3"/>
        <w:numPr>
          <w:ilvl w:val="0"/>
          <w:numId w:val="0"/>
        </w:numPr>
        <w:tabs>
          <w:tab w:val="left" w:pos="709"/>
        </w:tabs>
        <w:spacing w:after="120"/>
        <w:jc w:val="both"/>
        <w:rPr>
          <w:i/>
          <w:sz w:val="23"/>
          <w:szCs w:val="23"/>
          <w:lang w:val="it-IT" w:eastAsia="it-IT"/>
        </w:rPr>
      </w:pPr>
      <w:r w:rsidRPr="006A56F3">
        <w:rPr>
          <w:i/>
          <w:sz w:val="23"/>
          <w:szCs w:val="23"/>
          <w:lang w:val="it-IT" w:eastAsia="it-IT"/>
        </w:rPr>
        <w:t>Art. 300a cpv. 2</w:t>
      </w:r>
    </w:p>
    <w:p w14:paraId="22561354" w14:textId="77777777" w:rsidR="00CB0482" w:rsidRPr="00C57580" w:rsidRDefault="00CB0482" w:rsidP="00CB0482">
      <w:pPr>
        <w:rPr>
          <w:rFonts w:eastAsiaTheme="minorHAnsi" w:cs="Arial"/>
          <w:szCs w:val="24"/>
        </w:rPr>
      </w:pPr>
      <w:r w:rsidRPr="00C57580">
        <w:rPr>
          <w:rFonts w:eastAsiaTheme="minorHAnsi" w:cs="Arial"/>
          <w:szCs w:val="24"/>
        </w:rPr>
        <w:t>Abroga la norma transitoria poiché è superflua a seguito dell’entrata in vigore della presente riforma.</w:t>
      </w:r>
    </w:p>
    <w:p w14:paraId="5B304179" w14:textId="77777777" w:rsidR="00CB0482" w:rsidRPr="00C57580" w:rsidRDefault="00CB0482" w:rsidP="00CB0482">
      <w:pPr>
        <w:rPr>
          <w:rFonts w:eastAsiaTheme="minorHAnsi" w:cs="Arial"/>
          <w:szCs w:val="24"/>
        </w:rPr>
      </w:pPr>
    </w:p>
    <w:p w14:paraId="654CB57E" w14:textId="77777777" w:rsidR="00CB0482" w:rsidRPr="006A56F3" w:rsidRDefault="00CB0482" w:rsidP="006A56F3">
      <w:pPr>
        <w:pStyle w:val="Titolo3"/>
        <w:numPr>
          <w:ilvl w:val="0"/>
          <w:numId w:val="0"/>
        </w:numPr>
        <w:tabs>
          <w:tab w:val="left" w:pos="709"/>
        </w:tabs>
        <w:spacing w:after="120"/>
        <w:jc w:val="both"/>
        <w:rPr>
          <w:i/>
          <w:sz w:val="23"/>
          <w:szCs w:val="23"/>
          <w:lang w:val="it-IT" w:eastAsia="it-IT"/>
        </w:rPr>
      </w:pPr>
      <w:r w:rsidRPr="006A56F3">
        <w:rPr>
          <w:i/>
          <w:sz w:val="23"/>
          <w:szCs w:val="23"/>
          <w:lang w:val="it-IT" w:eastAsia="it-IT"/>
        </w:rPr>
        <w:t>Art</w:t>
      </w:r>
      <w:r w:rsidR="005F3714" w:rsidRPr="006A56F3">
        <w:rPr>
          <w:i/>
          <w:sz w:val="23"/>
          <w:szCs w:val="23"/>
          <w:lang w:val="it-IT" w:eastAsia="it-IT"/>
        </w:rPr>
        <w:t>t</w:t>
      </w:r>
      <w:r w:rsidRPr="006A56F3">
        <w:rPr>
          <w:i/>
          <w:sz w:val="23"/>
          <w:szCs w:val="23"/>
          <w:lang w:val="it-IT" w:eastAsia="it-IT"/>
        </w:rPr>
        <w:t>. 309g</w:t>
      </w:r>
      <w:r w:rsidR="005F3714" w:rsidRPr="006A56F3">
        <w:rPr>
          <w:i/>
          <w:sz w:val="23"/>
          <w:szCs w:val="23"/>
          <w:lang w:val="it-IT" w:eastAsia="it-IT"/>
        </w:rPr>
        <w:t xml:space="preserve"> e 309h</w:t>
      </w:r>
      <w:r w:rsidRPr="006A56F3">
        <w:rPr>
          <w:i/>
          <w:sz w:val="23"/>
          <w:szCs w:val="23"/>
          <w:lang w:val="it-IT" w:eastAsia="it-IT"/>
        </w:rPr>
        <w:t xml:space="preserve"> LT</w:t>
      </w:r>
    </w:p>
    <w:p w14:paraId="63538D2B" w14:textId="6FC4BE30" w:rsidR="005F3714" w:rsidRPr="00C57580" w:rsidRDefault="005F3714" w:rsidP="00CB0482">
      <w:pPr>
        <w:rPr>
          <w:rFonts w:eastAsiaTheme="minorHAnsi" w:cs="Arial"/>
          <w:szCs w:val="24"/>
        </w:rPr>
      </w:pPr>
      <w:r w:rsidRPr="00C57580">
        <w:rPr>
          <w:rFonts w:eastAsiaTheme="minorHAnsi" w:cs="Arial"/>
          <w:szCs w:val="24"/>
        </w:rPr>
        <w:t>Le disposizioni c</w:t>
      </w:r>
      <w:r w:rsidR="00CB0482" w:rsidRPr="00C57580">
        <w:rPr>
          <w:rFonts w:eastAsiaTheme="minorHAnsi" w:cs="Arial"/>
          <w:szCs w:val="24"/>
        </w:rPr>
        <w:t>ontempl</w:t>
      </w:r>
      <w:r w:rsidRPr="00C57580">
        <w:rPr>
          <w:rFonts w:eastAsiaTheme="minorHAnsi" w:cs="Arial"/>
          <w:szCs w:val="24"/>
        </w:rPr>
        <w:t>ano</w:t>
      </w:r>
      <w:r w:rsidR="00CB0482" w:rsidRPr="00C57580">
        <w:rPr>
          <w:rFonts w:eastAsiaTheme="minorHAnsi" w:cs="Arial"/>
          <w:szCs w:val="24"/>
        </w:rPr>
        <w:t xml:space="preserve"> le norme per la diminuzione graduale, </w:t>
      </w:r>
      <w:r w:rsidRPr="00C57580">
        <w:rPr>
          <w:rFonts w:eastAsiaTheme="minorHAnsi" w:cs="Arial"/>
          <w:szCs w:val="24"/>
        </w:rPr>
        <w:t>sul periodo 2025-20</w:t>
      </w:r>
      <w:r w:rsidR="00D539F5" w:rsidRPr="00C57580">
        <w:rPr>
          <w:rFonts w:eastAsiaTheme="minorHAnsi" w:cs="Arial"/>
          <w:szCs w:val="24"/>
        </w:rPr>
        <w:t>30</w:t>
      </w:r>
      <w:r w:rsidR="00CB0482" w:rsidRPr="00C57580">
        <w:rPr>
          <w:rFonts w:eastAsiaTheme="minorHAnsi" w:cs="Arial"/>
          <w:szCs w:val="24"/>
        </w:rPr>
        <w:t xml:space="preserve">, dell’aliquota </w:t>
      </w:r>
      <w:r w:rsidRPr="00C57580">
        <w:rPr>
          <w:rFonts w:eastAsiaTheme="minorHAnsi" w:cs="Arial"/>
          <w:szCs w:val="24"/>
        </w:rPr>
        <w:t xml:space="preserve">marginale </w:t>
      </w:r>
      <w:r w:rsidR="00CB0482" w:rsidRPr="00C57580">
        <w:rPr>
          <w:rFonts w:eastAsiaTheme="minorHAnsi" w:cs="Arial"/>
          <w:szCs w:val="24"/>
        </w:rPr>
        <w:t xml:space="preserve">massima </w:t>
      </w:r>
      <w:r w:rsidRPr="00C57580">
        <w:rPr>
          <w:rFonts w:eastAsiaTheme="minorHAnsi" w:cs="Arial"/>
          <w:szCs w:val="24"/>
        </w:rPr>
        <w:t>dell’imposta sul reddito al 12% per i contribuenti persone sole (art. 309g LT) e per i contribuenti coniugati (art. 309h LT).</w:t>
      </w:r>
    </w:p>
    <w:p w14:paraId="175B953F" w14:textId="494437C6" w:rsidR="00811CCC" w:rsidRPr="00C57580" w:rsidRDefault="00B12078" w:rsidP="005F3714">
      <w:pPr>
        <w:rPr>
          <w:rFonts w:eastAsiaTheme="minorHAnsi" w:cs="Arial"/>
          <w:szCs w:val="24"/>
        </w:rPr>
      </w:pPr>
      <w:r w:rsidRPr="00C57580">
        <w:rPr>
          <w:rFonts w:eastAsiaTheme="minorHAnsi" w:cs="Arial"/>
          <w:szCs w:val="24"/>
        </w:rPr>
        <w:t xml:space="preserve">Ritenuto che la fase inflazionistica attuale si protrarrà probabilmente anche nell’immediato futuro e che quindi la scala delle aliquote dell’imposta sul reddito sarà oggetto di ulteriori adeguamenti agli effetti della progressione a freddo anche nei periodi fiscali 2025 e seguenti, </w:t>
      </w:r>
      <w:r w:rsidR="005F3714" w:rsidRPr="00C57580">
        <w:rPr>
          <w:rFonts w:eastAsiaTheme="minorHAnsi" w:cs="Arial"/>
          <w:szCs w:val="24"/>
        </w:rPr>
        <w:t xml:space="preserve">queste </w:t>
      </w:r>
      <w:r w:rsidRPr="00C57580">
        <w:rPr>
          <w:rFonts w:eastAsiaTheme="minorHAnsi" w:cs="Arial"/>
          <w:szCs w:val="24"/>
        </w:rPr>
        <w:t>norme transitorie dovranno essere concretizzate dal Consiglio di Stato mediante decreto esecutivo concernente l’imposizione delle persone fisiche valido per i periodi fiscali 2025-20</w:t>
      </w:r>
      <w:r w:rsidR="00D539F5" w:rsidRPr="00C57580">
        <w:rPr>
          <w:rFonts w:eastAsiaTheme="minorHAnsi" w:cs="Arial"/>
          <w:szCs w:val="24"/>
        </w:rPr>
        <w:t>30</w:t>
      </w:r>
      <w:r w:rsidR="005F3714" w:rsidRPr="00C57580">
        <w:rPr>
          <w:rFonts w:eastAsiaTheme="minorHAnsi" w:cs="Arial"/>
          <w:szCs w:val="24"/>
        </w:rPr>
        <w:t>. Concretamente, per ogni anno fiscale compreso tra il 2025 e 20</w:t>
      </w:r>
      <w:r w:rsidR="00D539F5" w:rsidRPr="00C57580">
        <w:rPr>
          <w:rFonts w:eastAsiaTheme="minorHAnsi" w:cs="Arial"/>
          <w:szCs w:val="24"/>
        </w:rPr>
        <w:t>30</w:t>
      </w:r>
      <w:r w:rsidR="005F3714" w:rsidRPr="00C57580">
        <w:rPr>
          <w:rFonts w:eastAsiaTheme="minorHAnsi" w:cs="Arial"/>
          <w:szCs w:val="24"/>
        </w:rPr>
        <w:t xml:space="preserve">, la scala delle aliquote dell’imposta sul reddito dovrà essere adeguata – oltre all’eventuale compensazione degli effetti della progressione a freddo – anche in funzione di queste norme transitorie che prevedono </w:t>
      </w:r>
      <w:r w:rsidR="000218D3" w:rsidRPr="00C57580">
        <w:rPr>
          <w:rFonts w:eastAsiaTheme="minorHAnsi" w:cs="Arial"/>
          <w:szCs w:val="24"/>
        </w:rPr>
        <w:t xml:space="preserve">a partire dal 2025 </w:t>
      </w:r>
      <w:r w:rsidR="005F3714" w:rsidRPr="00C57580">
        <w:rPr>
          <w:rFonts w:eastAsiaTheme="minorHAnsi" w:cs="Arial"/>
          <w:szCs w:val="24"/>
        </w:rPr>
        <w:t xml:space="preserve">una riduzione graduale dell’aliquota massima di 0.5 punti percentuali </w:t>
      </w:r>
      <w:r w:rsidR="00BF23D2" w:rsidRPr="00C57580">
        <w:rPr>
          <w:rFonts w:eastAsiaTheme="minorHAnsi" w:cs="Arial"/>
          <w:szCs w:val="24"/>
        </w:rPr>
        <w:t>annui fino a raggiungere</w:t>
      </w:r>
      <w:r w:rsidR="000218D3" w:rsidRPr="00C57580">
        <w:rPr>
          <w:rFonts w:eastAsiaTheme="minorHAnsi" w:cs="Arial"/>
          <w:szCs w:val="24"/>
        </w:rPr>
        <w:t xml:space="preserve"> la nuova aliquota massima del 12% nel 20</w:t>
      </w:r>
      <w:r w:rsidR="00D539F5" w:rsidRPr="00C57580">
        <w:rPr>
          <w:rFonts w:eastAsiaTheme="minorHAnsi" w:cs="Arial"/>
          <w:szCs w:val="24"/>
        </w:rPr>
        <w:t>30</w:t>
      </w:r>
      <w:r w:rsidR="005F3714" w:rsidRPr="00C57580">
        <w:rPr>
          <w:rFonts w:eastAsiaTheme="minorHAnsi" w:cs="Arial"/>
          <w:szCs w:val="24"/>
        </w:rPr>
        <w:t>.</w:t>
      </w:r>
    </w:p>
    <w:p w14:paraId="2F795792" w14:textId="65126CD1" w:rsidR="00467D1A" w:rsidRDefault="00467D1A">
      <w:pPr>
        <w:rPr>
          <w:rFonts w:eastAsiaTheme="minorHAnsi" w:cs="Arial"/>
          <w:szCs w:val="24"/>
        </w:rPr>
      </w:pPr>
      <w:r>
        <w:rPr>
          <w:rFonts w:eastAsiaTheme="minorHAnsi" w:cs="Arial"/>
          <w:szCs w:val="24"/>
        </w:rPr>
        <w:br w:type="page"/>
      </w:r>
    </w:p>
    <w:p w14:paraId="5D215308" w14:textId="6DAA10C3" w:rsidR="00811CCC" w:rsidRPr="00467D1A" w:rsidRDefault="00811CCC" w:rsidP="00467D1A">
      <w:pPr>
        <w:pStyle w:val="Titolo1"/>
        <w:tabs>
          <w:tab w:val="left" w:pos="567"/>
        </w:tabs>
        <w:spacing w:before="0"/>
        <w:ind w:left="567" w:hanging="567"/>
        <w:jc w:val="both"/>
        <w:rPr>
          <w:caps/>
          <w:szCs w:val="24"/>
          <w:lang w:val="it-IT" w:eastAsia="it-IT"/>
        </w:rPr>
      </w:pPr>
      <w:bookmarkStart w:id="1" w:name="_Toc139991904"/>
      <w:r w:rsidRPr="00467D1A">
        <w:rPr>
          <w:caps/>
          <w:szCs w:val="24"/>
          <w:lang w:val="it-IT" w:eastAsia="it-IT"/>
        </w:rPr>
        <w:t xml:space="preserve">V. </w:t>
      </w:r>
      <w:r w:rsidR="00467D1A">
        <w:rPr>
          <w:caps/>
          <w:szCs w:val="24"/>
          <w:lang w:val="it-IT" w:eastAsia="it-IT"/>
        </w:rPr>
        <w:tab/>
      </w:r>
      <w:r w:rsidRPr="00467D1A">
        <w:rPr>
          <w:caps/>
          <w:szCs w:val="24"/>
          <w:lang w:val="it-IT" w:eastAsia="it-IT"/>
        </w:rPr>
        <w:t>CLASSIFICAZIONE DEGLI ATTI PARLAMENTARI</w:t>
      </w:r>
      <w:bookmarkEnd w:id="1"/>
    </w:p>
    <w:p w14:paraId="5AD8FA5E" w14:textId="0EEB86FF" w:rsidR="005F3714" w:rsidRPr="00467D1A" w:rsidRDefault="005F3714" w:rsidP="00467D1A">
      <w:pPr>
        <w:rPr>
          <w:lang w:eastAsia="it-IT"/>
        </w:rPr>
      </w:pPr>
      <w:r w:rsidRPr="00C57580">
        <w:rPr>
          <w:lang w:eastAsia="it-IT"/>
        </w:rPr>
        <w:t xml:space="preserve">Contestualmente al presente rapporto proponiamo di evadere i seguenti atti parlamentari pendenti:  </w:t>
      </w:r>
    </w:p>
    <w:p w14:paraId="7EABB558" w14:textId="6B492A33" w:rsidR="005F3714" w:rsidRDefault="005F3714" w:rsidP="00467D1A">
      <w:pPr>
        <w:pStyle w:val="Paragrafoelenco"/>
        <w:numPr>
          <w:ilvl w:val="0"/>
          <w:numId w:val="34"/>
        </w:numPr>
        <w:spacing w:before="120"/>
        <w:ind w:left="284" w:hanging="284"/>
        <w:rPr>
          <w:rFonts w:eastAsiaTheme="minorHAnsi" w:cstheme="minorBidi"/>
          <w:szCs w:val="24"/>
        </w:rPr>
      </w:pPr>
      <w:bookmarkStart w:id="2" w:name="_Toc13577596"/>
      <w:bookmarkStart w:id="3" w:name="_Toc139991906"/>
      <w:r w:rsidRPr="00C57580">
        <w:rPr>
          <w:rFonts w:eastAsiaTheme="minorHAnsi" w:cstheme="minorBidi"/>
          <w:szCs w:val="24"/>
        </w:rPr>
        <w:t>Iniziativa parlamentare elaborata del 7 maggio 2018 di P. Pamini e cofirmatari “Riduzione delle aliquote d’imposta sul reddito per il ceto medio-basso”</w:t>
      </w:r>
      <w:bookmarkEnd w:id="2"/>
      <w:bookmarkEnd w:id="3"/>
      <w:r w:rsidRPr="00C57580">
        <w:rPr>
          <w:rFonts w:eastAsiaTheme="minorHAnsi" w:cstheme="minorBidi"/>
          <w:szCs w:val="24"/>
        </w:rPr>
        <w:t xml:space="preserve"> </w:t>
      </w:r>
    </w:p>
    <w:p w14:paraId="1CE682C3" w14:textId="6E93C9A2"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4" w:name="_Toc139991907"/>
      <w:r w:rsidRPr="00C57580">
        <w:rPr>
          <w:rFonts w:eastAsiaTheme="minorHAnsi" w:cstheme="minorBidi"/>
          <w:szCs w:val="24"/>
        </w:rPr>
        <w:t>Iniziativa parlamentare elaborata del 7 maggio 2018 di P. Pamini e cofirmatari “Riduzione all’11% scaglionata su otto anni dell’aliquota massima d’imposta sul reddito”</w:t>
      </w:r>
      <w:bookmarkEnd w:id="4"/>
      <w:r w:rsidRPr="00C57580">
        <w:rPr>
          <w:rFonts w:eastAsiaTheme="minorHAnsi" w:cstheme="minorBidi"/>
          <w:szCs w:val="24"/>
        </w:rPr>
        <w:t xml:space="preserve"> </w:t>
      </w:r>
    </w:p>
    <w:p w14:paraId="1359B4AC" w14:textId="2E470323"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5" w:name="_Toc139991909"/>
      <w:r w:rsidRPr="00C57580">
        <w:rPr>
          <w:rFonts w:eastAsiaTheme="minorHAnsi" w:cstheme="minorBidi"/>
          <w:szCs w:val="24"/>
        </w:rPr>
        <w:t>Iniziativa parlamentare elaborata del 21 settembre 2020 di I. Durisch per il Gruppo PS “Modifica dell’art. 300a cpv. 1 della Legge tributaria (Abrogazione dell’articolo che riduce al 97% il coefficiente cantonale d’imposta)”</w:t>
      </w:r>
      <w:bookmarkEnd w:id="5"/>
    </w:p>
    <w:p w14:paraId="67E3BBF9" w14:textId="5BCAB4AD"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6" w:name="_Toc139991910"/>
      <w:r w:rsidRPr="00C57580">
        <w:rPr>
          <w:rFonts w:eastAsiaTheme="minorHAnsi" w:cstheme="minorBidi"/>
          <w:szCs w:val="24"/>
        </w:rPr>
        <w:t>Iniziativa parlamentare elaborata del 20 settembre 2021 di A. Gianella per il Gruppo PLR “Modifica dell'art. 35 e 309g (nuovo) della Legge tributaria a favore delle persone fisiche (Un Ticino attrattivo per gli ottimi contribuenti)”</w:t>
      </w:r>
      <w:bookmarkEnd w:id="6"/>
    </w:p>
    <w:p w14:paraId="2A529D47" w14:textId="4200CBBA"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7" w:name="_Toc139991911"/>
      <w:r w:rsidRPr="00C57580">
        <w:rPr>
          <w:rFonts w:eastAsiaTheme="minorHAnsi" w:cstheme="minorBidi"/>
          <w:szCs w:val="24"/>
        </w:rPr>
        <w:t>Iniziativa parlamentare elaborata del 29 settembre 2021 di M. Ermotti-Lepori per il Gruppo PPD+GG “Modifica dell’art. 32 della Legge tributaria del 21 giugno 1994 (Aumento della deduzione per la custodia extra-familiare dei figli)”</w:t>
      </w:r>
      <w:bookmarkEnd w:id="7"/>
    </w:p>
    <w:p w14:paraId="48BD20A6" w14:textId="29357957"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8" w:name="_Toc139991912"/>
      <w:r w:rsidRPr="00C57580">
        <w:rPr>
          <w:rFonts w:eastAsiaTheme="minorHAnsi" w:cstheme="minorBidi"/>
          <w:szCs w:val="24"/>
        </w:rPr>
        <w:t>Iniziativa parlamentare elaborata del 18 ottobre 2021 di C. Maderni e A. Speziali per il Gruppo PLR “Modifica dell'art. 159 della Legge tributaria (Imposizione delle successioni e donazioni - Sosteniamo la continuità aziendale)”</w:t>
      </w:r>
      <w:bookmarkEnd w:id="8"/>
    </w:p>
    <w:p w14:paraId="2CB523CF" w14:textId="3288448A"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9" w:name="_Toc139991913"/>
      <w:r w:rsidRPr="00C57580">
        <w:rPr>
          <w:rFonts w:eastAsiaTheme="minorHAnsi" w:cstheme="minorBidi"/>
          <w:szCs w:val="24"/>
        </w:rPr>
        <w:t xml:space="preserve">Iniziativa parlamentare elaborata del 22 febbraio 2022 di E. Petrini e cofirmatari “Modifica dell’art. 154 cpv. 1 </w:t>
      </w:r>
      <w:proofErr w:type="spellStart"/>
      <w:r w:rsidRPr="00C57580">
        <w:rPr>
          <w:rFonts w:eastAsiaTheme="minorHAnsi" w:cstheme="minorBidi"/>
          <w:szCs w:val="24"/>
        </w:rPr>
        <w:t>lett</w:t>
      </w:r>
      <w:proofErr w:type="spellEnd"/>
      <w:r w:rsidRPr="00C57580">
        <w:rPr>
          <w:rFonts w:eastAsiaTheme="minorHAnsi" w:cstheme="minorBidi"/>
          <w:szCs w:val="24"/>
        </w:rPr>
        <w:t>. f) della Legge tributaria”</w:t>
      </w:r>
      <w:bookmarkEnd w:id="9"/>
    </w:p>
    <w:p w14:paraId="6A6AC5E1" w14:textId="746CAB27"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10" w:name="_Toc139991914"/>
      <w:r w:rsidRPr="00C57580">
        <w:rPr>
          <w:rFonts w:eastAsiaTheme="minorHAnsi" w:cstheme="minorBidi"/>
          <w:szCs w:val="24"/>
        </w:rPr>
        <w:t>Iniziativa parlamentare elaborata del 22 maggio 2023 di S. Genini e cofirmatari “per la modifica dell’art. 38 cpv. 2 LT”</w:t>
      </w:r>
      <w:bookmarkEnd w:id="10"/>
    </w:p>
    <w:p w14:paraId="42B0C43A" w14:textId="3357E27F"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11" w:name="_Toc139991916"/>
      <w:r w:rsidRPr="00C57580">
        <w:rPr>
          <w:rFonts w:eastAsiaTheme="minorHAnsi" w:cstheme="minorBidi"/>
          <w:szCs w:val="24"/>
        </w:rPr>
        <w:t xml:space="preserve">Iniziativa parlamentare generica del 15 dicembre 2014 di P. </w:t>
      </w:r>
      <w:proofErr w:type="spellStart"/>
      <w:r w:rsidRPr="00C57580">
        <w:rPr>
          <w:rFonts w:eastAsiaTheme="minorHAnsi" w:cstheme="minorBidi"/>
          <w:szCs w:val="24"/>
        </w:rPr>
        <w:t>Kandemir-Bordoli</w:t>
      </w:r>
      <w:proofErr w:type="spellEnd"/>
      <w:r w:rsidRPr="00C57580">
        <w:rPr>
          <w:rFonts w:eastAsiaTheme="minorHAnsi" w:cstheme="minorBidi"/>
          <w:szCs w:val="24"/>
        </w:rPr>
        <w:t xml:space="preserve"> e cofirmatari per il Gruppo PS “Modifica della legge tributaria (rendere più mirate e sociali le deduzioni per figli)”</w:t>
      </w:r>
      <w:bookmarkEnd w:id="11"/>
    </w:p>
    <w:p w14:paraId="401EE9BF" w14:textId="06C652C3"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12" w:name="_Toc139991917"/>
      <w:r w:rsidRPr="00C57580">
        <w:rPr>
          <w:rFonts w:eastAsiaTheme="minorHAnsi" w:cstheme="minorBidi"/>
          <w:szCs w:val="24"/>
        </w:rPr>
        <w:t>Iniziativa parlamentare generica del 18 aprile 2016 di M. Quadranti “Imposte di successione e donazione al passo con la realtà delle nuove famiglie”</w:t>
      </w:r>
      <w:bookmarkEnd w:id="12"/>
    </w:p>
    <w:p w14:paraId="1FF984AE" w14:textId="1B07B09F"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13" w:name="_Toc139991918"/>
      <w:r w:rsidRPr="00C57580">
        <w:rPr>
          <w:rFonts w:eastAsiaTheme="minorHAnsi" w:cstheme="minorBidi"/>
          <w:szCs w:val="24"/>
        </w:rPr>
        <w:t>Iniziativa parlamentare generica del 29 maggio 2017 di S. Morisoli e cofirmatari “Giù del 10% le tasse del ceto medio”</w:t>
      </w:r>
      <w:bookmarkEnd w:id="13"/>
      <w:r w:rsidRPr="00C57580">
        <w:rPr>
          <w:rFonts w:eastAsiaTheme="minorHAnsi" w:cstheme="minorBidi"/>
          <w:szCs w:val="24"/>
        </w:rPr>
        <w:t xml:space="preserve"> </w:t>
      </w:r>
    </w:p>
    <w:p w14:paraId="081D36AE" w14:textId="63178BB3"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14" w:name="_Toc139991919"/>
      <w:r w:rsidRPr="00C57580">
        <w:rPr>
          <w:rFonts w:eastAsiaTheme="minorHAnsi" w:cstheme="minorBidi"/>
          <w:szCs w:val="24"/>
        </w:rPr>
        <w:t>Iniziativa parlamentare generica del 18 settembre 2017 di I. Durisch per il Gruppo PS “Modifica della Legge tributaria - Deduzioni assicurative più sociali ed eque!”</w:t>
      </w:r>
      <w:bookmarkEnd w:id="14"/>
    </w:p>
    <w:p w14:paraId="74D8B550" w14:textId="379090D0"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15" w:name="_Toc139991920"/>
      <w:r w:rsidRPr="00C57580">
        <w:rPr>
          <w:rFonts w:eastAsiaTheme="minorHAnsi" w:cstheme="minorBidi"/>
          <w:szCs w:val="24"/>
        </w:rPr>
        <w:t>Iniziativa parlamentare generica del 14 marzo 2019 di S. Morisoli per il Gruppo La Destra “Modifica della Legge tributaria (parità di trattamento fiscale per le famiglie)”</w:t>
      </w:r>
      <w:bookmarkEnd w:id="15"/>
    </w:p>
    <w:p w14:paraId="6C5B2CA9" w14:textId="08B631C8" w:rsidR="005F3714" w:rsidRPr="00467D1A"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16" w:name="_Toc139991921"/>
      <w:r w:rsidRPr="00C57580">
        <w:rPr>
          <w:rFonts w:eastAsiaTheme="minorHAnsi" w:cstheme="minorBidi"/>
          <w:szCs w:val="24"/>
        </w:rPr>
        <w:t>Iniziativa parlamentare generica del 18 novembre 2019 di M. Foletti, A. Farinelli e cofirmatari “Introduzione nella Legge tributaria di misure atte a favorire la trasmissione d’impresa”</w:t>
      </w:r>
      <w:bookmarkEnd w:id="16"/>
    </w:p>
    <w:p w14:paraId="00CD32C1" w14:textId="77777777" w:rsidR="005F3714" w:rsidRPr="00C57580" w:rsidRDefault="005F3714" w:rsidP="00467D1A">
      <w:pPr>
        <w:pStyle w:val="Paragrafoelenco"/>
        <w:numPr>
          <w:ilvl w:val="0"/>
          <w:numId w:val="34"/>
        </w:numPr>
        <w:spacing w:before="120" w:after="120"/>
        <w:ind w:left="284" w:hanging="284"/>
        <w:contextualSpacing w:val="0"/>
        <w:rPr>
          <w:rFonts w:eastAsiaTheme="minorHAnsi" w:cstheme="minorBidi"/>
          <w:szCs w:val="24"/>
        </w:rPr>
      </w:pPr>
      <w:bookmarkStart w:id="17" w:name="_Toc139991922"/>
      <w:r w:rsidRPr="00C57580">
        <w:rPr>
          <w:rFonts w:eastAsiaTheme="minorHAnsi" w:cstheme="minorBidi"/>
          <w:szCs w:val="24"/>
        </w:rPr>
        <w:t>Iniziativa parlamentare generica del 9 novembre 2020 di A. Biscossa e I. Durisch per il Gruppo PS “Deduzione per figli mirata a favore dei redditi medi”</w:t>
      </w:r>
      <w:bookmarkEnd w:id="17"/>
    </w:p>
    <w:p w14:paraId="5B20C431" w14:textId="363CCEF6" w:rsidR="00557B1F" w:rsidRPr="00C57580" w:rsidRDefault="00557B1F">
      <w:pPr>
        <w:rPr>
          <w:rFonts w:eastAsiaTheme="minorHAnsi" w:cs="Arial"/>
          <w:szCs w:val="24"/>
        </w:rPr>
      </w:pPr>
    </w:p>
    <w:p w14:paraId="131380D8" w14:textId="77777777" w:rsidR="0075107C" w:rsidRPr="009401B4" w:rsidRDefault="00811CCC" w:rsidP="009401B4">
      <w:pPr>
        <w:pStyle w:val="Titolo1"/>
        <w:tabs>
          <w:tab w:val="left" w:pos="567"/>
        </w:tabs>
        <w:spacing w:before="0"/>
        <w:ind w:left="567" w:hanging="567"/>
        <w:jc w:val="both"/>
        <w:rPr>
          <w:caps/>
          <w:szCs w:val="24"/>
          <w:lang w:val="it-IT" w:eastAsia="it-IT"/>
        </w:rPr>
      </w:pPr>
      <w:r w:rsidRPr="009401B4">
        <w:rPr>
          <w:caps/>
          <w:szCs w:val="24"/>
          <w:lang w:val="it-IT" w:eastAsia="it-IT"/>
        </w:rPr>
        <w:t>VI</w:t>
      </w:r>
      <w:r w:rsidR="0075107C" w:rsidRPr="009401B4">
        <w:rPr>
          <w:caps/>
          <w:szCs w:val="24"/>
          <w:lang w:val="it-IT" w:eastAsia="it-IT"/>
        </w:rPr>
        <w:t>.</w:t>
      </w:r>
      <w:r w:rsidR="0075107C" w:rsidRPr="009401B4">
        <w:rPr>
          <w:caps/>
          <w:szCs w:val="24"/>
          <w:lang w:val="it-IT" w:eastAsia="it-IT"/>
        </w:rPr>
        <w:tab/>
        <w:t>CONCLUSIONI</w:t>
      </w:r>
    </w:p>
    <w:p w14:paraId="6E4292C4" w14:textId="77777777" w:rsidR="0075107C" w:rsidRPr="00C57580" w:rsidRDefault="005F3714" w:rsidP="008C04FB">
      <w:pPr>
        <w:rPr>
          <w:szCs w:val="24"/>
        </w:rPr>
      </w:pPr>
      <w:r w:rsidRPr="00C57580">
        <w:rPr>
          <w:rFonts w:eastAsia="Times New Roman" w:cs="Arial"/>
          <w:szCs w:val="24"/>
          <w:lang w:eastAsia="it-IT"/>
        </w:rPr>
        <w:t>A fronte di quanto precede</w:t>
      </w:r>
      <w:r w:rsidR="0075107C" w:rsidRPr="00C57580">
        <w:rPr>
          <w:rFonts w:eastAsia="Times New Roman" w:cs="Arial"/>
          <w:szCs w:val="24"/>
          <w:lang w:eastAsia="it-IT"/>
        </w:rPr>
        <w:t xml:space="preserve">, la </w:t>
      </w:r>
      <w:r w:rsidRPr="00C57580">
        <w:rPr>
          <w:rFonts w:eastAsia="Times New Roman" w:cs="Arial"/>
          <w:szCs w:val="24"/>
          <w:lang w:eastAsia="it-IT"/>
        </w:rPr>
        <w:t xml:space="preserve">maggioranza della </w:t>
      </w:r>
      <w:r w:rsidR="0075107C" w:rsidRPr="00C57580">
        <w:rPr>
          <w:rFonts w:eastAsia="Times New Roman" w:cs="Arial"/>
          <w:szCs w:val="24"/>
          <w:lang w:eastAsia="it-IT"/>
        </w:rPr>
        <w:t xml:space="preserve">Commissione gestione e finanze invita il </w:t>
      </w:r>
      <w:r w:rsidR="007F7E00" w:rsidRPr="00C57580">
        <w:rPr>
          <w:rFonts w:eastAsia="Times New Roman" w:cs="Arial"/>
          <w:szCs w:val="24"/>
          <w:lang w:eastAsia="it-IT"/>
        </w:rPr>
        <w:t>Gran Consiglio ad approvare il d</w:t>
      </w:r>
      <w:r w:rsidR="0075107C" w:rsidRPr="00C57580">
        <w:rPr>
          <w:rFonts w:eastAsia="Times New Roman" w:cs="Arial"/>
          <w:szCs w:val="24"/>
          <w:lang w:eastAsia="it-IT"/>
        </w:rPr>
        <w:t xml:space="preserve">isegno </w:t>
      </w:r>
      <w:r w:rsidR="0075107C" w:rsidRPr="00C57580">
        <w:rPr>
          <w:szCs w:val="24"/>
        </w:rPr>
        <w:t xml:space="preserve">di legge </w:t>
      </w:r>
      <w:r w:rsidR="007F7E00" w:rsidRPr="00C57580">
        <w:rPr>
          <w:szCs w:val="24"/>
        </w:rPr>
        <w:t>annesso al presente r</w:t>
      </w:r>
      <w:r w:rsidR="0075107C" w:rsidRPr="00C57580">
        <w:rPr>
          <w:szCs w:val="24"/>
        </w:rPr>
        <w:t>apporto.</w:t>
      </w:r>
    </w:p>
    <w:p w14:paraId="0B05612B" w14:textId="77777777" w:rsidR="0075107C" w:rsidRPr="00C57580" w:rsidRDefault="0075107C" w:rsidP="008C04FB">
      <w:pPr>
        <w:keepNext/>
        <w:tabs>
          <w:tab w:val="left" w:pos="709"/>
        </w:tabs>
        <w:outlineLvl w:val="3"/>
        <w:rPr>
          <w:rFonts w:eastAsia="Times New Roman" w:cs="Arial"/>
          <w:szCs w:val="24"/>
          <w:lang w:eastAsia="it-IT"/>
        </w:rPr>
      </w:pPr>
    </w:p>
    <w:p w14:paraId="686D5AC0" w14:textId="77777777" w:rsidR="008C04FB" w:rsidRPr="00C57580" w:rsidRDefault="008C04FB" w:rsidP="008C04FB">
      <w:pPr>
        <w:keepNext/>
        <w:tabs>
          <w:tab w:val="left" w:pos="709"/>
        </w:tabs>
        <w:outlineLvl w:val="3"/>
        <w:rPr>
          <w:rFonts w:eastAsia="Times New Roman" w:cs="Arial"/>
          <w:szCs w:val="24"/>
          <w:lang w:eastAsia="it-IT"/>
        </w:rPr>
      </w:pPr>
    </w:p>
    <w:p w14:paraId="463F776E" w14:textId="77777777" w:rsidR="0075107C" w:rsidRPr="00C57580" w:rsidRDefault="0075107C" w:rsidP="0075107C">
      <w:pPr>
        <w:spacing w:after="120"/>
        <w:rPr>
          <w:rFonts w:cs="Arial"/>
          <w:szCs w:val="24"/>
        </w:rPr>
      </w:pPr>
      <w:r w:rsidRPr="00C57580">
        <w:rPr>
          <w:rFonts w:cs="Arial"/>
          <w:szCs w:val="24"/>
        </w:rPr>
        <w:t>Per la</w:t>
      </w:r>
      <w:r w:rsidR="00811CCC" w:rsidRPr="00C57580">
        <w:rPr>
          <w:rFonts w:cs="Arial"/>
          <w:szCs w:val="24"/>
        </w:rPr>
        <w:t xml:space="preserve"> maggioranza della</w:t>
      </w:r>
      <w:r w:rsidRPr="00C57580">
        <w:rPr>
          <w:rFonts w:cs="Arial"/>
          <w:szCs w:val="24"/>
        </w:rPr>
        <w:t xml:space="preserve"> Commissione gestione e finanze:</w:t>
      </w:r>
    </w:p>
    <w:p w14:paraId="1857FA38" w14:textId="5ED48A5A" w:rsidR="008C04FB" w:rsidRDefault="00811CCC" w:rsidP="0075107C">
      <w:pPr>
        <w:rPr>
          <w:rFonts w:cs="Arial"/>
          <w:szCs w:val="24"/>
        </w:rPr>
      </w:pPr>
      <w:r w:rsidRPr="00C57580">
        <w:rPr>
          <w:rFonts w:cs="Arial"/>
          <w:szCs w:val="24"/>
        </w:rPr>
        <w:t xml:space="preserve">Paolo Pamini, </w:t>
      </w:r>
      <w:r w:rsidR="002C27CD" w:rsidRPr="00C57580">
        <w:rPr>
          <w:rFonts w:cs="Arial"/>
          <w:szCs w:val="24"/>
        </w:rPr>
        <w:t>Alessandra Gianella</w:t>
      </w:r>
      <w:r w:rsidR="00AD29F7">
        <w:rPr>
          <w:rFonts w:cs="Arial"/>
          <w:szCs w:val="24"/>
        </w:rPr>
        <w:t xml:space="preserve"> e</w:t>
      </w:r>
      <w:r w:rsidR="002C27CD" w:rsidRPr="00C57580">
        <w:rPr>
          <w:rFonts w:cs="Arial"/>
          <w:szCs w:val="24"/>
        </w:rPr>
        <w:t xml:space="preserve"> Boris Bignasca</w:t>
      </w:r>
      <w:r w:rsidR="005D0363">
        <w:rPr>
          <w:rFonts w:cs="Arial"/>
          <w:szCs w:val="24"/>
        </w:rPr>
        <w:t>,</w:t>
      </w:r>
      <w:r w:rsidR="002C27CD" w:rsidRPr="00C57580">
        <w:rPr>
          <w:rFonts w:cs="Arial"/>
          <w:szCs w:val="24"/>
        </w:rPr>
        <w:t xml:space="preserve"> </w:t>
      </w:r>
      <w:r w:rsidRPr="00C57580">
        <w:rPr>
          <w:rFonts w:cs="Arial"/>
          <w:szCs w:val="24"/>
        </w:rPr>
        <w:t>relator</w:t>
      </w:r>
      <w:r w:rsidR="002C27CD" w:rsidRPr="00C57580">
        <w:rPr>
          <w:rFonts w:cs="Arial"/>
          <w:szCs w:val="24"/>
        </w:rPr>
        <w:t>i</w:t>
      </w:r>
    </w:p>
    <w:p w14:paraId="3B9D33E9" w14:textId="59737EC1" w:rsidR="005D0363" w:rsidRPr="00C57580" w:rsidRDefault="009401B4" w:rsidP="0075107C">
      <w:pPr>
        <w:rPr>
          <w:rFonts w:cs="Arial"/>
          <w:szCs w:val="24"/>
        </w:rPr>
      </w:pPr>
      <w:r>
        <w:rPr>
          <w:rFonts w:cs="Arial"/>
          <w:szCs w:val="24"/>
        </w:rPr>
        <w:t xml:space="preserve">Balli - Caprara - Ferrara - Galeazzi - Guerra - </w:t>
      </w:r>
      <w:r w:rsidR="005D0363">
        <w:rPr>
          <w:rFonts w:cs="Arial"/>
          <w:szCs w:val="24"/>
        </w:rPr>
        <w:t xml:space="preserve">Quadranti </w:t>
      </w:r>
    </w:p>
    <w:p w14:paraId="022701F3" w14:textId="77777777" w:rsidR="0075107C" w:rsidRPr="00C57580" w:rsidRDefault="0075107C" w:rsidP="0075107C">
      <w:pPr>
        <w:rPr>
          <w:rFonts w:cs="Arial"/>
          <w:szCs w:val="24"/>
        </w:rPr>
      </w:pPr>
    </w:p>
    <w:p w14:paraId="2D828552" w14:textId="77777777" w:rsidR="0075107C" w:rsidRPr="00C57580" w:rsidRDefault="0075107C" w:rsidP="0075107C">
      <w:pPr>
        <w:rPr>
          <w:rFonts w:cs="Arial"/>
          <w:szCs w:val="24"/>
        </w:rPr>
      </w:pPr>
    </w:p>
    <w:p w14:paraId="03415D8E" w14:textId="77777777" w:rsidR="0075107C" w:rsidRPr="00C57580" w:rsidRDefault="0075107C" w:rsidP="0075107C">
      <w:pPr>
        <w:rPr>
          <w:rFonts w:eastAsiaTheme="minorHAnsi" w:cs="Arial"/>
          <w:szCs w:val="24"/>
        </w:rPr>
      </w:pPr>
      <w:r w:rsidRPr="00C57580">
        <w:rPr>
          <w:rFonts w:eastAsiaTheme="minorHAnsi" w:cs="Arial"/>
          <w:szCs w:val="24"/>
        </w:rPr>
        <w:br w:type="page"/>
      </w:r>
    </w:p>
    <w:p w14:paraId="7DAED4FE" w14:textId="77777777" w:rsidR="0075107C" w:rsidRPr="00C57580" w:rsidRDefault="0075107C" w:rsidP="0075107C">
      <w:pPr>
        <w:rPr>
          <w:rFonts w:eastAsiaTheme="minorHAnsi" w:cs="Arial"/>
          <w:szCs w:val="24"/>
        </w:rPr>
      </w:pPr>
      <w:r w:rsidRPr="00C57580">
        <w:rPr>
          <w:rFonts w:eastAsiaTheme="minorHAnsi" w:cs="Arial"/>
          <w:szCs w:val="24"/>
        </w:rPr>
        <w:t>Disegno di</w:t>
      </w:r>
    </w:p>
    <w:p w14:paraId="372E0E43" w14:textId="77777777" w:rsidR="0075107C" w:rsidRPr="00C57580" w:rsidRDefault="0075107C" w:rsidP="0075107C">
      <w:pPr>
        <w:rPr>
          <w:rFonts w:eastAsiaTheme="minorHAnsi" w:cs="Arial"/>
          <w:szCs w:val="24"/>
        </w:rPr>
      </w:pPr>
    </w:p>
    <w:p w14:paraId="7CE5DFCD" w14:textId="77777777" w:rsidR="0075107C" w:rsidRPr="00C57580" w:rsidRDefault="0075107C" w:rsidP="0075107C">
      <w:pPr>
        <w:rPr>
          <w:rFonts w:eastAsiaTheme="minorHAnsi" w:cs="Arial"/>
          <w:b/>
          <w:szCs w:val="24"/>
        </w:rPr>
      </w:pPr>
      <w:r w:rsidRPr="00C57580">
        <w:rPr>
          <w:rFonts w:eastAsiaTheme="minorHAnsi" w:cs="Arial"/>
          <w:b/>
          <w:szCs w:val="24"/>
        </w:rPr>
        <w:t>Legge</w:t>
      </w:r>
    </w:p>
    <w:p w14:paraId="19C7B5E8" w14:textId="77777777" w:rsidR="0075107C" w:rsidRPr="00C57580" w:rsidRDefault="0075107C" w:rsidP="0075107C">
      <w:pPr>
        <w:rPr>
          <w:rFonts w:eastAsiaTheme="minorHAnsi" w:cs="Arial"/>
          <w:b/>
          <w:szCs w:val="24"/>
        </w:rPr>
      </w:pPr>
      <w:r w:rsidRPr="00C57580">
        <w:rPr>
          <w:rFonts w:eastAsiaTheme="minorHAnsi" w:cs="Arial"/>
          <w:b/>
          <w:szCs w:val="24"/>
        </w:rPr>
        <w:t>tributaria</w:t>
      </w:r>
    </w:p>
    <w:p w14:paraId="1D9A57A1" w14:textId="77777777" w:rsidR="0075107C" w:rsidRPr="00C57580" w:rsidRDefault="0075107C" w:rsidP="0075107C">
      <w:pPr>
        <w:rPr>
          <w:rFonts w:eastAsiaTheme="minorHAnsi" w:cs="Arial"/>
          <w:b/>
          <w:szCs w:val="24"/>
        </w:rPr>
      </w:pPr>
      <w:r w:rsidRPr="00C57580">
        <w:rPr>
          <w:rFonts w:eastAsiaTheme="minorHAnsi" w:cs="Arial"/>
          <w:b/>
          <w:szCs w:val="24"/>
        </w:rPr>
        <w:t>(LT)</w:t>
      </w:r>
    </w:p>
    <w:p w14:paraId="452086DE" w14:textId="77777777" w:rsidR="0075107C" w:rsidRPr="00C57580" w:rsidRDefault="0075107C" w:rsidP="0075107C">
      <w:pPr>
        <w:rPr>
          <w:rFonts w:eastAsiaTheme="minorHAnsi" w:cs="Arial"/>
          <w:szCs w:val="24"/>
        </w:rPr>
      </w:pPr>
      <w:r w:rsidRPr="00C57580">
        <w:rPr>
          <w:rFonts w:eastAsiaTheme="minorHAnsi" w:cs="Arial"/>
          <w:szCs w:val="24"/>
        </w:rPr>
        <w:t>modifica del ....................</w:t>
      </w:r>
    </w:p>
    <w:p w14:paraId="0BE2C227" w14:textId="77777777" w:rsidR="0075107C" w:rsidRPr="00C57580" w:rsidRDefault="0075107C" w:rsidP="0075107C">
      <w:pPr>
        <w:rPr>
          <w:rFonts w:eastAsiaTheme="minorHAnsi" w:cs="Arial"/>
          <w:szCs w:val="24"/>
        </w:rPr>
      </w:pPr>
    </w:p>
    <w:p w14:paraId="153EFAEF" w14:textId="77777777" w:rsidR="0075107C" w:rsidRPr="00C57580" w:rsidRDefault="0075107C" w:rsidP="0075107C">
      <w:pPr>
        <w:rPr>
          <w:rFonts w:eastAsiaTheme="minorHAnsi" w:cs="Arial"/>
          <w:szCs w:val="24"/>
        </w:rPr>
      </w:pPr>
      <w:r w:rsidRPr="00C57580">
        <w:rPr>
          <w:rFonts w:eastAsiaTheme="minorHAnsi" w:cs="Arial"/>
          <w:szCs w:val="24"/>
        </w:rPr>
        <w:t>IL GRAN CONSIGLIO</w:t>
      </w:r>
    </w:p>
    <w:p w14:paraId="2C2D4F1C" w14:textId="77777777" w:rsidR="0075107C" w:rsidRPr="00C57580" w:rsidRDefault="0075107C" w:rsidP="0075107C">
      <w:pPr>
        <w:rPr>
          <w:rFonts w:eastAsiaTheme="minorHAnsi" w:cs="Arial"/>
          <w:szCs w:val="24"/>
        </w:rPr>
      </w:pPr>
      <w:r w:rsidRPr="00C57580">
        <w:rPr>
          <w:rFonts w:eastAsiaTheme="minorHAnsi" w:cs="Arial"/>
          <w:szCs w:val="24"/>
        </w:rPr>
        <w:t>DELLA REPUBBLICA E CANTONE TICINO</w:t>
      </w:r>
    </w:p>
    <w:p w14:paraId="6140A60F" w14:textId="77777777" w:rsidR="0075107C" w:rsidRPr="00C57580" w:rsidRDefault="0075107C" w:rsidP="0075107C">
      <w:pPr>
        <w:rPr>
          <w:rFonts w:cs="Arial"/>
          <w:szCs w:val="24"/>
        </w:rPr>
      </w:pPr>
    </w:p>
    <w:p w14:paraId="082F72D5" w14:textId="78B839A2" w:rsidR="0075107C" w:rsidRPr="00C57580" w:rsidRDefault="0075107C" w:rsidP="0075107C">
      <w:pPr>
        <w:rPr>
          <w:rFonts w:cs="Arial"/>
          <w:szCs w:val="24"/>
        </w:rPr>
      </w:pPr>
      <w:r w:rsidRPr="00C57580">
        <w:rPr>
          <w:rFonts w:cs="Arial"/>
          <w:szCs w:val="24"/>
        </w:rPr>
        <w:t>visto il messaggio del Consiglio di Stat</w:t>
      </w:r>
      <w:r w:rsidR="00206EBC">
        <w:rPr>
          <w:rFonts w:cs="Arial"/>
          <w:szCs w:val="24"/>
        </w:rPr>
        <w:t>o n. 8303</w:t>
      </w:r>
      <w:r w:rsidR="00694C30" w:rsidRPr="00C57580">
        <w:rPr>
          <w:rFonts w:cs="Arial"/>
          <w:szCs w:val="24"/>
        </w:rPr>
        <w:t xml:space="preserve"> del </w:t>
      </w:r>
      <w:r w:rsidR="00206EBC">
        <w:rPr>
          <w:rFonts w:cs="Arial"/>
          <w:szCs w:val="24"/>
        </w:rPr>
        <w:t xml:space="preserve">12 luglio </w:t>
      </w:r>
      <w:r w:rsidR="00694C30" w:rsidRPr="00C57580">
        <w:rPr>
          <w:rFonts w:cs="Arial"/>
          <w:szCs w:val="24"/>
        </w:rPr>
        <w:t>2023,</w:t>
      </w:r>
    </w:p>
    <w:p w14:paraId="1F54FFA4" w14:textId="5DA9DF72" w:rsidR="007F7E00" w:rsidRPr="00C57580" w:rsidRDefault="007F7E00" w:rsidP="007F7E00">
      <w:pPr>
        <w:rPr>
          <w:rFonts w:cs="Arial"/>
          <w:szCs w:val="24"/>
        </w:rPr>
      </w:pPr>
      <w:r w:rsidRPr="00C57580">
        <w:rPr>
          <w:rFonts w:cs="Arial"/>
          <w:szCs w:val="24"/>
        </w:rPr>
        <w:t xml:space="preserve">visto il rapporto </w:t>
      </w:r>
      <w:r w:rsidR="00206EBC">
        <w:rPr>
          <w:rFonts w:cs="Arial"/>
          <w:szCs w:val="24"/>
        </w:rPr>
        <w:t xml:space="preserve">di maggioranza </w:t>
      </w:r>
      <w:r w:rsidRPr="00C57580">
        <w:rPr>
          <w:rFonts w:cs="Arial"/>
          <w:szCs w:val="24"/>
        </w:rPr>
        <w:t>della Commis</w:t>
      </w:r>
      <w:r w:rsidR="00206EBC">
        <w:rPr>
          <w:rFonts w:cs="Arial"/>
          <w:szCs w:val="24"/>
        </w:rPr>
        <w:t>sione gestione e finanze n. 8303</w:t>
      </w:r>
      <w:r w:rsidRPr="00C57580">
        <w:rPr>
          <w:rFonts w:cs="Arial"/>
          <w:szCs w:val="24"/>
        </w:rPr>
        <w:t xml:space="preserve"> R</w:t>
      </w:r>
      <w:r w:rsidR="00206EBC">
        <w:rPr>
          <w:rFonts w:cs="Arial"/>
          <w:szCs w:val="24"/>
        </w:rPr>
        <w:t>1</w:t>
      </w:r>
      <w:r w:rsidRPr="00C57580">
        <w:rPr>
          <w:rFonts w:cs="Arial"/>
          <w:szCs w:val="24"/>
        </w:rPr>
        <w:t xml:space="preserve"> del </w:t>
      </w:r>
      <w:r w:rsidR="00206EBC">
        <w:rPr>
          <w:rFonts w:cs="Arial"/>
          <w:szCs w:val="24"/>
        </w:rPr>
        <w:t xml:space="preserve">28 </w:t>
      </w:r>
      <w:proofErr w:type="gramStart"/>
      <w:r w:rsidR="00206EBC">
        <w:rPr>
          <w:rFonts w:cs="Arial"/>
          <w:szCs w:val="24"/>
        </w:rPr>
        <w:t xml:space="preserve">novembre </w:t>
      </w:r>
      <w:r w:rsidRPr="00C57580">
        <w:rPr>
          <w:rFonts w:cs="Arial"/>
          <w:szCs w:val="24"/>
        </w:rPr>
        <w:t xml:space="preserve"> </w:t>
      </w:r>
      <w:bookmarkStart w:id="18" w:name="_GoBack"/>
      <w:bookmarkEnd w:id="18"/>
      <w:r w:rsidRPr="00C57580">
        <w:rPr>
          <w:rFonts w:cs="Arial"/>
          <w:szCs w:val="24"/>
        </w:rPr>
        <w:t>2023</w:t>
      </w:r>
      <w:proofErr w:type="gramEnd"/>
      <w:r w:rsidRPr="00C57580">
        <w:rPr>
          <w:rFonts w:cs="Arial"/>
          <w:szCs w:val="24"/>
        </w:rPr>
        <w:t>,</w:t>
      </w:r>
    </w:p>
    <w:p w14:paraId="1ADFFB24" w14:textId="77777777" w:rsidR="0075107C" w:rsidRPr="00C57580" w:rsidRDefault="0075107C" w:rsidP="0075107C">
      <w:pPr>
        <w:rPr>
          <w:rFonts w:cs="Arial"/>
          <w:szCs w:val="24"/>
        </w:rPr>
      </w:pPr>
    </w:p>
    <w:p w14:paraId="1DB24F46" w14:textId="77777777" w:rsidR="0075107C" w:rsidRPr="00C57580" w:rsidRDefault="0075107C" w:rsidP="0075107C">
      <w:pPr>
        <w:rPr>
          <w:rFonts w:cs="Arial"/>
          <w:szCs w:val="24"/>
        </w:rPr>
      </w:pPr>
      <w:r w:rsidRPr="00C57580">
        <w:rPr>
          <w:rFonts w:cs="Arial"/>
          <w:szCs w:val="24"/>
        </w:rPr>
        <w:t>decreta:</w:t>
      </w:r>
    </w:p>
    <w:p w14:paraId="5C97F6F0" w14:textId="77777777" w:rsidR="0075107C" w:rsidRPr="00C57580" w:rsidRDefault="0075107C" w:rsidP="0075107C">
      <w:pPr>
        <w:rPr>
          <w:rFonts w:cs="Arial"/>
          <w:szCs w:val="24"/>
        </w:rPr>
      </w:pPr>
    </w:p>
    <w:p w14:paraId="4CE92C1B" w14:textId="77777777" w:rsidR="0075107C" w:rsidRPr="00C57580" w:rsidRDefault="0075107C" w:rsidP="0075107C">
      <w:pPr>
        <w:rPr>
          <w:rFonts w:cs="Arial"/>
          <w:b/>
          <w:bCs/>
          <w:szCs w:val="24"/>
        </w:rPr>
      </w:pPr>
      <w:r w:rsidRPr="00C57580">
        <w:rPr>
          <w:rFonts w:cs="Arial"/>
          <w:b/>
          <w:bCs/>
          <w:szCs w:val="24"/>
        </w:rPr>
        <w:t>I</w:t>
      </w:r>
    </w:p>
    <w:p w14:paraId="284DD643" w14:textId="77777777" w:rsidR="0075107C" w:rsidRPr="00C57580" w:rsidRDefault="0075107C" w:rsidP="0075107C">
      <w:pPr>
        <w:rPr>
          <w:rFonts w:cs="Arial"/>
          <w:szCs w:val="24"/>
        </w:rPr>
      </w:pPr>
      <w:r w:rsidRPr="00C57580">
        <w:rPr>
          <w:rFonts w:cs="Arial"/>
          <w:szCs w:val="24"/>
        </w:rPr>
        <w:t>La legge tributaria del 21 giugno 1994 (LT) è modificata come segue:</w:t>
      </w:r>
    </w:p>
    <w:p w14:paraId="4D2182A2" w14:textId="77777777" w:rsidR="0075107C" w:rsidRPr="00C57580" w:rsidRDefault="0075107C" w:rsidP="0075107C">
      <w:pPr>
        <w:rPr>
          <w:rFonts w:cs="Arial"/>
          <w:szCs w:val="24"/>
        </w:rPr>
      </w:pPr>
    </w:p>
    <w:p w14:paraId="199D66D5" w14:textId="77777777" w:rsidR="00CB0482" w:rsidRPr="00C57580" w:rsidRDefault="00CB0482" w:rsidP="00CB0482">
      <w:pPr>
        <w:rPr>
          <w:rFonts w:eastAsiaTheme="minorHAnsi" w:cstheme="minorBidi"/>
          <w:b/>
          <w:szCs w:val="24"/>
        </w:rPr>
      </w:pPr>
      <w:r w:rsidRPr="00C57580">
        <w:rPr>
          <w:rFonts w:eastAsiaTheme="minorHAnsi" w:cstheme="minorBidi"/>
          <w:b/>
          <w:szCs w:val="24"/>
        </w:rPr>
        <w:t>Art. 35 cpv. 1, 2 e 3</w:t>
      </w:r>
    </w:p>
    <w:p w14:paraId="467EB506" w14:textId="77777777" w:rsidR="00CB0482" w:rsidRPr="00C57580" w:rsidRDefault="00CB0482" w:rsidP="00CB0482">
      <w:pPr>
        <w:spacing w:after="40"/>
        <w:rPr>
          <w:rFonts w:eastAsiaTheme="minorHAnsi" w:cstheme="minorBidi"/>
          <w:b/>
          <w:szCs w:val="24"/>
        </w:rPr>
      </w:pPr>
      <w:r w:rsidRPr="00C57580">
        <w:rPr>
          <w:rFonts w:eastAsiaTheme="minorHAnsi" w:cstheme="minorBidi"/>
          <w:szCs w:val="24"/>
          <w:vertAlign w:val="superscript"/>
        </w:rPr>
        <w:t>1</w:t>
      </w:r>
      <w:r w:rsidRPr="00C57580">
        <w:rPr>
          <w:rFonts w:eastAsiaTheme="minorHAnsi" w:cstheme="minorBidi"/>
          <w:szCs w:val="24"/>
        </w:rPr>
        <w:t>L’imposta annua sul reddito è calcolata per categorie in base alle seguenti aliquote:</w:t>
      </w:r>
    </w:p>
    <w:tbl>
      <w:tblPr>
        <w:tblW w:w="8789" w:type="dxa"/>
        <w:tblCellMar>
          <w:left w:w="70" w:type="dxa"/>
          <w:right w:w="70" w:type="dxa"/>
        </w:tblCellMar>
        <w:tblLook w:val="04A0" w:firstRow="1" w:lastRow="0" w:firstColumn="1" w:lastColumn="0" w:noHBand="0" w:noVBand="1"/>
      </w:tblPr>
      <w:tblGrid>
        <w:gridCol w:w="1200"/>
        <w:gridCol w:w="1200"/>
        <w:gridCol w:w="1200"/>
        <w:gridCol w:w="1200"/>
        <w:gridCol w:w="1200"/>
        <w:gridCol w:w="1600"/>
        <w:gridCol w:w="1189"/>
      </w:tblGrid>
      <w:tr w:rsidR="00CB0482" w:rsidRPr="00C57580" w14:paraId="223F1A1F" w14:textId="77777777" w:rsidTr="00D559CD">
        <w:trPr>
          <w:trHeight w:val="938"/>
        </w:trPr>
        <w:tc>
          <w:tcPr>
            <w:tcW w:w="1200" w:type="dxa"/>
            <w:tcBorders>
              <w:top w:val="single" w:sz="4" w:space="0" w:color="auto"/>
              <w:left w:val="nil"/>
              <w:bottom w:val="nil"/>
              <w:right w:val="nil"/>
            </w:tcBorders>
            <w:shd w:val="clear" w:color="auto" w:fill="auto"/>
            <w:hideMark/>
          </w:tcPr>
          <w:p w14:paraId="05F37123"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Categorie</w:t>
            </w:r>
          </w:p>
        </w:tc>
        <w:tc>
          <w:tcPr>
            <w:tcW w:w="1200" w:type="dxa"/>
            <w:tcBorders>
              <w:top w:val="single" w:sz="4" w:space="0" w:color="auto"/>
              <w:left w:val="nil"/>
              <w:bottom w:val="nil"/>
              <w:right w:val="nil"/>
            </w:tcBorders>
            <w:shd w:val="clear" w:color="auto" w:fill="auto"/>
            <w:hideMark/>
          </w:tcPr>
          <w:p w14:paraId="674809E7" w14:textId="77777777" w:rsidR="00CB0482" w:rsidRPr="00C57580" w:rsidRDefault="00CB0482" w:rsidP="00CB0482">
            <w:pPr>
              <w:jc w:val="left"/>
              <w:rPr>
                <w:rFonts w:eastAsia="Times New Roman" w:cs="Arial"/>
                <w:sz w:val="20"/>
                <w:szCs w:val="20"/>
                <w:lang w:eastAsia="it-CH"/>
              </w:rPr>
            </w:pPr>
          </w:p>
        </w:tc>
        <w:tc>
          <w:tcPr>
            <w:tcW w:w="1200" w:type="dxa"/>
            <w:tcBorders>
              <w:top w:val="single" w:sz="4" w:space="0" w:color="auto"/>
              <w:left w:val="nil"/>
              <w:bottom w:val="nil"/>
              <w:right w:val="nil"/>
            </w:tcBorders>
            <w:shd w:val="clear" w:color="auto" w:fill="auto"/>
            <w:hideMark/>
          </w:tcPr>
          <w:p w14:paraId="51B0D9FA" w14:textId="77777777" w:rsidR="00CB0482" w:rsidRPr="00C57580" w:rsidRDefault="00CB0482" w:rsidP="00CB0482">
            <w:pPr>
              <w:jc w:val="left"/>
              <w:rPr>
                <w:rFonts w:ascii="Times New Roman" w:eastAsia="Times New Roman" w:hAnsi="Times New Roman"/>
                <w:sz w:val="20"/>
                <w:szCs w:val="20"/>
                <w:lang w:eastAsia="it-CH"/>
              </w:rPr>
            </w:pPr>
          </w:p>
        </w:tc>
        <w:tc>
          <w:tcPr>
            <w:tcW w:w="1200" w:type="dxa"/>
            <w:tcBorders>
              <w:top w:val="single" w:sz="4" w:space="0" w:color="auto"/>
              <w:left w:val="nil"/>
              <w:bottom w:val="nil"/>
              <w:right w:val="nil"/>
            </w:tcBorders>
            <w:shd w:val="clear" w:color="auto" w:fill="auto"/>
            <w:hideMark/>
          </w:tcPr>
          <w:p w14:paraId="08A73DB7" w14:textId="77777777" w:rsidR="00CB0482" w:rsidRPr="00C57580" w:rsidRDefault="00CB0482" w:rsidP="00CB0482">
            <w:pPr>
              <w:jc w:val="left"/>
              <w:rPr>
                <w:rFonts w:ascii="Times New Roman" w:eastAsia="Times New Roman" w:hAnsi="Times New Roman"/>
                <w:sz w:val="20"/>
                <w:szCs w:val="20"/>
                <w:lang w:eastAsia="it-CH"/>
              </w:rPr>
            </w:pPr>
          </w:p>
        </w:tc>
        <w:tc>
          <w:tcPr>
            <w:tcW w:w="1200" w:type="dxa"/>
            <w:tcBorders>
              <w:top w:val="single" w:sz="4" w:space="0" w:color="auto"/>
              <w:left w:val="nil"/>
              <w:bottom w:val="nil"/>
              <w:right w:val="nil"/>
            </w:tcBorders>
            <w:shd w:val="clear" w:color="auto" w:fill="auto"/>
            <w:hideMark/>
          </w:tcPr>
          <w:p w14:paraId="12F74C8E"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Aliquote di ogni categoria%</w:t>
            </w:r>
          </w:p>
        </w:tc>
        <w:tc>
          <w:tcPr>
            <w:tcW w:w="1600" w:type="dxa"/>
            <w:tcBorders>
              <w:top w:val="single" w:sz="4" w:space="0" w:color="auto"/>
              <w:left w:val="nil"/>
              <w:bottom w:val="nil"/>
              <w:right w:val="nil"/>
            </w:tcBorders>
            <w:shd w:val="clear" w:color="auto" w:fill="auto"/>
            <w:hideMark/>
          </w:tcPr>
          <w:p w14:paraId="3440AA78"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Imposta dovuta per il reddito massimo di ogni categoria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189" w:type="dxa"/>
            <w:tcBorders>
              <w:top w:val="single" w:sz="4" w:space="0" w:color="auto"/>
              <w:left w:val="nil"/>
              <w:bottom w:val="nil"/>
              <w:right w:val="nil"/>
            </w:tcBorders>
            <w:shd w:val="clear" w:color="auto" w:fill="auto"/>
            <w:hideMark/>
          </w:tcPr>
          <w:p w14:paraId="2FD890FE"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Aliquota effettiva del massimo di categoria%</w:t>
            </w:r>
          </w:p>
        </w:tc>
      </w:tr>
      <w:tr w:rsidR="00CB0482" w:rsidRPr="00C57580" w14:paraId="686AF549" w14:textId="77777777" w:rsidTr="00D559CD">
        <w:trPr>
          <w:trHeight w:val="255"/>
        </w:trPr>
        <w:tc>
          <w:tcPr>
            <w:tcW w:w="1200" w:type="dxa"/>
            <w:tcBorders>
              <w:top w:val="single" w:sz="4" w:space="0" w:color="auto"/>
              <w:left w:val="nil"/>
              <w:bottom w:val="nil"/>
              <w:right w:val="nil"/>
            </w:tcBorders>
            <w:shd w:val="clear" w:color="auto" w:fill="auto"/>
            <w:noWrap/>
            <w:vAlign w:val="bottom"/>
            <w:hideMark/>
          </w:tcPr>
          <w:p w14:paraId="69D9D36D"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fino </w:t>
            </w:r>
          </w:p>
        </w:tc>
        <w:tc>
          <w:tcPr>
            <w:tcW w:w="1200" w:type="dxa"/>
            <w:tcBorders>
              <w:top w:val="single" w:sz="4" w:space="0" w:color="auto"/>
              <w:left w:val="nil"/>
              <w:bottom w:val="nil"/>
              <w:right w:val="nil"/>
            </w:tcBorders>
            <w:shd w:val="clear" w:color="auto" w:fill="auto"/>
            <w:noWrap/>
            <w:vAlign w:val="bottom"/>
            <w:hideMark/>
          </w:tcPr>
          <w:p w14:paraId="6490F754" w14:textId="77777777" w:rsidR="00CB0482" w:rsidRPr="00C57580" w:rsidRDefault="00CB0482" w:rsidP="00CB0482">
            <w:pPr>
              <w:rPr>
                <w:rFonts w:eastAsia="Times New Roman" w:cs="Arial"/>
                <w:sz w:val="20"/>
                <w:szCs w:val="20"/>
                <w:lang w:eastAsia="it-CH"/>
              </w:rPr>
            </w:pPr>
          </w:p>
        </w:tc>
        <w:tc>
          <w:tcPr>
            <w:tcW w:w="1200" w:type="dxa"/>
            <w:tcBorders>
              <w:top w:val="single" w:sz="4" w:space="0" w:color="auto"/>
              <w:left w:val="nil"/>
              <w:bottom w:val="nil"/>
              <w:right w:val="nil"/>
            </w:tcBorders>
            <w:shd w:val="clear" w:color="auto" w:fill="auto"/>
            <w:noWrap/>
            <w:vAlign w:val="bottom"/>
            <w:hideMark/>
          </w:tcPr>
          <w:p w14:paraId="286D3F96"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single" w:sz="4" w:space="0" w:color="auto"/>
              <w:left w:val="nil"/>
              <w:bottom w:val="nil"/>
              <w:right w:val="nil"/>
            </w:tcBorders>
            <w:shd w:val="clear" w:color="auto" w:fill="auto"/>
            <w:noWrap/>
            <w:vAlign w:val="bottom"/>
            <w:hideMark/>
          </w:tcPr>
          <w:p w14:paraId="022D30D1"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12'300 </w:t>
            </w:r>
          </w:p>
        </w:tc>
        <w:tc>
          <w:tcPr>
            <w:tcW w:w="1200" w:type="dxa"/>
            <w:tcBorders>
              <w:top w:val="single" w:sz="4" w:space="0" w:color="auto"/>
              <w:left w:val="nil"/>
              <w:bottom w:val="nil"/>
              <w:right w:val="nil"/>
            </w:tcBorders>
            <w:shd w:val="clear" w:color="auto" w:fill="auto"/>
            <w:noWrap/>
            <w:hideMark/>
          </w:tcPr>
          <w:p w14:paraId="1AB674CE"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0.160</w:t>
            </w:r>
          </w:p>
        </w:tc>
        <w:tc>
          <w:tcPr>
            <w:tcW w:w="1600" w:type="dxa"/>
            <w:tcBorders>
              <w:top w:val="single" w:sz="4" w:space="0" w:color="auto"/>
              <w:left w:val="nil"/>
              <w:bottom w:val="nil"/>
              <w:right w:val="nil"/>
            </w:tcBorders>
            <w:shd w:val="clear" w:color="auto" w:fill="auto"/>
            <w:noWrap/>
            <w:hideMark/>
          </w:tcPr>
          <w:p w14:paraId="64ABC320"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19.70 </w:t>
            </w:r>
          </w:p>
        </w:tc>
        <w:tc>
          <w:tcPr>
            <w:tcW w:w="1189" w:type="dxa"/>
            <w:tcBorders>
              <w:top w:val="single" w:sz="4" w:space="0" w:color="auto"/>
              <w:left w:val="nil"/>
              <w:bottom w:val="nil"/>
              <w:right w:val="nil"/>
            </w:tcBorders>
            <w:shd w:val="clear" w:color="auto" w:fill="auto"/>
            <w:noWrap/>
            <w:hideMark/>
          </w:tcPr>
          <w:p w14:paraId="2C698DA0"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0.160</w:t>
            </w:r>
          </w:p>
        </w:tc>
      </w:tr>
      <w:tr w:rsidR="00CB0482" w:rsidRPr="00C57580" w14:paraId="4481ABA6" w14:textId="77777777" w:rsidTr="00D559CD">
        <w:trPr>
          <w:trHeight w:val="255"/>
        </w:trPr>
        <w:tc>
          <w:tcPr>
            <w:tcW w:w="1200" w:type="dxa"/>
            <w:tcBorders>
              <w:top w:val="nil"/>
              <w:left w:val="nil"/>
              <w:bottom w:val="nil"/>
              <w:right w:val="nil"/>
            </w:tcBorders>
            <w:shd w:val="clear" w:color="auto" w:fill="auto"/>
            <w:noWrap/>
            <w:vAlign w:val="bottom"/>
            <w:hideMark/>
          </w:tcPr>
          <w:p w14:paraId="6A50DA44"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3AD2605C"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12'400 </w:t>
            </w:r>
          </w:p>
        </w:tc>
        <w:tc>
          <w:tcPr>
            <w:tcW w:w="1200" w:type="dxa"/>
            <w:tcBorders>
              <w:top w:val="nil"/>
              <w:left w:val="nil"/>
              <w:bottom w:val="nil"/>
              <w:right w:val="nil"/>
            </w:tcBorders>
            <w:shd w:val="clear" w:color="auto" w:fill="auto"/>
            <w:noWrap/>
            <w:vAlign w:val="bottom"/>
            <w:hideMark/>
          </w:tcPr>
          <w:p w14:paraId="33C7745A"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05C76CC0"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17'100 </w:t>
            </w:r>
          </w:p>
        </w:tc>
        <w:tc>
          <w:tcPr>
            <w:tcW w:w="1200" w:type="dxa"/>
            <w:tcBorders>
              <w:top w:val="nil"/>
              <w:left w:val="nil"/>
              <w:bottom w:val="nil"/>
              <w:right w:val="nil"/>
            </w:tcBorders>
            <w:shd w:val="clear" w:color="auto" w:fill="auto"/>
            <w:noWrap/>
            <w:hideMark/>
          </w:tcPr>
          <w:p w14:paraId="4EA3C33D"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5.232</w:t>
            </w:r>
          </w:p>
        </w:tc>
        <w:tc>
          <w:tcPr>
            <w:tcW w:w="1600" w:type="dxa"/>
            <w:tcBorders>
              <w:top w:val="nil"/>
              <w:left w:val="nil"/>
              <w:bottom w:val="nil"/>
              <w:right w:val="nil"/>
            </w:tcBorders>
            <w:shd w:val="clear" w:color="auto" w:fill="auto"/>
            <w:noWrap/>
            <w:hideMark/>
          </w:tcPr>
          <w:p w14:paraId="7B85CB8E"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270.85 </w:t>
            </w:r>
          </w:p>
        </w:tc>
        <w:tc>
          <w:tcPr>
            <w:tcW w:w="1189" w:type="dxa"/>
            <w:tcBorders>
              <w:top w:val="nil"/>
              <w:left w:val="nil"/>
              <w:bottom w:val="nil"/>
              <w:right w:val="nil"/>
            </w:tcBorders>
            <w:shd w:val="clear" w:color="auto" w:fill="auto"/>
            <w:noWrap/>
            <w:hideMark/>
          </w:tcPr>
          <w:p w14:paraId="56DF02F7"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1.583</w:t>
            </w:r>
          </w:p>
        </w:tc>
      </w:tr>
      <w:tr w:rsidR="00CB0482" w:rsidRPr="00C57580" w14:paraId="3C70D910" w14:textId="77777777" w:rsidTr="00D559CD">
        <w:trPr>
          <w:trHeight w:val="255"/>
        </w:trPr>
        <w:tc>
          <w:tcPr>
            <w:tcW w:w="1200" w:type="dxa"/>
            <w:tcBorders>
              <w:top w:val="nil"/>
              <w:left w:val="nil"/>
              <w:bottom w:val="nil"/>
              <w:right w:val="nil"/>
            </w:tcBorders>
            <w:shd w:val="clear" w:color="auto" w:fill="auto"/>
            <w:noWrap/>
            <w:vAlign w:val="bottom"/>
            <w:hideMark/>
          </w:tcPr>
          <w:p w14:paraId="3DA2EB0D"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2E203335"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17'200 </w:t>
            </w:r>
          </w:p>
        </w:tc>
        <w:tc>
          <w:tcPr>
            <w:tcW w:w="1200" w:type="dxa"/>
            <w:tcBorders>
              <w:top w:val="nil"/>
              <w:left w:val="nil"/>
              <w:bottom w:val="nil"/>
              <w:right w:val="nil"/>
            </w:tcBorders>
            <w:shd w:val="clear" w:color="auto" w:fill="auto"/>
            <w:noWrap/>
            <w:vAlign w:val="bottom"/>
            <w:hideMark/>
          </w:tcPr>
          <w:p w14:paraId="245937CC"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0DBE41CA"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20'500 </w:t>
            </w:r>
          </w:p>
        </w:tc>
        <w:tc>
          <w:tcPr>
            <w:tcW w:w="1200" w:type="dxa"/>
            <w:tcBorders>
              <w:top w:val="nil"/>
              <w:left w:val="nil"/>
              <w:bottom w:val="nil"/>
              <w:right w:val="nil"/>
            </w:tcBorders>
            <w:shd w:val="clear" w:color="auto" w:fill="auto"/>
            <w:noWrap/>
            <w:hideMark/>
          </w:tcPr>
          <w:p w14:paraId="56EE8A18"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5.949</w:t>
            </w:r>
          </w:p>
        </w:tc>
        <w:tc>
          <w:tcPr>
            <w:tcW w:w="1600" w:type="dxa"/>
            <w:tcBorders>
              <w:top w:val="nil"/>
              <w:left w:val="nil"/>
              <w:bottom w:val="nil"/>
              <w:right w:val="nil"/>
            </w:tcBorders>
            <w:shd w:val="clear" w:color="auto" w:fill="auto"/>
            <w:noWrap/>
            <w:hideMark/>
          </w:tcPr>
          <w:p w14:paraId="18349EE7"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473.10 </w:t>
            </w:r>
          </w:p>
        </w:tc>
        <w:tc>
          <w:tcPr>
            <w:tcW w:w="1189" w:type="dxa"/>
            <w:tcBorders>
              <w:top w:val="nil"/>
              <w:left w:val="nil"/>
              <w:bottom w:val="nil"/>
              <w:right w:val="nil"/>
            </w:tcBorders>
            <w:shd w:val="clear" w:color="auto" w:fill="auto"/>
            <w:noWrap/>
            <w:hideMark/>
          </w:tcPr>
          <w:p w14:paraId="35C0B1C6"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2.307</w:t>
            </w:r>
          </w:p>
        </w:tc>
      </w:tr>
      <w:tr w:rsidR="00CB0482" w:rsidRPr="00C57580" w14:paraId="42CDF156" w14:textId="77777777" w:rsidTr="00D559CD">
        <w:trPr>
          <w:trHeight w:val="255"/>
        </w:trPr>
        <w:tc>
          <w:tcPr>
            <w:tcW w:w="1200" w:type="dxa"/>
            <w:tcBorders>
              <w:top w:val="nil"/>
              <w:left w:val="nil"/>
              <w:bottom w:val="nil"/>
              <w:right w:val="nil"/>
            </w:tcBorders>
            <w:shd w:val="clear" w:color="auto" w:fill="auto"/>
            <w:noWrap/>
            <w:vAlign w:val="bottom"/>
            <w:hideMark/>
          </w:tcPr>
          <w:p w14:paraId="50441660"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5F1B395D"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20'600 </w:t>
            </w:r>
          </w:p>
        </w:tc>
        <w:tc>
          <w:tcPr>
            <w:tcW w:w="1200" w:type="dxa"/>
            <w:tcBorders>
              <w:top w:val="nil"/>
              <w:left w:val="nil"/>
              <w:bottom w:val="nil"/>
              <w:right w:val="nil"/>
            </w:tcBorders>
            <w:shd w:val="clear" w:color="auto" w:fill="auto"/>
            <w:noWrap/>
            <w:vAlign w:val="bottom"/>
            <w:hideMark/>
          </w:tcPr>
          <w:p w14:paraId="3274927B"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3D244F87"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25'600 </w:t>
            </w:r>
          </w:p>
        </w:tc>
        <w:tc>
          <w:tcPr>
            <w:tcW w:w="1200" w:type="dxa"/>
            <w:tcBorders>
              <w:top w:val="nil"/>
              <w:left w:val="nil"/>
              <w:bottom w:val="nil"/>
              <w:right w:val="nil"/>
            </w:tcBorders>
            <w:shd w:val="clear" w:color="auto" w:fill="auto"/>
            <w:noWrap/>
            <w:hideMark/>
          </w:tcPr>
          <w:p w14:paraId="350BB587"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3.924</w:t>
            </w:r>
          </w:p>
        </w:tc>
        <w:tc>
          <w:tcPr>
            <w:tcW w:w="1600" w:type="dxa"/>
            <w:tcBorders>
              <w:top w:val="nil"/>
              <w:left w:val="nil"/>
              <w:bottom w:val="nil"/>
              <w:right w:val="nil"/>
            </w:tcBorders>
            <w:shd w:val="clear" w:color="auto" w:fill="auto"/>
            <w:noWrap/>
            <w:hideMark/>
          </w:tcPr>
          <w:p w14:paraId="1D3FBA76"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673.20 </w:t>
            </w:r>
          </w:p>
        </w:tc>
        <w:tc>
          <w:tcPr>
            <w:tcW w:w="1189" w:type="dxa"/>
            <w:tcBorders>
              <w:top w:val="nil"/>
              <w:left w:val="nil"/>
              <w:bottom w:val="nil"/>
              <w:right w:val="nil"/>
            </w:tcBorders>
            <w:shd w:val="clear" w:color="auto" w:fill="auto"/>
            <w:noWrap/>
            <w:hideMark/>
          </w:tcPr>
          <w:p w14:paraId="30E1001C"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2.629</w:t>
            </w:r>
          </w:p>
        </w:tc>
      </w:tr>
      <w:tr w:rsidR="00CB0482" w:rsidRPr="00C57580" w14:paraId="3D048D31" w14:textId="77777777" w:rsidTr="00D559CD">
        <w:trPr>
          <w:trHeight w:val="255"/>
        </w:trPr>
        <w:tc>
          <w:tcPr>
            <w:tcW w:w="1200" w:type="dxa"/>
            <w:tcBorders>
              <w:top w:val="nil"/>
              <w:left w:val="nil"/>
              <w:bottom w:val="nil"/>
              <w:right w:val="nil"/>
            </w:tcBorders>
            <w:shd w:val="clear" w:color="auto" w:fill="auto"/>
            <w:noWrap/>
            <w:vAlign w:val="bottom"/>
            <w:hideMark/>
          </w:tcPr>
          <w:p w14:paraId="71B04ECD"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13CBF128"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25'700 </w:t>
            </w:r>
          </w:p>
        </w:tc>
        <w:tc>
          <w:tcPr>
            <w:tcW w:w="1200" w:type="dxa"/>
            <w:tcBorders>
              <w:top w:val="nil"/>
              <w:left w:val="nil"/>
              <w:bottom w:val="nil"/>
              <w:right w:val="nil"/>
            </w:tcBorders>
            <w:shd w:val="clear" w:color="auto" w:fill="auto"/>
            <w:noWrap/>
            <w:vAlign w:val="bottom"/>
            <w:hideMark/>
          </w:tcPr>
          <w:p w14:paraId="11EF478D"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2398B2A8"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29'600 </w:t>
            </w:r>
          </w:p>
        </w:tc>
        <w:tc>
          <w:tcPr>
            <w:tcW w:w="1200" w:type="dxa"/>
            <w:tcBorders>
              <w:top w:val="nil"/>
              <w:left w:val="nil"/>
              <w:bottom w:val="nil"/>
              <w:right w:val="nil"/>
            </w:tcBorders>
            <w:shd w:val="clear" w:color="auto" w:fill="auto"/>
            <w:noWrap/>
            <w:hideMark/>
          </w:tcPr>
          <w:p w14:paraId="340AA6FB"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7.499</w:t>
            </w:r>
          </w:p>
        </w:tc>
        <w:tc>
          <w:tcPr>
            <w:tcW w:w="1600" w:type="dxa"/>
            <w:tcBorders>
              <w:top w:val="nil"/>
              <w:left w:val="nil"/>
              <w:bottom w:val="nil"/>
              <w:right w:val="nil"/>
            </w:tcBorders>
            <w:shd w:val="clear" w:color="auto" w:fill="auto"/>
            <w:noWrap/>
            <w:hideMark/>
          </w:tcPr>
          <w:p w14:paraId="17B4BDC2"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973.15 </w:t>
            </w:r>
          </w:p>
        </w:tc>
        <w:tc>
          <w:tcPr>
            <w:tcW w:w="1189" w:type="dxa"/>
            <w:tcBorders>
              <w:top w:val="nil"/>
              <w:left w:val="nil"/>
              <w:bottom w:val="nil"/>
              <w:right w:val="nil"/>
            </w:tcBorders>
            <w:shd w:val="clear" w:color="auto" w:fill="auto"/>
            <w:noWrap/>
            <w:hideMark/>
          </w:tcPr>
          <w:p w14:paraId="0BE07566"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3.287</w:t>
            </w:r>
          </w:p>
        </w:tc>
      </w:tr>
      <w:tr w:rsidR="00CB0482" w:rsidRPr="00C57580" w14:paraId="28B49884" w14:textId="77777777" w:rsidTr="00D559CD">
        <w:trPr>
          <w:trHeight w:val="255"/>
        </w:trPr>
        <w:tc>
          <w:tcPr>
            <w:tcW w:w="1200" w:type="dxa"/>
            <w:tcBorders>
              <w:top w:val="nil"/>
              <w:left w:val="nil"/>
              <w:bottom w:val="nil"/>
              <w:right w:val="nil"/>
            </w:tcBorders>
            <w:shd w:val="clear" w:color="auto" w:fill="auto"/>
            <w:noWrap/>
            <w:vAlign w:val="bottom"/>
            <w:hideMark/>
          </w:tcPr>
          <w:p w14:paraId="72A9610C"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66FCF7CD"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29'700 </w:t>
            </w:r>
          </w:p>
        </w:tc>
        <w:tc>
          <w:tcPr>
            <w:tcW w:w="1200" w:type="dxa"/>
            <w:tcBorders>
              <w:top w:val="nil"/>
              <w:left w:val="nil"/>
              <w:bottom w:val="nil"/>
              <w:right w:val="nil"/>
            </w:tcBorders>
            <w:shd w:val="clear" w:color="auto" w:fill="auto"/>
            <w:noWrap/>
            <w:vAlign w:val="bottom"/>
            <w:hideMark/>
          </w:tcPr>
          <w:p w14:paraId="11BB69CA"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5DD61697"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39'200 </w:t>
            </w:r>
          </w:p>
        </w:tc>
        <w:tc>
          <w:tcPr>
            <w:tcW w:w="1200" w:type="dxa"/>
            <w:tcBorders>
              <w:top w:val="nil"/>
              <w:left w:val="nil"/>
              <w:bottom w:val="nil"/>
              <w:right w:val="nil"/>
            </w:tcBorders>
            <w:shd w:val="clear" w:color="auto" w:fill="auto"/>
            <w:noWrap/>
            <w:hideMark/>
          </w:tcPr>
          <w:p w14:paraId="792D7F23"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9.461</w:t>
            </w:r>
          </w:p>
        </w:tc>
        <w:tc>
          <w:tcPr>
            <w:tcW w:w="1600" w:type="dxa"/>
            <w:tcBorders>
              <w:top w:val="nil"/>
              <w:left w:val="nil"/>
              <w:bottom w:val="nil"/>
              <w:right w:val="nil"/>
            </w:tcBorders>
            <w:shd w:val="clear" w:color="auto" w:fill="auto"/>
            <w:noWrap/>
            <w:hideMark/>
          </w:tcPr>
          <w:p w14:paraId="61734B36"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1'881.35 </w:t>
            </w:r>
          </w:p>
        </w:tc>
        <w:tc>
          <w:tcPr>
            <w:tcW w:w="1189" w:type="dxa"/>
            <w:tcBorders>
              <w:top w:val="nil"/>
              <w:left w:val="nil"/>
              <w:bottom w:val="nil"/>
              <w:right w:val="nil"/>
            </w:tcBorders>
            <w:shd w:val="clear" w:color="auto" w:fill="auto"/>
            <w:noWrap/>
            <w:hideMark/>
          </w:tcPr>
          <w:p w14:paraId="1F194D3B"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4.799</w:t>
            </w:r>
          </w:p>
        </w:tc>
      </w:tr>
      <w:tr w:rsidR="00CB0482" w:rsidRPr="00C57580" w14:paraId="1C4B03BC" w14:textId="77777777" w:rsidTr="00D559CD">
        <w:trPr>
          <w:trHeight w:val="255"/>
        </w:trPr>
        <w:tc>
          <w:tcPr>
            <w:tcW w:w="1200" w:type="dxa"/>
            <w:tcBorders>
              <w:top w:val="nil"/>
              <w:left w:val="nil"/>
              <w:bottom w:val="nil"/>
              <w:right w:val="nil"/>
            </w:tcBorders>
            <w:shd w:val="clear" w:color="auto" w:fill="auto"/>
            <w:noWrap/>
            <w:vAlign w:val="bottom"/>
            <w:hideMark/>
          </w:tcPr>
          <w:p w14:paraId="334BCFC1"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7E6DE3BE"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39'300 </w:t>
            </w:r>
          </w:p>
        </w:tc>
        <w:tc>
          <w:tcPr>
            <w:tcW w:w="1200" w:type="dxa"/>
            <w:tcBorders>
              <w:top w:val="nil"/>
              <w:left w:val="nil"/>
              <w:bottom w:val="nil"/>
              <w:right w:val="nil"/>
            </w:tcBorders>
            <w:shd w:val="clear" w:color="auto" w:fill="auto"/>
            <w:noWrap/>
            <w:vAlign w:val="bottom"/>
            <w:hideMark/>
          </w:tcPr>
          <w:p w14:paraId="58C6FEE9"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652E1978"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51'800 </w:t>
            </w:r>
          </w:p>
        </w:tc>
        <w:tc>
          <w:tcPr>
            <w:tcW w:w="1200" w:type="dxa"/>
            <w:tcBorders>
              <w:top w:val="nil"/>
              <w:left w:val="nil"/>
              <w:bottom w:val="nil"/>
              <w:right w:val="nil"/>
            </w:tcBorders>
            <w:shd w:val="clear" w:color="auto" w:fill="auto"/>
            <w:noWrap/>
            <w:hideMark/>
          </w:tcPr>
          <w:p w14:paraId="3493EEDB"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10.377</w:t>
            </w:r>
          </w:p>
        </w:tc>
        <w:tc>
          <w:tcPr>
            <w:tcW w:w="1600" w:type="dxa"/>
            <w:tcBorders>
              <w:top w:val="nil"/>
              <w:left w:val="nil"/>
              <w:bottom w:val="nil"/>
              <w:right w:val="nil"/>
            </w:tcBorders>
            <w:shd w:val="clear" w:color="auto" w:fill="auto"/>
            <w:noWrap/>
            <w:hideMark/>
          </w:tcPr>
          <w:p w14:paraId="2A3F0E5E"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3'188.85 </w:t>
            </w:r>
          </w:p>
        </w:tc>
        <w:tc>
          <w:tcPr>
            <w:tcW w:w="1189" w:type="dxa"/>
            <w:tcBorders>
              <w:top w:val="nil"/>
              <w:left w:val="nil"/>
              <w:bottom w:val="nil"/>
              <w:right w:val="nil"/>
            </w:tcBorders>
            <w:shd w:val="clear" w:color="auto" w:fill="auto"/>
            <w:noWrap/>
            <w:hideMark/>
          </w:tcPr>
          <w:p w14:paraId="5016F893"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6.156</w:t>
            </w:r>
          </w:p>
        </w:tc>
      </w:tr>
      <w:tr w:rsidR="00CB0482" w:rsidRPr="00C57580" w14:paraId="76D9801C" w14:textId="77777777" w:rsidTr="00D559CD">
        <w:trPr>
          <w:trHeight w:val="255"/>
        </w:trPr>
        <w:tc>
          <w:tcPr>
            <w:tcW w:w="1200" w:type="dxa"/>
            <w:tcBorders>
              <w:top w:val="nil"/>
              <w:left w:val="nil"/>
              <w:bottom w:val="nil"/>
              <w:right w:val="nil"/>
            </w:tcBorders>
            <w:shd w:val="clear" w:color="auto" w:fill="auto"/>
            <w:noWrap/>
            <w:vAlign w:val="bottom"/>
            <w:hideMark/>
          </w:tcPr>
          <w:p w14:paraId="04DAFF18"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6078ED3F"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51'900 </w:t>
            </w:r>
          </w:p>
        </w:tc>
        <w:tc>
          <w:tcPr>
            <w:tcW w:w="1200" w:type="dxa"/>
            <w:tcBorders>
              <w:top w:val="nil"/>
              <w:left w:val="nil"/>
              <w:bottom w:val="nil"/>
              <w:right w:val="nil"/>
            </w:tcBorders>
            <w:shd w:val="clear" w:color="auto" w:fill="auto"/>
            <w:noWrap/>
            <w:vAlign w:val="bottom"/>
            <w:hideMark/>
          </w:tcPr>
          <w:p w14:paraId="1A326633"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1A8783FA"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57'200 </w:t>
            </w:r>
          </w:p>
        </w:tc>
        <w:tc>
          <w:tcPr>
            <w:tcW w:w="1200" w:type="dxa"/>
            <w:tcBorders>
              <w:top w:val="nil"/>
              <w:left w:val="nil"/>
              <w:bottom w:val="nil"/>
              <w:right w:val="nil"/>
            </w:tcBorders>
            <w:shd w:val="clear" w:color="auto" w:fill="auto"/>
            <w:noWrap/>
            <w:hideMark/>
          </w:tcPr>
          <w:p w14:paraId="5BDED24E"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10.988</w:t>
            </w:r>
          </w:p>
        </w:tc>
        <w:tc>
          <w:tcPr>
            <w:tcW w:w="1600" w:type="dxa"/>
            <w:tcBorders>
              <w:top w:val="nil"/>
              <w:left w:val="nil"/>
              <w:bottom w:val="nil"/>
              <w:right w:val="nil"/>
            </w:tcBorders>
            <w:shd w:val="clear" w:color="auto" w:fill="auto"/>
            <w:noWrap/>
            <w:hideMark/>
          </w:tcPr>
          <w:p w14:paraId="0E36D4ED"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3'782.20 </w:t>
            </w:r>
          </w:p>
        </w:tc>
        <w:tc>
          <w:tcPr>
            <w:tcW w:w="1189" w:type="dxa"/>
            <w:tcBorders>
              <w:top w:val="nil"/>
              <w:left w:val="nil"/>
              <w:bottom w:val="nil"/>
              <w:right w:val="nil"/>
            </w:tcBorders>
            <w:shd w:val="clear" w:color="auto" w:fill="auto"/>
            <w:noWrap/>
            <w:hideMark/>
          </w:tcPr>
          <w:p w14:paraId="689352B9"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6.612</w:t>
            </w:r>
          </w:p>
        </w:tc>
      </w:tr>
      <w:tr w:rsidR="00CB0482" w:rsidRPr="00C57580" w14:paraId="606A02AA" w14:textId="77777777" w:rsidTr="00D559CD">
        <w:trPr>
          <w:trHeight w:val="255"/>
        </w:trPr>
        <w:tc>
          <w:tcPr>
            <w:tcW w:w="1200" w:type="dxa"/>
            <w:tcBorders>
              <w:top w:val="nil"/>
              <w:left w:val="nil"/>
              <w:bottom w:val="nil"/>
              <w:right w:val="nil"/>
            </w:tcBorders>
            <w:shd w:val="clear" w:color="auto" w:fill="auto"/>
            <w:noWrap/>
            <w:vAlign w:val="bottom"/>
            <w:hideMark/>
          </w:tcPr>
          <w:p w14:paraId="1114AA83"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60DE0C46"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57'300 </w:t>
            </w:r>
          </w:p>
        </w:tc>
        <w:tc>
          <w:tcPr>
            <w:tcW w:w="1200" w:type="dxa"/>
            <w:tcBorders>
              <w:top w:val="nil"/>
              <w:left w:val="nil"/>
              <w:bottom w:val="nil"/>
              <w:right w:val="nil"/>
            </w:tcBorders>
            <w:shd w:val="clear" w:color="auto" w:fill="auto"/>
            <w:noWrap/>
            <w:vAlign w:val="bottom"/>
            <w:hideMark/>
          </w:tcPr>
          <w:p w14:paraId="4189CB79"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5E4FA5F7"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71'800 </w:t>
            </w:r>
          </w:p>
        </w:tc>
        <w:tc>
          <w:tcPr>
            <w:tcW w:w="1200" w:type="dxa"/>
            <w:tcBorders>
              <w:top w:val="nil"/>
              <w:left w:val="nil"/>
              <w:bottom w:val="nil"/>
              <w:right w:val="nil"/>
            </w:tcBorders>
            <w:shd w:val="clear" w:color="auto" w:fill="auto"/>
            <w:noWrap/>
            <w:hideMark/>
          </w:tcPr>
          <w:p w14:paraId="309ED9BC"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11.800</w:t>
            </w:r>
          </w:p>
        </w:tc>
        <w:tc>
          <w:tcPr>
            <w:tcW w:w="1600" w:type="dxa"/>
            <w:tcBorders>
              <w:top w:val="nil"/>
              <w:left w:val="nil"/>
              <w:bottom w:val="nil"/>
              <w:right w:val="nil"/>
            </w:tcBorders>
            <w:shd w:val="clear" w:color="auto" w:fill="auto"/>
            <w:noWrap/>
            <w:hideMark/>
          </w:tcPr>
          <w:p w14:paraId="5913D571"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5'505.00 </w:t>
            </w:r>
          </w:p>
        </w:tc>
        <w:tc>
          <w:tcPr>
            <w:tcW w:w="1189" w:type="dxa"/>
            <w:tcBorders>
              <w:top w:val="nil"/>
              <w:left w:val="nil"/>
              <w:bottom w:val="nil"/>
              <w:right w:val="nil"/>
            </w:tcBorders>
            <w:shd w:val="clear" w:color="auto" w:fill="auto"/>
            <w:noWrap/>
            <w:hideMark/>
          </w:tcPr>
          <w:p w14:paraId="68F02937"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7.667</w:t>
            </w:r>
          </w:p>
        </w:tc>
      </w:tr>
      <w:tr w:rsidR="00CB0482" w:rsidRPr="00C57580" w14:paraId="3D53F8BA" w14:textId="77777777" w:rsidTr="00D559CD">
        <w:trPr>
          <w:trHeight w:val="255"/>
        </w:trPr>
        <w:tc>
          <w:tcPr>
            <w:tcW w:w="1200" w:type="dxa"/>
            <w:tcBorders>
              <w:top w:val="nil"/>
              <w:left w:val="nil"/>
              <w:bottom w:val="nil"/>
              <w:right w:val="nil"/>
            </w:tcBorders>
            <w:shd w:val="clear" w:color="auto" w:fill="auto"/>
            <w:noWrap/>
            <w:vAlign w:val="bottom"/>
            <w:hideMark/>
          </w:tcPr>
          <w:p w14:paraId="5DF50BDF"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1CD55B3B"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71'900 </w:t>
            </w:r>
          </w:p>
        </w:tc>
        <w:tc>
          <w:tcPr>
            <w:tcW w:w="1200" w:type="dxa"/>
            <w:tcBorders>
              <w:top w:val="nil"/>
              <w:left w:val="nil"/>
              <w:bottom w:val="nil"/>
              <w:right w:val="nil"/>
            </w:tcBorders>
            <w:shd w:val="clear" w:color="auto" w:fill="auto"/>
            <w:noWrap/>
            <w:vAlign w:val="bottom"/>
            <w:hideMark/>
          </w:tcPr>
          <w:p w14:paraId="4019AB85"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33D5D2ED"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89'900 </w:t>
            </w:r>
          </w:p>
        </w:tc>
        <w:tc>
          <w:tcPr>
            <w:tcW w:w="1200" w:type="dxa"/>
            <w:tcBorders>
              <w:top w:val="nil"/>
              <w:left w:val="nil"/>
              <w:bottom w:val="nil"/>
              <w:right w:val="nil"/>
            </w:tcBorders>
            <w:shd w:val="clear" w:color="auto" w:fill="auto"/>
            <w:noWrap/>
            <w:hideMark/>
          </w:tcPr>
          <w:p w14:paraId="2D099E1F"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11.597</w:t>
            </w:r>
          </w:p>
        </w:tc>
        <w:tc>
          <w:tcPr>
            <w:tcW w:w="1600" w:type="dxa"/>
            <w:tcBorders>
              <w:top w:val="nil"/>
              <w:left w:val="nil"/>
              <w:bottom w:val="nil"/>
              <w:right w:val="nil"/>
            </w:tcBorders>
            <w:shd w:val="clear" w:color="auto" w:fill="auto"/>
            <w:noWrap/>
            <w:hideMark/>
          </w:tcPr>
          <w:p w14:paraId="6503E4CD"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7'604.15 </w:t>
            </w:r>
          </w:p>
        </w:tc>
        <w:tc>
          <w:tcPr>
            <w:tcW w:w="1189" w:type="dxa"/>
            <w:tcBorders>
              <w:top w:val="nil"/>
              <w:left w:val="nil"/>
              <w:bottom w:val="nil"/>
              <w:right w:val="nil"/>
            </w:tcBorders>
            <w:shd w:val="clear" w:color="auto" w:fill="auto"/>
            <w:noWrap/>
            <w:hideMark/>
          </w:tcPr>
          <w:p w14:paraId="616D68A2"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8.458</w:t>
            </w:r>
          </w:p>
        </w:tc>
      </w:tr>
      <w:tr w:rsidR="00CB0482" w:rsidRPr="00C57580" w14:paraId="01A2DCAF" w14:textId="77777777" w:rsidTr="00D559CD">
        <w:trPr>
          <w:trHeight w:val="255"/>
        </w:trPr>
        <w:tc>
          <w:tcPr>
            <w:tcW w:w="1200" w:type="dxa"/>
            <w:tcBorders>
              <w:top w:val="nil"/>
              <w:left w:val="nil"/>
              <w:bottom w:val="nil"/>
              <w:right w:val="nil"/>
            </w:tcBorders>
            <w:shd w:val="clear" w:color="auto" w:fill="auto"/>
            <w:noWrap/>
            <w:vAlign w:val="bottom"/>
            <w:hideMark/>
          </w:tcPr>
          <w:p w14:paraId="5979C44C"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2F6C7173"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90'000 </w:t>
            </w:r>
          </w:p>
        </w:tc>
        <w:tc>
          <w:tcPr>
            <w:tcW w:w="1200" w:type="dxa"/>
            <w:tcBorders>
              <w:top w:val="nil"/>
              <w:left w:val="nil"/>
              <w:bottom w:val="nil"/>
              <w:right w:val="nil"/>
            </w:tcBorders>
            <w:shd w:val="clear" w:color="auto" w:fill="auto"/>
            <w:noWrap/>
            <w:vAlign w:val="bottom"/>
            <w:hideMark/>
          </w:tcPr>
          <w:p w14:paraId="6E491A72"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0588872C"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112'000 </w:t>
            </w:r>
          </w:p>
        </w:tc>
        <w:tc>
          <w:tcPr>
            <w:tcW w:w="1200" w:type="dxa"/>
            <w:tcBorders>
              <w:top w:val="nil"/>
              <w:left w:val="nil"/>
              <w:bottom w:val="nil"/>
              <w:right w:val="nil"/>
            </w:tcBorders>
            <w:shd w:val="clear" w:color="auto" w:fill="auto"/>
            <w:noWrap/>
            <w:hideMark/>
          </w:tcPr>
          <w:p w14:paraId="61B64AEB"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12.470</w:t>
            </w:r>
          </w:p>
        </w:tc>
        <w:tc>
          <w:tcPr>
            <w:tcW w:w="1600" w:type="dxa"/>
            <w:tcBorders>
              <w:top w:val="nil"/>
              <w:left w:val="nil"/>
              <w:bottom w:val="nil"/>
              <w:right w:val="nil"/>
            </w:tcBorders>
            <w:shd w:val="clear" w:color="auto" w:fill="auto"/>
            <w:noWrap/>
            <w:hideMark/>
          </w:tcPr>
          <w:p w14:paraId="29651275"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10'359.95 </w:t>
            </w:r>
          </w:p>
        </w:tc>
        <w:tc>
          <w:tcPr>
            <w:tcW w:w="1189" w:type="dxa"/>
            <w:tcBorders>
              <w:top w:val="nil"/>
              <w:left w:val="nil"/>
              <w:bottom w:val="nil"/>
              <w:right w:val="nil"/>
            </w:tcBorders>
            <w:shd w:val="clear" w:color="auto" w:fill="auto"/>
            <w:noWrap/>
            <w:hideMark/>
          </w:tcPr>
          <w:p w14:paraId="2581DA5D"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9.249</w:t>
            </w:r>
          </w:p>
        </w:tc>
      </w:tr>
      <w:tr w:rsidR="00CB0482" w:rsidRPr="00C57580" w14:paraId="4BB9463B" w14:textId="77777777" w:rsidTr="00D559CD">
        <w:trPr>
          <w:trHeight w:val="255"/>
        </w:trPr>
        <w:tc>
          <w:tcPr>
            <w:tcW w:w="1200" w:type="dxa"/>
            <w:tcBorders>
              <w:top w:val="nil"/>
              <w:left w:val="nil"/>
              <w:bottom w:val="nil"/>
              <w:right w:val="nil"/>
            </w:tcBorders>
            <w:shd w:val="clear" w:color="auto" w:fill="auto"/>
            <w:noWrap/>
            <w:vAlign w:val="bottom"/>
            <w:hideMark/>
          </w:tcPr>
          <w:p w14:paraId="5FF8D035"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675868A7"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112'100 </w:t>
            </w:r>
          </w:p>
        </w:tc>
        <w:tc>
          <w:tcPr>
            <w:tcW w:w="1200" w:type="dxa"/>
            <w:tcBorders>
              <w:top w:val="nil"/>
              <w:left w:val="nil"/>
              <w:bottom w:val="nil"/>
              <w:right w:val="nil"/>
            </w:tcBorders>
            <w:shd w:val="clear" w:color="auto" w:fill="auto"/>
            <w:noWrap/>
            <w:vAlign w:val="bottom"/>
            <w:hideMark/>
          </w:tcPr>
          <w:p w14:paraId="45B3CD72"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1DDD7525"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224'100 </w:t>
            </w:r>
          </w:p>
        </w:tc>
        <w:tc>
          <w:tcPr>
            <w:tcW w:w="1200" w:type="dxa"/>
            <w:tcBorders>
              <w:top w:val="nil"/>
              <w:left w:val="nil"/>
              <w:bottom w:val="nil"/>
              <w:right w:val="nil"/>
            </w:tcBorders>
            <w:shd w:val="clear" w:color="auto" w:fill="auto"/>
            <w:noWrap/>
            <w:hideMark/>
          </w:tcPr>
          <w:p w14:paraId="53E3C10A"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13.080</w:t>
            </w:r>
          </w:p>
        </w:tc>
        <w:tc>
          <w:tcPr>
            <w:tcW w:w="1600" w:type="dxa"/>
            <w:tcBorders>
              <w:top w:val="nil"/>
              <w:left w:val="nil"/>
              <w:bottom w:val="nil"/>
              <w:right w:val="nil"/>
            </w:tcBorders>
            <w:shd w:val="clear" w:color="auto" w:fill="auto"/>
            <w:noWrap/>
            <w:hideMark/>
          </w:tcPr>
          <w:p w14:paraId="63718A1A" w14:textId="77777777" w:rsidR="00CB0482" w:rsidRPr="00C57580" w:rsidRDefault="00CB0482" w:rsidP="00173DF2">
            <w:pPr>
              <w:jc w:val="right"/>
              <w:rPr>
                <w:rFonts w:eastAsiaTheme="minorHAnsi" w:cstheme="minorBidi"/>
                <w:sz w:val="20"/>
                <w:szCs w:val="20"/>
              </w:rPr>
            </w:pPr>
            <w:r w:rsidRPr="00C57580">
              <w:rPr>
                <w:rFonts w:eastAsiaTheme="minorHAnsi" w:cstheme="minorBidi"/>
                <w:sz w:val="20"/>
                <w:szCs w:val="20"/>
              </w:rPr>
              <w:t xml:space="preserve"> 25'02</w:t>
            </w:r>
            <w:r w:rsidR="00173DF2" w:rsidRPr="00C57580">
              <w:rPr>
                <w:rFonts w:eastAsiaTheme="minorHAnsi" w:cstheme="minorBidi"/>
                <w:sz w:val="20"/>
                <w:szCs w:val="20"/>
              </w:rPr>
              <w:t>2</w:t>
            </w:r>
            <w:r w:rsidRPr="00C57580">
              <w:rPr>
                <w:rFonts w:eastAsiaTheme="minorHAnsi" w:cstheme="minorBidi"/>
                <w:sz w:val="20"/>
                <w:szCs w:val="20"/>
              </w:rPr>
              <w:t>.</w:t>
            </w:r>
            <w:r w:rsidR="00173DF2" w:rsidRPr="00C57580">
              <w:rPr>
                <w:rFonts w:eastAsiaTheme="minorHAnsi" w:cstheme="minorBidi"/>
                <w:sz w:val="20"/>
                <w:szCs w:val="20"/>
              </w:rPr>
              <w:t>9</w:t>
            </w:r>
            <w:r w:rsidRPr="00C57580">
              <w:rPr>
                <w:rFonts w:eastAsiaTheme="minorHAnsi" w:cstheme="minorBidi"/>
                <w:sz w:val="20"/>
                <w:szCs w:val="20"/>
              </w:rPr>
              <w:t xml:space="preserve">0 </w:t>
            </w:r>
          </w:p>
        </w:tc>
        <w:tc>
          <w:tcPr>
            <w:tcW w:w="1189" w:type="dxa"/>
            <w:tcBorders>
              <w:top w:val="nil"/>
              <w:left w:val="nil"/>
              <w:bottom w:val="nil"/>
              <w:right w:val="nil"/>
            </w:tcBorders>
            <w:shd w:val="clear" w:color="auto" w:fill="auto"/>
            <w:noWrap/>
            <w:hideMark/>
          </w:tcPr>
          <w:p w14:paraId="15CBEFC0"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11.165</w:t>
            </w:r>
          </w:p>
        </w:tc>
      </w:tr>
      <w:tr w:rsidR="00CB0482" w:rsidRPr="00C57580" w14:paraId="52794D72" w14:textId="77777777" w:rsidTr="00D559CD">
        <w:trPr>
          <w:trHeight w:val="255"/>
        </w:trPr>
        <w:tc>
          <w:tcPr>
            <w:tcW w:w="1200" w:type="dxa"/>
            <w:tcBorders>
              <w:top w:val="nil"/>
              <w:left w:val="nil"/>
              <w:right w:val="nil"/>
            </w:tcBorders>
            <w:shd w:val="clear" w:color="auto" w:fill="auto"/>
            <w:noWrap/>
            <w:vAlign w:val="bottom"/>
            <w:hideMark/>
          </w:tcPr>
          <w:p w14:paraId="1DC82917"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right w:val="nil"/>
            </w:tcBorders>
            <w:shd w:val="clear" w:color="auto" w:fill="auto"/>
            <w:noWrap/>
            <w:vAlign w:val="bottom"/>
            <w:hideMark/>
          </w:tcPr>
          <w:p w14:paraId="22DD2129"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224'200 </w:t>
            </w:r>
          </w:p>
        </w:tc>
        <w:tc>
          <w:tcPr>
            <w:tcW w:w="1200" w:type="dxa"/>
            <w:tcBorders>
              <w:top w:val="nil"/>
              <w:left w:val="nil"/>
              <w:right w:val="nil"/>
            </w:tcBorders>
            <w:shd w:val="clear" w:color="auto" w:fill="auto"/>
            <w:noWrap/>
            <w:vAlign w:val="bottom"/>
            <w:hideMark/>
          </w:tcPr>
          <w:p w14:paraId="184DF884"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right w:val="nil"/>
            </w:tcBorders>
            <w:shd w:val="clear" w:color="auto" w:fill="auto"/>
            <w:noWrap/>
            <w:vAlign w:val="bottom"/>
            <w:hideMark/>
          </w:tcPr>
          <w:p w14:paraId="02439289"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374'400 </w:t>
            </w:r>
          </w:p>
        </w:tc>
        <w:tc>
          <w:tcPr>
            <w:tcW w:w="1200" w:type="dxa"/>
            <w:tcBorders>
              <w:top w:val="nil"/>
              <w:left w:val="nil"/>
              <w:right w:val="nil"/>
            </w:tcBorders>
            <w:shd w:val="clear" w:color="auto" w:fill="auto"/>
            <w:noWrap/>
            <w:hideMark/>
          </w:tcPr>
          <w:p w14:paraId="7559362F"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14.040</w:t>
            </w:r>
          </w:p>
        </w:tc>
        <w:tc>
          <w:tcPr>
            <w:tcW w:w="1600" w:type="dxa"/>
            <w:tcBorders>
              <w:top w:val="nil"/>
              <w:left w:val="nil"/>
              <w:right w:val="nil"/>
            </w:tcBorders>
            <w:shd w:val="clear" w:color="auto" w:fill="auto"/>
            <w:noWrap/>
            <w:hideMark/>
          </w:tcPr>
          <w:p w14:paraId="7A808D8D" w14:textId="77777777" w:rsidR="00CB0482" w:rsidRPr="00C57580" w:rsidRDefault="00CB0482" w:rsidP="00173DF2">
            <w:pPr>
              <w:jc w:val="right"/>
              <w:rPr>
                <w:rFonts w:eastAsiaTheme="minorHAnsi" w:cstheme="minorBidi"/>
                <w:sz w:val="20"/>
                <w:szCs w:val="20"/>
              </w:rPr>
            </w:pPr>
            <w:r w:rsidRPr="00C57580">
              <w:rPr>
                <w:rFonts w:eastAsiaTheme="minorHAnsi" w:cstheme="minorBidi"/>
                <w:sz w:val="20"/>
                <w:szCs w:val="20"/>
              </w:rPr>
              <w:t xml:space="preserve"> 46'125.</w:t>
            </w:r>
            <w:r w:rsidR="00173DF2" w:rsidRPr="00C57580">
              <w:rPr>
                <w:rFonts w:eastAsiaTheme="minorHAnsi" w:cstheme="minorBidi"/>
                <w:sz w:val="20"/>
                <w:szCs w:val="20"/>
              </w:rPr>
              <w:t>0</w:t>
            </w:r>
            <w:r w:rsidRPr="00C57580">
              <w:rPr>
                <w:rFonts w:eastAsiaTheme="minorHAnsi" w:cstheme="minorBidi"/>
                <w:sz w:val="20"/>
                <w:szCs w:val="20"/>
              </w:rPr>
              <w:t xml:space="preserve">0 </w:t>
            </w:r>
          </w:p>
        </w:tc>
        <w:tc>
          <w:tcPr>
            <w:tcW w:w="1189" w:type="dxa"/>
            <w:tcBorders>
              <w:top w:val="nil"/>
              <w:left w:val="nil"/>
              <w:right w:val="nil"/>
            </w:tcBorders>
            <w:shd w:val="clear" w:color="auto" w:fill="auto"/>
            <w:noWrap/>
            <w:hideMark/>
          </w:tcPr>
          <w:p w14:paraId="30C36152"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12.319</w:t>
            </w:r>
          </w:p>
        </w:tc>
      </w:tr>
      <w:tr w:rsidR="00CB0482" w:rsidRPr="00C57580" w14:paraId="6FFBAC6F" w14:textId="77777777" w:rsidTr="00D559CD">
        <w:trPr>
          <w:trHeight w:val="255"/>
        </w:trPr>
        <w:tc>
          <w:tcPr>
            <w:tcW w:w="1200" w:type="dxa"/>
            <w:tcBorders>
              <w:left w:val="nil"/>
              <w:bottom w:val="single" w:sz="4" w:space="0" w:color="auto"/>
              <w:right w:val="nil"/>
            </w:tcBorders>
            <w:shd w:val="clear" w:color="auto" w:fill="auto"/>
            <w:noWrap/>
            <w:vAlign w:val="bottom"/>
            <w:hideMark/>
          </w:tcPr>
          <w:p w14:paraId="129CF345"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left w:val="nil"/>
              <w:bottom w:val="single" w:sz="4" w:space="0" w:color="auto"/>
              <w:right w:val="nil"/>
            </w:tcBorders>
            <w:shd w:val="clear" w:color="auto" w:fill="auto"/>
            <w:noWrap/>
            <w:vAlign w:val="bottom"/>
            <w:hideMark/>
          </w:tcPr>
          <w:p w14:paraId="2A2D6447" w14:textId="77777777" w:rsidR="00CB0482" w:rsidRPr="00C57580" w:rsidRDefault="00CB0482" w:rsidP="00CB0482">
            <w:pPr>
              <w:rPr>
                <w:rFonts w:eastAsia="Times New Roman" w:cs="Arial"/>
                <w:color w:val="000000"/>
                <w:sz w:val="20"/>
                <w:szCs w:val="20"/>
                <w:lang w:eastAsia="it-CH"/>
              </w:rPr>
            </w:pPr>
            <w:r w:rsidRPr="00C57580">
              <w:rPr>
                <w:rFonts w:eastAsia="Times New Roman" w:cs="Arial"/>
                <w:color w:val="000000"/>
                <w:sz w:val="20"/>
                <w:szCs w:val="20"/>
                <w:lang w:eastAsia="it-CH"/>
              </w:rPr>
              <w:t xml:space="preserve">      374'500 </w:t>
            </w:r>
          </w:p>
        </w:tc>
        <w:tc>
          <w:tcPr>
            <w:tcW w:w="1200" w:type="dxa"/>
            <w:tcBorders>
              <w:left w:val="nil"/>
              <w:bottom w:val="single" w:sz="4" w:space="0" w:color="auto"/>
              <w:right w:val="nil"/>
            </w:tcBorders>
            <w:shd w:val="clear" w:color="auto" w:fill="auto"/>
            <w:noWrap/>
            <w:vAlign w:val="bottom"/>
            <w:hideMark/>
          </w:tcPr>
          <w:p w14:paraId="2A6CB2D7"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in avanti</w:t>
            </w:r>
          </w:p>
        </w:tc>
        <w:tc>
          <w:tcPr>
            <w:tcW w:w="1200" w:type="dxa"/>
            <w:tcBorders>
              <w:left w:val="nil"/>
              <w:bottom w:val="single" w:sz="4" w:space="0" w:color="auto"/>
              <w:right w:val="nil"/>
            </w:tcBorders>
            <w:shd w:val="clear" w:color="auto" w:fill="auto"/>
            <w:noWrap/>
            <w:vAlign w:val="bottom"/>
            <w:hideMark/>
          </w:tcPr>
          <w:p w14:paraId="27159AAE" w14:textId="77777777" w:rsidR="00CB0482" w:rsidRPr="00C57580" w:rsidRDefault="00CB0482" w:rsidP="00CB0482">
            <w:pPr>
              <w:jc w:val="left"/>
              <w:rPr>
                <w:rFonts w:eastAsia="Times New Roman" w:cs="Arial"/>
                <w:sz w:val="20"/>
                <w:szCs w:val="20"/>
                <w:lang w:eastAsia="it-CH"/>
              </w:rPr>
            </w:pPr>
          </w:p>
        </w:tc>
        <w:tc>
          <w:tcPr>
            <w:tcW w:w="1200" w:type="dxa"/>
            <w:tcBorders>
              <w:left w:val="nil"/>
              <w:bottom w:val="single" w:sz="4" w:space="0" w:color="auto"/>
              <w:right w:val="nil"/>
            </w:tcBorders>
            <w:shd w:val="clear" w:color="auto" w:fill="auto"/>
            <w:noWrap/>
            <w:hideMark/>
          </w:tcPr>
          <w:p w14:paraId="02DBBE03" w14:textId="09C8B46E"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14.</w:t>
            </w:r>
            <w:r w:rsidR="00D539F5" w:rsidRPr="00C57580">
              <w:rPr>
                <w:rFonts w:eastAsiaTheme="minorHAnsi" w:cstheme="minorBidi"/>
                <w:sz w:val="20"/>
                <w:szCs w:val="20"/>
              </w:rPr>
              <w:t>825</w:t>
            </w:r>
          </w:p>
        </w:tc>
        <w:tc>
          <w:tcPr>
            <w:tcW w:w="1600" w:type="dxa"/>
            <w:tcBorders>
              <w:left w:val="nil"/>
              <w:bottom w:val="single" w:sz="4" w:space="0" w:color="auto"/>
              <w:right w:val="nil"/>
            </w:tcBorders>
            <w:shd w:val="clear" w:color="auto" w:fill="auto"/>
            <w:noWrap/>
            <w:vAlign w:val="bottom"/>
            <w:hideMark/>
          </w:tcPr>
          <w:p w14:paraId="4315206D" w14:textId="77777777" w:rsidR="00CB0482" w:rsidRPr="00C57580" w:rsidRDefault="00CB0482" w:rsidP="00CB0482">
            <w:pPr>
              <w:jc w:val="right"/>
              <w:rPr>
                <w:rFonts w:eastAsia="Times New Roman" w:cs="Arial"/>
                <w:sz w:val="20"/>
                <w:szCs w:val="20"/>
                <w:lang w:eastAsia="it-CH"/>
              </w:rPr>
            </w:pPr>
          </w:p>
        </w:tc>
        <w:tc>
          <w:tcPr>
            <w:tcW w:w="1189" w:type="dxa"/>
            <w:tcBorders>
              <w:left w:val="nil"/>
              <w:bottom w:val="single" w:sz="4" w:space="0" w:color="auto"/>
              <w:right w:val="nil"/>
            </w:tcBorders>
            <w:shd w:val="clear" w:color="auto" w:fill="auto"/>
            <w:noWrap/>
            <w:vAlign w:val="bottom"/>
            <w:hideMark/>
          </w:tcPr>
          <w:p w14:paraId="1C89DD4E" w14:textId="77777777" w:rsidR="00CB0482" w:rsidRPr="00C57580" w:rsidRDefault="00CB0482" w:rsidP="00CB0482">
            <w:pPr>
              <w:jc w:val="left"/>
              <w:rPr>
                <w:rFonts w:ascii="Times New Roman" w:eastAsia="Times New Roman" w:hAnsi="Times New Roman"/>
                <w:sz w:val="20"/>
                <w:szCs w:val="20"/>
                <w:lang w:eastAsia="it-CH"/>
              </w:rPr>
            </w:pPr>
          </w:p>
        </w:tc>
      </w:tr>
    </w:tbl>
    <w:p w14:paraId="251319E2"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2</w:t>
      </w:r>
      <w:r w:rsidRPr="00C57580">
        <w:rPr>
          <w:rFonts w:eastAsiaTheme="minorHAnsi" w:cstheme="minorBidi"/>
          <w:szCs w:val="24"/>
        </w:rPr>
        <w:t>Per i coniugi viventi in comunione domestica, nonché per i contribuenti vedovi, separati legalmente o di fatto, divorziati, nubili e celibi, che vivono in comunione domestica con figli minorenni o con figli a tirocinio o agli studi fino al 28.mo anno di età al cui sostentamento provvedono oppure con persone bisognose al cui sostentamento provvedono in modo essenziale, l’imposta annua sul reddito è calcolata per categorie in base alle seguenti aliquote:</w:t>
      </w:r>
    </w:p>
    <w:p w14:paraId="68D4BACE" w14:textId="77777777" w:rsidR="00CB0482" w:rsidRPr="00C57580" w:rsidRDefault="00CB0482" w:rsidP="00CB0482">
      <w:pPr>
        <w:rPr>
          <w:rFonts w:eastAsiaTheme="minorHAnsi" w:cstheme="minorBidi"/>
          <w:szCs w:val="24"/>
        </w:rPr>
      </w:pPr>
      <w:r w:rsidRPr="00C57580">
        <w:rPr>
          <w:rFonts w:eastAsiaTheme="minorHAnsi" w:cstheme="minorBidi"/>
          <w:szCs w:val="24"/>
        </w:rPr>
        <w:br w:type="page"/>
      </w:r>
    </w:p>
    <w:tbl>
      <w:tblPr>
        <w:tblW w:w="8800" w:type="dxa"/>
        <w:tblCellMar>
          <w:left w:w="70" w:type="dxa"/>
          <w:right w:w="70" w:type="dxa"/>
        </w:tblCellMar>
        <w:tblLook w:val="04A0" w:firstRow="1" w:lastRow="0" w:firstColumn="1" w:lastColumn="0" w:noHBand="0" w:noVBand="1"/>
      </w:tblPr>
      <w:tblGrid>
        <w:gridCol w:w="1200"/>
        <w:gridCol w:w="1200"/>
        <w:gridCol w:w="1200"/>
        <w:gridCol w:w="1200"/>
        <w:gridCol w:w="1200"/>
        <w:gridCol w:w="1600"/>
        <w:gridCol w:w="1200"/>
      </w:tblGrid>
      <w:tr w:rsidR="00CB0482" w:rsidRPr="00C57580" w14:paraId="4FC2C511" w14:textId="77777777" w:rsidTr="00D559CD">
        <w:trPr>
          <w:trHeight w:val="1140"/>
        </w:trPr>
        <w:tc>
          <w:tcPr>
            <w:tcW w:w="1200" w:type="dxa"/>
            <w:tcBorders>
              <w:top w:val="single" w:sz="4" w:space="0" w:color="auto"/>
              <w:left w:val="nil"/>
              <w:bottom w:val="single" w:sz="4" w:space="0" w:color="auto"/>
              <w:right w:val="nil"/>
            </w:tcBorders>
            <w:shd w:val="clear" w:color="auto" w:fill="auto"/>
            <w:hideMark/>
          </w:tcPr>
          <w:p w14:paraId="440F6A85"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Categorie</w:t>
            </w:r>
          </w:p>
        </w:tc>
        <w:tc>
          <w:tcPr>
            <w:tcW w:w="1200" w:type="dxa"/>
            <w:tcBorders>
              <w:top w:val="single" w:sz="4" w:space="0" w:color="auto"/>
              <w:left w:val="nil"/>
              <w:bottom w:val="single" w:sz="4" w:space="0" w:color="auto"/>
              <w:right w:val="nil"/>
            </w:tcBorders>
            <w:shd w:val="clear" w:color="auto" w:fill="auto"/>
            <w:noWrap/>
            <w:hideMark/>
          </w:tcPr>
          <w:p w14:paraId="1E76498F" w14:textId="77777777" w:rsidR="00CB0482" w:rsidRPr="00C57580" w:rsidRDefault="00CB0482" w:rsidP="00CB0482">
            <w:pPr>
              <w:jc w:val="left"/>
              <w:rPr>
                <w:rFonts w:eastAsia="Times New Roman" w:cs="Arial"/>
                <w:sz w:val="20"/>
                <w:szCs w:val="20"/>
                <w:lang w:eastAsia="it-CH"/>
              </w:rPr>
            </w:pPr>
          </w:p>
        </w:tc>
        <w:tc>
          <w:tcPr>
            <w:tcW w:w="1200" w:type="dxa"/>
            <w:tcBorders>
              <w:top w:val="single" w:sz="4" w:space="0" w:color="auto"/>
              <w:left w:val="nil"/>
              <w:bottom w:val="single" w:sz="4" w:space="0" w:color="auto"/>
              <w:right w:val="nil"/>
            </w:tcBorders>
            <w:shd w:val="clear" w:color="auto" w:fill="auto"/>
            <w:noWrap/>
            <w:hideMark/>
          </w:tcPr>
          <w:p w14:paraId="3AF0B33D" w14:textId="77777777" w:rsidR="00CB0482" w:rsidRPr="00C57580" w:rsidRDefault="00CB0482" w:rsidP="00CB0482">
            <w:pPr>
              <w:jc w:val="left"/>
              <w:rPr>
                <w:rFonts w:ascii="Times New Roman" w:eastAsia="Times New Roman" w:hAnsi="Times New Roman"/>
                <w:sz w:val="20"/>
                <w:szCs w:val="20"/>
                <w:lang w:eastAsia="it-CH"/>
              </w:rPr>
            </w:pPr>
          </w:p>
        </w:tc>
        <w:tc>
          <w:tcPr>
            <w:tcW w:w="1200" w:type="dxa"/>
            <w:tcBorders>
              <w:top w:val="single" w:sz="4" w:space="0" w:color="auto"/>
              <w:left w:val="nil"/>
              <w:bottom w:val="single" w:sz="4" w:space="0" w:color="auto"/>
              <w:right w:val="nil"/>
            </w:tcBorders>
            <w:shd w:val="clear" w:color="auto" w:fill="auto"/>
            <w:noWrap/>
            <w:hideMark/>
          </w:tcPr>
          <w:p w14:paraId="3F18FF28"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w:t>
            </w:r>
          </w:p>
        </w:tc>
        <w:tc>
          <w:tcPr>
            <w:tcW w:w="1200" w:type="dxa"/>
            <w:tcBorders>
              <w:top w:val="single" w:sz="4" w:space="0" w:color="auto"/>
              <w:left w:val="nil"/>
              <w:bottom w:val="single" w:sz="4" w:space="0" w:color="auto"/>
              <w:right w:val="nil"/>
            </w:tcBorders>
            <w:shd w:val="clear" w:color="auto" w:fill="auto"/>
            <w:hideMark/>
          </w:tcPr>
          <w:p w14:paraId="3D016CC2"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Aliquote di ogni categoria%</w:t>
            </w:r>
          </w:p>
        </w:tc>
        <w:tc>
          <w:tcPr>
            <w:tcW w:w="1600" w:type="dxa"/>
            <w:tcBorders>
              <w:top w:val="single" w:sz="4" w:space="0" w:color="auto"/>
              <w:left w:val="nil"/>
              <w:bottom w:val="single" w:sz="4" w:space="0" w:color="auto"/>
              <w:right w:val="nil"/>
            </w:tcBorders>
            <w:shd w:val="clear" w:color="auto" w:fill="auto"/>
            <w:hideMark/>
          </w:tcPr>
          <w:p w14:paraId="7AB63666"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Imposta dovuta per il reddito massimo di ogni categoria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 xml:space="preserve">. </w:t>
            </w:r>
          </w:p>
        </w:tc>
        <w:tc>
          <w:tcPr>
            <w:tcW w:w="1200" w:type="dxa"/>
            <w:tcBorders>
              <w:top w:val="single" w:sz="4" w:space="0" w:color="auto"/>
              <w:left w:val="nil"/>
              <w:bottom w:val="single" w:sz="4" w:space="0" w:color="auto"/>
              <w:right w:val="nil"/>
            </w:tcBorders>
            <w:shd w:val="clear" w:color="auto" w:fill="auto"/>
            <w:hideMark/>
          </w:tcPr>
          <w:p w14:paraId="3B51E4C9"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Aliquota effettiva del massimo di categoria %</w:t>
            </w:r>
          </w:p>
        </w:tc>
      </w:tr>
      <w:tr w:rsidR="00CB0482" w:rsidRPr="00C57580" w14:paraId="338C22CB" w14:textId="77777777" w:rsidTr="00D559CD">
        <w:trPr>
          <w:trHeight w:val="255"/>
        </w:trPr>
        <w:tc>
          <w:tcPr>
            <w:tcW w:w="1200" w:type="dxa"/>
            <w:tcBorders>
              <w:top w:val="single" w:sz="4" w:space="0" w:color="auto"/>
              <w:left w:val="nil"/>
              <w:bottom w:val="nil"/>
              <w:right w:val="nil"/>
            </w:tcBorders>
            <w:shd w:val="clear" w:color="auto" w:fill="auto"/>
            <w:noWrap/>
            <w:vAlign w:val="bottom"/>
            <w:hideMark/>
          </w:tcPr>
          <w:p w14:paraId="7E0EF30A"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fino </w:t>
            </w:r>
          </w:p>
        </w:tc>
        <w:tc>
          <w:tcPr>
            <w:tcW w:w="1200" w:type="dxa"/>
            <w:tcBorders>
              <w:top w:val="single" w:sz="4" w:space="0" w:color="auto"/>
              <w:left w:val="nil"/>
              <w:bottom w:val="nil"/>
              <w:right w:val="nil"/>
            </w:tcBorders>
            <w:shd w:val="clear" w:color="auto" w:fill="auto"/>
            <w:noWrap/>
            <w:vAlign w:val="bottom"/>
            <w:hideMark/>
          </w:tcPr>
          <w:p w14:paraId="1E8ECCFB" w14:textId="77777777" w:rsidR="00CB0482" w:rsidRPr="00C57580" w:rsidRDefault="00CB0482" w:rsidP="00CB0482">
            <w:pPr>
              <w:jc w:val="left"/>
              <w:rPr>
                <w:rFonts w:eastAsia="Times New Roman" w:cs="Arial"/>
                <w:sz w:val="20"/>
                <w:szCs w:val="20"/>
                <w:lang w:eastAsia="it-CH"/>
              </w:rPr>
            </w:pPr>
          </w:p>
        </w:tc>
        <w:tc>
          <w:tcPr>
            <w:tcW w:w="1200" w:type="dxa"/>
            <w:tcBorders>
              <w:top w:val="single" w:sz="4" w:space="0" w:color="auto"/>
              <w:left w:val="nil"/>
              <w:bottom w:val="nil"/>
              <w:right w:val="nil"/>
            </w:tcBorders>
            <w:shd w:val="clear" w:color="auto" w:fill="auto"/>
            <w:noWrap/>
            <w:vAlign w:val="bottom"/>
            <w:hideMark/>
          </w:tcPr>
          <w:p w14:paraId="675A86E2"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single" w:sz="4" w:space="0" w:color="auto"/>
              <w:left w:val="nil"/>
              <w:bottom w:val="nil"/>
              <w:right w:val="nil"/>
            </w:tcBorders>
            <w:shd w:val="clear" w:color="auto" w:fill="auto"/>
            <w:noWrap/>
            <w:vAlign w:val="bottom"/>
            <w:hideMark/>
          </w:tcPr>
          <w:p w14:paraId="16F573CE"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20'100 </w:t>
            </w:r>
          </w:p>
        </w:tc>
        <w:tc>
          <w:tcPr>
            <w:tcW w:w="1200" w:type="dxa"/>
            <w:tcBorders>
              <w:top w:val="single" w:sz="4" w:space="0" w:color="auto"/>
              <w:left w:val="nil"/>
              <w:bottom w:val="nil"/>
              <w:right w:val="nil"/>
            </w:tcBorders>
            <w:shd w:val="clear" w:color="auto" w:fill="auto"/>
            <w:noWrap/>
            <w:hideMark/>
          </w:tcPr>
          <w:p w14:paraId="6168684C"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0.145</w:t>
            </w:r>
          </w:p>
        </w:tc>
        <w:tc>
          <w:tcPr>
            <w:tcW w:w="1600" w:type="dxa"/>
            <w:tcBorders>
              <w:top w:val="single" w:sz="4" w:space="0" w:color="auto"/>
              <w:left w:val="nil"/>
              <w:bottom w:val="nil"/>
              <w:right w:val="nil"/>
            </w:tcBorders>
            <w:shd w:val="clear" w:color="auto" w:fill="auto"/>
            <w:noWrap/>
            <w:hideMark/>
          </w:tcPr>
          <w:p w14:paraId="7D7609DE"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29.05 </w:t>
            </w:r>
          </w:p>
        </w:tc>
        <w:tc>
          <w:tcPr>
            <w:tcW w:w="1200" w:type="dxa"/>
            <w:tcBorders>
              <w:top w:val="single" w:sz="4" w:space="0" w:color="auto"/>
              <w:left w:val="nil"/>
              <w:bottom w:val="nil"/>
              <w:right w:val="nil"/>
            </w:tcBorders>
            <w:shd w:val="clear" w:color="auto" w:fill="auto"/>
            <w:noWrap/>
            <w:hideMark/>
          </w:tcPr>
          <w:p w14:paraId="346576D2"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0.144</w:t>
            </w:r>
          </w:p>
        </w:tc>
      </w:tr>
      <w:tr w:rsidR="00CB0482" w:rsidRPr="00C57580" w14:paraId="6BB2192A" w14:textId="77777777" w:rsidTr="00D559CD">
        <w:trPr>
          <w:trHeight w:val="255"/>
        </w:trPr>
        <w:tc>
          <w:tcPr>
            <w:tcW w:w="1200" w:type="dxa"/>
            <w:tcBorders>
              <w:top w:val="nil"/>
              <w:left w:val="nil"/>
              <w:bottom w:val="nil"/>
              <w:right w:val="nil"/>
            </w:tcBorders>
            <w:shd w:val="clear" w:color="auto" w:fill="auto"/>
            <w:noWrap/>
            <w:vAlign w:val="bottom"/>
            <w:hideMark/>
          </w:tcPr>
          <w:p w14:paraId="221F8AAF"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2F18133F"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20'200 </w:t>
            </w:r>
          </w:p>
        </w:tc>
        <w:tc>
          <w:tcPr>
            <w:tcW w:w="1200" w:type="dxa"/>
            <w:tcBorders>
              <w:top w:val="nil"/>
              <w:left w:val="nil"/>
              <w:bottom w:val="nil"/>
              <w:right w:val="nil"/>
            </w:tcBorders>
            <w:shd w:val="clear" w:color="auto" w:fill="auto"/>
            <w:noWrap/>
            <w:vAlign w:val="bottom"/>
            <w:hideMark/>
          </w:tcPr>
          <w:p w14:paraId="49A73027"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2DEF20F6"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24'400 </w:t>
            </w:r>
          </w:p>
        </w:tc>
        <w:tc>
          <w:tcPr>
            <w:tcW w:w="1200" w:type="dxa"/>
            <w:tcBorders>
              <w:top w:val="nil"/>
              <w:left w:val="nil"/>
              <w:bottom w:val="nil"/>
              <w:right w:val="nil"/>
            </w:tcBorders>
            <w:shd w:val="clear" w:color="auto" w:fill="auto"/>
            <w:noWrap/>
            <w:hideMark/>
          </w:tcPr>
          <w:p w14:paraId="49D03A35"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3.924</w:t>
            </w:r>
          </w:p>
        </w:tc>
        <w:tc>
          <w:tcPr>
            <w:tcW w:w="1600" w:type="dxa"/>
            <w:tcBorders>
              <w:top w:val="nil"/>
              <w:left w:val="nil"/>
              <w:bottom w:val="nil"/>
              <w:right w:val="nil"/>
            </w:tcBorders>
            <w:shd w:val="clear" w:color="auto" w:fill="auto"/>
            <w:noWrap/>
            <w:hideMark/>
          </w:tcPr>
          <w:p w14:paraId="5455EFF9"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197.75 </w:t>
            </w:r>
          </w:p>
        </w:tc>
        <w:tc>
          <w:tcPr>
            <w:tcW w:w="1200" w:type="dxa"/>
            <w:tcBorders>
              <w:top w:val="nil"/>
              <w:left w:val="nil"/>
              <w:bottom w:val="nil"/>
              <w:right w:val="nil"/>
            </w:tcBorders>
            <w:shd w:val="clear" w:color="auto" w:fill="auto"/>
            <w:noWrap/>
            <w:hideMark/>
          </w:tcPr>
          <w:p w14:paraId="7FE412CC"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0.810</w:t>
            </w:r>
          </w:p>
        </w:tc>
      </w:tr>
      <w:tr w:rsidR="00CB0482" w:rsidRPr="00C57580" w14:paraId="3FA8CC4E" w14:textId="77777777" w:rsidTr="00D559CD">
        <w:trPr>
          <w:trHeight w:val="255"/>
        </w:trPr>
        <w:tc>
          <w:tcPr>
            <w:tcW w:w="1200" w:type="dxa"/>
            <w:tcBorders>
              <w:top w:val="nil"/>
              <w:left w:val="nil"/>
              <w:bottom w:val="nil"/>
              <w:right w:val="nil"/>
            </w:tcBorders>
            <w:shd w:val="clear" w:color="auto" w:fill="auto"/>
            <w:noWrap/>
            <w:vAlign w:val="bottom"/>
            <w:hideMark/>
          </w:tcPr>
          <w:p w14:paraId="2A7C403E"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7BB95839"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24'500 </w:t>
            </w:r>
          </w:p>
        </w:tc>
        <w:tc>
          <w:tcPr>
            <w:tcW w:w="1200" w:type="dxa"/>
            <w:tcBorders>
              <w:top w:val="nil"/>
              <w:left w:val="nil"/>
              <w:bottom w:val="nil"/>
              <w:right w:val="nil"/>
            </w:tcBorders>
            <w:shd w:val="clear" w:color="auto" w:fill="auto"/>
            <w:noWrap/>
            <w:vAlign w:val="bottom"/>
            <w:hideMark/>
          </w:tcPr>
          <w:p w14:paraId="107A6A69"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4351009B"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27'700 </w:t>
            </w:r>
          </w:p>
        </w:tc>
        <w:tc>
          <w:tcPr>
            <w:tcW w:w="1200" w:type="dxa"/>
            <w:tcBorders>
              <w:top w:val="nil"/>
              <w:left w:val="nil"/>
              <w:bottom w:val="nil"/>
              <w:right w:val="nil"/>
            </w:tcBorders>
            <w:shd w:val="clear" w:color="auto" w:fill="auto"/>
            <w:noWrap/>
            <w:hideMark/>
          </w:tcPr>
          <w:p w14:paraId="15911892"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4.360</w:t>
            </w:r>
          </w:p>
        </w:tc>
        <w:tc>
          <w:tcPr>
            <w:tcW w:w="1600" w:type="dxa"/>
            <w:tcBorders>
              <w:top w:val="nil"/>
              <w:left w:val="nil"/>
              <w:bottom w:val="nil"/>
              <w:right w:val="nil"/>
            </w:tcBorders>
            <w:shd w:val="clear" w:color="auto" w:fill="auto"/>
            <w:noWrap/>
            <w:hideMark/>
          </w:tcPr>
          <w:p w14:paraId="7A685FD8"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341.65 </w:t>
            </w:r>
          </w:p>
        </w:tc>
        <w:tc>
          <w:tcPr>
            <w:tcW w:w="1200" w:type="dxa"/>
            <w:tcBorders>
              <w:top w:val="nil"/>
              <w:left w:val="nil"/>
              <w:bottom w:val="nil"/>
              <w:right w:val="nil"/>
            </w:tcBorders>
            <w:shd w:val="clear" w:color="auto" w:fill="auto"/>
            <w:noWrap/>
            <w:hideMark/>
          </w:tcPr>
          <w:p w14:paraId="1131D443"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1.233</w:t>
            </w:r>
          </w:p>
        </w:tc>
      </w:tr>
      <w:tr w:rsidR="00CB0482" w:rsidRPr="00C57580" w14:paraId="5E2BAC8F" w14:textId="77777777" w:rsidTr="00D559CD">
        <w:trPr>
          <w:trHeight w:val="255"/>
        </w:trPr>
        <w:tc>
          <w:tcPr>
            <w:tcW w:w="1200" w:type="dxa"/>
            <w:tcBorders>
              <w:top w:val="nil"/>
              <w:left w:val="nil"/>
              <w:bottom w:val="nil"/>
              <w:right w:val="nil"/>
            </w:tcBorders>
            <w:shd w:val="clear" w:color="auto" w:fill="auto"/>
            <w:noWrap/>
            <w:vAlign w:val="bottom"/>
            <w:hideMark/>
          </w:tcPr>
          <w:p w14:paraId="49B2AE7E"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66DCEFAA"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27'800 </w:t>
            </w:r>
          </w:p>
        </w:tc>
        <w:tc>
          <w:tcPr>
            <w:tcW w:w="1200" w:type="dxa"/>
            <w:tcBorders>
              <w:top w:val="nil"/>
              <w:left w:val="nil"/>
              <w:bottom w:val="nil"/>
              <w:right w:val="nil"/>
            </w:tcBorders>
            <w:shd w:val="clear" w:color="auto" w:fill="auto"/>
            <w:noWrap/>
            <w:vAlign w:val="bottom"/>
            <w:hideMark/>
          </w:tcPr>
          <w:p w14:paraId="44E32912"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59AB68FC"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32'600 </w:t>
            </w:r>
          </w:p>
        </w:tc>
        <w:tc>
          <w:tcPr>
            <w:tcW w:w="1200" w:type="dxa"/>
            <w:tcBorders>
              <w:top w:val="nil"/>
              <w:left w:val="nil"/>
              <w:bottom w:val="nil"/>
              <w:right w:val="nil"/>
            </w:tcBorders>
            <w:shd w:val="clear" w:color="auto" w:fill="auto"/>
            <w:noWrap/>
            <w:hideMark/>
          </w:tcPr>
          <w:p w14:paraId="1FE77666"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2.616</w:t>
            </w:r>
          </w:p>
        </w:tc>
        <w:tc>
          <w:tcPr>
            <w:tcW w:w="1600" w:type="dxa"/>
            <w:tcBorders>
              <w:top w:val="nil"/>
              <w:left w:val="nil"/>
              <w:bottom w:val="nil"/>
              <w:right w:val="nil"/>
            </w:tcBorders>
            <w:shd w:val="clear" w:color="auto" w:fill="auto"/>
            <w:noWrap/>
            <w:hideMark/>
          </w:tcPr>
          <w:p w14:paraId="0DB5DB48"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469.80 </w:t>
            </w:r>
          </w:p>
        </w:tc>
        <w:tc>
          <w:tcPr>
            <w:tcW w:w="1200" w:type="dxa"/>
            <w:tcBorders>
              <w:top w:val="nil"/>
              <w:left w:val="nil"/>
              <w:bottom w:val="nil"/>
              <w:right w:val="nil"/>
            </w:tcBorders>
            <w:shd w:val="clear" w:color="auto" w:fill="auto"/>
            <w:noWrap/>
            <w:hideMark/>
          </w:tcPr>
          <w:p w14:paraId="14AA23CA"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1.441</w:t>
            </w:r>
          </w:p>
        </w:tc>
      </w:tr>
      <w:tr w:rsidR="00CB0482" w:rsidRPr="00C57580" w14:paraId="0CFD38C7" w14:textId="77777777" w:rsidTr="00D559CD">
        <w:trPr>
          <w:trHeight w:val="255"/>
        </w:trPr>
        <w:tc>
          <w:tcPr>
            <w:tcW w:w="1200" w:type="dxa"/>
            <w:tcBorders>
              <w:top w:val="nil"/>
              <w:left w:val="nil"/>
              <w:bottom w:val="nil"/>
              <w:right w:val="nil"/>
            </w:tcBorders>
            <w:shd w:val="clear" w:color="auto" w:fill="auto"/>
            <w:noWrap/>
            <w:vAlign w:val="bottom"/>
            <w:hideMark/>
          </w:tcPr>
          <w:p w14:paraId="4C87E249"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1400D96C"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32'700 </w:t>
            </w:r>
          </w:p>
        </w:tc>
        <w:tc>
          <w:tcPr>
            <w:tcW w:w="1200" w:type="dxa"/>
            <w:tcBorders>
              <w:top w:val="nil"/>
              <w:left w:val="nil"/>
              <w:bottom w:val="nil"/>
              <w:right w:val="nil"/>
            </w:tcBorders>
            <w:shd w:val="clear" w:color="auto" w:fill="auto"/>
            <w:noWrap/>
            <w:vAlign w:val="bottom"/>
            <w:hideMark/>
          </w:tcPr>
          <w:p w14:paraId="7FA1C1F9"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7B9B6111"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41'600 </w:t>
            </w:r>
          </w:p>
        </w:tc>
        <w:tc>
          <w:tcPr>
            <w:tcW w:w="1200" w:type="dxa"/>
            <w:tcBorders>
              <w:top w:val="nil"/>
              <w:left w:val="nil"/>
              <w:bottom w:val="nil"/>
              <w:right w:val="nil"/>
            </w:tcBorders>
            <w:shd w:val="clear" w:color="auto" w:fill="auto"/>
            <w:noWrap/>
            <w:hideMark/>
          </w:tcPr>
          <w:p w14:paraId="12E7D3DF"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3.924</w:t>
            </w:r>
          </w:p>
        </w:tc>
        <w:tc>
          <w:tcPr>
            <w:tcW w:w="1600" w:type="dxa"/>
            <w:tcBorders>
              <w:top w:val="nil"/>
              <w:left w:val="nil"/>
              <w:bottom w:val="nil"/>
              <w:right w:val="nil"/>
            </w:tcBorders>
            <w:shd w:val="clear" w:color="auto" w:fill="auto"/>
            <w:noWrap/>
            <w:hideMark/>
          </w:tcPr>
          <w:p w14:paraId="62B7CDE1"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822.90 </w:t>
            </w:r>
          </w:p>
        </w:tc>
        <w:tc>
          <w:tcPr>
            <w:tcW w:w="1200" w:type="dxa"/>
            <w:tcBorders>
              <w:top w:val="nil"/>
              <w:left w:val="nil"/>
              <w:bottom w:val="nil"/>
              <w:right w:val="nil"/>
            </w:tcBorders>
            <w:shd w:val="clear" w:color="auto" w:fill="auto"/>
            <w:noWrap/>
            <w:hideMark/>
          </w:tcPr>
          <w:p w14:paraId="40620F99"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1.978</w:t>
            </w:r>
          </w:p>
        </w:tc>
      </w:tr>
      <w:tr w:rsidR="00CB0482" w:rsidRPr="00C57580" w14:paraId="0E27E2CC" w14:textId="77777777" w:rsidTr="00D559CD">
        <w:trPr>
          <w:trHeight w:val="255"/>
        </w:trPr>
        <w:tc>
          <w:tcPr>
            <w:tcW w:w="1200" w:type="dxa"/>
            <w:tcBorders>
              <w:top w:val="nil"/>
              <w:left w:val="nil"/>
              <w:bottom w:val="nil"/>
              <w:right w:val="nil"/>
            </w:tcBorders>
            <w:shd w:val="clear" w:color="auto" w:fill="auto"/>
            <w:noWrap/>
            <w:vAlign w:val="bottom"/>
            <w:hideMark/>
          </w:tcPr>
          <w:p w14:paraId="6977D5C0"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35500E14"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41'700 </w:t>
            </w:r>
          </w:p>
        </w:tc>
        <w:tc>
          <w:tcPr>
            <w:tcW w:w="1200" w:type="dxa"/>
            <w:tcBorders>
              <w:top w:val="nil"/>
              <w:left w:val="nil"/>
              <w:bottom w:val="nil"/>
              <w:right w:val="nil"/>
            </w:tcBorders>
            <w:shd w:val="clear" w:color="auto" w:fill="auto"/>
            <w:noWrap/>
            <w:vAlign w:val="bottom"/>
            <w:hideMark/>
          </w:tcPr>
          <w:p w14:paraId="5B38DB3F"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2F3FF2C1"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47'000 </w:t>
            </w:r>
          </w:p>
        </w:tc>
        <w:tc>
          <w:tcPr>
            <w:tcW w:w="1200" w:type="dxa"/>
            <w:tcBorders>
              <w:top w:val="nil"/>
              <w:left w:val="nil"/>
              <w:bottom w:val="nil"/>
              <w:right w:val="nil"/>
            </w:tcBorders>
            <w:shd w:val="clear" w:color="auto" w:fill="auto"/>
            <w:noWrap/>
            <w:hideMark/>
          </w:tcPr>
          <w:p w14:paraId="43509B0C"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6.540</w:t>
            </w:r>
          </w:p>
        </w:tc>
        <w:tc>
          <w:tcPr>
            <w:tcW w:w="1600" w:type="dxa"/>
            <w:tcBorders>
              <w:top w:val="nil"/>
              <w:left w:val="nil"/>
              <w:bottom w:val="nil"/>
              <w:right w:val="nil"/>
            </w:tcBorders>
            <w:shd w:val="clear" w:color="auto" w:fill="auto"/>
            <w:noWrap/>
            <w:hideMark/>
          </w:tcPr>
          <w:p w14:paraId="0658F966"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1'176.05 </w:t>
            </w:r>
          </w:p>
        </w:tc>
        <w:tc>
          <w:tcPr>
            <w:tcW w:w="1200" w:type="dxa"/>
            <w:tcBorders>
              <w:top w:val="nil"/>
              <w:left w:val="nil"/>
              <w:bottom w:val="nil"/>
              <w:right w:val="nil"/>
            </w:tcBorders>
            <w:shd w:val="clear" w:color="auto" w:fill="auto"/>
            <w:noWrap/>
            <w:hideMark/>
          </w:tcPr>
          <w:p w14:paraId="1E646FF6"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2.502</w:t>
            </w:r>
          </w:p>
        </w:tc>
      </w:tr>
      <w:tr w:rsidR="00CB0482" w:rsidRPr="00C57580" w14:paraId="0662D51B" w14:textId="77777777" w:rsidTr="00D559CD">
        <w:trPr>
          <w:trHeight w:val="255"/>
        </w:trPr>
        <w:tc>
          <w:tcPr>
            <w:tcW w:w="1200" w:type="dxa"/>
            <w:tcBorders>
              <w:top w:val="nil"/>
              <w:left w:val="nil"/>
              <w:bottom w:val="nil"/>
              <w:right w:val="nil"/>
            </w:tcBorders>
            <w:shd w:val="clear" w:color="auto" w:fill="auto"/>
            <w:noWrap/>
            <w:vAlign w:val="bottom"/>
            <w:hideMark/>
          </w:tcPr>
          <w:p w14:paraId="2B3468F4"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14AB1F00"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47'100 </w:t>
            </w:r>
          </w:p>
        </w:tc>
        <w:tc>
          <w:tcPr>
            <w:tcW w:w="1200" w:type="dxa"/>
            <w:tcBorders>
              <w:top w:val="nil"/>
              <w:left w:val="nil"/>
              <w:bottom w:val="nil"/>
              <w:right w:val="nil"/>
            </w:tcBorders>
            <w:shd w:val="clear" w:color="auto" w:fill="auto"/>
            <w:noWrap/>
            <w:vAlign w:val="bottom"/>
            <w:hideMark/>
          </w:tcPr>
          <w:p w14:paraId="03D10BFC"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05C572E1"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59'600 </w:t>
            </w:r>
          </w:p>
        </w:tc>
        <w:tc>
          <w:tcPr>
            <w:tcW w:w="1200" w:type="dxa"/>
            <w:tcBorders>
              <w:top w:val="nil"/>
              <w:left w:val="nil"/>
              <w:bottom w:val="nil"/>
              <w:right w:val="nil"/>
            </w:tcBorders>
            <w:shd w:val="clear" w:color="auto" w:fill="auto"/>
            <w:noWrap/>
            <w:hideMark/>
          </w:tcPr>
          <w:p w14:paraId="02D4DB4A"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7.848</w:t>
            </w:r>
          </w:p>
        </w:tc>
        <w:tc>
          <w:tcPr>
            <w:tcW w:w="1600" w:type="dxa"/>
            <w:tcBorders>
              <w:top w:val="nil"/>
              <w:left w:val="nil"/>
              <w:bottom w:val="nil"/>
              <w:right w:val="nil"/>
            </w:tcBorders>
            <w:shd w:val="clear" w:color="auto" w:fill="auto"/>
            <w:noWrap/>
            <w:hideMark/>
          </w:tcPr>
          <w:p w14:paraId="3AED462D"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2'164.90 </w:t>
            </w:r>
          </w:p>
        </w:tc>
        <w:tc>
          <w:tcPr>
            <w:tcW w:w="1200" w:type="dxa"/>
            <w:tcBorders>
              <w:top w:val="nil"/>
              <w:left w:val="nil"/>
              <w:bottom w:val="nil"/>
              <w:right w:val="nil"/>
            </w:tcBorders>
            <w:shd w:val="clear" w:color="auto" w:fill="auto"/>
            <w:noWrap/>
            <w:hideMark/>
          </w:tcPr>
          <w:p w14:paraId="3BAA1134"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3.632</w:t>
            </w:r>
          </w:p>
        </w:tc>
      </w:tr>
      <w:tr w:rsidR="00CB0482" w:rsidRPr="00C57580" w14:paraId="2A7DD7EF" w14:textId="77777777" w:rsidTr="00D559CD">
        <w:trPr>
          <w:trHeight w:val="255"/>
        </w:trPr>
        <w:tc>
          <w:tcPr>
            <w:tcW w:w="1200" w:type="dxa"/>
            <w:tcBorders>
              <w:top w:val="nil"/>
              <w:left w:val="nil"/>
              <w:bottom w:val="nil"/>
              <w:right w:val="nil"/>
            </w:tcBorders>
            <w:shd w:val="clear" w:color="auto" w:fill="auto"/>
            <w:noWrap/>
            <w:vAlign w:val="bottom"/>
            <w:hideMark/>
          </w:tcPr>
          <w:p w14:paraId="18961ECA"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5227E4C7"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59'700 </w:t>
            </w:r>
          </w:p>
        </w:tc>
        <w:tc>
          <w:tcPr>
            <w:tcW w:w="1200" w:type="dxa"/>
            <w:tcBorders>
              <w:top w:val="nil"/>
              <w:left w:val="nil"/>
              <w:bottom w:val="nil"/>
              <w:right w:val="nil"/>
            </w:tcBorders>
            <w:shd w:val="clear" w:color="auto" w:fill="auto"/>
            <w:noWrap/>
            <w:vAlign w:val="bottom"/>
            <w:hideMark/>
          </w:tcPr>
          <w:p w14:paraId="5F808560"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6089A0F8"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78'500 </w:t>
            </w:r>
          </w:p>
        </w:tc>
        <w:tc>
          <w:tcPr>
            <w:tcW w:w="1200" w:type="dxa"/>
            <w:tcBorders>
              <w:top w:val="nil"/>
              <w:left w:val="nil"/>
              <w:bottom w:val="nil"/>
              <w:right w:val="nil"/>
            </w:tcBorders>
            <w:shd w:val="clear" w:color="auto" w:fill="auto"/>
            <w:noWrap/>
            <w:hideMark/>
          </w:tcPr>
          <w:p w14:paraId="1AF135EB"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10.116</w:t>
            </w:r>
          </w:p>
        </w:tc>
        <w:tc>
          <w:tcPr>
            <w:tcW w:w="1600" w:type="dxa"/>
            <w:tcBorders>
              <w:top w:val="nil"/>
              <w:left w:val="nil"/>
              <w:bottom w:val="nil"/>
              <w:right w:val="nil"/>
            </w:tcBorders>
            <w:shd w:val="clear" w:color="auto" w:fill="auto"/>
            <w:noWrap/>
            <w:hideMark/>
          </w:tcPr>
          <w:p w14:paraId="32AE3A76"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 xml:space="preserve"> 4'076.75 </w:t>
            </w:r>
          </w:p>
        </w:tc>
        <w:tc>
          <w:tcPr>
            <w:tcW w:w="1200" w:type="dxa"/>
            <w:tcBorders>
              <w:top w:val="nil"/>
              <w:left w:val="nil"/>
              <w:bottom w:val="nil"/>
              <w:right w:val="nil"/>
            </w:tcBorders>
            <w:shd w:val="clear" w:color="auto" w:fill="auto"/>
            <w:noWrap/>
            <w:hideMark/>
          </w:tcPr>
          <w:p w14:paraId="61057C49"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5.193</w:t>
            </w:r>
          </w:p>
        </w:tc>
      </w:tr>
      <w:tr w:rsidR="00CB0482" w:rsidRPr="00C57580" w14:paraId="7DA70E09" w14:textId="77777777" w:rsidTr="00D559CD">
        <w:trPr>
          <w:trHeight w:val="255"/>
        </w:trPr>
        <w:tc>
          <w:tcPr>
            <w:tcW w:w="1200" w:type="dxa"/>
            <w:tcBorders>
              <w:top w:val="nil"/>
              <w:left w:val="nil"/>
              <w:bottom w:val="nil"/>
              <w:right w:val="nil"/>
            </w:tcBorders>
            <w:shd w:val="clear" w:color="auto" w:fill="auto"/>
            <w:noWrap/>
            <w:vAlign w:val="bottom"/>
            <w:hideMark/>
          </w:tcPr>
          <w:p w14:paraId="38D1B661"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604E76CF"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78'600 </w:t>
            </w:r>
          </w:p>
        </w:tc>
        <w:tc>
          <w:tcPr>
            <w:tcW w:w="1200" w:type="dxa"/>
            <w:tcBorders>
              <w:top w:val="nil"/>
              <w:left w:val="nil"/>
              <w:bottom w:val="nil"/>
              <w:right w:val="nil"/>
            </w:tcBorders>
            <w:shd w:val="clear" w:color="auto" w:fill="auto"/>
            <w:noWrap/>
            <w:vAlign w:val="bottom"/>
            <w:hideMark/>
          </w:tcPr>
          <w:p w14:paraId="3D30DFA8"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1700FE8F"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88'900 </w:t>
            </w:r>
          </w:p>
        </w:tc>
        <w:tc>
          <w:tcPr>
            <w:tcW w:w="1200" w:type="dxa"/>
            <w:tcBorders>
              <w:top w:val="nil"/>
              <w:left w:val="nil"/>
              <w:bottom w:val="nil"/>
              <w:right w:val="nil"/>
            </w:tcBorders>
            <w:shd w:val="clear" w:color="auto" w:fill="auto"/>
            <w:noWrap/>
            <w:hideMark/>
          </w:tcPr>
          <w:p w14:paraId="1C327537"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11.074</w:t>
            </w:r>
          </w:p>
        </w:tc>
        <w:tc>
          <w:tcPr>
            <w:tcW w:w="1600" w:type="dxa"/>
            <w:tcBorders>
              <w:top w:val="nil"/>
              <w:left w:val="nil"/>
              <w:bottom w:val="nil"/>
              <w:right w:val="nil"/>
            </w:tcBorders>
            <w:shd w:val="clear" w:color="auto" w:fill="auto"/>
            <w:noWrap/>
            <w:hideMark/>
          </w:tcPr>
          <w:p w14:paraId="56C77A79" w14:textId="77777777" w:rsidR="00CB0482" w:rsidRPr="00C57580" w:rsidRDefault="00CB0482" w:rsidP="00173DF2">
            <w:pPr>
              <w:jc w:val="right"/>
              <w:rPr>
                <w:rFonts w:eastAsiaTheme="minorHAnsi" w:cstheme="minorBidi"/>
                <w:sz w:val="20"/>
                <w:szCs w:val="20"/>
              </w:rPr>
            </w:pPr>
            <w:r w:rsidRPr="00C57580">
              <w:rPr>
                <w:rFonts w:eastAsiaTheme="minorHAnsi" w:cstheme="minorBidi"/>
                <w:sz w:val="20"/>
                <w:szCs w:val="20"/>
              </w:rPr>
              <w:t xml:space="preserve"> 5'228.</w:t>
            </w:r>
            <w:r w:rsidR="00173DF2" w:rsidRPr="00C57580">
              <w:rPr>
                <w:rFonts w:eastAsiaTheme="minorHAnsi" w:cstheme="minorBidi"/>
                <w:sz w:val="20"/>
                <w:szCs w:val="20"/>
              </w:rPr>
              <w:t>45</w:t>
            </w:r>
            <w:r w:rsidRPr="00C57580">
              <w:rPr>
                <w:rFonts w:eastAsiaTheme="minorHAnsi" w:cstheme="minorBidi"/>
                <w:sz w:val="20"/>
                <w:szCs w:val="20"/>
              </w:rPr>
              <w:t xml:space="preserve"> </w:t>
            </w:r>
          </w:p>
        </w:tc>
        <w:tc>
          <w:tcPr>
            <w:tcW w:w="1200" w:type="dxa"/>
            <w:tcBorders>
              <w:top w:val="nil"/>
              <w:left w:val="nil"/>
              <w:bottom w:val="nil"/>
              <w:right w:val="nil"/>
            </w:tcBorders>
            <w:shd w:val="clear" w:color="auto" w:fill="auto"/>
            <w:noWrap/>
            <w:hideMark/>
          </w:tcPr>
          <w:p w14:paraId="3DB25657"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5.881</w:t>
            </w:r>
          </w:p>
        </w:tc>
      </w:tr>
      <w:tr w:rsidR="00CB0482" w:rsidRPr="00C57580" w14:paraId="4CA73E94" w14:textId="77777777" w:rsidTr="00D559CD">
        <w:trPr>
          <w:trHeight w:val="255"/>
        </w:trPr>
        <w:tc>
          <w:tcPr>
            <w:tcW w:w="1200" w:type="dxa"/>
            <w:tcBorders>
              <w:top w:val="nil"/>
              <w:left w:val="nil"/>
              <w:bottom w:val="nil"/>
              <w:right w:val="nil"/>
            </w:tcBorders>
            <w:shd w:val="clear" w:color="auto" w:fill="auto"/>
            <w:noWrap/>
            <w:vAlign w:val="bottom"/>
            <w:hideMark/>
          </w:tcPr>
          <w:p w14:paraId="0CD26596"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7E8FD7C5"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89'000 </w:t>
            </w:r>
          </w:p>
        </w:tc>
        <w:tc>
          <w:tcPr>
            <w:tcW w:w="1200" w:type="dxa"/>
            <w:tcBorders>
              <w:top w:val="nil"/>
              <w:left w:val="nil"/>
              <w:bottom w:val="nil"/>
              <w:right w:val="nil"/>
            </w:tcBorders>
            <w:shd w:val="clear" w:color="auto" w:fill="auto"/>
            <w:noWrap/>
            <w:vAlign w:val="bottom"/>
            <w:hideMark/>
          </w:tcPr>
          <w:p w14:paraId="6F55AE2E"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4508003D"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120'600 </w:t>
            </w:r>
          </w:p>
        </w:tc>
        <w:tc>
          <w:tcPr>
            <w:tcW w:w="1200" w:type="dxa"/>
            <w:tcBorders>
              <w:top w:val="nil"/>
              <w:left w:val="nil"/>
              <w:bottom w:val="nil"/>
              <w:right w:val="nil"/>
            </w:tcBorders>
            <w:shd w:val="clear" w:color="auto" w:fill="auto"/>
            <w:noWrap/>
            <w:hideMark/>
          </w:tcPr>
          <w:p w14:paraId="5EFE02CB"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12.645</w:t>
            </w:r>
          </w:p>
        </w:tc>
        <w:tc>
          <w:tcPr>
            <w:tcW w:w="1600" w:type="dxa"/>
            <w:tcBorders>
              <w:top w:val="nil"/>
              <w:left w:val="nil"/>
              <w:bottom w:val="nil"/>
              <w:right w:val="nil"/>
            </w:tcBorders>
            <w:shd w:val="clear" w:color="auto" w:fill="auto"/>
            <w:noWrap/>
            <w:hideMark/>
          </w:tcPr>
          <w:p w14:paraId="51BE0F65" w14:textId="77777777" w:rsidR="00CB0482" w:rsidRPr="00C57580" w:rsidRDefault="00CB0482" w:rsidP="00173DF2">
            <w:pPr>
              <w:jc w:val="right"/>
              <w:rPr>
                <w:rFonts w:eastAsiaTheme="minorHAnsi" w:cstheme="minorBidi"/>
                <w:sz w:val="20"/>
                <w:szCs w:val="20"/>
              </w:rPr>
            </w:pPr>
            <w:r w:rsidRPr="00C57580">
              <w:rPr>
                <w:rFonts w:eastAsiaTheme="minorHAnsi" w:cstheme="minorBidi"/>
                <w:sz w:val="20"/>
                <w:szCs w:val="20"/>
              </w:rPr>
              <w:t xml:space="preserve"> 9'236.8</w:t>
            </w:r>
            <w:r w:rsidR="00173DF2" w:rsidRPr="00C57580">
              <w:rPr>
                <w:rFonts w:eastAsiaTheme="minorHAnsi" w:cstheme="minorBidi"/>
                <w:sz w:val="20"/>
                <w:szCs w:val="20"/>
              </w:rPr>
              <w:t>0</w:t>
            </w:r>
            <w:r w:rsidRPr="00C57580">
              <w:rPr>
                <w:rFonts w:eastAsiaTheme="minorHAnsi" w:cstheme="minorBidi"/>
                <w:sz w:val="20"/>
                <w:szCs w:val="20"/>
              </w:rPr>
              <w:t xml:space="preserve"> </w:t>
            </w:r>
          </w:p>
        </w:tc>
        <w:tc>
          <w:tcPr>
            <w:tcW w:w="1200" w:type="dxa"/>
            <w:tcBorders>
              <w:top w:val="nil"/>
              <w:left w:val="nil"/>
              <w:bottom w:val="nil"/>
              <w:right w:val="nil"/>
            </w:tcBorders>
            <w:shd w:val="clear" w:color="auto" w:fill="auto"/>
            <w:noWrap/>
            <w:hideMark/>
          </w:tcPr>
          <w:p w14:paraId="036173E1"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7.659</w:t>
            </w:r>
          </w:p>
        </w:tc>
      </w:tr>
      <w:tr w:rsidR="00CB0482" w:rsidRPr="00C57580" w14:paraId="078EDDA9" w14:textId="77777777" w:rsidTr="00D559CD">
        <w:trPr>
          <w:trHeight w:val="255"/>
        </w:trPr>
        <w:tc>
          <w:tcPr>
            <w:tcW w:w="1200" w:type="dxa"/>
            <w:tcBorders>
              <w:top w:val="nil"/>
              <w:left w:val="nil"/>
              <w:bottom w:val="nil"/>
              <w:right w:val="nil"/>
            </w:tcBorders>
            <w:shd w:val="clear" w:color="auto" w:fill="auto"/>
            <w:noWrap/>
            <w:vAlign w:val="bottom"/>
            <w:hideMark/>
          </w:tcPr>
          <w:p w14:paraId="47188450"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1298D505"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120'700 </w:t>
            </w:r>
          </w:p>
        </w:tc>
        <w:tc>
          <w:tcPr>
            <w:tcW w:w="1200" w:type="dxa"/>
            <w:tcBorders>
              <w:top w:val="nil"/>
              <w:left w:val="nil"/>
              <w:bottom w:val="nil"/>
              <w:right w:val="nil"/>
            </w:tcBorders>
            <w:shd w:val="clear" w:color="auto" w:fill="auto"/>
            <w:noWrap/>
            <w:vAlign w:val="bottom"/>
            <w:hideMark/>
          </w:tcPr>
          <w:p w14:paraId="0C30E022"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4A133E7C"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138'700 </w:t>
            </w:r>
          </w:p>
        </w:tc>
        <w:tc>
          <w:tcPr>
            <w:tcW w:w="1200" w:type="dxa"/>
            <w:tcBorders>
              <w:top w:val="nil"/>
              <w:left w:val="nil"/>
              <w:bottom w:val="nil"/>
              <w:right w:val="nil"/>
            </w:tcBorders>
            <w:shd w:val="clear" w:color="auto" w:fill="auto"/>
            <w:noWrap/>
            <w:hideMark/>
          </w:tcPr>
          <w:p w14:paraId="5F50F57C"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12.034</w:t>
            </w:r>
          </w:p>
        </w:tc>
        <w:tc>
          <w:tcPr>
            <w:tcW w:w="1600" w:type="dxa"/>
            <w:tcBorders>
              <w:top w:val="nil"/>
              <w:left w:val="nil"/>
              <w:bottom w:val="nil"/>
              <w:right w:val="nil"/>
            </w:tcBorders>
            <w:shd w:val="clear" w:color="auto" w:fill="auto"/>
            <w:noWrap/>
            <w:hideMark/>
          </w:tcPr>
          <w:p w14:paraId="3FE6791A" w14:textId="77777777" w:rsidR="00CB0482" w:rsidRPr="00C57580" w:rsidRDefault="00CB0482" w:rsidP="00173DF2">
            <w:pPr>
              <w:jc w:val="right"/>
              <w:rPr>
                <w:rFonts w:eastAsiaTheme="minorHAnsi" w:cstheme="minorBidi"/>
                <w:sz w:val="20"/>
                <w:szCs w:val="20"/>
              </w:rPr>
            </w:pPr>
            <w:r w:rsidRPr="00C57580">
              <w:rPr>
                <w:rFonts w:eastAsiaTheme="minorHAnsi" w:cstheme="minorBidi"/>
                <w:sz w:val="20"/>
                <w:szCs w:val="20"/>
              </w:rPr>
              <w:t xml:space="preserve"> 11'41</w:t>
            </w:r>
            <w:r w:rsidR="00173DF2" w:rsidRPr="00C57580">
              <w:rPr>
                <w:rFonts w:eastAsiaTheme="minorHAnsi" w:cstheme="minorBidi"/>
                <w:sz w:val="20"/>
                <w:szCs w:val="20"/>
              </w:rPr>
              <w:t>4</w:t>
            </w:r>
            <w:r w:rsidRPr="00C57580">
              <w:rPr>
                <w:rFonts w:eastAsiaTheme="minorHAnsi" w:cstheme="minorBidi"/>
                <w:sz w:val="20"/>
                <w:szCs w:val="20"/>
              </w:rPr>
              <w:t>.</w:t>
            </w:r>
            <w:r w:rsidR="00173DF2" w:rsidRPr="00C57580">
              <w:rPr>
                <w:rFonts w:eastAsiaTheme="minorHAnsi" w:cstheme="minorBidi"/>
                <w:sz w:val="20"/>
                <w:szCs w:val="20"/>
              </w:rPr>
              <w:t>95</w:t>
            </w:r>
            <w:r w:rsidRPr="00C57580">
              <w:rPr>
                <w:rFonts w:eastAsiaTheme="minorHAnsi" w:cstheme="minorBidi"/>
                <w:sz w:val="20"/>
                <w:szCs w:val="20"/>
              </w:rPr>
              <w:t xml:space="preserve"> </w:t>
            </w:r>
          </w:p>
        </w:tc>
        <w:tc>
          <w:tcPr>
            <w:tcW w:w="1200" w:type="dxa"/>
            <w:tcBorders>
              <w:top w:val="nil"/>
              <w:left w:val="nil"/>
              <w:bottom w:val="nil"/>
              <w:right w:val="nil"/>
            </w:tcBorders>
            <w:shd w:val="clear" w:color="auto" w:fill="auto"/>
            <w:noWrap/>
            <w:hideMark/>
          </w:tcPr>
          <w:p w14:paraId="07C0B93C"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8.229</w:t>
            </w:r>
          </w:p>
        </w:tc>
      </w:tr>
      <w:tr w:rsidR="00CB0482" w:rsidRPr="00C57580" w14:paraId="57CF6BB2" w14:textId="77777777" w:rsidTr="00D559CD">
        <w:trPr>
          <w:trHeight w:val="255"/>
        </w:trPr>
        <w:tc>
          <w:tcPr>
            <w:tcW w:w="1200" w:type="dxa"/>
            <w:tcBorders>
              <w:top w:val="nil"/>
              <w:left w:val="nil"/>
              <w:bottom w:val="nil"/>
              <w:right w:val="nil"/>
            </w:tcBorders>
            <w:shd w:val="clear" w:color="auto" w:fill="auto"/>
            <w:noWrap/>
            <w:vAlign w:val="bottom"/>
            <w:hideMark/>
          </w:tcPr>
          <w:p w14:paraId="0EDA4BFA"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67A17668"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138'800 </w:t>
            </w:r>
          </w:p>
        </w:tc>
        <w:tc>
          <w:tcPr>
            <w:tcW w:w="1200" w:type="dxa"/>
            <w:tcBorders>
              <w:top w:val="nil"/>
              <w:left w:val="nil"/>
              <w:bottom w:val="nil"/>
              <w:right w:val="nil"/>
            </w:tcBorders>
            <w:shd w:val="clear" w:color="auto" w:fill="auto"/>
            <w:noWrap/>
            <w:vAlign w:val="bottom"/>
            <w:hideMark/>
          </w:tcPr>
          <w:p w14:paraId="384863A6"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4C23B869"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180'200 </w:t>
            </w:r>
          </w:p>
        </w:tc>
        <w:tc>
          <w:tcPr>
            <w:tcW w:w="1200" w:type="dxa"/>
            <w:tcBorders>
              <w:top w:val="nil"/>
              <w:left w:val="nil"/>
              <w:bottom w:val="nil"/>
              <w:right w:val="nil"/>
            </w:tcBorders>
            <w:shd w:val="clear" w:color="auto" w:fill="auto"/>
            <w:noWrap/>
            <w:hideMark/>
          </w:tcPr>
          <w:p w14:paraId="11667D92"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12.906</w:t>
            </w:r>
          </w:p>
        </w:tc>
        <w:tc>
          <w:tcPr>
            <w:tcW w:w="1600" w:type="dxa"/>
            <w:tcBorders>
              <w:top w:val="nil"/>
              <w:left w:val="nil"/>
              <w:bottom w:val="nil"/>
              <w:right w:val="nil"/>
            </w:tcBorders>
            <w:shd w:val="clear" w:color="auto" w:fill="auto"/>
            <w:noWrap/>
            <w:hideMark/>
          </w:tcPr>
          <w:p w14:paraId="23EC1352" w14:textId="77777777" w:rsidR="00CB0482" w:rsidRPr="00C57580" w:rsidRDefault="00CB0482" w:rsidP="00173DF2">
            <w:pPr>
              <w:jc w:val="right"/>
              <w:rPr>
                <w:rFonts w:eastAsiaTheme="minorHAnsi" w:cstheme="minorBidi"/>
                <w:sz w:val="20"/>
                <w:szCs w:val="20"/>
              </w:rPr>
            </w:pPr>
            <w:r w:rsidRPr="00C57580">
              <w:rPr>
                <w:rFonts w:eastAsiaTheme="minorHAnsi" w:cstheme="minorBidi"/>
                <w:sz w:val="20"/>
                <w:szCs w:val="20"/>
              </w:rPr>
              <w:t xml:space="preserve"> 16'771.</w:t>
            </w:r>
            <w:r w:rsidR="00173DF2" w:rsidRPr="00C57580">
              <w:rPr>
                <w:rFonts w:eastAsiaTheme="minorHAnsi" w:cstheme="minorBidi"/>
                <w:sz w:val="20"/>
                <w:szCs w:val="20"/>
              </w:rPr>
              <w:t>05</w:t>
            </w:r>
            <w:r w:rsidRPr="00C57580">
              <w:rPr>
                <w:rFonts w:eastAsiaTheme="minorHAnsi" w:cstheme="minorBidi"/>
                <w:sz w:val="20"/>
                <w:szCs w:val="20"/>
              </w:rPr>
              <w:t xml:space="preserve"> </w:t>
            </w:r>
          </w:p>
        </w:tc>
        <w:tc>
          <w:tcPr>
            <w:tcW w:w="1200" w:type="dxa"/>
            <w:tcBorders>
              <w:top w:val="nil"/>
              <w:left w:val="nil"/>
              <w:bottom w:val="nil"/>
              <w:right w:val="nil"/>
            </w:tcBorders>
            <w:shd w:val="clear" w:color="auto" w:fill="auto"/>
            <w:noWrap/>
            <w:hideMark/>
          </w:tcPr>
          <w:p w14:paraId="32ADFCFE"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9.306</w:t>
            </w:r>
          </w:p>
        </w:tc>
      </w:tr>
      <w:tr w:rsidR="00CB0482" w:rsidRPr="00C57580" w14:paraId="0BD0BED8" w14:textId="77777777" w:rsidTr="00D559CD">
        <w:trPr>
          <w:trHeight w:val="255"/>
        </w:trPr>
        <w:tc>
          <w:tcPr>
            <w:tcW w:w="1200" w:type="dxa"/>
            <w:tcBorders>
              <w:top w:val="nil"/>
              <w:left w:val="nil"/>
              <w:bottom w:val="nil"/>
              <w:right w:val="nil"/>
            </w:tcBorders>
            <w:shd w:val="clear" w:color="auto" w:fill="auto"/>
            <w:noWrap/>
            <w:vAlign w:val="bottom"/>
            <w:hideMark/>
          </w:tcPr>
          <w:p w14:paraId="4B637A2F"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425333D7"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180'300 </w:t>
            </w:r>
          </w:p>
        </w:tc>
        <w:tc>
          <w:tcPr>
            <w:tcW w:w="1200" w:type="dxa"/>
            <w:tcBorders>
              <w:top w:val="nil"/>
              <w:left w:val="nil"/>
              <w:bottom w:val="nil"/>
              <w:right w:val="nil"/>
            </w:tcBorders>
            <w:shd w:val="clear" w:color="auto" w:fill="auto"/>
            <w:noWrap/>
            <w:vAlign w:val="bottom"/>
            <w:hideMark/>
          </w:tcPr>
          <w:p w14:paraId="0CF8A5FC"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3A047715"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224'100 </w:t>
            </w:r>
          </w:p>
        </w:tc>
        <w:tc>
          <w:tcPr>
            <w:tcW w:w="1200" w:type="dxa"/>
            <w:tcBorders>
              <w:top w:val="nil"/>
              <w:left w:val="nil"/>
              <w:bottom w:val="nil"/>
              <w:right w:val="nil"/>
            </w:tcBorders>
            <w:shd w:val="clear" w:color="auto" w:fill="auto"/>
            <w:noWrap/>
            <w:hideMark/>
          </w:tcPr>
          <w:p w14:paraId="585945DB"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13.777</w:t>
            </w:r>
          </w:p>
        </w:tc>
        <w:tc>
          <w:tcPr>
            <w:tcW w:w="1600" w:type="dxa"/>
            <w:tcBorders>
              <w:top w:val="nil"/>
              <w:left w:val="nil"/>
              <w:bottom w:val="nil"/>
              <w:right w:val="nil"/>
            </w:tcBorders>
            <w:shd w:val="clear" w:color="auto" w:fill="auto"/>
            <w:noWrap/>
            <w:hideMark/>
          </w:tcPr>
          <w:p w14:paraId="73D9CB9B" w14:textId="77777777" w:rsidR="00CB0482" w:rsidRPr="00C57580" w:rsidRDefault="00CB0482" w:rsidP="00173DF2">
            <w:pPr>
              <w:jc w:val="right"/>
              <w:rPr>
                <w:rFonts w:eastAsiaTheme="minorHAnsi" w:cstheme="minorBidi"/>
                <w:sz w:val="20"/>
                <w:szCs w:val="20"/>
              </w:rPr>
            </w:pPr>
            <w:r w:rsidRPr="00C57580">
              <w:rPr>
                <w:rFonts w:eastAsiaTheme="minorHAnsi" w:cstheme="minorBidi"/>
                <w:sz w:val="20"/>
                <w:szCs w:val="20"/>
              </w:rPr>
              <w:t xml:space="preserve"> 22'819.</w:t>
            </w:r>
            <w:r w:rsidR="00173DF2" w:rsidRPr="00C57580">
              <w:rPr>
                <w:rFonts w:eastAsiaTheme="minorHAnsi" w:cstheme="minorBidi"/>
                <w:sz w:val="20"/>
                <w:szCs w:val="20"/>
              </w:rPr>
              <w:t>35</w:t>
            </w:r>
            <w:r w:rsidRPr="00C57580">
              <w:rPr>
                <w:rFonts w:eastAsiaTheme="minorHAnsi" w:cstheme="minorBidi"/>
                <w:sz w:val="20"/>
                <w:szCs w:val="20"/>
              </w:rPr>
              <w:t xml:space="preserve"> </w:t>
            </w:r>
          </w:p>
        </w:tc>
        <w:tc>
          <w:tcPr>
            <w:tcW w:w="1200" w:type="dxa"/>
            <w:tcBorders>
              <w:top w:val="nil"/>
              <w:left w:val="nil"/>
              <w:bottom w:val="nil"/>
              <w:right w:val="nil"/>
            </w:tcBorders>
            <w:shd w:val="clear" w:color="auto" w:fill="auto"/>
            <w:noWrap/>
            <w:hideMark/>
          </w:tcPr>
          <w:p w14:paraId="0564EC7A"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10.182</w:t>
            </w:r>
          </w:p>
        </w:tc>
      </w:tr>
      <w:tr w:rsidR="00CB0482" w:rsidRPr="00C57580" w14:paraId="036ADCB9" w14:textId="77777777" w:rsidTr="00D559CD">
        <w:trPr>
          <w:trHeight w:val="255"/>
        </w:trPr>
        <w:tc>
          <w:tcPr>
            <w:tcW w:w="1200" w:type="dxa"/>
            <w:tcBorders>
              <w:top w:val="nil"/>
              <w:left w:val="nil"/>
              <w:bottom w:val="nil"/>
              <w:right w:val="nil"/>
            </w:tcBorders>
            <w:shd w:val="clear" w:color="auto" w:fill="auto"/>
            <w:noWrap/>
            <w:vAlign w:val="bottom"/>
            <w:hideMark/>
          </w:tcPr>
          <w:p w14:paraId="6236129F"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4F7559C4"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224'200 </w:t>
            </w:r>
          </w:p>
        </w:tc>
        <w:tc>
          <w:tcPr>
            <w:tcW w:w="1200" w:type="dxa"/>
            <w:tcBorders>
              <w:top w:val="nil"/>
              <w:left w:val="nil"/>
              <w:bottom w:val="nil"/>
              <w:right w:val="nil"/>
            </w:tcBorders>
            <w:shd w:val="clear" w:color="auto" w:fill="auto"/>
            <w:noWrap/>
            <w:vAlign w:val="bottom"/>
            <w:hideMark/>
          </w:tcPr>
          <w:p w14:paraId="6401A5A5"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nil"/>
              <w:right w:val="nil"/>
            </w:tcBorders>
            <w:shd w:val="clear" w:color="auto" w:fill="auto"/>
            <w:noWrap/>
            <w:vAlign w:val="bottom"/>
            <w:hideMark/>
          </w:tcPr>
          <w:p w14:paraId="2E3C84EF"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298'900 </w:t>
            </w:r>
          </w:p>
        </w:tc>
        <w:tc>
          <w:tcPr>
            <w:tcW w:w="1200" w:type="dxa"/>
            <w:tcBorders>
              <w:top w:val="nil"/>
              <w:left w:val="nil"/>
              <w:bottom w:val="nil"/>
              <w:right w:val="nil"/>
            </w:tcBorders>
            <w:shd w:val="clear" w:color="auto" w:fill="auto"/>
            <w:noWrap/>
            <w:hideMark/>
          </w:tcPr>
          <w:p w14:paraId="62C47E11"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14.302</w:t>
            </w:r>
          </w:p>
        </w:tc>
        <w:tc>
          <w:tcPr>
            <w:tcW w:w="1600" w:type="dxa"/>
            <w:tcBorders>
              <w:top w:val="nil"/>
              <w:left w:val="nil"/>
              <w:bottom w:val="nil"/>
              <w:right w:val="nil"/>
            </w:tcBorders>
            <w:shd w:val="clear" w:color="auto" w:fill="auto"/>
            <w:noWrap/>
            <w:hideMark/>
          </w:tcPr>
          <w:p w14:paraId="272549B0" w14:textId="77777777" w:rsidR="00CB0482" w:rsidRPr="00C57580" w:rsidRDefault="00CB0482" w:rsidP="00173DF2">
            <w:pPr>
              <w:jc w:val="right"/>
              <w:rPr>
                <w:rFonts w:eastAsiaTheme="minorHAnsi" w:cstheme="minorBidi"/>
                <w:sz w:val="20"/>
                <w:szCs w:val="20"/>
              </w:rPr>
            </w:pPr>
            <w:r w:rsidRPr="00C57580">
              <w:rPr>
                <w:rFonts w:eastAsiaTheme="minorHAnsi" w:cstheme="minorBidi"/>
                <w:sz w:val="20"/>
                <w:szCs w:val="20"/>
              </w:rPr>
              <w:t xml:space="preserve"> 33'51</w:t>
            </w:r>
            <w:r w:rsidR="00173DF2" w:rsidRPr="00C57580">
              <w:rPr>
                <w:rFonts w:eastAsiaTheme="minorHAnsi" w:cstheme="minorBidi"/>
                <w:sz w:val="20"/>
                <w:szCs w:val="20"/>
              </w:rPr>
              <w:t>6</w:t>
            </w:r>
            <w:r w:rsidRPr="00C57580">
              <w:rPr>
                <w:rFonts w:eastAsiaTheme="minorHAnsi" w:cstheme="minorBidi"/>
                <w:sz w:val="20"/>
                <w:szCs w:val="20"/>
              </w:rPr>
              <w:t>.</w:t>
            </w:r>
            <w:r w:rsidR="00173DF2" w:rsidRPr="00C57580">
              <w:rPr>
                <w:rFonts w:eastAsiaTheme="minorHAnsi" w:cstheme="minorBidi"/>
                <w:sz w:val="20"/>
                <w:szCs w:val="20"/>
              </w:rPr>
              <w:t>9</w:t>
            </w:r>
            <w:r w:rsidRPr="00C57580">
              <w:rPr>
                <w:rFonts w:eastAsiaTheme="minorHAnsi" w:cstheme="minorBidi"/>
                <w:sz w:val="20"/>
                <w:szCs w:val="20"/>
              </w:rPr>
              <w:t xml:space="preserve">0 </w:t>
            </w:r>
          </w:p>
        </w:tc>
        <w:tc>
          <w:tcPr>
            <w:tcW w:w="1200" w:type="dxa"/>
            <w:tcBorders>
              <w:top w:val="nil"/>
              <w:left w:val="nil"/>
              <w:bottom w:val="nil"/>
              <w:right w:val="nil"/>
            </w:tcBorders>
            <w:shd w:val="clear" w:color="auto" w:fill="auto"/>
            <w:noWrap/>
            <w:hideMark/>
          </w:tcPr>
          <w:p w14:paraId="5C88B3E9"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11.213</w:t>
            </w:r>
          </w:p>
        </w:tc>
      </w:tr>
      <w:tr w:rsidR="00CB0482" w:rsidRPr="00C57580" w14:paraId="5577D2E9" w14:textId="77777777" w:rsidTr="00D559CD">
        <w:trPr>
          <w:trHeight w:val="255"/>
        </w:trPr>
        <w:tc>
          <w:tcPr>
            <w:tcW w:w="1200" w:type="dxa"/>
            <w:tcBorders>
              <w:top w:val="nil"/>
              <w:left w:val="nil"/>
              <w:right w:val="nil"/>
            </w:tcBorders>
            <w:shd w:val="clear" w:color="auto" w:fill="auto"/>
            <w:noWrap/>
            <w:vAlign w:val="bottom"/>
            <w:hideMark/>
          </w:tcPr>
          <w:p w14:paraId="35A247FA"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right w:val="nil"/>
            </w:tcBorders>
            <w:shd w:val="clear" w:color="auto" w:fill="auto"/>
            <w:noWrap/>
            <w:vAlign w:val="bottom"/>
            <w:hideMark/>
          </w:tcPr>
          <w:p w14:paraId="2DB00016"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299'000 </w:t>
            </w:r>
          </w:p>
        </w:tc>
        <w:tc>
          <w:tcPr>
            <w:tcW w:w="1200" w:type="dxa"/>
            <w:tcBorders>
              <w:top w:val="nil"/>
              <w:left w:val="nil"/>
              <w:right w:val="nil"/>
            </w:tcBorders>
            <w:shd w:val="clear" w:color="auto" w:fill="auto"/>
            <w:noWrap/>
            <w:vAlign w:val="bottom"/>
            <w:hideMark/>
          </w:tcPr>
          <w:p w14:paraId="540023A8"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right w:val="nil"/>
            </w:tcBorders>
            <w:shd w:val="clear" w:color="auto" w:fill="auto"/>
            <w:noWrap/>
            <w:vAlign w:val="bottom"/>
            <w:hideMark/>
          </w:tcPr>
          <w:p w14:paraId="2464D1CE"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      749'000 </w:t>
            </w:r>
          </w:p>
        </w:tc>
        <w:tc>
          <w:tcPr>
            <w:tcW w:w="1200" w:type="dxa"/>
            <w:tcBorders>
              <w:top w:val="nil"/>
              <w:left w:val="nil"/>
              <w:right w:val="nil"/>
            </w:tcBorders>
            <w:shd w:val="clear" w:color="auto" w:fill="auto"/>
            <w:noWrap/>
            <w:hideMark/>
          </w:tcPr>
          <w:p w14:paraId="4AD18348"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14.650</w:t>
            </w:r>
          </w:p>
        </w:tc>
        <w:tc>
          <w:tcPr>
            <w:tcW w:w="1600" w:type="dxa"/>
            <w:tcBorders>
              <w:top w:val="nil"/>
              <w:left w:val="nil"/>
              <w:right w:val="nil"/>
            </w:tcBorders>
            <w:shd w:val="clear" w:color="auto" w:fill="auto"/>
            <w:noWrap/>
            <w:hideMark/>
          </w:tcPr>
          <w:p w14:paraId="62A64AE1" w14:textId="77777777" w:rsidR="00CB0482" w:rsidRPr="00C57580" w:rsidRDefault="00CB0482" w:rsidP="00173DF2">
            <w:pPr>
              <w:jc w:val="right"/>
              <w:rPr>
                <w:rFonts w:eastAsiaTheme="minorHAnsi" w:cstheme="minorBidi"/>
                <w:sz w:val="20"/>
                <w:szCs w:val="20"/>
              </w:rPr>
            </w:pPr>
            <w:r w:rsidRPr="00C57580">
              <w:rPr>
                <w:rFonts w:eastAsiaTheme="minorHAnsi" w:cstheme="minorBidi"/>
                <w:sz w:val="20"/>
                <w:szCs w:val="20"/>
              </w:rPr>
              <w:t xml:space="preserve"> 99'455.</w:t>
            </w:r>
            <w:r w:rsidR="00173DF2" w:rsidRPr="00C57580">
              <w:rPr>
                <w:rFonts w:eastAsiaTheme="minorHAnsi" w:cstheme="minorBidi"/>
                <w:sz w:val="20"/>
                <w:szCs w:val="20"/>
              </w:rPr>
              <w:t>00</w:t>
            </w:r>
            <w:r w:rsidRPr="00C57580">
              <w:rPr>
                <w:rFonts w:eastAsiaTheme="minorHAnsi" w:cstheme="minorBidi"/>
                <w:sz w:val="20"/>
                <w:szCs w:val="20"/>
              </w:rPr>
              <w:t xml:space="preserve"> </w:t>
            </w:r>
          </w:p>
        </w:tc>
        <w:tc>
          <w:tcPr>
            <w:tcW w:w="1200" w:type="dxa"/>
            <w:tcBorders>
              <w:top w:val="nil"/>
              <w:left w:val="nil"/>
              <w:right w:val="nil"/>
            </w:tcBorders>
            <w:shd w:val="clear" w:color="auto" w:fill="auto"/>
            <w:noWrap/>
            <w:hideMark/>
          </w:tcPr>
          <w:p w14:paraId="20937EE5" w14:textId="77777777"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13.278</w:t>
            </w:r>
          </w:p>
        </w:tc>
      </w:tr>
      <w:tr w:rsidR="00CB0482" w:rsidRPr="00C57580" w14:paraId="2C2582A3" w14:textId="77777777" w:rsidTr="00D559CD">
        <w:trPr>
          <w:trHeight w:val="255"/>
        </w:trPr>
        <w:tc>
          <w:tcPr>
            <w:tcW w:w="1200" w:type="dxa"/>
            <w:tcBorders>
              <w:top w:val="nil"/>
              <w:left w:val="nil"/>
              <w:bottom w:val="single" w:sz="4" w:space="0" w:color="auto"/>
              <w:right w:val="nil"/>
            </w:tcBorders>
            <w:shd w:val="clear" w:color="auto" w:fill="auto"/>
            <w:noWrap/>
            <w:vAlign w:val="bottom"/>
            <w:hideMark/>
          </w:tcPr>
          <w:p w14:paraId="70E30590"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 xml:space="preserve">da </w:t>
            </w:r>
            <w:proofErr w:type="spellStart"/>
            <w:r w:rsidRPr="00C57580">
              <w:rPr>
                <w:rFonts w:eastAsia="Times New Roman" w:cs="Arial"/>
                <w:sz w:val="20"/>
                <w:szCs w:val="20"/>
                <w:lang w:eastAsia="it-CH"/>
              </w:rPr>
              <w:t>fr</w:t>
            </w:r>
            <w:proofErr w:type="spellEnd"/>
            <w:r w:rsidRPr="00C57580">
              <w:rPr>
                <w:rFonts w:eastAsia="Times New Roman" w:cs="Arial"/>
                <w:sz w:val="20"/>
                <w:szCs w:val="20"/>
                <w:lang w:eastAsia="it-CH"/>
              </w:rPr>
              <w:t>.</w:t>
            </w:r>
          </w:p>
        </w:tc>
        <w:tc>
          <w:tcPr>
            <w:tcW w:w="1200" w:type="dxa"/>
            <w:tcBorders>
              <w:top w:val="nil"/>
              <w:left w:val="nil"/>
              <w:bottom w:val="single" w:sz="4" w:space="0" w:color="auto"/>
              <w:right w:val="nil"/>
            </w:tcBorders>
            <w:shd w:val="clear" w:color="auto" w:fill="auto"/>
            <w:noWrap/>
            <w:vAlign w:val="bottom"/>
            <w:hideMark/>
          </w:tcPr>
          <w:p w14:paraId="50596C1C" w14:textId="77777777" w:rsidR="00CB0482" w:rsidRPr="00C57580" w:rsidRDefault="00CB0482" w:rsidP="00CB0482">
            <w:pPr>
              <w:jc w:val="left"/>
              <w:rPr>
                <w:rFonts w:eastAsia="Times New Roman" w:cs="Arial"/>
                <w:color w:val="000000"/>
                <w:sz w:val="20"/>
                <w:szCs w:val="20"/>
                <w:lang w:eastAsia="it-CH"/>
              </w:rPr>
            </w:pPr>
            <w:r w:rsidRPr="00C57580">
              <w:rPr>
                <w:rFonts w:eastAsia="Times New Roman" w:cs="Arial"/>
                <w:color w:val="000000"/>
                <w:sz w:val="20"/>
                <w:szCs w:val="20"/>
                <w:lang w:eastAsia="it-CH"/>
              </w:rPr>
              <w:t xml:space="preserve">      749'100 </w:t>
            </w:r>
          </w:p>
        </w:tc>
        <w:tc>
          <w:tcPr>
            <w:tcW w:w="1200" w:type="dxa"/>
            <w:tcBorders>
              <w:top w:val="nil"/>
              <w:left w:val="nil"/>
              <w:bottom w:val="single" w:sz="4" w:space="0" w:color="auto"/>
              <w:right w:val="nil"/>
            </w:tcBorders>
            <w:shd w:val="clear" w:color="auto" w:fill="auto"/>
            <w:noWrap/>
            <w:vAlign w:val="bottom"/>
            <w:hideMark/>
          </w:tcPr>
          <w:p w14:paraId="11953F53" w14:textId="77777777" w:rsidR="00CB0482" w:rsidRPr="00C57580" w:rsidRDefault="00CB0482" w:rsidP="00CB0482">
            <w:pPr>
              <w:jc w:val="left"/>
              <w:rPr>
                <w:rFonts w:eastAsia="Times New Roman" w:cs="Arial"/>
                <w:sz w:val="20"/>
                <w:szCs w:val="20"/>
                <w:lang w:eastAsia="it-CH"/>
              </w:rPr>
            </w:pPr>
            <w:r w:rsidRPr="00C57580">
              <w:rPr>
                <w:rFonts w:eastAsia="Times New Roman" w:cs="Arial"/>
                <w:sz w:val="20"/>
                <w:szCs w:val="20"/>
                <w:lang w:eastAsia="it-CH"/>
              </w:rPr>
              <w:t>in avanti</w:t>
            </w:r>
          </w:p>
        </w:tc>
        <w:tc>
          <w:tcPr>
            <w:tcW w:w="1200" w:type="dxa"/>
            <w:tcBorders>
              <w:top w:val="nil"/>
              <w:left w:val="nil"/>
              <w:bottom w:val="single" w:sz="4" w:space="0" w:color="auto"/>
              <w:right w:val="nil"/>
            </w:tcBorders>
            <w:shd w:val="clear" w:color="auto" w:fill="auto"/>
            <w:noWrap/>
            <w:vAlign w:val="bottom"/>
            <w:hideMark/>
          </w:tcPr>
          <w:p w14:paraId="25AAFBC4" w14:textId="77777777" w:rsidR="00CB0482" w:rsidRPr="00C57580" w:rsidRDefault="00CB0482" w:rsidP="00CB0482">
            <w:pPr>
              <w:jc w:val="left"/>
              <w:rPr>
                <w:rFonts w:eastAsia="Times New Roman" w:cs="Arial"/>
                <w:sz w:val="20"/>
                <w:szCs w:val="20"/>
                <w:lang w:eastAsia="it-CH"/>
              </w:rPr>
            </w:pPr>
          </w:p>
        </w:tc>
        <w:tc>
          <w:tcPr>
            <w:tcW w:w="1200" w:type="dxa"/>
            <w:tcBorders>
              <w:top w:val="nil"/>
              <w:left w:val="nil"/>
              <w:bottom w:val="single" w:sz="4" w:space="0" w:color="auto"/>
              <w:right w:val="nil"/>
            </w:tcBorders>
            <w:shd w:val="clear" w:color="auto" w:fill="auto"/>
            <w:noWrap/>
            <w:hideMark/>
          </w:tcPr>
          <w:p w14:paraId="2B8952EA" w14:textId="73BE8A25" w:rsidR="00CB0482" w:rsidRPr="00C57580" w:rsidRDefault="00CB0482" w:rsidP="00CB0482">
            <w:pPr>
              <w:jc w:val="right"/>
              <w:rPr>
                <w:rFonts w:eastAsiaTheme="minorHAnsi" w:cstheme="minorBidi"/>
                <w:sz w:val="20"/>
                <w:szCs w:val="20"/>
              </w:rPr>
            </w:pPr>
            <w:r w:rsidRPr="00C57580">
              <w:rPr>
                <w:rFonts w:eastAsiaTheme="minorHAnsi" w:cstheme="minorBidi"/>
                <w:sz w:val="20"/>
                <w:szCs w:val="20"/>
              </w:rPr>
              <w:t>14.</w:t>
            </w:r>
            <w:r w:rsidR="00D539F5" w:rsidRPr="00C57580">
              <w:rPr>
                <w:rFonts w:eastAsiaTheme="minorHAnsi" w:cstheme="minorBidi"/>
                <w:sz w:val="20"/>
                <w:szCs w:val="20"/>
              </w:rPr>
              <w:t>825</w:t>
            </w:r>
          </w:p>
        </w:tc>
        <w:tc>
          <w:tcPr>
            <w:tcW w:w="1600" w:type="dxa"/>
            <w:tcBorders>
              <w:top w:val="nil"/>
              <w:left w:val="nil"/>
              <w:bottom w:val="single" w:sz="4" w:space="0" w:color="auto"/>
              <w:right w:val="nil"/>
            </w:tcBorders>
            <w:shd w:val="clear" w:color="auto" w:fill="auto"/>
            <w:noWrap/>
            <w:vAlign w:val="bottom"/>
            <w:hideMark/>
          </w:tcPr>
          <w:p w14:paraId="4E3EA423" w14:textId="77777777" w:rsidR="00CB0482" w:rsidRPr="00C57580" w:rsidRDefault="00CB0482" w:rsidP="00CB0482">
            <w:pPr>
              <w:jc w:val="right"/>
              <w:rPr>
                <w:rFonts w:eastAsia="Times New Roman" w:cs="Arial"/>
                <w:sz w:val="20"/>
                <w:szCs w:val="20"/>
                <w:lang w:eastAsia="it-CH"/>
              </w:rPr>
            </w:pPr>
          </w:p>
        </w:tc>
        <w:tc>
          <w:tcPr>
            <w:tcW w:w="1200" w:type="dxa"/>
            <w:tcBorders>
              <w:top w:val="nil"/>
              <w:left w:val="nil"/>
              <w:bottom w:val="single" w:sz="4" w:space="0" w:color="auto"/>
              <w:right w:val="nil"/>
            </w:tcBorders>
            <w:shd w:val="clear" w:color="auto" w:fill="auto"/>
            <w:noWrap/>
            <w:vAlign w:val="bottom"/>
            <w:hideMark/>
          </w:tcPr>
          <w:p w14:paraId="542BB758" w14:textId="77777777" w:rsidR="00CB0482" w:rsidRPr="00C57580" w:rsidRDefault="00CB0482" w:rsidP="00CB0482">
            <w:pPr>
              <w:jc w:val="left"/>
              <w:rPr>
                <w:rFonts w:ascii="Times New Roman" w:eastAsia="Times New Roman" w:hAnsi="Times New Roman"/>
                <w:sz w:val="20"/>
                <w:szCs w:val="20"/>
                <w:lang w:eastAsia="it-CH"/>
              </w:rPr>
            </w:pPr>
          </w:p>
        </w:tc>
      </w:tr>
    </w:tbl>
    <w:p w14:paraId="36116E9F"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3</w:t>
      </w:r>
      <w:r w:rsidRPr="00C57580">
        <w:rPr>
          <w:rFonts w:eastAsiaTheme="minorHAnsi" w:cstheme="minorBidi"/>
          <w:szCs w:val="24"/>
        </w:rPr>
        <w:t>I redditi inferiori a 12'300 franchi, per i contribuenti di cui alle categorie del capoverso 1, e a 20'100 franchi, per i contribuenti di cui alle categorie del capoverso 2, sono esenti da imposta. Le frazioni di reddito inferiori a 100 franchi non sono computate.</w:t>
      </w:r>
    </w:p>
    <w:p w14:paraId="55CDA792" w14:textId="77777777" w:rsidR="00CB0482" w:rsidRPr="00C57580" w:rsidRDefault="00CB0482" w:rsidP="00CB0482">
      <w:pPr>
        <w:rPr>
          <w:rFonts w:eastAsiaTheme="minorHAnsi" w:cstheme="minorBidi"/>
          <w:szCs w:val="24"/>
        </w:rPr>
      </w:pPr>
    </w:p>
    <w:p w14:paraId="4DA275C3" w14:textId="77777777" w:rsidR="00CB0482" w:rsidRPr="00C57580" w:rsidRDefault="00CB0482" w:rsidP="00CB0482">
      <w:pPr>
        <w:spacing w:before="120"/>
        <w:contextualSpacing/>
        <w:rPr>
          <w:rFonts w:eastAsiaTheme="minorHAnsi" w:cstheme="minorBidi"/>
          <w:b/>
          <w:szCs w:val="24"/>
        </w:rPr>
      </w:pPr>
      <w:r w:rsidRPr="00C57580">
        <w:rPr>
          <w:rFonts w:eastAsiaTheme="minorHAnsi" w:cstheme="minorBidi"/>
          <w:b/>
          <w:szCs w:val="24"/>
        </w:rPr>
        <w:t>3. Prestazioni in capitale della previdenza</w:t>
      </w:r>
    </w:p>
    <w:p w14:paraId="6C8C9EFE" w14:textId="77777777" w:rsidR="00CB0482" w:rsidRPr="00C57580" w:rsidRDefault="00CB0482" w:rsidP="00CB0482">
      <w:pPr>
        <w:rPr>
          <w:rFonts w:eastAsiaTheme="minorHAnsi" w:cstheme="minorBidi"/>
          <w:b/>
          <w:szCs w:val="24"/>
        </w:rPr>
      </w:pPr>
      <w:r w:rsidRPr="00C57580">
        <w:rPr>
          <w:rFonts w:eastAsiaTheme="minorHAnsi" w:cstheme="minorBidi"/>
          <w:b/>
          <w:szCs w:val="24"/>
        </w:rPr>
        <w:t>Art. 38 cpv. 2</w:t>
      </w:r>
    </w:p>
    <w:p w14:paraId="69BC585A"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2</w:t>
      </w:r>
      <w:r w:rsidRPr="00C57580">
        <w:rPr>
          <w:rFonts w:eastAsiaTheme="minorHAnsi" w:cstheme="minorBidi"/>
          <w:szCs w:val="24"/>
        </w:rPr>
        <w:t>L’imposta è calcolata con l’aliquota che sarebbe applicabile se al posto della prestazione unica fosse versata una prestazione annua corrispondente, ritenuto un’aliquota minima del 2 per cento e un’aliquota massima del 3 per cento.</w:t>
      </w:r>
    </w:p>
    <w:p w14:paraId="79966C0E" w14:textId="77777777" w:rsidR="00CB0482" w:rsidRPr="00C57580" w:rsidRDefault="00CB0482" w:rsidP="00CB0482">
      <w:pPr>
        <w:rPr>
          <w:rFonts w:eastAsiaTheme="minorHAnsi" w:cstheme="minorBidi"/>
          <w:szCs w:val="24"/>
        </w:rPr>
      </w:pPr>
    </w:p>
    <w:p w14:paraId="1ABC3C7D" w14:textId="77777777" w:rsidR="00CB0482" w:rsidRPr="00C57580" w:rsidRDefault="00CB0482" w:rsidP="00CB0482">
      <w:pPr>
        <w:rPr>
          <w:rFonts w:eastAsiaTheme="minorHAnsi" w:cstheme="minorBidi"/>
          <w:b/>
          <w:szCs w:val="24"/>
        </w:rPr>
      </w:pPr>
      <w:r w:rsidRPr="00C57580">
        <w:rPr>
          <w:rFonts w:eastAsiaTheme="minorHAnsi" w:cstheme="minorBidi"/>
          <w:b/>
          <w:szCs w:val="24"/>
        </w:rPr>
        <w:t xml:space="preserve">Art. 142 cpv. 2 </w:t>
      </w:r>
      <w:proofErr w:type="spellStart"/>
      <w:r w:rsidRPr="00C57580">
        <w:rPr>
          <w:rFonts w:eastAsiaTheme="minorHAnsi" w:cstheme="minorBidi"/>
          <w:b/>
          <w:szCs w:val="24"/>
        </w:rPr>
        <w:t>lett</w:t>
      </w:r>
      <w:proofErr w:type="spellEnd"/>
      <w:r w:rsidRPr="00C57580">
        <w:rPr>
          <w:rFonts w:eastAsiaTheme="minorHAnsi" w:cstheme="minorBidi"/>
          <w:b/>
          <w:szCs w:val="24"/>
        </w:rPr>
        <w:t>. e)</w:t>
      </w:r>
    </w:p>
    <w:p w14:paraId="4269545D" w14:textId="77777777" w:rsidR="00CB0482" w:rsidRPr="00C57580" w:rsidRDefault="00CB0482" w:rsidP="00CB0482">
      <w:pPr>
        <w:tabs>
          <w:tab w:val="left" w:pos="284"/>
        </w:tabs>
        <w:ind w:left="284" w:hanging="284"/>
        <w:rPr>
          <w:rFonts w:eastAsiaTheme="minorHAnsi" w:cstheme="minorBidi"/>
          <w:szCs w:val="24"/>
        </w:rPr>
      </w:pPr>
      <w:r w:rsidRPr="00C57580">
        <w:rPr>
          <w:rFonts w:eastAsiaTheme="minorHAnsi" w:cstheme="minorBidi"/>
          <w:szCs w:val="24"/>
        </w:rPr>
        <w:t>e)</w:t>
      </w:r>
      <w:r w:rsidRPr="00C57580">
        <w:rPr>
          <w:rFonts w:eastAsiaTheme="minorHAnsi" w:cstheme="minorBidi"/>
          <w:szCs w:val="24"/>
        </w:rPr>
        <w:tab/>
        <w:t>le liberalità contenute in un contratto misto o simulato quando la prestazione di una delle parti è manifestamente sproporzionata rispetto alla controprestazione. La differenza di valore è calcolata considerando il valore commerciale dei beni;</w:t>
      </w:r>
    </w:p>
    <w:p w14:paraId="5DD63C2A" w14:textId="77777777" w:rsidR="00CB0482" w:rsidRPr="00C57580" w:rsidRDefault="00CB0482" w:rsidP="00CB0482">
      <w:pPr>
        <w:rPr>
          <w:rFonts w:eastAsiaTheme="minorHAnsi" w:cstheme="minorBidi"/>
          <w:szCs w:val="24"/>
        </w:rPr>
      </w:pPr>
    </w:p>
    <w:p w14:paraId="7ECF02ED" w14:textId="77777777" w:rsidR="00CB0482" w:rsidRPr="00C57580" w:rsidRDefault="00CB0482" w:rsidP="00CB0482">
      <w:pPr>
        <w:rPr>
          <w:rFonts w:eastAsiaTheme="minorHAnsi" w:cstheme="minorBidi"/>
          <w:b/>
          <w:szCs w:val="24"/>
        </w:rPr>
      </w:pPr>
      <w:r w:rsidRPr="00C57580">
        <w:rPr>
          <w:rFonts w:eastAsiaTheme="minorHAnsi" w:cstheme="minorBidi"/>
          <w:b/>
          <w:szCs w:val="24"/>
        </w:rPr>
        <w:t xml:space="preserve">Art. 154 cpv. 1 </w:t>
      </w:r>
      <w:proofErr w:type="spellStart"/>
      <w:r w:rsidRPr="00C57580">
        <w:rPr>
          <w:rFonts w:eastAsiaTheme="minorHAnsi" w:cstheme="minorBidi"/>
          <w:b/>
          <w:szCs w:val="24"/>
        </w:rPr>
        <w:t>lett</w:t>
      </w:r>
      <w:proofErr w:type="spellEnd"/>
      <w:r w:rsidRPr="00C57580">
        <w:rPr>
          <w:rFonts w:eastAsiaTheme="minorHAnsi" w:cstheme="minorBidi"/>
          <w:b/>
          <w:szCs w:val="24"/>
        </w:rPr>
        <w:t>. d) e f) e cpv. 3</w:t>
      </w:r>
    </w:p>
    <w:p w14:paraId="66B03EF9"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1</w:t>
      </w:r>
      <w:r w:rsidRPr="00C57580">
        <w:rPr>
          <w:rFonts w:eastAsiaTheme="minorHAnsi" w:cstheme="minorBidi"/>
          <w:szCs w:val="24"/>
        </w:rPr>
        <w:t xml:space="preserve">Sono esenti dall’imposta di successione e donazione: </w:t>
      </w:r>
    </w:p>
    <w:p w14:paraId="126CC07C" w14:textId="77777777" w:rsidR="00CB0482" w:rsidRPr="00C57580" w:rsidRDefault="00CB0482" w:rsidP="00CB0482">
      <w:pPr>
        <w:tabs>
          <w:tab w:val="left" w:pos="284"/>
        </w:tabs>
        <w:ind w:left="284" w:hanging="284"/>
        <w:rPr>
          <w:rFonts w:eastAsiaTheme="minorHAnsi" w:cstheme="minorBidi"/>
          <w:szCs w:val="24"/>
        </w:rPr>
      </w:pPr>
      <w:r w:rsidRPr="00C57580">
        <w:rPr>
          <w:rFonts w:eastAsiaTheme="minorHAnsi" w:cstheme="minorBidi"/>
          <w:szCs w:val="24"/>
        </w:rPr>
        <w:t>d)</w:t>
      </w:r>
      <w:r w:rsidRPr="00C57580">
        <w:rPr>
          <w:rFonts w:eastAsiaTheme="minorHAnsi" w:cstheme="minorBidi"/>
          <w:szCs w:val="24"/>
        </w:rPr>
        <w:tab/>
        <w:t>le persone giuridiche con sede nel Cantone che perseguono uno scopo pubblico, di utilità pubblica oppure scopi ideali in Svizzera per le devoluzioni o liberalità esclusivamente e irrevocabilmente destinate a tali fini;</w:t>
      </w:r>
    </w:p>
    <w:p w14:paraId="71210958" w14:textId="77777777" w:rsidR="00CB0482" w:rsidRPr="00C57580" w:rsidRDefault="00CB0482" w:rsidP="00CB0482">
      <w:pPr>
        <w:tabs>
          <w:tab w:val="left" w:pos="284"/>
        </w:tabs>
        <w:ind w:left="284" w:hanging="284"/>
        <w:rPr>
          <w:rFonts w:eastAsiaTheme="minorHAnsi" w:cstheme="minorBidi"/>
          <w:szCs w:val="24"/>
        </w:rPr>
      </w:pPr>
      <w:r w:rsidRPr="00C57580">
        <w:rPr>
          <w:rFonts w:eastAsiaTheme="minorHAnsi" w:cstheme="minorBidi"/>
          <w:szCs w:val="24"/>
        </w:rPr>
        <w:t>f)</w:t>
      </w:r>
      <w:r w:rsidRPr="00C57580">
        <w:rPr>
          <w:rFonts w:eastAsiaTheme="minorHAnsi" w:cstheme="minorBidi"/>
          <w:szCs w:val="24"/>
        </w:rPr>
        <w:tab/>
        <w:t xml:space="preserve">il coniuge, il partner registrato, gli ascendenti e discendenti in linea diretta, compresi gli adottivi. </w:t>
      </w:r>
    </w:p>
    <w:p w14:paraId="1B706CEE" w14:textId="77777777" w:rsidR="00CB0482" w:rsidRPr="00C57580" w:rsidRDefault="00CB0482" w:rsidP="00CB0482">
      <w:pPr>
        <w:rPr>
          <w:rFonts w:asciiTheme="minorHAnsi" w:eastAsiaTheme="minorHAnsi" w:hAnsiTheme="minorHAnsi" w:cstheme="minorHAnsi"/>
          <w:szCs w:val="24"/>
        </w:rPr>
      </w:pPr>
      <w:r w:rsidRPr="00C57580">
        <w:rPr>
          <w:rFonts w:eastAsiaTheme="minorHAnsi" w:cstheme="minorBidi"/>
          <w:szCs w:val="24"/>
          <w:vertAlign w:val="superscript"/>
        </w:rPr>
        <w:t>3</w:t>
      </w:r>
      <w:r w:rsidRPr="00C57580">
        <w:rPr>
          <w:rFonts w:asciiTheme="minorHAnsi" w:eastAsiaTheme="minorHAnsi" w:hAnsiTheme="minorHAnsi" w:cstheme="minorHAnsi"/>
          <w:szCs w:val="24"/>
        </w:rPr>
        <w:t>L’autorità fiscale può esentare, su richiesta, in tutto o in parte, le istituzioni e le persone giuridiche che perseguono uno scopo pubblico, di utilità pubblica oppure scopi ideali per le devoluzioni o liberalità esclusivamente e irrevocabilmente destinate a tali fini:</w:t>
      </w:r>
    </w:p>
    <w:p w14:paraId="430FB8F5" w14:textId="77777777" w:rsidR="00CB0482" w:rsidRPr="00C57580" w:rsidRDefault="00CB0482" w:rsidP="00CB0482">
      <w:pPr>
        <w:numPr>
          <w:ilvl w:val="0"/>
          <w:numId w:val="26"/>
        </w:numPr>
        <w:tabs>
          <w:tab w:val="num" w:pos="284"/>
        </w:tabs>
        <w:ind w:left="284" w:hanging="284"/>
        <w:contextualSpacing/>
        <w:rPr>
          <w:rFonts w:asciiTheme="minorHAnsi" w:eastAsia="Times New Roman" w:hAnsiTheme="minorHAnsi" w:cstheme="minorHAnsi"/>
          <w:szCs w:val="24"/>
        </w:rPr>
      </w:pPr>
      <w:r w:rsidRPr="00C57580">
        <w:rPr>
          <w:rFonts w:asciiTheme="minorHAnsi" w:eastAsia="Times New Roman" w:hAnsiTheme="minorHAnsi" w:cstheme="minorHAnsi"/>
          <w:szCs w:val="24"/>
        </w:rPr>
        <w:t>se con sede nel Cantone, quando rivestono carattere prevalentemente internazionale;</w:t>
      </w:r>
    </w:p>
    <w:p w14:paraId="4D376851" w14:textId="77777777" w:rsidR="00CB0482" w:rsidRPr="00C57580" w:rsidRDefault="00CB0482" w:rsidP="00CB0482">
      <w:pPr>
        <w:numPr>
          <w:ilvl w:val="0"/>
          <w:numId w:val="26"/>
        </w:numPr>
        <w:tabs>
          <w:tab w:val="num" w:pos="284"/>
        </w:tabs>
        <w:ind w:left="284" w:hanging="284"/>
        <w:rPr>
          <w:rFonts w:asciiTheme="minorHAnsi" w:eastAsia="Times New Roman" w:hAnsiTheme="minorHAnsi" w:cstheme="minorHAnsi"/>
          <w:szCs w:val="24"/>
        </w:rPr>
      </w:pPr>
      <w:r w:rsidRPr="00C57580">
        <w:rPr>
          <w:rFonts w:asciiTheme="minorHAnsi" w:eastAsia="Times New Roman" w:hAnsiTheme="minorHAnsi" w:cstheme="minorHAnsi"/>
          <w:szCs w:val="24"/>
        </w:rPr>
        <w:t>se con sede in altro Cantone, quando le stesse sono esenti presso tale Cantone e quest’ultimo accorda la reciprocità in materia di esenzione.</w:t>
      </w:r>
    </w:p>
    <w:p w14:paraId="61A9D90B" w14:textId="77777777" w:rsidR="00CB0482" w:rsidRPr="00C57580" w:rsidRDefault="00CB0482" w:rsidP="00CB0482">
      <w:pPr>
        <w:rPr>
          <w:rFonts w:eastAsiaTheme="minorHAnsi" w:cstheme="minorBidi"/>
          <w:szCs w:val="24"/>
        </w:rPr>
      </w:pPr>
    </w:p>
    <w:p w14:paraId="4BF8713C" w14:textId="77777777" w:rsidR="005F3714" w:rsidRPr="00C57580" w:rsidRDefault="005F3714" w:rsidP="00CB0482">
      <w:pPr>
        <w:rPr>
          <w:rFonts w:eastAsiaTheme="minorHAnsi" w:cstheme="minorBidi"/>
          <w:szCs w:val="24"/>
        </w:rPr>
      </w:pPr>
    </w:p>
    <w:p w14:paraId="151CD667" w14:textId="77777777" w:rsidR="00CB0482" w:rsidRPr="00C57580" w:rsidRDefault="00CB0482" w:rsidP="00CB0482">
      <w:pPr>
        <w:rPr>
          <w:rFonts w:eastAsiaTheme="minorHAnsi" w:cstheme="minorBidi"/>
          <w:b/>
          <w:szCs w:val="24"/>
          <w:vertAlign w:val="superscript"/>
        </w:rPr>
      </w:pPr>
      <w:r w:rsidRPr="00C57580">
        <w:rPr>
          <w:rFonts w:eastAsiaTheme="minorHAnsi" w:cstheme="minorBidi"/>
          <w:b/>
          <w:szCs w:val="24"/>
        </w:rPr>
        <w:t xml:space="preserve">Art. 155 cpv. 1 </w:t>
      </w:r>
      <w:proofErr w:type="spellStart"/>
      <w:r w:rsidRPr="00C57580">
        <w:rPr>
          <w:rFonts w:eastAsiaTheme="minorHAnsi" w:cstheme="minorBidi"/>
          <w:b/>
          <w:szCs w:val="24"/>
        </w:rPr>
        <w:t>lett</w:t>
      </w:r>
      <w:proofErr w:type="spellEnd"/>
      <w:r w:rsidRPr="00C57580">
        <w:rPr>
          <w:rFonts w:eastAsiaTheme="minorHAnsi" w:cstheme="minorBidi"/>
          <w:b/>
          <w:szCs w:val="24"/>
        </w:rPr>
        <w:t>. a) e cpv. 2</w:t>
      </w:r>
    </w:p>
    <w:p w14:paraId="0E59EB76"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1</w:t>
      </w:r>
      <w:r w:rsidRPr="00C57580">
        <w:rPr>
          <w:rFonts w:eastAsiaTheme="minorHAnsi" w:cstheme="minorBidi"/>
          <w:szCs w:val="24"/>
        </w:rPr>
        <w:t>Sono esenti dall’imposta di donazione:</w:t>
      </w:r>
    </w:p>
    <w:p w14:paraId="2AAAD0A1" w14:textId="77777777" w:rsidR="00CB0482" w:rsidRPr="00C57580" w:rsidRDefault="00CB0482" w:rsidP="00CB0482">
      <w:pPr>
        <w:numPr>
          <w:ilvl w:val="0"/>
          <w:numId w:val="25"/>
        </w:numPr>
        <w:tabs>
          <w:tab w:val="left" w:pos="284"/>
        </w:tabs>
        <w:ind w:left="0" w:firstLine="0"/>
        <w:contextualSpacing/>
        <w:rPr>
          <w:rFonts w:eastAsiaTheme="minorHAnsi" w:cstheme="minorBidi"/>
          <w:i/>
          <w:szCs w:val="24"/>
        </w:rPr>
      </w:pPr>
      <w:r w:rsidRPr="00C57580">
        <w:rPr>
          <w:rFonts w:eastAsiaTheme="minorHAnsi" w:cstheme="minorBidi"/>
          <w:i/>
          <w:szCs w:val="24"/>
        </w:rPr>
        <w:t>abrogata</w:t>
      </w:r>
    </w:p>
    <w:p w14:paraId="76128441" w14:textId="77777777" w:rsidR="00CB0482" w:rsidRPr="00C57580" w:rsidRDefault="00CB0482" w:rsidP="00CB0482">
      <w:pPr>
        <w:rPr>
          <w:rFonts w:eastAsiaTheme="minorHAnsi" w:cs="Arial"/>
          <w:szCs w:val="24"/>
        </w:rPr>
      </w:pPr>
      <w:r w:rsidRPr="00C57580">
        <w:rPr>
          <w:rFonts w:eastAsiaTheme="minorHAnsi" w:cs="Arial"/>
          <w:szCs w:val="24"/>
          <w:vertAlign w:val="superscript"/>
        </w:rPr>
        <w:t>2</w:t>
      </w:r>
      <w:r w:rsidRPr="00C57580">
        <w:rPr>
          <w:rFonts w:eastAsiaTheme="minorHAnsi" w:cs="Arial"/>
          <w:szCs w:val="24"/>
        </w:rPr>
        <w:t xml:space="preserve">Sono esenti dall’imposta di successione o donazione i primi 10'000 franchi netti all’anno ricevuti da ogni singolo beneficiario da parte di un singolo disponente o donante. </w:t>
      </w:r>
    </w:p>
    <w:p w14:paraId="3F68B4AA" w14:textId="77777777" w:rsidR="00CB0482" w:rsidRPr="00C57580" w:rsidRDefault="00CB0482" w:rsidP="00CB0482">
      <w:pPr>
        <w:rPr>
          <w:rFonts w:eastAsiaTheme="minorHAnsi" w:cstheme="minorBidi"/>
          <w:szCs w:val="24"/>
        </w:rPr>
      </w:pPr>
    </w:p>
    <w:p w14:paraId="2EE7ABC2" w14:textId="77777777" w:rsidR="00CB0482" w:rsidRPr="00C57580" w:rsidRDefault="00CB0482" w:rsidP="00CB0482">
      <w:pPr>
        <w:rPr>
          <w:rFonts w:eastAsiaTheme="minorHAnsi" w:cstheme="minorBidi"/>
          <w:b/>
          <w:szCs w:val="24"/>
        </w:rPr>
      </w:pPr>
      <w:r w:rsidRPr="00C57580">
        <w:rPr>
          <w:rFonts w:eastAsiaTheme="minorHAnsi" w:cstheme="minorBidi"/>
          <w:b/>
          <w:szCs w:val="24"/>
        </w:rPr>
        <w:t>CAPITOLO VI</w:t>
      </w:r>
    </w:p>
    <w:p w14:paraId="08B50EB1" w14:textId="77777777" w:rsidR="00CB0482" w:rsidRPr="00C57580" w:rsidRDefault="00CB0482" w:rsidP="00CB0482">
      <w:pPr>
        <w:rPr>
          <w:rFonts w:eastAsiaTheme="minorHAnsi" w:cstheme="minorBidi"/>
          <w:b/>
          <w:szCs w:val="24"/>
        </w:rPr>
      </w:pPr>
      <w:r w:rsidRPr="00C57580">
        <w:rPr>
          <w:rFonts w:eastAsiaTheme="minorHAnsi" w:cstheme="minorBidi"/>
          <w:b/>
          <w:szCs w:val="24"/>
        </w:rPr>
        <w:t>Riduzione di imposta</w:t>
      </w:r>
    </w:p>
    <w:p w14:paraId="25014E48" w14:textId="77777777" w:rsidR="00CB0482" w:rsidRPr="00C57580" w:rsidRDefault="00CB0482" w:rsidP="00CB0482">
      <w:pPr>
        <w:rPr>
          <w:rFonts w:eastAsiaTheme="minorHAnsi" w:cstheme="minorBidi"/>
          <w:b/>
          <w:szCs w:val="24"/>
        </w:rPr>
      </w:pPr>
    </w:p>
    <w:p w14:paraId="3E24D98D" w14:textId="77777777" w:rsidR="00CB0482" w:rsidRPr="00C57580" w:rsidRDefault="00CB0482" w:rsidP="00CB0482">
      <w:pPr>
        <w:rPr>
          <w:rFonts w:eastAsiaTheme="minorHAnsi" w:cstheme="minorBidi"/>
          <w:szCs w:val="24"/>
        </w:rPr>
      </w:pPr>
      <w:r w:rsidRPr="00C57580">
        <w:rPr>
          <w:rFonts w:eastAsiaTheme="minorHAnsi" w:cstheme="minorBidi"/>
          <w:b/>
          <w:szCs w:val="24"/>
        </w:rPr>
        <w:t>Successione aziendale</w:t>
      </w:r>
    </w:p>
    <w:p w14:paraId="26BAD54F" w14:textId="77777777" w:rsidR="00CB0482" w:rsidRPr="00C57580" w:rsidRDefault="00CB0482" w:rsidP="00CB0482">
      <w:pPr>
        <w:rPr>
          <w:rFonts w:eastAsiaTheme="minorHAnsi" w:cstheme="minorBidi"/>
          <w:b/>
          <w:szCs w:val="24"/>
        </w:rPr>
      </w:pPr>
      <w:r w:rsidRPr="00C57580">
        <w:rPr>
          <w:rFonts w:eastAsiaTheme="minorHAnsi" w:cstheme="minorBidi"/>
          <w:b/>
          <w:szCs w:val="24"/>
        </w:rPr>
        <w:t xml:space="preserve">Art. 156a </w:t>
      </w:r>
    </w:p>
    <w:p w14:paraId="6895FE6E"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1</w:t>
      </w:r>
      <w:r w:rsidRPr="00C57580">
        <w:rPr>
          <w:rFonts w:eastAsiaTheme="minorHAnsi" w:cstheme="minorBidi"/>
          <w:szCs w:val="24"/>
        </w:rPr>
        <w:t>L'imposta di successione e donazione è ridotta del 50 per cento se la sostanza commerciale di un’impresa di persone (ditta individuale o società di persone) domiciliata in Ticino, che serve integralmente o in modo preponderante all’attività lucrativa indipendente del beneficiario, è trasferita a titolo gratuito o per successione a una persona fisica che ricopre nell’impresa una posizione dirigenziale.</w:t>
      </w:r>
    </w:p>
    <w:p w14:paraId="5D4EADC8"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2</w:t>
      </w:r>
      <w:r w:rsidRPr="00C57580">
        <w:rPr>
          <w:rFonts w:eastAsiaTheme="minorHAnsi" w:cstheme="minorBidi"/>
          <w:szCs w:val="24"/>
        </w:rPr>
        <w:t>La medesima riduzione di cui al capoverso 1 è concessa se una partecipazione del 51 per cento almeno al capitale azionario o sociale e/o ai diritti di voto di una società di capitali o di una società cooperativa con sede in Ticino che esercita un'attività commerciale, detenuta direttamente o indirettamente tramite una società interposta, è trasferita a titolo gratuito o per successione a una persona fisica che ricopre una posizione dirigenziale nella società operativa.</w:t>
      </w:r>
    </w:p>
    <w:p w14:paraId="2E6DBA1C"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3</w:t>
      </w:r>
      <w:r w:rsidRPr="00C57580">
        <w:rPr>
          <w:rFonts w:eastAsiaTheme="minorHAnsi" w:cstheme="minorBidi"/>
          <w:szCs w:val="24"/>
        </w:rPr>
        <w:t>La riduzione è revocata se nei successivi cinque anni dal trasferimento la sostanza commerciale è sottratta dall’azienda, se l'attività aziendale è alienata a titolo oneroso, cessa o è trasferita fuori Cantone o all’estero, se la posizione dirigenziale del beneficiario nell’impresa è interrotta, fatta eccezione in caso di decesso prematuro del beneficiario, nonché se la partecipazione determinante al capitale azionario o sociale e/o ai diritti di voto di una società di capitali o di una società cooperativa è alienata oppure scende al di sotto del 51 per cento. È riservata la procedura per il recupero di imposta secondo l’articolo 236.</w:t>
      </w:r>
    </w:p>
    <w:p w14:paraId="42897F97"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4</w:t>
      </w:r>
      <w:r w:rsidRPr="00C57580">
        <w:rPr>
          <w:rFonts w:eastAsiaTheme="minorHAnsi" w:cstheme="minorBidi"/>
          <w:szCs w:val="24"/>
        </w:rPr>
        <w:t>Sono riservate le disposizioni relative alla responsabilità solidale secondo l’articolo 152, nonché alla costituzione di garanzie secondo l’articolo 248.</w:t>
      </w:r>
    </w:p>
    <w:p w14:paraId="2FF09F45" w14:textId="77777777" w:rsidR="00CB0482" w:rsidRPr="00C57580" w:rsidRDefault="00CB0482" w:rsidP="00CB0482">
      <w:pPr>
        <w:rPr>
          <w:rFonts w:eastAsiaTheme="minorHAnsi" w:cstheme="minorBidi"/>
          <w:szCs w:val="24"/>
        </w:rPr>
      </w:pPr>
    </w:p>
    <w:p w14:paraId="3D1AE49F" w14:textId="77777777" w:rsidR="00CB0482" w:rsidRPr="00C57580" w:rsidRDefault="00CB0482" w:rsidP="00CB0482">
      <w:pPr>
        <w:rPr>
          <w:rFonts w:eastAsiaTheme="minorHAnsi" w:cstheme="minorBidi"/>
          <w:b/>
          <w:szCs w:val="24"/>
          <w:vertAlign w:val="superscript"/>
          <w:lang w:val="de-CH"/>
        </w:rPr>
      </w:pPr>
      <w:r w:rsidRPr="00C57580">
        <w:rPr>
          <w:rFonts w:eastAsiaTheme="minorHAnsi" w:cstheme="minorBidi"/>
          <w:b/>
          <w:szCs w:val="24"/>
          <w:lang w:val="de-CH"/>
        </w:rPr>
        <w:t xml:space="preserve">Art. 164 </w:t>
      </w:r>
      <w:proofErr w:type="spellStart"/>
      <w:r w:rsidRPr="00C57580">
        <w:rPr>
          <w:rFonts w:eastAsiaTheme="minorHAnsi" w:cstheme="minorBidi"/>
          <w:b/>
          <w:szCs w:val="24"/>
          <w:lang w:val="de-CH"/>
        </w:rPr>
        <w:t>cpv</w:t>
      </w:r>
      <w:proofErr w:type="spellEnd"/>
      <w:r w:rsidRPr="00C57580">
        <w:rPr>
          <w:rFonts w:eastAsiaTheme="minorHAnsi" w:cstheme="minorBidi"/>
          <w:b/>
          <w:szCs w:val="24"/>
          <w:lang w:val="de-CH"/>
        </w:rPr>
        <w:t xml:space="preserve">. 1 </w:t>
      </w:r>
      <w:proofErr w:type="spellStart"/>
      <w:r w:rsidRPr="00C57580">
        <w:rPr>
          <w:rFonts w:eastAsiaTheme="minorHAnsi" w:cstheme="minorBidi"/>
          <w:b/>
          <w:szCs w:val="24"/>
          <w:lang w:val="de-CH"/>
        </w:rPr>
        <w:t>lett</w:t>
      </w:r>
      <w:proofErr w:type="spellEnd"/>
      <w:r w:rsidRPr="00C57580">
        <w:rPr>
          <w:rFonts w:eastAsiaTheme="minorHAnsi" w:cstheme="minorBidi"/>
          <w:b/>
          <w:szCs w:val="24"/>
          <w:lang w:val="de-CH"/>
        </w:rPr>
        <w:t xml:space="preserve">. b) e </w:t>
      </w:r>
      <w:proofErr w:type="spellStart"/>
      <w:r w:rsidRPr="00C57580">
        <w:rPr>
          <w:rFonts w:eastAsiaTheme="minorHAnsi" w:cstheme="minorBidi"/>
          <w:b/>
          <w:szCs w:val="24"/>
          <w:lang w:val="de-CH"/>
        </w:rPr>
        <w:t>cpv</w:t>
      </w:r>
      <w:proofErr w:type="spellEnd"/>
      <w:r w:rsidRPr="00C57580">
        <w:rPr>
          <w:rFonts w:eastAsiaTheme="minorHAnsi" w:cstheme="minorBidi"/>
          <w:b/>
          <w:szCs w:val="24"/>
          <w:lang w:val="de-CH"/>
        </w:rPr>
        <w:t>. 3</w:t>
      </w:r>
    </w:p>
    <w:p w14:paraId="4BC17756" w14:textId="77777777" w:rsidR="00CB0482" w:rsidRPr="00C57580" w:rsidRDefault="00CB0482" w:rsidP="00CB0482">
      <w:pPr>
        <w:numPr>
          <w:ilvl w:val="0"/>
          <w:numId w:val="25"/>
        </w:numPr>
        <w:tabs>
          <w:tab w:val="left" w:pos="284"/>
        </w:tabs>
        <w:ind w:left="0" w:firstLine="0"/>
        <w:contextualSpacing/>
        <w:rPr>
          <w:rFonts w:eastAsiaTheme="minorHAnsi" w:cstheme="minorBidi"/>
          <w:szCs w:val="24"/>
        </w:rPr>
      </w:pPr>
      <w:r w:rsidRPr="00C57580">
        <w:rPr>
          <w:rFonts w:eastAsiaTheme="minorHAnsi" w:cstheme="minorBidi"/>
          <w:szCs w:val="24"/>
        </w:rPr>
        <w:t>coefficienti e aliquote massime per i singoli gradi di parentela:</w:t>
      </w:r>
    </w:p>
    <w:tbl>
      <w:tblPr>
        <w:tblStyle w:val="Grigliatabel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5387"/>
        <w:gridCol w:w="1275"/>
        <w:gridCol w:w="1134"/>
      </w:tblGrid>
      <w:tr w:rsidR="00CB0482" w:rsidRPr="00C57580" w14:paraId="136ACA94" w14:textId="77777777" w:rsidTr="00D559CD">
        <w:tc>
          <w:tcPr>
            <w:tcW w:w="709" w:type="dxa"/>
          </w:tcPr>
          <w:p w14:paraId="580BF455" w14:textId="77777777" w:rsidR="00CB0482" w:rsidRPr="00C57580" w:rsidRDefault="00CB0482" w:rsidP="00CB0482">
            <w:pPr>
              <w:ind w:left="-107"/>
              <w:jc w:val="left"/>
              <w:rPr>
                <w:rFonts w:eastAsiaTheme="minorHAnsi" w:cstheme="minorBidi"/>
                <w:sz w:val="20"/>
                <w:szCs w:val="20"/>
              </w:rPr>
            </w:pPr>
            <w:r w:rsidRPr="00C57580">
              <w:rPr>
                <w:rFonts w:eastAsiaTheme="minorHAnsi" w:cstheme="minorBidi"/>
                <w:sz w:val="20"/>
                <w:szCs w:val="20"/>
              </w:rPr>
              <w:t>Grado</w:t>
            </w:r>
          </w:p>
        </w:tc>
        <w:tc>
          <w:tcPr>
            <w:tcW w:w="5387" w:type="dxa"/>
          </w:tcPr>
          <w:p w14:paraId="5DA955C4" w14:textId="77777777" w:rsidR="00CB0482" w:rsidRPr="00C57580" w:rsidRDefault="00CB0482" w:rsidP="00CB0482">
            <w:pPr>
              <w:ind w:right="32"/>
              <w:jc w:val="left"/>
              <w:rPr>
                <w:rFonts w:eastAsiaTheme="minorHAnsi" w:cstheme="minorBidi"/>
                <w:sz w:val="20"/>
                <w:szCs w:val="20"/>
              </w:rPr>
            </w:pPr>
            <w:r w:rsidRPr="00C57580">
              <w:rPr>
                <w:rFonts w:eastAsiaTheme="minorHAnsi" w:cstheme="minorBidi"/>
                <w:sz w:val="20"/>
                <w:szCs w:val="20"/>
              </w:rPr>
              <w:t xml:space="preserve">Categoria </w:t>
            </w:r>
          </w:p>
          <w:p w14:paraId="444C27D4" w14:textId="77777777" w:rsidR="00CB0482" w:rsidRPr="00C57580" w:rsidRDefault="00CB0482" w:rsidP="00CB0482">
            <w:pPr>
              <w:ind w:right="32"/>
              <w:jc w:val="left"/>
              <w:rPr>
                <w:rFonts w:eastAsiaTheme="minorHAnsi" w:cstheme="minorBidi"/>
                <w:sz w:val="20"/>
                <w:szCs w:val="20"/>
              </w:rPr>
            </w:pPr>
            <w:r w:rsidRPr="00C57580">
              <w:rPr>
                <w:rFonts w:eastAsiaTheme="minorHAnsi" w:cstheme="minorBidi"/>
                <w:sz w:val="20"/>
                <w:szCs w:val="20"/>
              </w:rPr>
              <w:t>di contribuente</w:t>
            </w:r>
          </w:p>
        </w:tc>
        <w:tc>
          <w:tcPr>
            <w:tcW w:w="1275" w:type="dxa"/>
          </w:tcPr>
          <w:p w14:paraId="38A0D1DF"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Coefficiente</w:t>
            </w:r>
          </w:p>
        </w:tc>
        <w:tc>
          <w:tcPr>
            <w:tcW w:w="1134" w:type="dxa"/>
          </w:tcPr>
          <w:p w14:paraId="0CA03A65"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 xml:space="preserve">Aliquota </w:t>
            </w:r>
          </w:p>
          <w:p w14:paraId="79ECFB1F"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massima</w:t>
            </w:r>
          </w:p>
        </w:tc>
      </w:tr>
      <w:tr w:rsidR="00CB0482" w:rsidRPr="00C57580" w14:paraId="2084DB31" w14:textId="77777777" w:rsidTr="00D559CD">
        <w:tc>
          <w:tcPr>
            <w:tcW w:w="709" w:type="dxa"/>
          </w:tcPr>
          <w:p w14:paraId="02EA3C0D" w14:textId="77777777" w:rsidR="00CB0482" w:rsidRPr="00C57580" w:rsidRDefault="00CB0482" w:rsidP="00CB0482">
            <w:pPr>
              <w:ind w:left="-107"/>
              <w:rPr>
                <w:rFonts w:eastAsiaTheme="minorHAnsi" w:cstheme="minorBidi"/>
                <w:sz w:val="20"/>
                <w:szCs w:val="20"/>
              </w:rPr>
            </w:pPr>
            <w:r w:rsidRPr="00C57580">
              <w:rPr>
                <w:rFonts w:eastAsiaTheme="minorHAnsi" w:cstheme="minorBidi"/>
                <w:sz w:val="20"/>
                <w:szCs w:val="20"/>
              </w:rPr>
              <w:t>1</w:t>
            </w:r>
          </w:p>
        </w:tc>
        <w:tc>
          <w:tcPr>
            <w:tcW w:w="5387" w:type="dxa"/>
          </w:tcPr>
          <w:p w14:paraId="6F0E7F9C" w14:textId="77777777" w:rsidR="00CB0482" w:rsidRPr="00C57580" w:rsidRDefault="00CB0482" w:rsidP="00CB0482">
            <w:pPr>
              <w:ind w:right="32"/>
              <w:rPr>
                <w:rFonts w:eastAsiaTheme="minorHAnsi" w:cstheme="minorBidi"/>
                <w:sz w:val="20"/>
                <w:szCs w:val="20"/>
              </w:rPr>
            </w:pPr>
            <w:r w:rsidRPr="00C57580">
              <w:rPr>
                <w:rFonts w:eastAsiaTheme="minorHAnsi" w:cstheme="minorBidi"/>
                <w:sz w:val="20"/>
                <w:szCs w:val="20"/>
              </w:rPr>
              <w:t xml:space="preserve">Fratelli e sorelle (germani, consanguinei e uterini), figliastri, figli </w:t>
            </w:r>
            <w:proofErr w:type="spellStart"/>
            <w:r w:rsidRPr="00C57580">
              <w:rPr>
                <w:rFonts w:eastAsiaTheme="minorHAnsi" w:cstheme="minorBidi"/>
                <w:sz w:val="20"/>
                <w:szCs w:val="20"/>
              </w:rPr>
              <w:t>di</w:t>
            </w:r>
            <w:proofErr w:type="spellEnd"/>
            <w:r w:rsidRPr="00C57580">
              <w:rPr>
                <w:rFonts w:eastAsiaTheme="minorHAnsi" w:cstheme="minorBidi"/>
                <w:sz w:val="20"/>
                <w:szCs w:val="20"/>
              </w:rPr>
              <w:t xml:space="preserve"> figliastri, partner consensuale, figli del partner consensuale, affiliati e affidatari</w:t>
            </w:r>
          </w:p>
        </w:tc>
        <w:tc>
          <w:tcPr>
            <w:tcW w:w="1275" w:type="dxa"/>
          </w:tcPr>
          <w:p w14:paraId="1A42690E"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1.0</w:t>
            </w:r>
          </w:p>
        </w:tc>
        <w:tc>
          <w:tcPr>
            <w:tcW w:w="1134" w:type="dxa"/>
          </w:tcPr>
          <w:p w14:paraId="00C4FF5A"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15.5%</w:t>
            </w:r>
          </w:p>
        </w:tc>
      </w:tr>
      <w:tr w:rsidR="00CB0482" w:rsidRPr="00C57580" w14:paraId="345422A9" w14:textId="77777777" w:rsidTr="00D559CD">
        <w:tc>
          <w:tcPr>
            <w:tcW w:w="709" w:type="dxa"/>
          </w:tcPr>
          <w:p w14:paraId="23D9A2D2" w14:textId="77777777" w:rsidR="00CB0482" w:rsidRPr="00C57580" w:rsidRDefault="00CB0482" w:rsidP="00CB0482">
            <w:pPr>
              <w:ind w:left="-107"/>
              <w:rPr>
                <w:rFonts w:eastAsiaTheme="minorHAnsi" w:cstheme="minorBidi"/>
                <w:sz w:val="20"/>
                <w:szCs w:val="20"/>
              </w:rPr>
            </w:pPr>
            <w:r w:rsidRPr="00C57580">
              <w:rPr>
                <w:rFonts w:eastAsiaTheme="minorHAnsi" w:cstheme="minorBidi"/>
                <w:sz w:val="20"/>
                <w:szCs w:val="20"/>
              </w:rPr>
              <w:t>2</w:t>
            </w:r>
          </w:p>
        </w:tc>
        <w:tc>
          <w:tcPr>
            <w:tcW w:w="5387" w:type="dxa"/>
          </w:tcPr>
          <w:p w14:paraId="6F482438" w14:textId="77777777" w:rsidR="00CB0482" w:rsidRPr="00C57580" w:rsidRDefault="00CB0482" w:rsidP="00CB0482">
            <w:pPr>
              <w:ind w:right="32"/>
              <w:rPr>
                <w:rFonts w:eastAsiaTheme="minorHAnsi" w:cstheme="minorBidi"/>
                <w:sz w:val="20"/>
                <w:szCs w:val="20"/>
              </w:rPr>
            </w:pPr>
            <w:r w:rsidRPr="00C57580">
              <w:rPr>
                <w:rFonts w:eastAsiaTheme="minorHAnsi" w:cstheme="minorBidi"/>
                <w:sz w:val="20"/>
                <w:szCs w:val="20"/>
              </w:rPr>
              <w:t>Fratellastri e sorellastre, nipoti (consanguinei e affini), abiatici del partner consensuale</w:t>
            </w:r>
          </w:p>
        </w:tc>
        <w:tc>
          <w:tcPr>
            <w:tcW w:w="1275" w:type="dxa"/>
          </w:tcPr>
          <w:p w14:paraId="3DA27D4E"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1.3</w:t>
            </w:r>
          </w:p>
        </w:tc>
        <w:tc>
          <w:tcPr>
            <w:tcW w:w="1134" w:type="dxa"/>
          </w:tcPr>
          <w:p w14:paraId="1DADEC6F"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18.5%</w:t>
            </w:r>
          </w:p>
        </w:tc>
      </w:tr>
      <w:tr w:rsidR="00CB0482" w:rsidRPr="00C57580" w14:paraId="5479C9BD" w14:textId="77777777" w:rsidTr="00D559CD">
        <w:tc>
          <w:tcPr>
            <w:tcW w:w="709" w:type="dxa"/>
          </w:tcPr>
          <w:p w14:paraId="1AC27A0C" w14:textId="77777777" w:rsidR="00CB0482" w:rsidRPr="00C57580" w:rsidRDefault="00CB0482" w:rsidP="00CB0482">
            <w:pPr>
              <w:ind w:left="-107"/>
              <w:rPr>
                <w:rFonts w:eastAsiaTheme="minorHAnsi" w:cstheme="minorBidi"/>
                <w:sz w:val="20"/>
                <w:szCs w:val="20"/>
              </w:rPr>
            </w:pPr>
            <w:r w:rsidRPr="00C57580">
              <w:rPr>
                <w:rFonts w:eastAsiaTheme="minorHAnsi" w:cstheme="minorBidi"/>
                <w:sz w:val="20"/>
                <w:szCs w:val="20"/>
              </w:rPr>
              <w:t>3</w:t>
            </w:r>
          </w:p>
        </w:tc>
        <w:tc>
          <w:tcPr>
            <w:tcW w:w="5387" w:type="dxa"/>
          </w:tcPr>
          <w:p w14:paraId="31D0F13B" w14:textId="77777777" w:rsidR="00CB0482" w:rsidRPr="00C57580" w:rsidRDefault="00CB0482" w:rsidP="00CB0482">
            <w:pPr>
              <w:ind w:right="32"/>
              <w:rPr>
                <w:rFonts w:eastAsiaTheme="minorHAnsi" w:cstheme="minorBidi"/>
                <w:sz w:val="20"/>
                <w:szCs w:val="20"/>
              </w:rPr>
            </w:pPr>
            <w:r w:rsidRPr="00C57580">
              <w:rPr>
                <w:rFonts w:eastAsiaTheme="minorHAnsi" w:cstheme="minorBidi"/>
                <w:sz w:val="20"/>
                <w:szCs w:val="20"/>
              </w:rPr>
              <w:t>Zii, pronipoti (consanguinei e affini), primi cugini, genero e nuora, matrigna e patrigno</w:t>
            </w:r>
          </w:p>
        </w:tc>
        <w:tc>
          <w:tcPr>
            <w:tcW w:w="1275" w:type="dxa"/>
          </w:tcPr>
          <w:p w14:paraId="37C33A3A"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1.8</w:t>
            </w:r>
          </w:p>
        </w:tc>
        <w:tc>
          <w:tcPr>
            <w:tcW w:w="1134" w:type="dxa"/>
          </w:tcPr>
          <w:p w14:paraId="579D9C16"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27.0%</w:t>
            </w:r>
          </w:p>
        </w:tc>
      </w:tr>
      <w:tr w:rsidR="00CB0482" w:rsidRPr="00C57580" w14:paraId="30DD694D" w14:textId="77777777" w:rsidTr="00D559CD">
        <w:tc>
          <w:tcPr>
            <w:tcW w:w="709" w:type="dxa"/>
          </w:tcPr>
          <w:p w14:paraId="5F3D3804" w14:textId="77777777" w:rsidR="00CB0482" w:rsidRPr="00C57580" w:rsidRDefault="00CB0482" w:rsidP="00CB0482">
            <w:pPr>
              <w:ind w:left="-107"/>
              <w:rPr>
                <w:rFonts w:eastAsiaTheme="minorHAnsi" w:cstheme="minorBidi"/>
                <w:sz w:val="20"/>
                <w:szCs w:val="20"/>
              </w:rPr>
            </w:pPr>
            <w:r w:rsidRPr="00C57580">
              <w:rPr>
                <w:rFonts w:eastAsiaTheme="minorHAnsi" w:cstheme="minorBidi"/>
                <w:sz w:val="20"/>
                <w:szCs w:val="20"/>
              </w:rPr>
              <w:t>4</w:t>
            </w:r>
          </w:p>
        </w:tc>
        <w:tc>
          <w:tcPr>
            <w:tcW w:w="5387" w:type="dxa"/>
          </w:tcPr>
          <w:p w14:paraId="4A9AE1EC" w14:textId="77777777" w:rsidR="00CB0482" w:rsidRPr="00C57580" w:rsidRDefault="00CB0482" w:rsidP="00CB0482">
            <w:pPr>
              <w:ind w:right="32"/>
              <w:rPr>
                <w:rFonts w:eastAsiaTheme="minorHAnsi" w:cstheme="minorBidi"/>
                <w:sz w:val="20"/>
                <w:szCs w:val="20"/>
              </w:rPr>
            </w:pPr>
            <w:r w:rsidRPr="00C57580">
              <w:rPr>
                <w:rFonts w:eastAsiaTheme="minorHAnsi" w:cstheme="minorBidi"/>
                <w:sz w:val="20"/>
                <w:szCs w:val="20"/>
              </w:rPr>
              <w:t>Parenti di altro grado, altri parenti per affinità, non parenti.</w:t>
            </w:r>
          </w:p>
        </w:tc>
        <w:tc>
          <w:tcPr>
            <w:tcW w:w="1275" w:type="dxa"/>
          </w:tcPr>
          <w:p w14:paraId="32D9E6DD"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3.0</w:t>
            </w:r>
          </w:p>
        </w:tc>
        <w:tc>
          <w:tcPr>
            <w:tcW w:w="1134" w:type="dxa"/>
          </w:tcPr>
          <w:p w14:paraId="6C7A74BD" w14:textId="77777777" w:rsidR="00CB0482" w:rsidRPr="00C57580" w:rsidRDefault="00CB0482" w:rsidP="00CB0482">
            <w:pPr>
              <w:jc w:val="left"/>
              <w:rPr>
                <w:rFonts w:eastAsiaTheme="minorHAnsi" w:cstheme="minorBidi"/>
                <w:sz w:val="20"/>
                <w:szCs w:val="20"/>
              </w:rPr>
            </w:pPr>
            <w:r w:rsidRPr="00C57580">
              <w:rPr>
                <w:rFonts w:eastAsiaTheme="minorHAnsi" w:cstheme="minorBidi"/>
                <w:sz w:val="20"/>
                <w:szCs w:val="20"/>
              </w:rPr>
              <w:t>35.0%</w:t>
            </w:r>
          </w:p>
        </w:tc>
      </w:tr>
    </w:tbl>
    <w:p w14:paraId="391D8584"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3</w:t>
      </w:r>
      <w:r w:rsidRPr="00C57580">
        <w:rPr>
          <w:rFonts w:eastAsiaTheme="minorHAnsi" w:cstheme="minorBidi"/>
          <w:szCs w:val="24"/>
        </w:rPr>
        <w:t>La parentela va intesa per consanguineità e per affinità conformemente ai gradi specificati al capoverso 1.</w:t>
      </w:r>
    </w:p>
    <w:p w14:paraId="3C97EAED" w14:textId="77777777" w:rsidR="00CB0482" w:rsidRPr="00C57580" w:rsidRDefault="00CB0482" w:rsidP="00CB0482">
      <w:pPr>
        <w:rPr>
          <w:rFonts w:eastAsiaTheme="minorHAnsi" w:cstheme="minorBidi"/>
          <w:szCs w:val="24"/>
        </w:rPr>
      </w:pPr>
    </w:p>
    <w:p w14:paraId="2B1C5500" w14:textId="77777777" w:rsidR="00CB0482" w:rsidRPr="00C57580" w:rsidRDefault="00CB0482" w:rsidP="00CB0482">
      <w:pPr>
        <w:rPr>
          <w:rFonts w:eastAsiaTheme="minorHAnsi" w:cstheme="minorBidi"/>
          <w:b/>
          <w:szCs w:val="24"/>
          <w:vertAlign w:val="superscript"/>
        </w:rPr>
      </w:pPr>
      <w:r w:rsidRPr="00C57580">
        <w:rPr>
          <w:rFonts w:eastAsiaTheme="minorHAnsi" w:cstheme="minorBidi"/>
          <w:b/>
          <w:szCs w:val="24"/>
        </w:rPr>
        <w:t>Art. 170 cpv. 1</w:t>
      </w:r>
    </w:p>
    <w:p w14:paraId="78F59EBD"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1</w:t>
      </w:r>
      <w:r w:rsidRPr="00C57580">
        <w:rPr>
          <w:rFonts w:eastAsiaTheme="minorHAnsi" w:cstheme="minorBidi"/>
          <w:szCs w:val="24"/>
        </w:rPr>
        <w:t>Qualora l’attivo successorio risulti in pericolo, i delegati comunali procedono immediatamente all’apposizione dei sigilli ai locali e mobili ove si presume possano trovarsi o dove sono deposti, a cura del delegato, oggetti di valore, registri, carte di famiglia, titoli, documenti o altri beni rilevanti ai fini della determinazione della sostanza; nonché alle casseforti e alle cassette di sicurezza presso istituti finanziari o presso terzi che ne abbiano la custodia.</w:t>
      </w:r>
    </w:p>
    <w:p w14:paraId="01D7AC47" w14:textId="77777777" w:rsidR="00CB0482" w:rsidRPr="00C57580" w:rsidRDefault="00CB0482" w:rsidP="00CB0482">
      <w:pPr>
        <w:rPr>
          <w:rFonts w:eastAsiaTheme="minorHAnsi" w:cstheme="minorBidi"/>
          <w:szCs w:val="24"/>
        </w:rPr>
      </w:pPr>
    </w:p>
    <w:p w14:paraId="49F8DDC2" w14:textId="77777777" w:rsidR="00CB0482" w:rsidRPr="00C57580" w:rsidRDefault="00CB0482" w:rsidP="00CB0482">
      <w:pPr>
        <w:rPr>
          <w:rFonts w:eastAsiaTheme="minorHAnsi" w:cstheme="minorBidi"/>
          <w:b/>
          <w:szCs w:val="24"/>
        </w:rPr>
      </w:pPr>
      <w:r w:rsidRPr="00C57580">
        <w:rPr>
          <w:rFonts w:eastAsiaTheme="minorHAnsi" w:cstheme="minorBidi"/>
          <w:b/>
          <w:szCs w:val="24"/>
        </w:rPr>
        <w:t>Art. 300a cpv. 2</w:t>
      </w:r>
    </w:p>
    <w:p w14:paraId="6B603DA2"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2</w:t>
      </w:r>
      <w:r w:rsidRPr="00C57580">
        <w:rPr>
          <w:rFonts w:eastAsiaTheme="minorHAnsi" w:cstheme="minorBidi"/>
          <w:i/>
          <w:szCs w:val="24"/>
        </w:rPr>
        <w:t>abrogato</w:t>
      </w:r>
    </w:p>
    <w:p w14:paraId="66295EBE" w14:textId="77777777" w:rsidR="00CB0482" w:rsidRPr="00C57580" w:rsidRDefault="00CB0482" w:rsidP="00CB0482">
      <w:pPr>
        <w:rPr>
          <w:rFonts w:eastAsiaTheme="minorHAnsi" w:cstheme="minorBidi"/>
          <w:szCs w:val="24"/>
        </w:rPr>
      </w:pPr>
    </w:p>
    <w:p w14:paraId="5C2498A1" w14:textId="77777777" w:rsidR="00CB0482" w:rsidRPr="00C57580" w:rsidRDefault="00CB0482" w:rsidP="00CB0482">
      <w:pPr>
        <w:rPr>
          <w:rFonts w:eastAsiaTheme="minorHAnsi" w:cstheme="minorBidi"/>
          <w:b/>
          <w:szCs w:val="24"/>
        </w:rPr>
      </w:pPr>
      <w:r w:rsidRPr="00C57580">
        <w:rPr>
          <w:rFonts w:eastAsiaTheme="minorHAnsi" w:cstheme="minorBidi"/>
          <w:b/>
          <w:szCs w:val="24"/>
        </w:rPr>
        <w:t xml:space="preserve">Art. 309g </w:t>
      </w:r>
    </w:p>
    <w:p w14:paraId="03005120" w14:textId="77777777" w:rsidR="00CB0482" w:rsidRPr="00C57580" w:rsidRDefault="00CB0482" w:rsidP="00CB0482">
      <w:pPr>
        <w:rPr>
          <w:rFonts w:eastAsiaTheme="minorHAnsi" w:cstheme="minorBidi"/>
          <w:szCs w:val="24"/>
        </w:rPr>
      </w:pPr>
      <w:r w:rsidRPr="00C57580">
        <w:rPr>
          <w:rFonts w:eastAsiaTheme="minorHAnsi" w:cstheme="minorBidi"/>
          <w:b/>
          <w:szCs w:val="24"/>
        </w:rPr>
        <w:t>Imposta sul reddito, aliquote transitorie</w:t>
      </w:r>
    </w:p>
    <w:p w14:paraId="3E34FD09" w14:textId="2FC4B585" w:rsidR="00CB0482" w:rsidRPr="00C57580" w:rsidRDefault="00CB0482" w:rsidP="00CB0482">
      <w:pPr>
        <w:rPr>
          <w:rFonts w:eastAsiaTheme="minorHAnsi" w:cstheme="minorBidi"/>
          <w:szCs w:val="24"/>
        </w:rPr>
      </w:pPr>
      <w:r w:rsidRPr="00C57580">
        <w:rPr>
          <w:rFonts w:eastAsiaTheme="minorHAnsi" w:cstheme="minorBidi"/>
          <w:szCs w:val="24"/>
          <w:vertAlign w:val="superscript"/>
        </w:rPr>
        <w:t>1</w:t>
      </w:r>
      <w:r w:rsidRPr="00C57580">
        <w:rPr>
          <w:rFonts w:eastAsiaTheme="minorHAnsi" w:cstheme="minorBidi"/>
          <w:szCs w:val="24"/>
        </w:rPr>
        <w:t>In deroga all’art. 35 capoverso 1, per il periodo fiscale 2025 l’aliquota massima di categoria è pari al 14.</w:t>
      </w:r>
      <w:r w:rsidR="00D539F5" w:rsidRPr="00C57580">
        <w:rPr>
          <w:rFonts w:eastAsiaTheme="minorHAnsi" w:cstheme="minorBidi"/>
          <w:szCs w:val="24"/>
        </w:rPr>
        <w:t>5</w:t>
      </w:r>
      <w:r w:rsidR="00DF580D" w:rsidRPr="00C57580">
        <w:rPr>
          <w:rFonts w:eastAsiaTheme="minorHAnsi" w:cstheme="minorBidi"/>
          <w:szCs w:val="24"/>
        </w:rPr>
        <w:t xml:space="preserve"> per cento</w:t>
      </w:r>
      <w:r w:rsidRPr="00C57580">
        <w:rPr>
          <w:rFonts w:eastAsiaTheme="minorHAnsi" w:cstheme="minorBidi"/>
          <w:szCs w:val="24"/>
        </w:rPr>
        <w:t>.</w:t>
      </w:r>
    </w:p>
    <w:p w14:paraId="11DC15E5" w14:textId="02875598" w:rsidR="00CB0482" w:rsidRPr="00C57580" w:rsidRDefault="00CB0482" w:rsidP="00CB0482">
      <w:pPr>
        <w:rPr>
          <w:rFonts w:eastAsiaTheme="minorHAnsi" w:cstheme="minorBidi"/>
          <w:szCs w:val="24"/>
        </w:rPr>
      </w:pPr>
      <w:r w:rsidRPr="00C57580">
        <w:rPr>
          <w:rFonts w:eastAsiaTheme="minorHAnsi" w:cstheme="minorBidi"/>
          <w:szCs w:val="24"/>
          <w:vertAlign w:val="superscript"/>
        </w:rPr>
        <w:t>2</w:t>
      </w:r>
      <w:r w:rsidRPr="00C57580">
        <w:rPr>
          <w:rFonts w:eastAsiaTheme="minorHAnsi" w:cstheme="minorBidi"/>
          <w:szCs w:val="24"/>
        </w:rPr>
        <w:t>In deroga all’art. 35 capoverso 1, per il periodo fiscale 2026 l’aliquota massima di categoria è pari al 1</w:t>
      </w:r>
      <w:r w:rsidR="00D539F5" w:rsidRPr="00C57580">
        <w:rPr>
          <w:rFonts w:eastAsiaTheme="minorHAnsi" w:cstheme="minorBidi"/>
          <w:szCs w:val="24"/>
        </w:rPr>
        <w:t>4</w:t>
      </w:r>
      <w:r w:rsidR="00DF580D" w:rsidRPr="00C57580">
        <w:rPr>
          <w:rFonts w:eastAsiaTheme="minorHAnsi" w:cstheme="minorBidi"/>
          <w:szCs w:val="24"/>
        </w:rPr>
        <w:t xml:space="preserve"> per cento</w:t>
      </w:r>
      <w:r w:rsidRPr="00C57580">
        <w:rPr>
          <w:rFonts w:eastAsiaTheme="minorHAnsi" w:cstheme="minorBidi"/>
          <w:szCs w:val="24"/>
        </w:rPr>
        <w:t>.</w:t>
      </w:r>
    </w:p>
    <w:p w14:paraId="4340B195" w14:textId="0BE77051" w:rsidR="00CB0482" w:rsidRPr="00C57580" w:rsidRDefault="00CB0482" w:rsidP="00CB0482">
      <w:pPr>
        <w:rPr>
          <w:rFonts w:eastAsiaTheme="minorHAnsi" w:cstheme="minorBidi"/>
          <w:szCs w:val="24"/>
        </w:rPr>
      </w:pPr>
      <w:r w:rsidRPr="00C57580">
        <w:rPr>
          <w:rFonts w:eastAsiaTheme="minorHAnsi" w:cstheme="minorBidi"/>
          <w:szCs w:val="24"/>
          <w:vertAlign w:val="superscript"/>
        </w:rPr>
        <w:t>3</w:t>
      </w:r>
      <w:r w:rsidRPr="00C57580">
        <w:rPr>
          <w:rFonts w:eastAsiaTheme="minorHAnsi" w:cstheme="minorBidi"/>
          <w:szCs w:val="24"/>
        </w:rPr>
        <w:t>In deroga all’art. 35 capoverso 1, per il periodo fiscale 2027 l’aliquota massima di categoria è pari al 13.</w:t>
      </w:r>
      <w:r w:rsidR="00D539F5" w:rsidRPr="00C57580">
        <w:rPr>
          <w:rFonts w:eastAsiaTheme="minorHAnsi" w:cstheme="minorBidi"/>
          <w:szCs w:val="24"/>
        </w:rPr>
        <w:t>5</w:t>
      </w:r>
      <w:r w:rsidR="00DF580D" w:rsidRPr="00C57580">
        <w:rPr>
          <w:rFonts w:eastAsiaTheme="minorHAnsi" w:cstheme="minorBidi"/>
          <w:szCs w:val="24"/>
        </w:rPr>
        <w:t xml:space="preserve"> per cento</w:t>
      </w:r>
      <w:r w:rsidRPr="00C57580">
        <w:rPr>
          <w:rFonts w:eastAsiaTheme="minorHAnsi" w:cstheme="minorBidi"/>
          <w:szCs w:val="24"/>
        </w:rPr>
        <w:t>.</w:t>
      </w:r>
    </w:p>
    <w:p w14:paraId="23E96E3B" w14:textId="2625B8BB" w:rsidR="00CB0482" w:rsidRPr="00C57580" w:rsidRDefault="00CB0482" w:rsidP="00CB0482">
      <w:pPr>
        <w:rPr>
          <w:rFonts w:eastAsiaTheme="minorHAnsi" w:cstheme="minorBidi"/>
          <w:szCs w:val="24"/>
        </w:rPr>
      </w:pPr>
      <w:r w:rsidRPr="00C57580">
        <w:rPr>
          <w:rFonts w:eastAsiaTheme="minorHAnsi" w:cstheme="minorBidi"/>
          <w:szCs w:val="24"/>
          <w:vertAlign w:val="superscript"/>
        </w:rPr>
        <w:t>4</w:t>
      </w:r>
      <w:r w:rsidRPr="00C57580">
        <w:rPr>
          <w:rFonts w:eastAsiaTheme="minorHAnsi" w:cstheme="minorBidi"/>
          <w:szCs w:val="24"/>
        </w:rPr>
        <w:t xml:space="preserve">In deroga all’art. 35 capoverso 1, per il periodo fiscale 2028 </w:t>
      </w:r>
      <w:r w:rsidR="000F646E" w:rsidRPr="000F646E">
        <w:rPr>
          <w:rFonts w:eastAsiaTheme="minorHAnsi" w:cstheme="minorBidi"/>
          <w:szCs w:val="24"/>
        </w:rPr>
        <w:t xml:space="preserve">l’aliquota massima di categoria è </w:t>
      </w:r>
      <w:r w:rsidRPr="00C57580">
        <w:rPr>
          <w:rFonts w:eastAsiaTheme="minorHAnsi" w:cstheme="minorBidi"/>
          <w:szCs w:val="24"/>
        </w:rPr>
        <w:t>pari al 1</w:t>
      </w:r>
      <w:r w:rsidR="00D539F5" w:rsidRPr="00C57580">
        <w:rPr>
          <w:rFonts w:eastAsiaTheme="minorHAnsi" w:cstheme="minorBidi"/>
          <w:szCs w:val="24"/>
        </w:rPr>
        <w:t>3</w:t>
      </w:r>
      <w:r w:rsidR="001533D7" w:rsidRPr="00C57580">
        <w:rPr>
          <w:rFonts w:eastAsiaTheme="minorHAnsi" w:cstheme="minorBidi"/>
          <w:szCs w:val="24"/>
        </w:rPr>
        <w:t xml:space="preserve"> </w:t>
      </w:r>
      <w:r w:rsidR="00DF580D" w:rsidRPr="00C57580">
        <w:rPr>
          <w:rFonts w:eastAsiaTheme="minorHAnsi" w:cstheme="minorBidi"/>
          <w:szCs w:val="24"/>
        </w:rPr>
        <w:t>per cento</w:t>
      </w:r>
      <w:r w:rsidRPr="00C57580">
        <w:rPr>
          <w:rFonts w:eastAsiaTheme="minorHAnsi" w:cstheme="minorBidi"/>
          <w:szCs w:val="24"/>
        </w:rPr>
        <w:t>.</w:t>
      </w:r>
    </w:p>
    <w:p w14:paraId="4D36A3C0" w14:textId="7AF61600" w:rsidR="00CB0482" w:rsidRPr="00C57580" w:rsidRDefault="00CB0482" w:rsidP="00CB0482">
      <w:pPr>
        <w:rPr>
          <w:rFonts w:eastAsiaTheme="minorHAnsi" w:cstheme="minorBidi"/>
          <w:szCs w:val="24"/>
        </w:rPr>
      </w:pPr>
      <w:r w:rsidRPr="00C57580">
        <w:rPr>
          <w:rFonts w:eastAsiaTheme="minorHAnsi" w:cstheme="minorBidi"/>
          <w:szCs w:val="24"/>
          <w:vertAlign w:val="superscript"/>
        </w:rPr>
        <w:t>5</w:t>
      </w:r>
      <w:r w:rsidR="001533D7" w:rsidRPr="00C57580">
        <w:rPr>
          <w:rFonts w:eastAsiaTheme="minorHAnsi" w:cstheme="minorBidi"/>
          <w:szCs w:val="24"/>
        </w:rPr>
        <w:t xml:space="preserve">In deroga all’art. 35 capoverso 1, per il periodo fiscale </w:t>
      </w:r>
      <w:r w:rsidRPr="00C57580">
        <w:rPr>
          <w:rFonts w:eastAsiaTheme="minorHAnsi" w:cstheme="minorBidi"/>
          <w:szCs w:val="24"/>
        </w:rPr>
        <w:t xml:space="preserve">2029 </w:t>
      </w:r>
      <w:r w:rsidR="007000FE" w:rsidRPr="007000FE">
        <w:rPr>
          <w:rFonts w:eastAsiaTheme="minorHAnsi" w:cstheme="minorBidi"/>
          <w:szCs w:val="24"/>
        </w:rPr>
        <w:t xml:space="preserve">l’aliquota massima di categoria </w:t>
      </w:r>
      <w:r w:rsidRPr="00C57580">
        <w:rPr>
          <w:rFonts w:eastAsiaTheme="minorHAnsi" w:cstheme="minorBidi"/>
          <w:szCs w:val="24"/>
        </w:rPr>
        <w:t>è pari al 12.</w:t>
      </w:r>
      <w:r w:rsidR="00D539F5" w:rsidRPr="00C57580">
        <w:rPr>
          <w:rFonts w:eastAsiaTheme="minorHAnsi" w:cstheme="minorBidi"/>
          <w:szCs w:val="24"/>
        </w:rPr>
        <w:t>5</w:t>
      </w:r>
      <w:r w:rsidR="00DF580D" w:rsidRPr="00C57580">
        <w:rPr>
          <w:rFonts w:eastAsiaTheme="minorHAnsi" w:cstheme="minorBidi"/>
          <w:szCs w:val="24"/>
        </w:rPr>
        <w:t xml:space="preserve"> per cento</w:t>
      </w:r>
      <w:r w:rsidRPr="00C57580">
        <w:rPr>
          <w:rFonts w:eastAsiaTheme="minorHAnsi" w:cstheme="minorBidi"/>
          <w:szCs w:val="24"/>
        </w:rPr>
        <w:t>.</w:t>
      </w:r>
    </w:p>
    <w:p w14:paraId="05892037" w14:textId="77777777" w:rsidR="00E23907" w:rsidRPr="00C57580" w:rsidRDefault="00E23907" w:rsidP="00E23907">
      <w:pPr>
        <w:rPr>
          <w:rFonts w:eastAsiaTheme="minorHAnsi" w:cstheme="minorBidi"/>
          <w:szCs w:val="24"/>
        </w:rPr>
      </w:pPr>
      <w:r w:rsidRPr="00C57580">
        <w:rPr>
          <w:rFonts w:eastAsiaTheme="minorHAnsi" w:cstheme="minorBidi"/>
          <w:szCs w:val="24"/>
          <w:vertAlign w:val="superscript"/>
        </w:rPr>
        <w:t>6</w:t>
      </w:r>
      <w:r w:rsidRPr="00C57580">
        <w:rPr>
          <w:rFonts w:eastAsiaTheme="minorHAnsi" w:cstheme="minorBidi"/>
          <w:szCs w:val="24"/>
        </w:rPr>
        <w:t>A partire dal periodo fiscale 2030 l’aliquota effettiva massima ai sensi dell’art. 35 capoverso 1 è pari al 12 per cento.</w:t>
      </w:r>
    </w:p>
    <w:p w14:paraId="7BE5AF54" w14:textId="77777777" w:rsidR="00E23907" w:rsidRPr="00C57580" w:rsidRDefault="00E23907" w:rsidP="00CB0482">
      <w:pPr>
        <w:rPr>
          <w:rFonts w:eastAsiaTheme="minorHAnsi" w:cstheme="minorBidi"/>
          <w:szCs w:val="24"/>
        </w:rPr>
      </w:pPr>
    </w:p>
    <w:p w14:paraId="268E80AE" w14:textId="77777777" w:rsidR="00D539F5" w:rsidRPr="00C57580" w:rsidRDefault="00D539F5" w:rsidP="00CB0482">
      <w:pPr>
        <w:rPr>
          <w:rFonts w:eastAsiaTheme="minorHAnsi" w:cstheme="minorBidi"/>
          <w:szCs w:val="24"/>
        </w:rPr>
      </w:pPr>
    </w:p>
    <w:p w14:paraId="4434E02E" w14:textId="77777777" w:rsidR="00CB0482" w:rsidRPr="00C57580" w:rsidRDefault="00CB0482" w:rsidP="00CB0482">
      <w:pPr>
        <w:rPr>
          <w:rFonts w:eastAsiaTheme="minorHAnsi" w:cstheme="minorBidi"/>
          <w:szCs w:val="24"/>
        </w:rPr>
      </w:pPr>
    </w:p>
    <w:p w14:paraId="3B891FF9" w14:textId="77777777" w:rsidR="00CB0482" w:rsidRPr="00C57580" w:rsidRDefault="00CB0482" w:rsidP="00CB0482">
      <w:pPr>
        <w:rPr>
          <w:rFonts w:eastAsiaTheme="minorHAnsi" w:cstheme="minorBidi"/>
          <w:b/>
          <w:szCs w:val="24"/>
        </w:rPr>
      </w:pPr>
      <w:r w:rsidRPr="00C57580">
        <w:rPr>
          <w:rFonts w:eastAsiaTheme="minorHAnsi" w:cstheme="minorBidi"/>
          <w:b/>
          <w:szCs w:val="24"/>
        </w:rPr>
        <w:t xml:space="preserve">Art. 309h </w:t>
      </w:r>
    </w:p>
    <w:p w14:paraId="169C7671" w14:textId="77777777" w:rsidR="00CB0482" w:rsidRPr="00C57580" w:rsidRDefault="00CB0482" w:rsidP="00CB0482">
      <w:pPr>
        <w:rPr>
          <w:rFonts w:eastAsiaTheme="minorHAnsi" w:cstheme="minorBidi"/>
          <w:szCs w:val="24"/>
        </w:rPr>
      </w:pPr>
      <w:r w:rsidRPr="00C57580">
        <w:rPr>
          <w:rFonts w:eastAsiaTheme="minorHAnsi" w:cstheme="minorBidi"/>
          <w:b/>
          <w:szCs w:val="24"/>
        </w:rPr>
        <w:t>Imposta sul reddito, aliquote transitorie</w:t>
      </w:r>
    </w:p>
    <w:p w14:paraId="0B787E82" w14:textId="05FCC1D8" w:rsidR="00CB0482" w:rsidRPr="00C57580" w:rsidRDefault="00CB0482" w:rsidP="00CB0482">
      <w:pPr>
        <w:rPr>
          <w:rFonts w:eastAsiaTheme="minorHAnsi" w:cstheme="minorBidi"/>
          <w:szCs w:val="24"/>
        </w:rPr>
      </w:pPr>
      <w:r w:rsidRPr="00C57580">
        <w:rPr>
          <w:rFonts w:eastAsiaTheme="minorHAnsi" w:cstheme="minorBidi"/>
          <w:szCs w:val="24"/>
          <w:vertAlign w:val="superscript"/>
        </w:rPr>
        <w:t>1</w:t>
      </w:r>
      <w:r w:rsidRPr="00C57580">
        <w:rPr>
          <w:rFonts w:eastAsiaTheme="minorHAnsi" w:cstheme="minorBidi"/>
          <w:szCs w:val="24"/>
        </w:rPr>
        <w:t>In deroga all’art. 35 capoverso 2, per il periodo fiscale 2025 l’aliquota massima di categoria è pari al 14.</w:t>
      </w:r>
      <w:r w:rsidR="00E23907" w:rsidRPr="00C57580">
        <w:rPr>
          <w:rFonts w:eastAsiaTheme="minorHAnsi" w:cstheme="minorBidi"/>
          <w:szCs w:val="24"/>
        </w:rPr>
        <w:t>5</w:t>
      </w:r>
      <w:r w:rsidR="00DF580D" w:rsidRPr="00C57580">
        <w:rPr>
          <w:rFonts w:eastAsiaTheme="minorHAnsi" w:cstheme="minorBidi"/>
          <w:szCs w:val="24"/>
        </w:rPr>
        <w:t xml:space="preserve"> per cento</w:t>
      </w:r>
      <w:r w:rsidRPr="00C57580">
        <w:rPr>
          <w:rFonts w:eastAsiaTheme="minorHAnsi" w:cstheme="minorBidi"/>
          <w:szCs w:val="24"/>
        </w:rPr>
        <w:t>.</w:t>
      </w:r>
    </w:p>
    <w:p w14:paraId="2899F035" w14:textId="3EDC153D" w:rsidR="00CB0482" w:rsidRPr="00C57580" w:rsidRDefault="00CB0482" w:rsidP="00CB0482">
      <w:pPr>
        <w:rPr>
          <w:rFonts w:eastAsiaTheme="minorHAnsi" w:cstheme="minorBidi"/>
          <w:szCs w:val="24"/>
        </w:rPr>
      </w:pPr>
      <w:r w:rsidRPr="00C57580">
        <w:rPr>
          <w:rFonts w:eastAsiaTheme="minorHAnsi" w:cstheme="minorBidi"/>
          <w:szCs w:val="24"/>
          <w:vertAlign w:val="superscript"/>
        </w:rPr>
        <w:t>2</w:t>
      </w:r>
      <w:r w:rsidRPr="00C57580">
        <w:rPr>
          <w:rFonts w:eastAsiaTheme="minorHAnsi" w:cstheme="minorBidi"/>
          <w:szCs w:val="24"/>
        </w:rPr>
        <w:t xml:space="preserve">In deroga all’art. 35 capoverso 2, per il periodo fiscale 2026 </w:t>
      </w:r>
      <w:r w:rsidR="000F646E" w:rsidRPr="000F646E">
        <w:rPr>
          <w:rFonts w:eastAsiaTheme="minorHAnsi" w:cstheme="minorBidi"/>
          <w:szCs w:val="24"/>
        </w:rPr>
        <w:t xml:space="preserve">l’aliquota massima di categoria </w:t>
      </w:r>
      <w:r w:rsidRPr="00C57580">
        <w:rPr>
          <w:rFonts w:eastAsiaTheme="minorHAnsi" w:cstheme="minorBidi"/>
          <w:szCs w:val="24"/>
        </w:rPr>
        <w:t>è pari al 1</w:t>
      </w:r>
      <w:r w:rsidR="00E23907" w:rsidRPr="00C57580">
        <w:rPr>
          <w:rFonts w:eastAsiaTheme="minorHAnsi" w:cstheme="minorBidi"/>
          <w:szCs w:val="24"/>
        </w:rPr>
        <w:t>4</w:t>
      </w:r>
      <w:r w:rsidR="00DF580D" w:rsidRPr="00C57580">
        <w:rPr>
          <w:rFonts w:eastAsiaTheme="minorHAnsi" w:cstheme="minorBidi"/>
          <w:szCs w:val="24"/>
        </w:rPr>
        <w:t xml:space="preserve"> per cento</w:t>
      </w:r>
      <w:r w:rsidRPr="00C57580">
        <w:rPr>
          <w:rFonts w:eastAsiaTheme="minorHAnsi" w:cstheme="minorBidi"/>
          <w:szCs w:val="24"/>
        </w:rPr>
        <w:t>.</w:t>
      </w:r>
    </w:p>
    <w:p w14:paraId="34A0F6D3" w14:textId="68B688E8" w:rsidR="00CB0482" w:rsidRPr="00C57580" w:rsidRDefault="00CB0482" w:rsidP="00CB0482">
      <w:pPr>
        <w:rPr>
          <w:rFonts w:eastAsiaTheme="minorHAnsi" w:cstheme="minorBidi"/>
          <w:szCs w:val="24"/>
        </w:rPr>
      </w:pPr>
      <w:r w:rsidRPr="00C57580">
        <w:rPr>
          <w:rFonts w:eastAsiaTheme="minorHAnsi" w:cstheme="minorBidi"/>
          <w:szCs w:val="24"/>
          <w:vertAlign w:val="superscript"/>
        </w:rPr>
        <w:t>3</w:t>
      </w:r>
      <w:r w:rsidRPr="00C57580">
        <w:rPr>
          <w:rFonts w:eastAsiaTheme="minorHAnsi" w:cstheme="minorBidi"/>
          <w:szCs w:val="24"/>
        </w:rPr>
        <w:t xml:space="preserve">In deroga all’art. 35 capoverso 2, per il periodo fiscale 2027 </w:t>
      </w:r>
      <w:r w:rsidR="000F646E" w:rsidRPr="000F646E">
        <w:rPr>
          <w:rFonts w:eastAsiaTheme="minorHAnsi" w:cstheme="minorBidi"/>
          <w:szCs w:val="24"/>
        </w:rPr>
        <w:t xml:space="preserve">l’aliquota massima di categoria </w:t>
      </w:r>
      <w:r w:rsidRPr="00C57580">
        <w:rPr>
          <w:rFonts w:eastAsiaTheme="minorHAnsi" w:cstheme="minorBidi"/>
          <w:szCs w:val="24"/>
        </w:rPr>
        <w:t>è pari al 13.</w:t>
      </w:r>
      <w:r w:rsidR="00E23907" w:rsidRPr="00C57580">
        <w:rPr>
          <w:rFonts w:eastAsiaTheme="minorHAnsi" w:cstheme="minorBidi"/>
          <w:szCs w:val="24"/>
        </w:rPr>
        <w:t>5</w:t>
      </w:r>
      <w:r w:rsidR="00DF580D" w:rsidRPr="00C57580">
        <w:rPr>
          <w:rFonts w:eastAsiaTheme="minorHAnsi" w:cstheme="minorBidi"/>
          <w:szCs w:val="24"/>
        </w:rPr>
        <w:t xml:space="preserve"> per cento</w:t>
      </w:r>
      <w:r w:rsidRPr="00C57580">
        <w:rPr>
          <w:rFonts w:eastAsiaTheme="minorHAnsi" w:cstheme="minorBidi"/>
          <w:szCs w:val="24"/>
        </w:rPr>
        <w:t>.</w:t>
      </w:r>
    </w:p>
    <w:p w14:paraId="1E29C0C4" w14:textId="3C95C508" w:rsidR="00CB0482" w:rsidRPr="00C57580" w:rsidRDefault="00CB0482" w:rsidP="00CB0482">
      <w:pPr>
        <w:rPr>
          <w:rFonts w:eastAsiaTheme="minorHAnsi" w:cstheme="minorBidi"/>
          <w:szCs w:val="24"/>
        </w:rPr>
      </w:pPr>
      <w:r w:rsidRPr="00C57580">
        <w:rPr>
          <w:rFonts w:eastAsiaTheme="minorHAnsi" w:cstheme="minorBidi"/>
          <w:szCs w:val="24"/>
          <w:vertAlign w:val="superscript"/>
        </w:rPr>
        <w:t>4</w:t>
      </w:r>
      <w:r w:rsidRPr="00C57580">
        <w:rPr>
          <w:rFonts w:eastAsiaTheme="minorHAnsi" w:cstheme="minorBidi"/>
          <w:szCs w:val="24"/>
        </w:rPr>
        <w:t>In deroga all’art. 35 capoverso 2, per il periodo fiscale 2028 l’aliquota effettiva massima è pari al 1</w:t>
      </w:r>
      <w:r w:rsidR="00E23907" w:rsidRPr="00C57580">
        <w:rPr>
          <w:rFonts w:eastAsiaTheme="minorHAnsi" w:cstheme="minorBidi"/>
          <w:szCs w:val="24"/>
        </w:rPr>
        <w:t>3</w:t>
      </w:r>
      <w:r w:rsidR="00DF580D" w:rsidRPr="00C57580">
        <w:rPr>
          <w:rFonts w:eastAsiaTheme="minorHAnsi" w:cstheme="minorBidi"/>
          <w:szCs w:val="24"/>
        </w:rPr>
        <w:t xml:space="preserve"> per cento</w:t>
      </w:r>
      <w:r w:rsidRPr="00C57580">
        <w:rPr>
          <w:rFonts w:eastAsiaTheme="minorHAnsi" w:cstheme="minorBidi"/>
          <w:szCs w:val="24"/>
        </w:rPr>
        <w:t>.</w:t>
      </w:r>
    </w:p>
    <w:p w14:paraId="42D4D6F3" w14:textId="70C9C6AF" w:rsidR="00CB0482" w:rsidRPr="00C57580" w:rsidRDefault="00CB0482" w:rsidP="00CB0482">
      <w:pPr>
        <w:rPr>
          <w:rFonts w:eastAsiaTheme="minorHAnsi" w:cstheme="minorBidi"/>
          <w:szCs w:val="24"/>
        </w:rPr>
      </w:pPr>
      <w:r w:rsidRPr="00C57580">
        <w:rPr>
          <w:rFonts w:eastAsiaTheme="minorHAnsi" w:cstheme="minorBidi"/>
          <w:szCs w:val="24"/>
          <w:vertAlign w:val="superscript"/>
        </w:rPr>
        <w:t>5</w:t>
      </w:r>
      <w:r w:rsidR="001533D7" w:rsidRPr="00C57580">
        <w:rPr>
          <w:rFonts w:eastAsiaTheme="minorHAnsi" w:cstheme="minorBidi"/>
          <w:szCs w:val="24"/>
        </w:rPr>
        <w:t xml:space="preserve">In deroga all’art. 35 capoverso 2, per il periodo fiscale </w:t>
      </w:r>
      <w:r w:rsidRPr="00C57580">
        <w:rPr>
          <w:rFonts w:eastAsiaTheme="minorHAnsi" w:cstheme="minorBidi"/>
          <w:szCs w:val="24"/>
        </w:rPr>
        <w:t>2029 l’aliquota effettiva massima è pari al 12.</w:t>
      </w:r>
      <w:r w:rsidR="00E23907" w:rsidRPr="00C57580">
        <w:rPr>
          <w:rFonts w:eastAsiaTheme="minorHAnsi" w:cstheme="minorBidi"/>
          <w:szCs w:val="24"/>
        </w:rPr>
        <w:t>5</w:t>
      </w:r>
      <w:r w:rsidR="00DF580D" w:rsidRPr="00C57580">
        <w:rPr>
          <w:rFonts w:eastAsiaTheme="minorHAnsi" w:cstheme="minorBidi"/>
          <w:szCs w:val="24"/>
        </w:rPr>
        <w:t xml:space="preserve"> per cento</w:t>
      </w:r>
      <w:r w:rsidRPr="00C57580">
        <w:rPr>
          <w:rFonts w:eastAsiaTheme="minorHAnsi" w:cstheme="minorBidi"/>
          <w:szCs w:val="24"/>
        </w:rPr>
        <w:t>.</w:t>
      </w:r>
    </w:p>
    <w:p w14:paraId="62658D36" w14:textId="77777777" w:rsidR="00F013C2" w:rsidRPr="00C57580" w:rsidRDefault="00F013C2" w:rsidP="00F013C2">
      <w:pPr>
        <w:rPr>
          <w:rFonts w:eastAsiaTheme="minorHAnsi" w:cstheme="minorBidi"/>
          <w:szCs w:val="24"/>
        </w:rPr>
      </w:pPr>
      <w:r w:rsidRPr="00C57580">
        <w:rPr>
          <w:rFonts w:eastAsiaTheme="minorHAnsi" w:cstheme="minorBidi"/>
          <w:szCs w:val="24"/>
          <w:vertAlign w:val="superscript"/>
        </w:rPr>
        <w:t>6</w:t>
      </w:r>
      <w:r w:rsidRPr="00C57580">
        <w:rPr>
          <w:rFonts w:eastAsiaTheme="minorHAnsi" w:cstheme="minorBidi"/>
          <w:szCs w:val="24"/>
        </w:rPr>
        <w:t>A partire dal periodo fiscale 2030 l’aliquota effettiva massima ai sensi dell’art. 35 capoverso 2 è pari al 12 per cento.</w:t>
      </w:r>
    </w:p>
    <w:p w14:paraId="3A4C4AF4" w14:textId="77777777" w:rsidR="00F013C2" w:rsidRPr="00C57580" w:rsidRDefault="00F013C2" w:rsidP="00CB0482">
      <w:pPr>
        <w:rPr>
          <w:rFonts w:eastAsiaTheme="minorHAnsi" w:cstheme="minorBidi"/>
          <w:szCs w:val="24"/>
        </w:rPr>
      </w:pPr>
    </w:p>
    <w:p w14:paraId="7A470782" w14:textId="77777777" w:rsidR="00CB0482" w:rsidRPr="00C57580" w:rsidRDefault="00CB0482" w:rsidP="00CB0482">
      <w:pPr>
        <w:rPr>
          <w:rFonts w:eastAsiaTheme="minorHAnsi" w:cstheme="minorBidi"/>
          <w:szCs w:val="24"/>
        </w:rPr>
      </w:pPr>
    </w:p>
    <w:p w14:paraId="11F80143" w14:textId="77777777" w:rsidR="00CB0482" w:rsidRPr="00C57580" w:rsidRDefault="00CB0482" w:rsidP="00CB0482">
      <w:pPr>
        <w:rPr>
          <w:rFonts w:eastAsiaTheme="minorHAnsi" w:cstheme="minorBidi"/>
          <w:szCs w:val="24"/>
        </w:rPr>
      </w:pPr>
    </w:p>
    <w:p w14:paraId="725524B4" w14:textId="77777777" w:rsidR="00CB0482" w:rsidRPr="00C57580" w:rsidRDefault="00CB0482" w:rsidP="00CB0482">
      <w:pPr>
        <w:rPr>
          <w:rFonts w:eastAsiaTheme="minorHAnsi" w:cstheme="minorBidi"/>
          <w:b/>
          <w:bCs/>
          <w:szCs w:val="24"/>
        </w:rPr>
      </w:pPr>
      <w:r w:rsidRPr="00C57580">
        <w:rPr>
          <w:rFonts w:eastAsiaTheme="minorHAnsi" w:cstheme="minorBidi"/>
          <w:b/>
          <w:bCs/>
          <w:szCs w:val="24"/>
        </w:rPr>
        <w:t>II</w:t>
      </w:r>
    </w:p>
    <w:p w14:paraId="476E0487" w14:textId="77777777" w:rsidR="00CB0482" w:rsidRPr="00C57580" w:rsidRDefault="00CB0482" w:rsidP="00CB0482">
      <w:pPr>
        <w:rPr>
          <w:rFonts w:eastAsiaTheme="minorHAnsi" w:cstheme="minorBidi"/>
          <w:szCs w:val="24"/>
        </w:rPr>
      </w:pPr>
      <w:r w:rsidRPr="00C57580">
        <w:rPr>
          <w:rFonts w:eastAsiaTheme="minorHAnsi" w:cstheme="minorBidi"/>
          <w:szCs w:val="24"/>
          <w:vertAlign w:val="superscript"/>
        </w:rPr>
        <w:t>1</w:t>
      </w:r>
      <w:r w:rsidRPr="00C57580">
        <w:rPr>
          <w:rFonts w:eastAsiaTheme="minorHAnsi" w:cstheme="minorBidi"/>
          <w:szCs w:val="24"/>
        </w:rPr>
        <w:t>La presente legge sottostà a referendum facoltativo.</w:t>
      </w:r>
    </w:p>
    <w:p w14:paraId="62B081B0" w14:textId="77777777" w:rsidR="00CB0482" w:rsidRPr="00C206B1" w:rsidRDefault="00CB0482" w:rsidP="00CB0482">
      <w:pPr>
        <w:rPr>
          <w:rFonts w:eastAsiaTheme="minorHAnsi" w:cstheme="minorBidi"/>
          <w:szCs w:val="24"/>
        </w:rPr>
      </w:pPr>
      <w:r w:rsidRPr="00C57580">
        <w:rPr>
          <w:rFonts w:eastAsiaTheme="minorHAnsi" w:cstheme="minorBidi"/>
          <w:szCs w:val="24"/>
          <w:vertAlign w:val="superscript"/>
        </w:rPr>
        <w:t>2</w:t>
      </w:r>
      <w:r w:rsidRPr="00C57580">
        <w:rPr>
          <w:rFonts w:eastAsiaTheme="minorHAnsi" w:cstheme="minorBidi"/>
          <w:szCs w:val="24"/>
        </w:rPr>
        <w:t>Essa entra in vigore il 1° gennaio 2024.</w:t>
      </w:r>
    </w:p>
    <w:p w14:paraId="286C2431" w14:textId="77777777" w:rsidR="00CB0482" w:rsidRPr="00C206B1" w:rsidRDefault="00CB0482">
      <w:pPr>
        <w:rPr>
          <w:rFonts w:cs="Arial"/>
          <w:szCs w:val="24"/>
        </w:rPr>
      </w:pPr>
    </w:p>
    <w:sectPr w:rsidR="00CB0482" w:rsidRPr="00C206B1" w:rsidSect="00D559CD">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B0C84" w14:textId="77777777" w:rsidR="00516353" w:rsidRDefault="00516353" w:rsidP="00F657BF">
      <w:r>
        <w:separator/>
      </w:r>
    </w:p>
  </w:endnote>
  <w:endnote w:type="continuationSeparator" w:id="0">
    <w:p w14:paraId="5AD068BF" w14:textId="77777777" w:rsidR="00516353" w:rsidRDefault="0051635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0262" w14:textId="77777777" w:rsidR="00DA56C9" w:rsidRDefault="00DA56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7C5E71" w:rsidRPr="003D1008" w14:paraId="79073F9E" w14:textId="77777777" w:rsidTr="00D559CD">
      <w:trPr>
        <w:trHeight w:hRule="exact" w:val="737"/>
      </w:trPr>
      <w:tc>
        <w:tcPr>
          <w:tcW w:w="4695" w:type="dxa"/>
        </w:tcPr>
        <w:p w14:paraId="26DAA465" w14:textId="77777777" w:rsidR="007C5E71" w:rsidRPr="003D1008" w:rsidRDefault="007C5E71" w:rsidP="00D559CD">
          <w:pPr>
            <w:tabs>
              <w:tab w:val="center" w:pos="2382"/>
            </w:tabs>
          </w:pPr>
        </w:p>
      </w:tc>
      <w:tc>
        <w:tcPr>
          <w:tcW w:w="721" w:type="dxa"/>
        </w:tcPr>
        <w:p w14:paraId="2CE17F4C" w14:textId="77777777" w:rsidR="007C5E71" w:rsidRPr="003D1008" w:rsidRDefault="007C5E71" w:rsidP="00D559CD">
          <w:pPr>
            <w:jc w:val="center"/>
          </w:pPr>
          <w:r w:rsidRPr="003D1008">
            <w:rPr>
              <w:noProof/>
              <w:lang w:eastAsia="it-CH"/>
            </w:rPr>
            <w:drawing>
              <wp:anchor distT="0" distB="0" distL="114300" distR="114300" simplePos="0" relativeHeight="251669504" behindDoc="0" locked="1" layoutInCell="1" allowOverlap="1" wp14:anchorId="1B53AE89"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61DD60D2" w14:textId="77777777" w:rsidR="007C5E71" w:rsidRPr="003D1008" w:rsidRDefault="007C5E71" w:rsidP="00D559CD">
          <w:pPr>
            <w:jc w:val="center"/>
          </w:pPr>
          <w:r w:rsidRPr="003D1008">
            <w:rPr>
              <w:noProof/>
              <w:lang w:eastAsia="it-CH"/>
            </w:rPr>
            <w:drawing>
              <wp:anchor distT="0" distB="0" distL="114300" distR="114300" simplePos="0" relativeHeight="251670528" behindDoc="0" locked="1" layoutInCell="1" allowOverlap="1" wp14:anchorId="745B725E"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04D84CCE" w14:textId="77777777" w:rsidR="007C5E71" w:rsidRPr="003D1008" w:rsidRDefault="007C5E71" w:rsidP="00D559CD"/>
      </w:tc>
    </w:tr>
  </w:tbl>
  <w:p w14:paraId="262086DD" w14:textId="77777777" w:rsidR="007C5E71" w:rsidRDefault="007C5E71" w:rsidP="00D559CD">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7D4CF" w14:textId="77777777" w:rsidR="007C5E71" w:rsidRDefault="007C5E71">
    <w:pPr>
      <w:pStyle w:val="Pidipagina"/>
      <w:jc w:val="center"/>
    </w:pPr>
  </w:p>
  <w:p w14:paraId="153BC6B8" w14:textId="77777777" w:rsidR="007C5E71" w:rsidRPr="008C6C46" w:rsidRDefault="007C5E71" w:rsidP="00D559CD">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289E8" w14:textId="77777777" w:rsidR="00516353" w:rsidRDefault="00516353" w:rsidP="00F657BF">
      <w:r>
        <w:separator/>
      </w:r>
    </w:p>
  </w:footnote>
  <w:footnote w:type="continuationSeparator" w:id="0">
    <w:p w14:paraId="00A59235" w14:textId="77777777" w:rsidR="00516353" w:rsidRDefault="00516353" w:rsidP="00F657BF">
      <w:r>
        <w:continuationSeparator/>
      </w:r>
    </w:p>
  </w:footnote>
  <w:footnote w:id="1">
    <w:p w14:paraId="79C66CCF" w14:textId="77777777" w:rsidR="007C5E71" w:rsidRPr="00A514A4" w:rsidRDefault="007C5E71" w:rsidP="00040934">
      <w:pPr>
        <w:pStyle w:val="Testonotaapidipagina"/>
        <w:rPr>
          <w:lang w:val="it-CH"/>
        </w:rPr>
      </w:pPr>
      <w:r>
        <w:rPr>
          <w:rStyle w:val="Rimandonotaapidipagina"/>
        </w:rPr>
        <w:footnoteRef/>
      </w:r>
      <w:r w:rsidRPr="00A514A4">
        <w:rPr>
          <w:lang w:val="it-CH"/>
        </w:rPr>
        <w:t xml:space="preserve"> </w:t>
      </w:r>
      <w:r w:rsidRPr="009101BD">
        <w:rPr>
          <w:sz w:val="20"/>
          <w:lang w:val="it-CH"/>
        </w:rPr>
        <w:t>Modifica di legge approvata dal popolo il 18 giugno 2023 ed entrata in vigore retroattivamente all’1.1.2023.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37C80" w14:textId="77777777" w:rsidR="00DA56C9" w:rsidRDefault="00DA56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7C5E71" w:rsidRPr="002747E7" w14:paraId="48CCF251" w14:textId="77777777" w:rsidTr="00D559CD">
      <w:trPr>
        <w:trHeight w:val="562"/>
      </w:trPr>
      <w:sdt>
        <w:sdtPr>
          <w:rPr>
            <w:rFonts w:ascii="Gill Alt One MT Light" w:hAnsi="Gill Alt One MT Light"/>
            <w:sz w:val="16"/>
            <w:szCs w:val="16"/>
          </w:rPr>
          <w:alias w:val="CustomElements.Fields.Dipartimenti"/>
          <w:id w:val="1567676091"/>
          <w:dataBinding w:xpath="//Text[@id='CustomElements.Fields.Dipartimenti']" w:storeItemID="{7607CA65-1714-4A3D-A467-5A2EF96235EF}"/>
          <w:text w:multiLine="1"/>
        </w:sdtPr>
        <w:sdtEndPr/>
        <w:sdtContent>
          <w:tc>
            <w:tcPr>
              <w:tcW w:w="8383" w:type="dxa"/>
              <w:tcBorders>
                <w:left w:val="single" w:sz="4" w:space="0" w:color="auto"/>
                <w:bottom w:val="single" w:sz="4" w:space="0" w:color="auto"/>
              </w:tcBorders>
              <w:tcMar>
                <w:left w:w="142" w:type="dxa"/>
              </w:tcMar>
              <w:vAlign w:val="bottom"/>
            </w:tcPr>
            <w:p w14:paraId="4B73495F" w14:textId="77777777" w:rsidR="007C5E71" w:rsidRPr="00E8185F" w:rsidRDefault="007C5E71" w:rsidP="00D559CD">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14:paraId="20D28F37" w14:textId="36E1BBF6" w:rsidR="007C5E71" w:rsidRPr="004204CB" w:rsidRDefault="007C5E71" w:rsidP="00D559CD">
          <w:pPr>
            <w:pStyle w:val="Page"/>
            <w:jc w:val="right"/>
          </w:pPr>
          <w:r w:rsidRPr="004204CB">
            <w:fldChar w:fldCharType="begin"/>
          </w:r>
          <w:r w:rsidRPr="004204CB">
            <w:instrText xml:space="preserve"> PAGE   \* MERGEFORMAT </w:instrText>
          </w:r>
          <w:r w:rsidRPr="004204CB">
            <w:fldChar w:fldCharType="separate"/>
          </w:r>
          <w:r w:rsidR="00AB4047">
            <w:rPr>
              <w:noProof/>
            </w:rPr>
            <w:t>10</w:t>
          </w:r>
          <w:r w:rsidRPr="004204CB">
            <w:fldChar w:fldCharType="end"/>
          </w:r>
          <w:r w:rsidRPr="004204CB">
            <w:t xml:space="preserve"> di </w:t>
          </w:r>
          <w:fldSimple w:instr=" NUMPAGES   \* MERGEFORMAT ">
            <w:r w:rsidR="00AB4047">
              <w:rPr>
                <w:noProof/>
              </w:rPr>
              <w:t>13</w:t>
            </w:r>
          </w:fldSimple>
        </w:p>
      </w:tc>
    </w:tr>
    <w:tr w:rsidR="007C5E71" w:rsidRPr="009E444B" w14:paraId="7F3E0F8B" w14:textId="77777777" w:rsidTr="00D559CD">
      <w:trPr>
        <w:trHeight w:val="334"/>
      </w:trPr>
      <w:sdt>
        <w:sdtPr>
          <w:rPr>
            <w:rFonts w:ascii="Gill Sans Display MT Pro BdCn" w:hAnsi="Gill Sans Display MT Pro BdCn"/>
            <w:sz w:val="18"/>
            <w:szCs w:val="18"/>
          </w:rPr>
          <w:alias w:val="CustomElements.Fields.Titolo2"/>
          <w:id w:val="48588533"/>
          <w:dataBinding w:xpath="//Text[@id='CustomElements.Fields.Titolo2']" w:storeItemID="{7607CA65-1714-4A3D-A467-5A2EF96235EF}"/>
          <w:text w:multiLine="1"/>
        </w:sdtPr>
        <w:sdtEndPr/>
        <w:sdtContent>
          <w:tc>
            <w:tcPr>
              <w:tcW w:w="8383" w:type="dxa"/>
              <w:tcBorders>
                <w:left w:val="single" w:sz="4" w:space="0" w:color="auto"/>
              </w:tcBorders>
              <w:tcMar>
                <w:top w:w="0" w:type="dxa"/>
                <w:left w:w="142" w:type="dxa"/>
              </w:tcMar>
            </w:tcPr>
            <w:p w14:paraId="7978F63F" w14:textId="5895EA54" w:rsidR="007C5E71" w:rsidRPr="007F7E00" w:rsidRDefault="00DA56C9" w:rsidP="006E4931">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8303 R1 del 28 novembre 2023</w:t>
              </w:r>
            </w:p>
          </w:tc>
        </w:sdtContent>
      </w:sdt>
      <w:tc>
        <w:tcPr>
          <w:tcW w:w="1710" w:type="dxa"/>
          <w:tcBorders>
            <w:top w:val="single" w:sz="4" w:space="0" w:color="auto"/>
          </w:tcBorders>
        </w:tcPr>
        <w:p w14:paraId="308BD383" w14:textId="77777777" w:rsidR="007C5E71" w:rsidRPr="007F7E00" w:rsidRDefault="007C5E71" w:rsidP="00D559CD">
          <w:pPr>
            <w:pStyle w:val="InvisibleLine"/>
            <w:rPr>
              <w:lang w:val="it-CH"/>
            </w:rPr>
          </w:pPr>
        </w:p>
      </w:tc>
    </w:tr>
  </w:tbl>
  <w:p w14:paraId="0AE7483A" w14:textId="77777777" w:rsidR="007C5E71" w:rsidRPr="00980362" w:rsidRDefault="007C5E71" w:rsidP="00D559CD">
    <w:pPr>
      <w:pStyle w:val="Intestazione"/>
    </w:pPr>
    <w:r>
      <w:rPr>
        <w:noProof/>
        <w:lang w:val="it-CH" w:eastAsia="it-CH"/>
      </w:rPr>
      <mc:AlternateContent>
        <mc:Choice Requires="wps">
          <w:drawing>
            <wp:anchor distT="0" distB="0" distL="114300" distR="114300" simplePos="0" relativeHeight="251665408" behindDoc="1" locked="1" layoutInCell="1" allowOverlap="1" wp14:anchorId="44480E26"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607CA65-1714-4A3D-A467-5A2EF96235EF}"/>
                            <w:text w:multiLine="1"/>
                          </w:sdtPr>
                          <w:sdtEndPr/>
                          <w:sdtContent>
                            <w:p w14:paraId="6AA2046D" w14:textId="77777777" w:rsidR="007C5E71" w:rsidRPr="00411371" w:rsidRDefault="007C5E71" w:rsidP="00D559CD">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80E26"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7C834FBD-5B31-45E1-AF86-FB929C2F60BD}"/>
                      <w:text w:multiLine="1"/>
                    </w:sdtPr>
                    <w:sdtEndPr/>
                    <w:sdtContent>
                      <w:p w14:paraId="6AA2046D" w14:textId="77777777" w:rsidR="007C5E71" w:rsidRPr="00411371" w:rsidRDefault="007C5E71" w:rsidP="00D559CD">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7C5E71" w:rsidRPr="0004624C" w14:paraId="7A5CF61C" w14:textId="77777777" w:rsidTr="00D559CD">
      <w:trPr>
        <w:trHeight w:val="586"/>
      </w:trPr>
      <w:tc>
        <w:tcPr>
          <w:tcW w:w="2440" w:type="pct"/>
          <w:gridSpan w:val="3"/>
          <w:tcBorders>
            <w:top w:val="nil"/>
            <w:left w:val="nil"/>
            <w:bottom w:val="single" w:sz="4" w:space="0" w:color="auto"/>
          </w:tcBorders>
          <w:vAlign w:val="bottom"/>
        </w:tcPr>
        <w:p w14:paraId="354EE1E0" w14:textId="77777777" w:rsidR="007C5E71" w:rsidRPr="003108C0" w:rsidRDefault="007C5E71" w:rsidP="00D559CD">
          <w:pPr>
            <w:pStyle w:val="InvisibleLine"/>
            <w:ind w:left="150"/>
            <w:rPr>
              <w:sz w:val="16"/>
            </w:rPr>
          </w:pPr>
        </w:p>
      </w:tc>
      <w:tc>
        <w:tcPr>
          <w:tcW w:w="373" w:type="pct"/>
          <w:tcBorders>
            <w:top w:val="nil"/>
            <w:bottom w:val="single" w:sz="4" w:space="0" w:color="auto"/>
          </w:tcBorders>
          <w:vAlign w:val="bottom"/>
        </w:tcPr>
        <w:p w14:paraId="2E3C0E24" w14:textId="77777777" w:rsidR="007C5E71" w:rsidRPr="003108C0" w:rsidRDefault="007C5E71" w:rsidP="00D559CD">
          <w:pPr>
            <w:pStyle w:val="Level"/>
            <w:ind w:left="150"/>
            <w:rPr>
              <w:sz w:val="16"/>
            </w:rPr>
          </w:pPr>
        </w:p>
      </w:tc>
      <w:tc>
        <w:tcPr>
          <w:tcW w:w="209" w:type="pct"/>
          <w:tcBorders>
            <w:top w:val="nil"/>
            <w:bottom w:val="single" w:sz="4" w:space="0" w:color="auto"/>
          </w:tcBorders>
        </w:tcPr>
        <w:p w14:paraId="50F744A8" w14:textId="77777777" w:rsidR="007C5E71" w:rsidRDefault="007C5E71" w:rsidP="00D559CD">
          <w:pPr>
            <w:pStyle w:val="InvisibleLine"/>
            <w:ind w:left="150"/>
          </w:pPr>
          <w:r>
            <w:rPr>
              <w:noProof/>
              <w:lang w:val="it-CH" w:eastAsia="it-CH"/>
            </w:rPr>
            <w:drawing>
              <wp:anchor distT="0" distB="0" distL="114300" distR="114300" simplePos="0" relativeHeight="251667456" behindDoc="1" locked="1" layoutInCell="1" allowOverlap="1" wp14:anchorId="733F6D9E" wp14:editId="226CACA6">
                <wp:simplePos x="0" y="0"/>
                <wp:positionH relativeFrom="column">
                  <wp:posOffset>-92710</wp:posOffset>
                </wp:positionH>
                <wp:positionV relativeFrom="page">
                  <wp:posOffset>-119380</wp:posOffset>
                </wp:positionV>
                <wp:extent cx="276653" cy="467995"/>
                <wp:effectExtent l="0" t="0" r="0" b="8255"/>
                <wp:wrapNone/>
                <wp:docPr id="6" name="ooImg_168914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3911C91B" w14:textId="19A53766" w:rsidR="007C5E71" w:rsidRPr="004204CB" w:rsidRDefault="007C5E71" w:rsidP="00D559CD">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B404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B4047">
            <w:rPr>
              <w:rFonts w:asciiTheme="minorHAnsi" w:hAnsiTheme="minorHAnsi" w:cstheme="minorHAnsi"/>
              <w:noProof/>
              <w:sz w:val="24"/>
            </w:rPr>
            <w:t>13</w:t>
          </w:r>
          <w:r w:rsidRPr="004204CB">
            <w:rPr>
              <w:rFonts w:asciiTheme="minorHAnsi" w:hAnsiTheme="minorHAnsi" w:cstheme="minorHAnsi"/>
              <w:noProof/>
              <w:sz w:val="24"/>
            </w:rPr>
            <w:fldChar w:fldCharType="end"/>
          </w:r>
        </w:p>
      </w:tc>
    </w:tr>
    <w:tr w:rsidR="007C5E71" w:rsidRPr="0004624C" w14:paraId="39F4A08F" w14:textId="77777777" w:rsidTr="00D559CD">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607CA65-1714-4A3D-A467-5A2EF96235EF}"/>
          <w:text w:multiLine="1"/>
        </w:sdtPr>
        <w:sdtEndPr/>
        <w:sdtContent>
          <w:tc>
            <w:tcPr>
              <w:tcW w:w="5000" w:type="pct"/>
              <w:gridSpan w:val="6"/>
              <w:tcBorders>
                <w:left w:val="nil"/>
                <w:right w:val="nil"/>
              </w:tcBorders>
              <w:noWrap/>
              <w:tcMar>
                <w:top w:w="0" w:type="dxa"/>
              </w:tcMar>
              <w:vAlign w:val="bottom"/>
            </w:tcPr>
            <w:p w14:paraId="5B5A8030" w14:textId="0A17B3E5" w:rsidR="007C5E71" w:rsidRPr="008C03B5" w:rsidRDefault="00DA56C9" w:rsidP="00D559CD">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7C5E71" w:rsidRPr="0004624C" w14:paraId="607F30C2" w14:textId="77777777" w:rsidTr="00D559CD">
      <w:trPr>
        <w:trHeight w:hRule="exact" w:val="306"/>
      </w:trPr>
      <w:tc>
        <w:tcPr>
          <w:tcW w:w="670" w:type="pct"/>
          <w:tcBorders>
            <w:left w:val="nil"/>
            <w:bottom w:val="nil"/>
          </w:tcBorders>
          <w:noWrap/>
          <w:tcMar>
            <w:top w:w="57" w:type="dxa"/>
            <w:left w:w="142" w:type="dxa"/>
          </w:tcMar>
        </w:tcPr>
        <w:p w14:paraId="78C04FBC" w14:textId="77777777" w:rsidR="007C5E71" w:rsidRPr="00C7320A" w:rsidRDefault="007C5E71" w:rsidP="00D559CD">
          <w:pPr>
            <w:pStyle w:val="Level"/>
            <w:spacing w:before="60"/>
            <w:rPr>
              <w:rFonts w:ascii="Gill Alt One MT Light" w:hAnsi="Gill Alt One MT Light"/>
              <w:sz w:val="16"/>
            </w:rPr>
          </w:pPr>
          <w:r w:rsidRPr="00C7320A">
            <w:rPr>
              <w:rFonts w:ascii="Gill Alt One MT Light" w:hAnsi="Gill Alt One MT Light"/>
              <w:sz w:val="16"/>
            </w:rPr>
            <w:t>numero</w:t>
          </w:r>
        </w:p>
        <w:p w14:paraId="04BFCB92" w14:textId="77777777" w:rsidR="007C5E71" w:rsidRPr="00C7320A" w:rsidRDefault="007C5E71" w:rsidP="00D559CD">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4CF165A6" w14:textId="77777777" w:rsidR="007C5E71" w:rsidRPr="00C7320A" w:rsidRDefault="007C5E71" w:rsidP="00D559CD">
          <w:pPr>
            <w:pStyle w:val="Level"/>
            <w:spacing w:before="60"/>
            <w:rPr>
              <w:rFonts w:ascii="Gill Alt One MT Light" w:hAnsi="Gill Alt One MT Light"/>
              <w:sz w:val="16"/>
            </w:rPr>
          </w:pPr>
          <w:r w:rsidRPr="00C7320A">
            <w:rPr>
              <w:rFonts w:ascii="Gill Alt One MT Light" w:hAnsi="Gill Alt One MT Light"/>
              <w:sz w:val="16"/>
            </w:rPr>
            <w:t>data</w:t>
          </w:r>
        </w:p>
        <w:p w14:paraId="63D56154" w14:textId="77777777" w:rsidR="007C5E71" w:rsidRPr="00C7320A" w:rsidRDefault="007C5E71" w:rsidP="00D559CD">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0C03AD0F" w14:textId="77777777" w:rsidR="007C5E71" w:rsidRPr="00C7320A" w:rsidRDefault="007C5E71" w:rsidP="00D559CD">
          <w:pPr>
            <w:pStyle w:val="Level"/>
            <w:spacing w:before="60"/>
            <w:rPr>
              <w:rFonts w:ascii="Gill Alt One MT Light" w:hAnsi="Gill Alt One MT Light"/>
              <w:sz w:val="16"/>
            </w:rPr>
          </w:pPr>
          <w:r>
            <w:rPr>
              <w:rFonts w:ascii="Gill Alt One MT Light" w:hAnsi="Gill Alt One MT Light"/>
              <w:sz w:val="16"/>
            </w:rPr>
            <w:t>competenza</w:t>
          </w:r>
        </w:p>
        <w:p w14:paraId="0412CE40" w14:textId="77777777" w:rsidR="007C5E71" w:rsidRPr="008C03B5" w:rsidRDefault="007C5E71" w:rsidP="00D559CD">
          <w:pPr>
            <w:pStyle w:val="Level"/>
            <w:spacing w:before="60" w:line="240" w:lineRule="auto"/>
            <w:rPr>
              <w:rFonts w:ascii="Gill Alt One MT Light" w:hAnsi="Gill Alt One MT Light"/>
              <w:sz w:val="16"/>
            </w:rPr>
          </w:pPr>
        </w:p>
      </w:tc>
    </w:tr>
    <w:tr w:rsidR="007C5E71" w:rsidRPr="0004624C" w14:paraId="7CFCE583" w14:textId="77777777" w:rsidTr="00D559CD">
      <w:trPr>
        <w:trHeight w:hRule="exact" w:val="699"/>
      </w:trPr>
      <w:tc>
        <w:tcPr>
          <w:tcW w:w="670" w:type="pct"/>
          <w:tcBorders>
            <w:top w:val="nil"/>
            <w:left w:val="nil"/>
            <w:bottom w:val="single" w:sz="4" w:space="0" w:color="auto"/>
            <w:right w:val="nil"/>
          </w:tcBorders>
          <w:noWrap/>
          <w:tcMar>
            <w:top w:w="0" w:type="dxa"/>
          </w:tcMar>
        </w:tcPr>
        <w:p w14:paraId="0A7E7592" w14:textId="77777777" w:rsidR="007C5E71" w:rsidRPr="00BE22A2" w:rsidRDefault="0009340E" w:rsidP="006E4931">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607CA65-1714-4A3D-A467-5A2EF96235EF}"/>
              <w:text w:multiLine="1"/>
            </w:sdtPr>
            <w:sdtEndPr/>
            <w:sdtContent>
              <w:r w:rsidR="007C5E71">
                <w:rPr>
                  <w:rFonts w:cstheme="minorHAnsi"/>
                  <w:b/>
                  <w:sz w:val="24"/>
                  <w:szCs w:val="24"/>
                </w:rPr>
                <w:t>8303 R1</w:t>
              </w:r>
            </w:sdtContent>
          </w:sdt>
        </w:p>
      </w:tc>
      <w:sdt>
        <w:sdtPr>
          <w:alias w:val="DocParam.Date"/>
          <w:id w:val="-464426178"/>
          <w:dataBinding w:xpath="//DateTime[@id='DocParam.Date']" w:storeItemID="{7607CA65-1714-4A3D-A467-5A2EF96235EF}"/>
          <w:date w:fullDate="2023-11-28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14:paraId="30711584" w14:textId="07E6F3BC" w:rsidR="007C5E71" w:rsidRPr="002A0371" w:rsidRDefault="00DA56C9" w:rsidP="00D559CD">
              <w:pPr>
                <w:pStyle w:val="Data"/>
              </w:pPr>
              <w:r>
                <w:t>28 novembre 2023</w:t>
              </w:r>
            </w:p>
          </w:tc>
        </w:sdtContent>
      </w:sdt>
      <w:tc>
        <w:tcPr>
          <w:tcW w:w="3218" w:type="pct"/>
          <w:gridSpan w:val="4"/>
          <w:tcBorders>
            <w:top w:val="nil"/>
            <w:left w:val="nil"/>
            <w:bottom w:val="nil"/>
            <w:right w:val="nil"/>
          </w:tcBorders>
        </w:tcPr>
        <w:p w14:paraId="7D533A9F" w14:textId="77777777" w:rsidR="007C5E71" w:rsidRPr="00BE22A2" w:rsidRDefault="0009340E" w:rsidP="00D559CD">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607CA65-1714-4A3D-A467-5A2EF96235EF}"/>
              <w:text w:multiLine="1"/>
            </w:sdtPr>
            <w:sdtEndPr/>
            <w:sdtContent>
              <w:r w:rsidR="007C5E71">
                <w:rPr>
                  <w:smallCaps/>
                  <w:sz w:val="23"/>
                  <w:szCs w:val="23"/>
                </w:rPr>
                <w:t>Dipartimento delle finanze e dell’economia</w:t>
              </w:r>
            </w:sdtContent>
          </w:sdt>
        </w:p>
      </w:tc>
    </w:tr>
    <w:tr w:rsidR="007C5E71" w:rsidRPr="00C63927" w14:paraId="7ED1DB68" w14:textId="77777777" w:rsidTr="00D559CD">
      <w:trPr>
        <w:trHeight w:hRule="exact" w:val="198"/>
      </w:trPr>
      <w:tc>
        <w:tcPr>
          <w:tcW w:w="5000" w:type="pct"/>
          <w:gridSpan w:val="6"/>
          <w:tcBorders>
            <w:left w:val="nil"/>
            <w:bottom w:val="nil"/>
            <w:right w:val="nil"/>
          </w:tcBorders>
          <w:noWrap/>
          <w:tcMar>
            <w:top w:w="57" w:type="dxa"/>
            <w:left w:w="85" w:type="dxa"/>
            <w:bottom w:w="170" w:type="dxa"/>
          </w:tcMar>
        </w:tcPr>
        <w:p w14:paraId="0CFDC742" w14:textId="77777777" w:rsidR="007C5E71" w:rsidRPr="00C7320A" w:rsidRDefault="007C5E71" w:rsidP="00D559CD">
          <w:pPr>
            <w:pStyle w:val="Level"/>
            <w:ind w:left="150"/>
            <w:rPr>
              <w:rFonts w:ascii="Gill Alt One MT Light" w:hAnsi="Gill Alt One MT Light"/>
              <w:sz w:val="16"/>
              <w:szCs w:val="16"/>
            </w:rPr>
          </w:pPr>
        </w:p>
      </w:tc>
    </w:tr>
  </w:tbl>
  <w:p w14:paraId="53DB19F8" w14:textId="77777777" w:rsidR="007C5E71" w:rsidRPr="00DA2879" w:rsidRDefault="007C5E71" w:rsidP="00D559CD">
    <w:pPr>
      <w:pStyle w:val="Nessunaspaziatura"/>
      <w:spacing w:line="40" w:lineRule="exact"/>
    </w:pPr>
    <w:r>
      <w:rPr>
        <w:noProof/>
        <w:lang w:val="it-CH" w:eastAsia="it-CH"/>
      </w:rPr>
      <w:drawing>
        <wp:anchor distT="0" distB="0" distL="114300" distR="114300" simplePos="0" relativeHeight="251659264" behindDoc="1" locked="1" layoutInCell="1" allowOverlap="1" wp14:anchorId="635D2EC6" wp14:editId="2D72E6B9">
          <wp:simplePos x="0" y="0"/>
          <wp:positionH relativeFrom="column">
            <wp:posOffset>3042920</wp:posOffset>
          </wp:positionH>
          <wp:positionV relativeFrom="page">
            <wp:posOffset>215265</wp:posOffset>
          </wp:positionV>
          <wp:extent cx="459464" cy="467995"/>
          <wp:effectExtent l="0" t="0" r="0" b="8255"/>
          <wp:wrapNone/>
          <wp:docPr id="7" name="ooImg_34985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08D83CD2"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607CA65-1714-4A3D-A467-5A2EF96235EF}"/>
                            <w:text w:multiLine="1"/>
                          </w:sdtPr>
                          <w:sdtEndPr/>
                          <w:sdtContent>
                            <w:p w14:paraId="1EA3B14A" w14:textId="77777777" w:rsidR="007C5E71" w:rsidRPr="00411371" w:rsidRDefault="007C5E71" w:rsidP="00D559CD">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83CD2"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7C834FBD-5B31-45E1-AF86-FB929C2F60BD}"/>
                      <w:text w:multiLine="1"/>
                    </w:sdtPr>
                    <w:sdtEndPr/>
                    <w:sdtContent>
                      <w:p w14:paraId="1EA3B14A" w14:textId="77777777" w:rsidR="007C5E71" w:rsidRPr="00411371" w:rsidRDefault="007C5E71" w:rsidP="00D559CD">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5D3668E"/>
    <w:multiLevelType w:val="hybridMultilevel"/>
    <w:tmpl w:val="660AF054"/>
    <w:lvl w:ilvl="0" w:tplc="610683AC">
      <w:start w:val="2"/>
      <w:numFmt w:val="bullet"/>
      <w:lvlText w:val="-"/>
      <w:lvlJc w:val="left"/>
      <w:pPr>
        <w:ind w:left="720" w:hanging="360"/>
      </w:pPr>
      <w:rPr>
        <w:rFonts w:ascii="Arial" w:eastAsia="Times New Roman" w:hAnsi="Arial" w:cs="Aria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98C0E96"/>
    <w:multiLevelType w:val="multilevel"/>
    <w:tmpl w:val="AC58379E"/>
    <w:lvl w:ilvl="0">
      <w:start w:val="1"/>
      <w:numFmt w:val="lowerLetter"/>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14265B3"/>
    <w:multiLevelType w:val="hybridMultilevel"/>
    <w:tmpl w:val="B8566DDC"/>
    <w:lvl w:ilvl="0" w:tplc="E4AC5034">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94D031C"/>
    <w:multiLevelType w:val="multilevel"/>
    <w:tmpl w:val="5F162A58"/>
    <w:lvl w:ilvl="0">
      <w:start w:val="1"/>
      <w:numFmt w:val="decimal"/>
      <w:pStyle w:val="CAPITOLO1"/>
      <w:lvlText w:val="%1."/>
      <w:lvlJc w:val="left"/>
      <w:pPr>
        <w:ind w:left="1069"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APITOLO2"/>
      <w:isLgl/>
      <w:lvlText w:val="%1.%2."/>
      <w:lvlJc w:val="left"/>
      <w:pPr>
        <w:ind w:left="1080" w:hanging="720"/>
      </w:pPr>
      <w:rPr>
        <w:rFonts w:hint="default"/>
      </w:rPr>
    </w:lvl>
    <w:lvl w:ilvl="2">
      <w:start w:val="1"/>
      <w:numFmt w:val="decimal"/>
      <w:pStyle w:val="CAPITO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98017F9"/>
    <w:multiLevelType w:val="hybridMultilevel"/>
    <w:tmpl w:val="CEBA5D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C095E63"/>
    <w:multiLevelType w:val="hybridMultilevel"/>
    <w:tmpl w:val="895ABC52"/>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40D620C3"/>
    <w:multiLevelType w:val="hybridMultilevel"/>
    <w:tmpl w:val="CBFC3304"/>
    <w:lvl w:ilvl="0" w:tplc="AFC6EF16">
      <w:start w:val="1"/>
      <w:numFmt w:val="decimal"/>
      <w:lvlText w:val="%1."/>
      <w:lvlJc w:val="left"/>
      <w:pPr>
        <w:ind w:left="720" w:hanging="360"/>
      </w:pPr>
      <w:rPr>
        <w:b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2345D8"/>
    <w:multiLevelType w:val="hybridMultilevel"/>
    <w:tmpl w:val="B5B6AA92"/>
    <w:lvl w:ilvl="0" w:tplc="08100017">
      <w:start w:val="1"/>
      <w:numFmt w:val="lowerLetter"/>
      <w:lvlText w:val="%1)"/>
      <w:lvlJc w:val="left"/>
      <w:pPr>
        <w:ind w:left="1637" w:hanging="360"/>
      </w:pPr>
      <w:rPr>
        <w:rFonts w:hint="default"/>
        <w:color w:val="auto"/>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3"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4" w15:restartNumberingAfterBreak="0">
    <w:nsid w:val="49D524CC"/>
    <w:multiLevelType w:val="multilevel"/>
    <w:tmpl w:val="953CA1B2"/>
    <w:numStyleLink w:val="HeadingList"/>
  </w:abstractNum>
  <w:abstractNum w:abstractNumId="25" w15:restartNumberingAfterBreak="0">
    <w:nsid w:val="5AF95B46"/>
    <w:multiLevelType w:val="hybridMultilevel"/>
    <w:tmpl w:val="F6640DE6"/>
    <w:lvl w:ilvl="0" w:tplc="A314E0E6">
      <w:start w:val="1"/>
      <w:numFmt w:val="upperRoman"/>
      <w:pStyle w:val="TITOLO"/>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6" w15:restartNumberingAfterBreak="0">
    <w:nsid w:val="74AF40C5"/>
    <w:multiLevelType w:val="hybridMultilevel"/>
    <w:tmpl w:val="1C007848"/>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74D97FA1"/>
    <w:multiLevelType w:val="hybridMultilevel"/>
    <w:tmpl w:val="1F9E61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F146DAC"/>
    <w:multiLevelType w:val="hybridMultilevel"/>
    <w:tmpl w:val="BAD2839A"/>
    <w:lvl w:ilvl="0" w:tplc="08100017">
      <w:start w:val="1"/>
      <w:numFmt w:val="lowerLetter"/>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9" w15:restartNumberingAfterBreak="0">
    <w:nsid w:val="7F9A02DB"/>
    <w:multiLevelType w:val="hybridMultilevel"/>
    <w:tmpl w:val="3A4009F0"/>
    <w:lvl w:ilvl="0" w:tplc="254657CC">
      <w:start w:val="1"/>
      <w:numFmt w:val="bullet"/>
      <w:lvlText w:val="-"/>
      <w:lvlJc w:val="left"/>
      <w:pPr>
        <w:ind w:left="994" w:hanging="360"/>
      </w:pPr>
      <w:rPr>
        <w:rFonts w:ascii="Arial" w:eastAsia="Times New Roman" w:hAnsi="Arial" w:cs="Arial" w:hint="default"/>
      </w:rPr>
    </w:lvl>
    <w:lvl w:ilvl="1" w:tplc="04100019" w:tentative="1">
      <w:start w:val="1"/>
      <w:numFmt w:val="lowerLetter"/>
      <w:lvlText w:val="%2."/>
      <w:lvlJc w:val="left"/>
      <w:pPr>
        <w:ind w:left="1714" w:hanging="360"/>
      </w:pPr>
    </w:lvl>
    <w:lvl w:ilvl="2" w:tplc="0410001B">
      <w:start w:val="1"/>
      <w:numFmt w:val="lowerRoman"/>
      <w:lvlText w:val="%3."/>
      <w:lvlJc w:val="right"/>
      <w:pPr>
        <w:ind w:left="2434" w:hanging="180"/>
      </w:pPr>
    </w:lvl>
    <w:lvl w:ilvl="3" w:tplc="0410000F" w:tentative="1">
      <w:start w:val="1"/>
      <w:numFmt w:val="decimal"/>
      <w:lvlText w:val="%4."/>
      <w:lvlJc w:val="left"/>
      <w:pPr>
        <w:ind w:left="3154" w:hanging="360"/>
      </w:pPr>
    </w:lvl>
    <w:lvl w:ilvl="4" w:tplc="04100019" w:tentative="1">
      <w:start w:val="1"/>
      <w:numFmt w:val="lowerLetter"/>
      <w:lvlText w:val="%5."/>
      <w:lvlJc w:val="left"/>
      <w:pPr>
        <w:ind w:left="3874" w:hanging="360"/>
      </w:pPr>
    </w:lvl>
    <w:lvl w:ilvl="5" w:tplc="0410001B" w:tentative="1">
      <w:start w:val="1"/>
      <w:numFmt w:val="lowerRoman"/>
      <w:lvlText w:val="%6."/>
      <w:lvlJc w:val="right"/>
      <w:pPr>
        <w:ind w:left="4594" w:hanging="180"/>
      </w:pPr>
    </w:lvl>
    <w:lvl w:ilvl="6" w:tplc="0410000F" w:tentative="1">
      <w:start w:val="1"/>
      <w:numFmt w:val="decimal"/>
      <w:lvlText w:val="%7."/>
      <w:lvlJc w:val="left"/>
      <w:pPr>
        <w:ind w:left="5314" w:hanging="360"/>
      </w:pPr>
    </w:lvl>
    <w:lvl w:ilvl="7" w:tplc="04100019" w:tentative="1">
      <w:start w:val="1"/>
      <w:numFmt w:val="lowerLetter"/>
      <w:lvlText w:val="%8."/>
      <w:lvlJc w:val="left"/>
      <w:pPr>
        <w:ind w:left="6034" w:hanging="360"/>
      </w:pPr>
    </w:lvl>
    <w:lvl w:ilvl="8" w:tplc="0410001B" w:tentative="1">
      <w:start w:val="1"/>
      <w:numFmt w:val="lowerRoman"/>
      <w:lvlText w:val="%9."/>
      <w:lvlJc w:val="right"/>
      <w:pPr>
        <w:ind w:left="6754" w:hanging="180"/>
      </w:pPr>
    </w:lvl>
  </w:abstractNum>
  <w:num w:numId="1">
    <w:abstractNumId w:val="12"/>
  </w:num>
  <w:num w:numId="2">
    <w:abstractNumId w:val="24"/>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23"/>
  </w:num>
  <w:num w:numId="5">
    <w:abstractNumId w:val="17"/>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1"/>
  </w:num>
  <w:num w:numId="19">
    <w:abstractNumId w:val="29"/>
  </w:num>
  <w:num w:numId="20">
    <w:abstractNumId w:val="22"/>
  </w:num>
  <w:num w:numId="21">
    <w:abstractNumId w:val="20"/>
  </w:num>
  <w:num w:numId="22">
    <w:abstractNumId w:val="11"/>
  </w:num>
  <w:num w:numId="23">
    <w:abstractNumId w:val="25"/>
  </w:num>
  <w:num w:numId="24">
    <w:abstractNumId w:val="24"/>
    <w:lvlOverride w:ilvl="0">
      <w:lvl w:ilvl="0">
        <w:start w:val="1"/>
        <w:numFmt w:val="decimal"/>
        <w:lvlText w:val="%1"/>
        <w:lvlJc w:val="left"/>
        <w:pPr>
          <w:ind w:left="363" w:hanging="363"/>
        </w:pPr>
        <w:rPr>
          <w:rFonts w:ascii="Arial" w:hAnsi="Arial" w:cs="Arial" w:hint="default"/>
        </w:rPr>
      </w:lvl>
    </w:lvlOverride>
  </w:num>
  <w:num w:numId="25">
    <w:abstractNumId w:val="2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 w:ilvl="0">
        <w:start w:val="1"/>
        <w:numFmt w:val="decimal"/>
        <w:lvlText w:val="%1"/>
        <w:lvlJc w:val="left"/>
        <w:pPr>
          <w:ind w:left="363" w:hanging="363"/>
        </w:pPr>
        <w:rPr>
          <w:rFonts w:ascii="Arial" w:hAnsi="Arial" w:cs="Arial" w:hint="default"/>
        </w:rPr>
      </w:lvl>
    </w:lvlOverride>
  </w:num>
  <w:num w:numId="28">
    <w:abstractNumId w:val="24"/>
    <w:lvlOverride w:ilvl="0">
      <w:lvl w:ilvl="0">
        <w:start w:val="1"/>
        <w:numFmt w:val="decimal"/>
        <w:lvlText w:val="%1"/>
        <w:lvlJc w:val="left"/>
        <w:pPr>
          <w:ind w:left="363" w:hanging="363"/>
        </w:pPr>
        <w:rPr>
          <w:rFonts w:ascii="Arial" w:hAnsi="Arial" w:cs="Arial" w:hint="default"/>
        </w:rPr>
      </w:lvl>
    </w:lvlOverride>
  </w:num>
  <w:num w:numId="29">
    <w:abstractNumId w:val="18"/>
  </w:num>
  <w:num w:numId="30">
    <w:abstractNumId w:val="18"/>
    <w:lvlOverride w:ilvl="0">
      <w:startOverride w:val="1"/>
    </w:lvlOverride>
  </w:num>
  <w:num w:numId="31">
    <w:abstractNumId w:val="16"/>
  </w:num>
  <w:num w:numId="32">
    <w:abstractNumId w:val="27"/>
  </w:num>
  <w:num w:numId="33">
    <w:abstractNumId w:val="19"/>
  </w:num>
  <w:num w:numId="3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7C"/>
    <w:rsid w:val="00004954"/>
    <w:rsid w:val="00012C0E"/>
    <w:rsid w:val="000218D3"/>
    <w:rsid w:val="000341E2"/>
    <w:rsid w:val="00040934"/>
    <w:rsid w:val="00060DED"/>
    <w:rsid w:val="0009340E"/>
    <w:rsid w:val="000F646E"/>
    <w:rsid w:val="000F7467"/>
    <w:rsid w:val="0011360F"/>
    <w:rsid w:val="001533D7"/>
    <w:rsid w:val="001651A4"/>
    <w:rsid w:val="00173DF2"/>
    <w:rsid w:val="00182A45"/>
    <w:rsid w:val="0019455C"/>
    <w:rsid w:val="001C7A07"/>
    <w:rsid w:val="001D2548"/>
    <w:rsid w:val="001E1E3D"/>
    <w:rsid w:val="00201CAC"/>
    <w:rsid w:val="00206EBC"/>
    <w:rsid w:val="002125FA"/>
    <w:rsid w:val="00252BB9"/>
    <w:rsid w:val="00270BA8"/>
    <w:rsid w:val="00277812"/>
    <w:rsid w:val="002B5D9F"/>
    <w:rsid w:val="002C226C"/>
    <w:rsid w:val="002C27CD"/>
    <w:rsid w:val="002E1B07"/>
    <w:rsid w:val="0039282B"/>
    <w:rsid w:val="003A6463"/>
    <w:rsid w:val="003B756D"/>
    <w:rsid w:val="003C626E"/>
    <w:rsid w:val="003E4141"/>
    <w:rsid w:val="0040113E"/>
    <w:rsid w:val="00403ADB"/>
    <w:rsid w:val="004103A0"/>
    <w:rsid w:val="00412AA4"/>
    <w:rsid w:val="00444545"/>
    <w:rsid w:val="00445D63"/>
    <w:rsid w:val="00460A74"/>
    <w:rsid w:val="00467D1A"/>
    <w:rsid w:val="004F219B"/>
    <w:rsid w:val="00516353"/>
    <w:rsid w:val="0052314C"/>
    <w:rsid w:val="00557B1F"/>
    <w:rsid w:val="00572FD3"/>
    <w:rsid w:val="00574113"/>
    <w:rsid w:val="005B2B23"/>
    <w:rsid w:val="005C524B"/>
    <w:rsid w:val="005D0363"/>
    <w:rsid w:val="005E0B74"/>
    <w:rsid w:val="005F3714"/>
    <w:rsid w:val="00635773"/>
    <w:rsid w:val="00661B9D"/>
    <w:rsid w:val="00674467"/>
    <w:rsid w:val="00694C30"/>
    <w:rsid w:val="00695E35"/>
    <w:rsid w:val="006A2442"/>
    <w:rsid w:val="006A56F3"/>
    <w:rsid w:val="006E4931"/>
    <w:rsid w:val="006F4B37"/>
    <w:rsid w:val="007000FE"/>
    <w:rsid w:val="00707AE3"/>
    <w:rsid w:val="00720914"/>
    <w:rsid w:val="00746A64"/>
    <w:rsid w:val="0075107C"/>
    <w:rsid w:val="00754F92"/>
    <w:rsid w:val="007633DE"/>
    <w:rsid w:val="007653C8"/>
    <w:rsid w:val="007A5A26"/>
    <w:rsid w:val="007C3EA0"/>
    <w:rsid w:val="007C5E71"/>
    <w:rsid w:val="007F47E2"/>
    <w:rsid w:val="007F7E00"/>
    <w:rsid w:val="00811183"/>
    <w:rsid w:val="00811CCC"/>
    <w:rsid w:val="00815FED"/>
    <w:rsid w:val="0083435C"/>
    <w:rsid w:val="008352F0"/>
    <w:rsid w:val="00871469"/>
    <w:rsid w:val="008720C4"/>
    <w:rsid w:val="00876351"/>
    <w:rsid w:val="008C04FB"/>
    <w:rsid w:val="008D5146"/>
    <w:rsid w:val="008F52AF"/>
    <w:rsid w:val="0091014C"/>
    <w:rsid w:val="009101BD"/>
    <w:rsid w:val="009401B4"/>
    <w:rsid w:val="00946830"/>
    <w:rsid w:val="00947EA5"/>
    <w:rsid w:val="00951B1D"/>
    <w:rsid w:val="009859C7"/>
    <w:rsid w:val="009C5E5A"/>
    <w:rsid w:val="009E61FA"/>
    <w:rsid w:val="009E7B10"/>
    <w:rsid w:val="00A0569A"/>
    <w:rsid w:val="00A514A4"/>
    <w:rsid w:val="00A5752A"/>
    <w:rsid w:val="00A64076"/>
    <w:rsid w:val="00A723F4"/>
    <w:rsid w:val="00A80517"/>
    <w:rsid w:val="00A8154A"/>
    <w:rsid w:val="00A867A2"/>
    <w:rsid w:val="00A8794C"/>
    <w:rsid w:val="00AB4047"/>
    <w:rsid w:val="00AD29F7"/>
    <w:rsid w:val="00AE36E2"/>
    <w:rsid w:val="00AF0268"/>
    <w:rsid w:val="00AF689D"/>
    <w:rsid w:val="00B12078"/>
    <w:rsid w:val="00B166B9"/>
    <w:rsid w:val="00B26B18"/>
    <w:rsid w:val="00B84220"/>
    <w:rsid w:val="00B8776B"/>
    <w:rsid w:val="00BF0A1F"/>
    <w:rsid w:val="00BF23D2"/>
    <w:rsid w:val="00BF33BA"/>
    <w:rsid w:val="00BF439D"/>
    <w:rsid w:val="00C1752D"/>
    <w:rsid w:val="00C206B1"/>
    <w:rsid w:val="00C31B4D"/>
    <w:rsid w:val="00C57580"/>
    <w:rsid w:val="00C66464"/>
    <w:rsid w:val="00C74D17"/>
    <w:rsid w:val="00CB0482"/>
    <w:rsid w:val="00CC78FB"/>
    <w:rsid w:val="00CD0AAB"/>
    <w:rsid w:val="00CE17F8"/>
    <w:rsid w:val="00CE3150"/>
    <w:rsid w:val="00CE6398"/>
    <w:rsid w:val="00D1265D"/>
    <w:rsid w:val="00D21EAB"/>
    <w:rsid w:val="00D33940"/>
    <w:rsid w:val="00D539F5"/>
    <w:rsid w:val="00D559CD"/>
    <w:rsid w:val="00D600FD"/>
    <w:rsid w:val="00D649A8"/>
    <w:rsid w:val="00D750D2"/>
    <w:rsid w:val="00D81F02"/>
    <w:rsid w:val="00D825C3"/>
    <w:rsid w:val="00DA56C9"/>
    <w:rsid w:val="00DC7616"/>
    <w:rsid w:val="00DF580D"/>
    <w:rsid w:val="00E23907"/>
    <w:rsid w:val="00E7375C"/>
    <w:rsid w:val="00E918D9"/>
    <w:rsid w:val="00EA44D0"/>
    <w:rsid w:val="00EB0529"/>
    <w:rsid w:val="00EB088A"/>
    <w:rsid w:val="00EB4B97"/>
    <w:rsid w:val="00EC36EF"/>
    <w:rsid w:val="00ED5EED"/>
    <w:rsid w:val="00EF4EFE"/>
    <w:rsid w:val="00F013C2"/>
    <w:rsid w:val="00F0612B"/>
    <w:rsid w:val="00F14D43"/>
    <w:rsid w:val="00F16988"/>
    <w:rsid w:val="00F3512B"/>
    <w:rsid w:val="00F361E3"/>
    <w:rsid w:val="00F657BF"/>
    <w:rsid w:val="00FA5388"/>
    <w:rsid w:val="00FA741A"/>
    <w:rsid w:val="00FB0FCC"/>
    <w:rsid w:val="00FB5A50"/>
    <w:rsid w:val="00FE6BBA"/>
    <w:rsid w:val="00FF168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A5490"/>
  <w15:docId w15:val="{6A65CC1C-F6F7-4899-872B-CFE1AA58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107C"/>
    <w:rPr>
      <w:rFonts w:ascii="Arial" w:eastAsia="Calibri" w:hAnsi="Arial" w:cs="Times New Roman"/>
      <w:sz w:val="24"/>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0">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0"/>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0"/>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Default">
    <w:name w:val="Default"/>
    <w:rsid w:val="0075107C"/>
    <w:pPr>
      <w:autoSpaceDE w:val="0"/>
      <w:autoSpaceDN w:val="0"/>
      <w:adjustRightInd w:val="0"/>
      <w:jc w:val="left"/>
    </w:pPr>
    <w:rPr>
      <w:rFonts w:ascii="Arial" w:eastAsia="Times New Roman" w:hAnsi="Arial" w:cs="Arial"/>
      <w:color w:val="000000"/>
      <w:sz w:val="24"/>
      <w:szCs w:val="24"/>
      <w:lang w:val="it-CH" w:eastAsia="it-CH"/>
    </w:rPr>
  </w:style>
  <w:style w:type="table" w:customStyle="1" w:styleId="Grigliatabella1">
    <w:name w:val="Griglia tabella1"/>
    <w:basedOn w:val="Tabellanormale"/>
    <w:next w:val="Grigliatabella"/>
    <w:uiPriority w:val="59"/>
    <w:rsid w:val="0075107C"/>
    <w:pPr>
      <w:jc w:val="left"/>
    </w:pPr>
    <w:rPr>
      <w:rFonts w:ascii="Calibri" w:eastAsia="Calibri" w:hAnsi="Calibri" w:cs="Times New Roman"/>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75107C"/>
    <w:pPr>
      <w:spacing w:before="100" w:beforeAutospacing="1" w:after="100" w:afterAutospacing="1"/>
      <w:jc w:val="left"/>
    </w:pPr>
    <w:rPr>
      <w:rFonts w:ascii="Times New Roman" w:eastAsia="Times New Roman" w:hAnsi="Times New Roman"/>
      <w:szCs w:val="24"/>
      <w:lang w:val="it-IT" w:eastAsia="it-IT"/>
    </w:rPr>
  </w:style>
  <w:style w:type="table" w:styleId="Grigliatabella">
    <w:name w:val="Table Grid"/>
    <w:basedOn w:val="Tabellanormale"/>
    <w:uiPriority w:val="59"/>
    <w:rsid w:val="0075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7E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7E00"/>
    <w:rPr>
      <w:rFonts w:ascii="Segoe UI" w:eastAsia="Calibri" w:hAnsi="Segoe UI" w:cs="Segoe UI"/>
      <w:sz w:val="18"/>
      <w:szCs w:val="18"/>
      <w:lang w:val="it-CH"/>
    </w:rPr>
  </w:style>
  <w:style w:type="paragraph" w:customStyle="1" w:styleId="TITOLO">
    <w:name w:val="TITOLO"/>
    <w:basedOn w:val="Paragrafoelenco"/>
    <w:link w:val="TITOLOCarattere0"/>
    <w:qFormat/>
    <w:rsid w:val="00CB0482"/>
    <w:pPr>
      <w:numPr>
        <w:numId w:val="23"/>
      </w:numPr>
      <w:ind w:left="851" w:hanging="851"/>
    </w:pPr>
    <w:rPr>
      <w:rFonts w:eastAsiaTheme="minorHAnsi" w:cstheme="minorBidi"/>
      <w:b/>
      <w:szCs w:val="24"/>
    </w:rPr>
  </w:style>
  <w:style w:type="character" w:customStyle="1" w:styleId="TITOLOCarattere0">
    <w:name w:val="TITOLO Carattere"/>
    <w:basedOn w:val="Carpredefinitoparagrafo"/>
    <w:link w:val="TITOLO"/>
    <w:rsid w:val="00CB0482"/>
    <w:rPr>
      <w:rFonts w:ascii="Arial" w:hAnsi="Arial"/>
      <w:b/>
      <w:sz w:val="24"/>
      <w:szCs w:val="24"/>
      <w:lang w:val="it-CH"/>
    </w:rPr>
  </w:style>
  <w:style w:type="paragraph" w:customStyle="1" w:styleId="CAPITOLO1">
    <w:name w:val="CAPITOLO 1"/>
    <w:basedOn w:val="ListNumeric12"/>
    <w:qFormat/>
    <w:rsid w:val="005F3714"/>
    <w:pPr>
      <w:numPr>
        <w:numId w:val="29"/>
      </w:numPr>
      <w:spacing w:before="120"/>
      <w:ind w:left="851" w:hanging="851"/>
    </w:pPr>
    <w:rPr>
      <w:rFonts w:eastAsiaTheme="minorHAnsi" w:cstheme="minorBidi"/>
      <w:b/>
    </w:rPr>
  </w:style>
  <w:style w:type="paragraph" w:customStyle="1" w:styleId="CAPITOLO2">
    <w:name w:val="CAPITOLO 2"/>
    <w:basedOn w:val="ListNumeric12"/>
    <w:qFormat/>
    <w:rsid w:val="005F3714"/>
    <w:pPr>
      <w:numPr>
        <w:ilvl w:val="1"/>
        <w:numId w:val="29"/>
      </w:numPr>
      <w:ind w:left="851" w:hanging="851"/>
    </w:pPr>
    <w:rPr>
      <w:rFonts w:eastAsiaTheme="minorHAnsi" w:cstheme="minorBidi"/>
      <w:b/>
    </w:rPr>
  </w:style>
  <w:style w:type="paragraph" w:customStyle="1" w:styleId="CAPITOLO3">
    <w:name w:val="CAPITOLO 3"/>
    <w:basedOn w:val="CAPITOLO2"/>
    <w:qFormat/>
    <w:rsid w:val="005F3714"/>
    <w:pPr>
      <w:numPr>
        <w:ilvl w:val="2"/>
      </w:numPr>
      <w:ind w:left="851" w:hanging="851"/>
    </w:pPr>
  </w:style>
  <w:style w:type="paragraph" w:styleId="Revisione">
    <w:name w:val="Revision"/>
    <w:hidden/>
    <w:uiPriority w:val="99"/>
    <w:semiHidden/>
    <w:rsid w:val="0040113E"/>
    <w:pPr>
      <w:jc w:val="left"/>
    </w:pPr>
    <w:rPr>
      <w:rFonts w:ascii="Arial" w:eastAsia="Calibri" w:hAnsi="Arial" w:cs="Times New Roman"/>
      <w:sz w:val="24"/>
      <w:lang w:val="it-CH"/>
    </w:rPr>
  </w:style>
  <w:style w:type="character" w:styleId="Rimandocommento">
    <w:name w:val="annotation reference"/>
    <w:basedOn w:val="Carpredefinitoparagrafo"/>
    <w:uiPriority w:val="99"/>
    <w:semiHidden/>
    <w:unhideWhenUsed/>
    <w:rsid w:val="00CE3150"/>
    <w:rPr>
      <w:sz w:val="16"/>
      <w:szCs w:val="16"/>
    </w:rPr>
  </w:style>
  <w:style w:type="paragraph" w:styleId="Testocommento">
    <w:name w:val="annotation text"/>
    <w:basedOn w:val="Normale"/>
    <w:link w:val="TestocommentoCarattere"/>
    <w:uiPriority w:val="99"/>
    <w:semiHidden/>
    <w:unhideWhenUsed/>
    <w:rsid w:val="00CE3150"/>
    <w:rPr>
      <w:sz w:val="20"/>
      <w:szCs w:val="20"/>
    </w:rPr>
  </w:style>
  <w:style w:type="character" w:customStyle="1" w:styleId="TestocommentoCarattere">
    <w:name w:val="Testo commento Carattere"/>
    <w:basedOn w:val="Carpredefinitoparagrafo"/>
    <w:link w:val="Testocommento"/>
    <w:uiPriority w:val="99"/>
    <w:semiHidden/>
    <w:rsid w:val="00CE3150"/>
    <w:rPr>
      <w:rFonts w:ascii="Arial" w:eastAsia="Calibri" w:hAnsi="Arial" w:cs="Times New Roman"/>
      <w:sz w:val="20"/>
      <w:szCs w:val="20"/>
      <w:lang w:val="it-CH"/>
    </w:rPr>
  </w:style>
  <w:style w:type="paragraph" w:styleId="Soggettocommento">
    <w:name w:val="annotation subject"/>
    <w:basedOn w:val="Testocommento"/>
    <w:next w:val="Testocommento"/>
    <w:link w:val="SoggettocommentoCarattere"/>
    <w:uiPriority w:val="99"/>
    <w:semiHidden/>
    <w:unhideWhenUsed/>
    <w:rsid w:val="00CE3150"/>
    <w:rPr>
      <w:b/>
      <w:bCs/>
    </w:rPr>
  </w:style>
  <w:style w:type="character" w:customStyle="1" w:styleId="SoggettocommentoCarattere">
    <w:name w:val="Soggetto commento Carattere"/>
    <w:basedOn w:val="TestocommentoCarattere"/>
    <w:link w:val="Soggettocommento"/>
    <w:uiPriority w:val="99"/>
    <w:semiHidden/>
    <w:rsid w:val="00CE3150"/>
    <w:rPr>
      <w:rFonts w:ascii="Arial" w:eastAsia="Calibri" w:hAnsi="Arial" w:cs="Times New Roman"/>
      <w:b/>
      <w:bCs/>
      <w:sz w:val="20"/>
      <w:szCs w:val="20"/>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98007481">
      <w:bodyDiv w:val="1"/>
      <w:marLeft w:val="0"/>
      <w:marRight w:val="0"/>
      <w:marTop w:val="0"/>
      <w:marBottom w:val="0"/>
      <w:divBdr>
        <w:top w:val="none" w:sz="0" w:space="0" w:color="auto"/>
        <w:left w:val="none" w:sz="0" w:space="0" w:color="auto"/>
        <w:bottom w:val="none" w:sz="0" w:space="0" w:color="auto"/>
        <w:right w:val="none" w:sz="0" w:space="0" w:color="auto"/>
      </w:divBdr>
    </w:div>
    <w:div w:id="576520879">
      <w:bodyDiv w:val="1"/>
      <w:marLeft w:val="0"/>
      <w:marRight w:val="0"/>
      <w:marTop w:val="0"/>
      <w:marBottom w:val="0"/>
      <w:divBdr>
        <w:top w:val="none" w:sz="0" w:space="0" w:color="auto"/>
        <w:left w:val="none" w:sz="0" w:space="0" w:color="auto"/>
        <w:bottom w:val="none" w:sz="0" w:space="0" w:color="auto"/>
        <w:right w:val="none" w:sz="0" w:space="0" w:color="auto"/>
      </w:divBdr>
    </w:div>
    <w:div w:id="603460189">
      <w:bodyDiv w:val="1"/>
      <w:marLeft w:val="0"/>
      <w:marRight w:val="0"/>
      <w:marTop w:val="0"/>
      <w:marBottom w:val="0"/>
      <w:divBdr>
        <w:top w:val="none" w:sz="0" w:space="0" w:color="auto"/>
        <w:left w:val="none" w:sz="0" w:space="0" w:color="auto"/>
        <w:bottom w:val="none" w:sz="0" w:space="0" w:color="auto"/>
        <w:right w:val="none" w:sz="0" w:space="0" w:color="auto"/>
      </w:divBdr>
    </w:div>
    <w:div w:id="789132829">
      <w:bodyDiv w:val="1"/>
      <w:marLeft w:val="0"/>
      <w:marRight w:val="0"/>
      <w:marTop w:val="0"/>
      <w:marBottom w:val="0"/>
      <w:divBdr>
        <w:top w:val="none" w:sz="0" w:space="0" w:color="auto"/>
        <w:left w:val="none" w:sz="0" w:space="0" w:color="auto"/>
        <w:bottom w:val="none" w:sz="0" w:space="0" w:color="auto"/>
        <w:right w:val="none" w:sz="0" w:space="0" w:color="auto"/>
      </w:divBdr>
    </w:div>
    <w:div w:id="1052583725">
      <w:bodyDiv w:val="1"/>
      <w:marLeft w:val="0"/>
      <w:marRight w:val="0"/>
      <w:marTop w:val="0"/>
      <w:marBottom w:val="0"/>
      <w:divBdr>
        <w:top w:val="none" w:sz="0" w:space="0" w:color="auto"/>
        <w:left w:val="none" w:sz="0" w:space="0" w:color="auto"/>
        <w:bottom w:val="none" w:sz="0" w:space="0" w:color="auto"/>
        <w:right w:val="none" w:sz="0" w:space="0" w:color="auto"/>
      </w:divBdr>
    </w:div>
    <w:div w:id="12051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54037\AppData\Local\Temp\OneOffixx\generated\ba3e5c7a-6ff0-48c3-b647-d262dd47858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1689140393</Id>
      <Width>0</Width>
      <Height>0</Height>
      <XPath>//Image[@id='Profile.Org.WappenSW']</XPath>
      <ImageHash>02f1c0cdac6aeac316213b2e7cb733a0</ImageHash>
    </ImageSizeDefinition>
    <ImageSizeDefinition>
      <Id>349854314</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0 3 3 9 f 7 f 8 - 9 0 2 4 - 4 4 b 7 - 8 8 5 a - 0 f e 5 e e 8 b 3 0 e 4 "   t I d = " a 3 6 2 a 5 d 4 - 9 5 8 9 - 4 1 b f - a 4 e 6 - 4 f 8 7 c 4 e 4 1 2 3 9 "   i n t e r n a l T I d = " 9 0 6 4 c c 7 f - 3 1 6 d - 4 6 b 1 - a 4 a c - 7 4 8 6 0 c 3 f 8 a 5 b "   m t I d = " 2 7 5 a f 3 2 e - b c 4 0 - 4 5 c 2 - 8 5 b 7 - a f b 1 c 0 3 8 2 6 5 3 "   r e v i s i o n = " 0 "   c r e a t e d m a j o r v e r s i o n = " 0 "   c r e a t e d m i n o r v e r s i o n = " 0 "   c r e a t e d = " 2 0 2 3 - 1 0 - 0 3 T 1 3 : 0 6 : 0 3 . 1 7 0 0 2 8 6 Z "   m o d i f i e d m a j o r v e r s i o n = " 0 "   m o d i f i e d m i n o r v e r s i o n = " 0 "   m o d i f i e d = " 0 0 0 1 - 0 1 - 0 1 T 0 0 : 0 0 : 0 0 "   p r o f i l e = " f 1 8 3 3 c d b - 6 0 3 6 - 4 1 8 d - a 7 7 e - 0 a c 7 a 9 a d 2 8 c 9 "   m o d e = " S a v e d D o c u m e n t "   c o l o r m o d e = " C o l o r "   l c i d = " 2 0 6 4 "   x m l n s = " h t t p : / / s c h e m a . o n e o f f i x x . c o m / O n e O f f i x x D o c u m e n t P a r t / 1 " >  
     < C o n t e n t >  
         < D a t a M o d e l   x m l n s = " " >  
             < P r o f i l e >  
                 < T e x t   i d = " P r o f i l e . I d "   l a b e l = " P r o f i l e . I d " > < ! [ C D A T A [ f 1 8 3 3 c d b - 6 0 3 6 - 4 1 8 d - a 7 7 e - 0 a c 7 a 9 a d 2 8 c 9 ] ] > < / 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t t e o . G i o t t o n i n i @ t i . c h ] ] > < / T e x t >  
                 < T e x t   i d = " P r o f i l e . U s e r . F i r s t N a m e "   l a b e l = " P r o f i l e . U s e r . F i r s t N a m e " > < ! [ C D A T A [ M a t t e o ] ] > < / T e x t >  
                 < T e x t   i d = " P r o f i l e . U s e r . F u n c t i o n "   l a b e l = " P r o f i l e . U s e r . F u n c t i o n " > < ! [ C D A T A [ S G C ] ] > < / T e x t >  
                 < T e x t   i d = " P r o f i l e . U s e r . L a s t N a m e "   l a b e l = " P r o f i l e . U s e r . L a s t N a m e " > < ! [ C D A T A [ G i o t t o n i n i ] ] > < / T e x t >  
                 < T e x t   i d = " P r o f i l e . U s e r . M o b i l e "   l a b e l = " P r o f i l e . U s e r . M o b i l e " > < ! [ C D A T A [   ] ] > < / T e x t >  
                 < T e x t   i d = " P r o f i l e . U s e r . P h o n e "   l a b e l = " P r o f i l e . U s e r . P h o n e " > < ! [ C D A T A [ + 4 1 9 1 8 1 4 4 3 6 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t t e o . G i o t t o n i n i @ t i . c h ] ] > < / T e x t >  
                 < T e x t   i d = " A u t h o r . U s e r . F i r s t N a m e "   l a b e l = " A u t h o r . U s e r . F i r s t N a m e " > < ! [ C D A T A [ M a t t e o ] ] > < / T e x t >  
                 < T e x t   i d = " A u t h o r . U s e r . F u n c t i o n "   l a b e l = " A u t h o r . U s e r . F u n c t i o n " > < ! [ C D A T A [ S G C ] ] > < / T e x t >  
                 < T e x t   i d = " A u t h o r . U s e r . L a s t N a m e "   l a b e l = " A u t h o r . U s e r . L a s t N a m e " > < ! [ C D A T A [ G i o t t o n i n i ] ] > < / T e x t >  
                 < T e x t   i d = " A u t h o r . U s e r . M o b i l e "   l a b e l = " A u t h o r . U s e r . M o b i l e " > < ! [ C D A T A [   ] ] > < / T e x t >  
                 < T e x t   i d = " A u t h o r . U s e r . P h o n e "   l a b e l = " A u t h o r . U s e r . P h o n e " > < ! [ C D A T A [ + 4 1 9 1 8 1 4 4 3 6 8 ] ] > < / T e x t >  
                 < T e x t   i d = " A u t h o r . U s e r . S a l u t a t i o n "   l a b e l = " A u t h o r . U s e r . S a l u t a t i o n " > < ! [ C D A T A [   ] ] > < / T e x t >  
                 < T e x t   i d = " A u t h o r . U s e r . T i t l e "   l a b e l = " A u t h o r . U s e r . T i t l e " > < ! [ C D A T A [   ] ] > < / T e x t >  
             < / A u t h o r >  
             < S i g n e r _ 0 >  
                 < T e x t   i d = " S i g n e r _ 0 . I d "   l a b e l = " S i g n e r _ 0 . I d " > < ! [ C D A T A [ f 1 8 3 3 c d b - 6 0 3 6 - 4 1 8 d - a 7 7 e - 0 a c 7 a 9 a d 2 8 c 9 ] ] > < / 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M a t t e o . G i o t t o n i n i @ t i . c h ] ] > < / T e x t >  
                 < T e x t   i d = " S i g n e r _ 0 . U s e r . F i r s t N a m e "   l a b e l = " S i g n e r _ 0 . U s e r . F i r s t N a m e " > < ! [ C D A T A [ M a t t e o ] ] > < / T e x t >  
                 < T e x t   i d = " S i g n e r _ 0 . U s e r . F u n c t i o n "   l a b e l = " S i g n e r _ 0 . U s e r . F u n c t i o n " > < ! [ C D A T A [ S G C ] ] > < / T e x t >  
                 < T e x t   i d = " S i g n e r _ 0 . U s e r . L a s t N a m e "   l a b e l = " S i g n e r _ 0 . U s e r . L a s t N a m e " > < ! [ C D A T A [ G i o t t o n i n i ] ] > < / T e x t >  
                 < T e x t   i d = " S i g n e r _ 0 . U s e r . M o b i l e "   l a b e l = " S i g n e r _ 0 . U s e r . M o b i l e " > < ! [ C D A T A [   ] ] > < / T e x t >  
                 < T e x t   i d = " S i g n e r _ 0 . U s e r . P h o n e "   l a b e l = " S i g n e r _ 0 . U s e r . P h o n e " > < ! [ C D A T A [ + 4 1 9 1 8 1 4 4 3 6 8 ] ] > < / 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i   m a g g i o r a n z a   n .   8 3 0 3   R 1   d e l   2 8   n o v e m b r e 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a g g i o r a n z a ] ] > < / T e x t >  
                 < T e x t   i d = " C u s t o m E l e m e n t s . F i e l d s . T i t o l o 2 "   l a b e l = " C u s t o m E l e m e n t s . F i e l d s . T i t o l o 2 " > < ! [ C D A T A [ R a p p o r t o   d i   m a g g i o r a n z a   n .   8 3 0 3   R 1   d e l   2 8   n o v e m b r e   2 0 2 3 ] ] > < / 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 2 0 2 3 - 1 1 - 2 8 T 0 0 : 0 0 : 0 0 Z < / D a t e T i m e >  
                 < T e x t   i d = " D o c P a r a m . N u m b e r " > < ! [ C D A T A [ 8 3 0 3   R 1 ] ] > < / T e x t >  
                 < T e x t   i d = " D o c P a r a m . D o c u m e n t o " > < ! [ C D A T A [ R a p p o r t o   d i   m a g g i o r a n z a ] ] > < / T e x t >  
                 < T e x t   i d = " D o c P a r a m . A g g i u n t a D o c "   t o o l t i p = " ( e s .   b i s ,   a g g i u n t i v o ,   a g g i u n t i v o   b i s ,   1 ,   2   e c c . ) " > < ! [ C D A T A [   ] ] > < / 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A4CC4C8-C79D-425B-BADE-50EE4A8D6A69}">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7607CA65-1714-4A3D-A467-5A2EF96235EF}">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9ABBFEFE-D0D2-4D4F-8C7C-0317EB24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ba3e5c7a-6ff0-48c3-b647-d262dd478586.dotx</Template>
  <TotalTime>18</TotalTime>
  <Pages>13</Pages>
  <Words>4646</Words>
  <Characters>25799</Characters>
  <Application>Microsoft Office Word</Application>
  <DocSecurity>0</DocSecurity>
  <Lines>1028</Lines>
  <Paragraphs>608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Giottonini Matteo / T154037</dc:creator>
  <cp:lastModifiedBy>Venturi Luca</cp:lastModifiedBy>
  <cp:revision>45</cp:revision>
  <cp:lastPrinted>2023-11-28T14:39:00Z</cp:lastPrinted>
  <dcterms:created xsi:type="dcterms:W3CDTF">2023-11-28T14:06:00Z</dcterms:created>
  <dcterms:modified xsi:type="dcterms:W3CDTF">2023-11-28T14:40:00Z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