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4AD" w:rsidRPr="003374AD" w:rsidRDefault="003374AD" w:rsidP="003374AD">
      <w:pPr>
        <w:rPr>
          <w:rFonts w:eastAsia="Calibri" w:cs="Arial"/>
          <w:b/>
          <w:sz w:val="28"/>
          <w:szCs w:val="28"/>
        </w:rPr>
      </w:pPr>
      <w:r w:rsidRPr="003374AD">
        <w:rPr>
          <w:rFonts w:eastAsia="Calibri" w:cs="Arial"/>
          <w:b/>
          <w:sz w:val="28"/>
          <w:szCs w:val="28"/>
        </w:rPr>
        <w:t>della Commissione sanità e sicurezza sociale</w:t>
      </w:r>
    </w:p>
    <w:p w:rsidR="003374AD" w:rsidRPr="00CE0BB8" w:rsidRDefault="003374AD" w:rsidP="003374AD">
      <w:pPr>
        <w:rPr>
          <w:rFonts w:eastAsia="Calibri" w:cs="Times New Roman"/>
          <w:b/>
          <w:bCs/>
          <w:sz w:val="28"/>
          <w:szCs w:val="28"/>
          <w:lang w:val="it-IT"/>
        </w:rPr>
      </w:pPr>
      <w:r w:rsidRPr="003374AD">
        <w:rPr>
          <w:rFonts w:eastAsia="Calibri" w:cs="Times New Roman"/>
          <w:b/>
          <w:sz w:val="28"/>
          <w:szCs w:val="28"/>
        </w:rPr>
        <w:t>sull'iniziativa popolare legislativa elaborata 18 ottobre 2022</w:t>
      </w:r>
      <w:r w:rsidRPr="003374AD">
        <w:rPr>
          <w:rFonts w:eastAsia="Calibri" w:cs="Times New Roman"/>
          <w:b/>
          <w:i/>
          <w:iCs/>
          <w:sz w:val="28"/>
          <w:szCs w:val="28"/>
        </w:rPr>
        <w:t xml:space="preserve"> </w:t>
      </w:r>
      <w:r w:rsidRPr="00CE0BB8">
        <w:rPr>
          <w:rFonts w:eastAsia="Calibri" w:cs="Times New Roman"/>
          <w:b/>
          <w:bCs/>
          <w:iCs/>
          <w:sz w:val="28"/>
          <w:szCs w:val="28"/>
          <w:lang w:val="it-IT"/>
        </w:rPr>
        <w:t>"Per cure sociosanitarie e prestazioni socioeducative di qualità"</w:t>
      </w:r>
    </w:p>
    <w:p w:rsidR="003374AD" w:rsidRPr="003374AD" w:rsidRDefault="003374AD" w:rsidP="003374AD">
      <w:pPr>
        <w:spacing w:before="120"/>
        <w:rPr>
          <w:rFonts w:eastAsia="Calibri" w:cs="Arial"/>
          <w:b/>
          <w:bCs/>
          <w:sz w:val="26"/>
          <w:szCs w:val="26"/>
        </w:rPr>
      </w:pPr>
      <w:r w:rsidRPr="003374AD">
        <w:rPr>
          <w:rFonts w:eastAsia="Calibri" w:cs="Arial"/>
          <w:b/>
          <w:bCs/>
          <w:sz w:val="26"/>
          <w:szCs w:val="26"/>
        </w:rPr>
        <w:t xml:space="preserve">Esame di ricevibilità (art. 38 </w:t>
      </w:r>
      <w:proofErr w:type="spellStart"/>
      <w:proofErr w:type="gramStart"/>
      <w:r w:rsidRPr="003374AD">
        <w:rPr>
          <w:rFonts w:eastAsia="Calibri" w:cs="Arial"/>
          <w:b/>
          <w:bCs/>
          <w:sz w:val="26"/>
          <w:szCs w:val="26"/>
        </w:rPr>
        <w:t>Cost</w:t>
      </w:r>
      <w:proofErr w:type="spellEnd"/>
      <w:r w:rsidRPr="003374AD">
        <w:rPr>
          <w:rFonts w:eastAsia="Calibri" w:cs="Arial"/>
          <w:b/>
          <w:bCs/>
          <w:sz w:val="26"/>
          <w:szCs w:val="26"/>
        </w:rPr>
        <w:t>./</w:t>
      </w:r>
      <w:proofErr w:type="gramEnd"/>
      <w:r w:rsidRPr="003374AD">
        <w:rPr>
          <w:rFonts w:eastAsia="Calibri" w:cs="Arial"/>
          <w:b/>
          <w:bCs/>
          <w:sz w:val="26"/>
          <w:szCs w:val="26"/>
        </w:rPr>
        <w:t>TI e art. 102 LDEP)</w:t>
      </w:r>
    </w:p>
    <w:p w:rsidR="003374AD" w:rsidRPr="003374AD" w:rsidRDefault="003374AD" w:rsidP="003374AD">
      <w:pPr>
        <w:tabs>
          <w:tab w:val="left" w:pos="1985"/>
          <w:tab w:val="left" w:pos="4933"/>
        </w:tabs>
        <w:ind w:right="-1"/>
        <w:rPr>
          <w:rFonts w:eastAsia="Calibri" w:cs="Arial"/>
          <w:sz w:val="24"/>
          <w:szCs w:val="24"/>
        </w:rPr>
      </w:pPr>
    </w:p>
    <w:p w:rsidR="003374AD" w:rsidRPr="003374AD" w:rsidRDefault="003374AD" w:rsidP="003374AD">
      <w:pPr>
        <w:spacing w:line="276" w:lineRule="auto"/>
        <w:ind w:right="-568"/>
        <w:jc w:val="left"/>
        <w:rPr>
          <w:rFonts w:eastAsia="Calibri" w:cs="Arial"/>
          <w:color w:val="000000"/>
        </w:rPr>
      </w:pPr>
    </w:p>
    <w:p w:rsidR="003374AD" w:rsidRPr="003374AD" w:rsidRDefault="003374AD" w:rsidP="003374AD">
      <w:pPr>
        <w:keepNext/>
        <w:keepLines/>
        <w:tabs>
          <w:tab w:val="left" w:pos="426"/>
        </w:tabs>
        <w:spacing w:after="200" w:line="276" w:lineRule="auto"/>
        <w:jc w:val="left"/>
        <w:outlineLvl w:val="0"/>
        <w:rPr>
          <w:rFonts w:eastAsia="Times New Roman" w:cs="Arial"/>
          <w:b/>
          <w:bCs/>
          <w:sz w:val="24"/>
          <w:szCs w:val="24"/>
        </w:rPr>
      </w:pPr>
      <w:bookmarkStart w:id="0" w:name="_Toc359971098"/>
      <w:bookmarkStart w:id="1" w:name="_Toc473552395"/>
      <w:bookmarkStart w:id="2" w:name="_Toc22726297"/>
      <w:r w:rsidRPr="003374AD">
        <w:rPr>
          <w:rFonts w:eastAsia="Times New Roman" w:cs="Arial"/>
          <w:b/>
          <w:bCs/>
          <w:sz w:val="24"/>
          <w:szCs w:val="24"/>
        </w:rPr>
        <w:t>1.</w:t>
      </w:r>
      <w:r w:rsidRPr="003374AD">
        <w:rPr>
          <w:rFonts w:eastAsia="Times New Roman" w:cs="Arial"/>
          <w:b/>
          <w:bCs/>
          <w:sz w:val="24"/>
          <w:szCs w:val="24"/>
        </w:rPr>
        <w:tab/>
        <w:t xml:space="preserve">L'INIZIATIVA POPOLARE LEGISLATIVA </w:t>
      </w:r>
      <w:bookmarkEnd w:id="0"/>
      <w:bookmarkEnd w:id="1"/>
      <w:r w:rsidRPr="003374AD">
        <w:rPr>
          <w:rFonts w:eastAsia="Times New Roman" w:cs="Arial"/>
          <w:b/>
          <w:bCs/>
          <w:sz w:val="24"/>
          <w:szCs w:val="24"/>
        </w:rPr>
        <w:t>GENERICA</w:t>
      </w:r>
      <w:bookmarkEnd w:id="2"/>
    </w:p>
    <w:p w:rsidR="003374AD" w:rsidRPr="003374AD" w:rsidRDefault="003374AD" w:rsidP="003374AD">
      <w:pPr>
        <w:pStyle w:val="Titolo2"/>
        <w:numPr>
          <w:ilvl w:val="0"/>
          <w:numId w:val="0"/>
        </w:numPr>
        <w:tabs>
          <w:tab w:val="left" w:pos="567"/>
        </w:tabs>
        <w:spacing w:before="0" w:after="120"/>
        <w:jc w:val="both"/>
        <w:rPr>
          <w:rFonts w:eastAsia="Calibri" w:cs="Times New Roman"/>
          <w:sz w:val="24"/>
          <w:lang w:val="it-IT" w:eastAsia="it-IT"/>
        </w:rPr>
      </w:pPr>
      <w:bookmarkStart w:id="3" w:name="_Toc473552396"/>
      <w:bookmarkStart w:id="4" w:name="_Toc22726298"/>
      <w:r>
        <w:rPr>
          <w:rFonts w:eastAsia="Calibri" w:cs="Times New Roman"/>
          <w:sz w:val="24"/>
          <w:lang w:val="it-IT" w:eastAsia="it-IT"/>
        </w:rPr>
        <w:t>1.1</w:t>
      </w:r>
      <w:r>
        <w:rPr>
          <w:rFonts w:eastAsia="Calibri" w:cs="Times New Roman"/>
          <w:sz w:val="24"/>
          <w:lang w:val="it-IT" w:eastAsia="it-IT"/>
        </w:rPr>
        <w:tab/>
      </w:r>
      <w:r w:rsidRPr="003374AD">
        <w:rPr>
          <w:rFonts w:eastAsia="Calibri" w:cs="Times New Roman"/>
          <w:sz w:val="24"/>
          <w:lang w:val="it-IT" w:eastAsia="it-IT"/>
        </w:rPr>
        <w:t>La domanda di iniziativa popolare legislativa elaborata</w:t>
      </w:r>
      <w:bookmarkEnd w:id="3"/>
      <w:bookmarkEnd w:id="4"/>
    </w:p>
    <w:p w:rsidR="003374AD" w:rsidRPr="003374AD" w:rsidRDefault="003374AD" w:rsidP="003374AD">
      <w:pPr>
        <w:rPr>
          <w:rFonts w:eastAsia="Calibri" w:cs="Arial"/>
          <w:color w:val="000000"/>
          <w:sz w:val="24"/>
          <w:szCs w:val="24"/>
        </w:rPr>
      </w:pPr>
      <w:r w:rsidRPr="003374AD">
        <w:rPr>
          <w:rFonts w:eastAsia="Calibri" w:cs="Arial"/>
          <w:color w:val="000000"/>
          <w:sz w:val="24"/>
          <w:szCs w:val="24"/>
        </w:rPr>
        <w:t xml:space="preserve">La domanda di iniziativa popolare legislativa elaborata </w:t>
      </w:r>
      <w:r w:rsidRPr="003374AD">
        <w:rPr>
          <w:rFonts w:eastAsia="Calibri" w:cs="Arial"/>
          <w:bCs/>
          <w:color w:val="000000"/>
          <w:sz w:val="24"/>
          <w:szCs w:val="24"/>
        </w:rPr>
        <w:t>"Per cure sociosanitarie e prestazioni socioeducative di qualità"</w:t>
      </w:r>
      <w:r w:rsidRPr="003374AD">
        <w:rPr>
          <w:rFonts w:eastAsia="Calibri" w:cs="Arial"/>
          <w:color w:val="000000"/>
          <w:sz w:val="24"/>
          <w:szCs w:val="24"/>
        </w:rPr>
        <w:t xml:space="preserve"> è stata depositata il 18 ottobre 2022. In data 19 ottobre 2022 la Cancelleria dello Stato ha stabilito (FU n. 201/2022 del 20 ottobre 2022) quale termine per la raccolta delle firme (art. 94 LEDP del 19.11.2018) il periodo dal 20 ottobre 2022 al 30 gennaio 2023. I promotori dell'iniziativa sono</w:t>
      </w:r>
      <w:r w:rsidRPr="003374AD">
        <w:rPr>
          <w:rFonts w:eastAsia="Calibri" w:cs="Arial"/>
          <w:b/>
          <w:color w:val="000000"/>
          <w:sz w:val="24"/>
          <w:szCs w:val="24"/>
          <w:lang w:val="it-IT"/>
        </w:rPr>
        <w:t xml:space="preserve"> Raoul Ghisletta, </w:t>
      </w:r>
      <w:r w:rsidRPr="003374AD">
        <w:rPr>
          <w:rFonts w:eastAsia="Calibri" w:cs="Arial"/>
          <w:color w:val="000000"/>
          <w:sz w:val="24"/>
          <w:szCs w:val="24"/>
          <w:lang w:val="it-IT"/>
        </w:rPr>
        <w:t xml:space="preserve">Lugano (rappresentante) </w:t>
      </w:r>
      <w:r w:rsidRPr="003374AD">
        <w:rPr>
          <w:rFonts w:eastAsia="Calibri" w:cs="Arial"/>
          <w:b/>
          <w:color w:val="000000"/>
          <w:sz w:val="24"/>
          <w:szCs w:val="24"/>
          <w:lang w:val="it-IT"/>
        </w:rPr>
        <w:t xml:space="preserve">- Alfio </w:t>
      </w:r>
      <w:proofErr w:type="spellStart"/>
      <w:r w:rsidRPr="003374AD">
        <w:rPr>
          <w:rFonts w:eastAsia="Calibri" w:cs="Arial"/>
          <w:b/>
          <w:color w:val="000000"/>
          <w:sz w:val="24"/>
          <w:szCs w:val="24"/>
          <w:lang w:val="it-IT"/>
        </w:rPr>
        <w:t>Aimi</w:t>
      </w:r>
      <w:proofErr w:type="spellEnd"/>
      <w:r w:rsidRPr="003374AD">
        <w:rPr>
          <w:rFonts w:eastAsia="Calibri" w:cs="Arial"/>
          <w:b/>
          <w:color w:val="000000"/>
          <w:sz w:val="24"/>
          <w:szCs w:val="24"/>
          <w:lang w:val="it-IT"/>
        </w:rPr>
        <w:t xml:space="preserve">, </w:t>
      </w:r>
      <w:proofErr w:type="spellStart"/>
      <w:r w:rsidRPr="003374AD">
        <w:rPr>
          <w:rFonts w:eastAsia="Calibri" w:cs="Arial"/>
          <w:color w:val="000000"/>
          <w:sz w:val="24"/>
          <w:szCs w:val="24"/>
          <w:lang w:val="it-IT"/>
        </w:rPr>
        <w:t>Capriasca</w:t>
      </w:r>
      <w:proofErr w:type="spellEnd"/>
      <w:r w:rsidRPr="003374AD">
        <w:rPr>
          <w:rFonts w:eastAsia="Calibri" w:cs="Arial"/>
          <w:color w:val="000000"/>
          <w:sz w:val="24"/>
          <w:szCs w:val="24"/>
          <w:lang w:val="it-IT"/>
        </w:rPr>
        <w:t xml:space="preserve"> - </w:t>
      </w:r>
      <w:r w:rsidRPr="003374AD">
        <w:rPr>
          <w:rFonts w:eastAsia="Calibri" w:cs="Arial"/>
          <w:b/>
          <w:color w:val="000000"/>
          <w:sz w:val="24"/>
          <w:szCs w:val="24"/>
          <w:lang w:val="it-IT"/>
        </w:rPr>
        <w:t xml:space="preserve">Fausto </w:t>
      </w:r>
      <w:proofErr w:type="spellStart"/>
      <w:r w:rsidRPr="003374AD">
        <w:rPr>
          <w:rFonts w:eastAsia="Calibri" w:cs="Arial"/>
          <w:b/>
          <w:color w:val="000000"/>
          <w:sz w:val="24"/>
          <w:szCs w:val="24"/>
          <w:lang w:val="it-IT"/>
        </w:rPr>
        <w:t>Calabrettà</w:t>
      </w:r>
      <w:proofErr w:type="spellEnd"/>
      <w:r w:rsidRPr="003374AD">
        <w:rPr>
          <w:rFonts w:eastAsia="Calibri" w:cs="Arial"/>
          <w:b/>
          <w:color w:val="000000"/>
          <w:sz w:val="24"/>
          <w:szCs w:val="24"/>
          <w:lang w:val="it-IT"/>
        </w:rPr>
        <w:t xml:space="preserve">, </w:t>
      </w:r>
      <w:proofErr w:type="spellStart"/>
      <w:r w:rsidRPr="003374AD">
        <w:rPr>
          <w:rFonts w:eastAsia="Calibri" w:cs="Arial"/>
          <w:color w:val="000000"/>
          <w:sz w:val="24"/>
          <w:szCs w:val="24"/>
          <w:lang w:val="it-IT"/>
        </w:rPr>
        <w:t>Biasca</w:t>
      </w:r>
      <w:proofErr w:type="spellEnd"/>
      <w:r w:rsidRPr="003374AD">
        <w:rPr>
          <w:rFonts w:eastAsia="Calibri" w:cs="Arial"/>
          <w:color w:val="000000"/>
          <w:sz w:val="24"/>
          <w:szCs w:val="24"/>
          <w:lang w:val="it-IT"/>
        </w:rPr>
        <w:t xml:space="preserve"> - </w:t>
      </w:r>
      <w:proofErr w:type="spellStart"/>
      <w:r w:rsidRPr="003374AD">
        <w:rPr>
          <w:rFonts w:eastAsia="Calibri" w:cs="Arial"/>
          <w:b/>
          <w:color w:val="000000"/>
          <w:sz w:val="24"/>
          <w:szCs w:val="24"/>
          <w:lang w:val="it-IT"/>
        </w:rPr>
        <w:t>Samanta</w:t>
      </w:r>
      <w:proofErr w:type="spellEnd"/>
      <w:r w:rsidRPr="003374AD">
        <w:rPr>
          <w:rFonts w:eastAsia="Calibri" w:cs="Arial"/>
          <w:b/>
          <w:color w:val="000000"/>
          <w:sz w:val="24"/>
          <w:szCs w:val="24"/>
          <w:lang w:val="it-IT"/>
        </w:rPr>
        <w:t xml:space="preserve"> </w:t>
      </w:r>
      <w:proofErr w:type="spellStart"/>
      <w:r w:rsidRPr="003374AD">
        <w:rPr>
          <w:rFonts w:eastAsia="Calibri" w:cs="Arial"/>
          <w:b/>
          <w:color w:val="000000"/>
          <w:sz w:val="24"/>
          <w:szCs w:val="24"/>
          <w:lang w:val="it-IT"/>
        </w:rPr>
        <w:t>Cudazzo</w:t>
      </w:r>
      <w:proofErr w:type="spellEnd"/>
      <w:r w:rsidRPr="003374AD">
        <w:rPr>
          <w:rFonts w:eastAsia="Calibri" w:cs="Arial"/>
          <w:b/>
          <w:color w:val="000000"/>
          <w:sz w:val="24"/>
          <w:szCs w:val="24"/>
          <w:lang w:val="it-IT"/>
        </w:rPr>
        <w:t xml:space="preserve">, </w:t>
      </w:r>
      <w:r w:rsidRPr="003374AD">
        <w:rPr>
          <w:rFonts w:eastAsia="Calibri" w:cs="Arial"/>
          <w:color w:val="000000"/>
          <w:sz w:val="24"/>
          <w:szCs w:val="24"/>
          <w:lang w:val="it-IT"/>
        </w:rPr>
        <w:t xml:space="preserve">S. Antonino - </w:t>
      </w:r>
      <w:r w:rsidRPr="003374AD">
        <w:rPr>
          <w:rFonts w:eastAsia="Calibri" w:cs="Arial"/>
          <w:b/>
          <w:color w:val="000000"/>
          <w:sz w:val="24"/>
          <w:szCs w:val="24"/>
          <w:lang w:val="it-IT"/>
        </w:rPr>
        <w:t xml:space="preserve">Romano </w:t>
      </w:r>
      <w:proofErr w:type="spellStart"/>
      <w:r w:rsidRPr="003374AD">
        <w:rPr>
          <w:rFonts w:eastAsia="Calibri" w:cs="Arial"/>
          <w:b/>
          <w:color w:val="000000"/>
          <w:sz w:val="24"/>
          <w:szCs w:val="24"/>
          <w:lang w:val="it-IT"/>
        </w:rPr>
        <w:t>Dominoni</w:t>
      </w:r>
      <w:proofErr w:type="spellEnd"/>
      <w:r w:rsidRPr="003374AD">
        <w:rPr>
          <w:rFonts w:eastAsia="Calibri" w:cs="Arial"/>
          <w:b/>
          <w:color w:val="000000"/>
          <w:sz w:val="24"/>
          <w:szCs w:val="24"/>
          <w:lang w:val="it-IT"/>
        </w:rPr>
        <w:t xml:space="preserve">, </w:t>
      </w:r>
      <w:r w:rsidRPr="003374AD">
        <w:rPr>
          <w:rFonts w:eastAsia="Calibri" w:cs="Arial"/>
          <w:color w:val="000000"/>
          <w:sz w:val="24"/>
          <w:szCs w:val="24"/>
          <w:lang w:val="it-IT"/>
        </w:rPr>
        <w:t xml:space="preserve">Lugano - </w:t>
      </w:r>
      <w:r w:rsidRPr="003374AD">
        <w:rPr>
          <w:rFonts w:eastAsia="Calibri" w:cs="Arial"/>
          <w:b/>
          <w:color w:val="000000"/>
          <w:sz w:val="24"/>
          <w:szCs w:val="24"/>
          <w:lang w:val="it-IT"/>
        </w:rPr>
        <w:t xml:space="preserve">Wally </w:t>
      </w:r>
      <w:proofErr w:type="spellStart"/>
      <w:r w:rsidRPr="003374AD">
        <w:rPr>
          <w:rFonts w:eastAsia="Calibri" w:cs="Arial"/>
          <w:b/>
          <w:color w:val="000000"/>
          <w:sz w:val="24"/>
          <w:szCs w:val="24"/>
          <w:lang w:val="it-IT"/>
        </w:rPr>
        <w:t>Galasso</w:t>
      </w:r>
      <w:proofErr w:type="spellEnd"/>
      <w:r w:rsidRPr="003374AD">
        <w:rPr>
          <w:rFonts w:eastAsia="Calibri" w:cs="Arial"/>
          <w:b/>
          <w:color w:val="000000"/>
          <w:sz w:val="24"/>
          <w:szCs w:val="24"/>
          <w:lang w:val="it-IT"/>
        </w:rPr>
        <w:t xml:space="preserve">, </w:t>
      </w:r>
      <w:r w:rsidRPr="003374AD">
        <w:rPr>
          <w:rFonts w:eastAsia="Calibri" w:cs="Arial"/>
          <w:color w:val="000000"/>
          <w:sz w:val="24"/>
          <w:szCs w:val="24"/>
          <w:lang w:val="it-IT"/>
        </w:rPr>
        <w:t xml:space="preserve">Curio </w:t>
      </w:r>
      <w:r w:rsidRPr="003374AD">
        <w:rPr>
          <w:rFonts w:eastAsia="Calibri" w:cs="Arial"/>
          <w:b/>
          <w:color w:val="000000"/>
          <w:sz w:val="24"/>
          <w:szCs w:val="24"/>
          <w:lang w:val="it-IT"/>
        </w:rPr>
        <w:t xml:space="preserve">-Adriano Merlini, </w:t>
      </w:r>
      <w:r w:rsidRPr="003374AD">
        <w:rPr>
          <w:rFonts w:eastAsia="Calibri" w:cs="Arial"/>
          <w:color w:val="000000"/>
          <w:sz w:val="24"/>
          <w:szCs w:val="24"/>
          <w:lang w:val="it-IT"/>
        </w:rPr>
        <w:t xml:space="preserve">Pomi - </w:t>
      </w:r>
      <w:r w:rsidRPr="003374AD">
        <w:rPr>
          <w:rFonts w:eastAsia="Calibri" w:cs="Arial"/>
          <w:b/>
          <w:color w:val="000000"/>
          <w:sz w:val="24"/>
          <w:szCs w:val="24"/>
          <w:lang w:val="it-IT"/>
        </w:rPr>
        <w:t xml:space="preserve">Michela </w:t>
      </w:r>
      <w:proofErr w:type="spellStart"/>
      <w:r w:rsidRPr="003374AD">
        <w:rPr>
          <w:rFonts w:eastAsia="Calibri" w:cs="Arial"/>
          <w:b/>
          <w:color w:val="000000"/>
          <w:sz w:val="24"/>
          <w:szCs w:val="24"/>
          <w:lang w:val="it-IT"/>
        </w:rPr>
        <w:t>Pedersini</w:t>
      </w:r>
      <w:proofErr w:type="spellEnd"/>
      <w:r w:rsidRPr="003374AD">
        <w:rPr>
          <w:rFonts w:eastAsia="Calibri" w:cs="Arial"/>
          <w:b/>
          <w:color w:val="000000"/>
          <w:sz w:val="24"/>
          <w:szCs w:val="24"/>
          <w:lang w:val="it-IT"/>
        </w:rPr>
        <w:t xml:space="preserve">, </w:t>
      </w:r>
      <w:proofErr w:type="spellStart"/>
      <w:r w:rsidRPr="003374AD">
        <w:rPr>
          <w:rFonts w:eastAsia="Calibri" w:cs="Arial"/>
          <w:color w:val="000000"/>
          <w:sz w:val="24"/>
          <w:szCs w:val="24"/>
          <w:lang w:val="it-IT"/>
        </w:rPr>
        <w:t>Bioggio</w:t>
      </w:r>
      <w:proofErr w:type="spellEnd"/>
      <w:r w:rsidRPr="003374AD">
        <w:rPr>
          <w:rFonts w:eastAsia="Calibri" w:cs="Arial"/>
          <w:color w:val="000000"/>
          <w:sz w:val="24"/>
          <w:szCs w:val="24"/>
          <w:lang w:val="it-IT"/>
        </w:rPr>
        <w:t xml:space="preserve"> - </w:t>
      </w:r>
      <w:r w:rsidRPr="003374AD">
        <w:rPr>
          <w:rFonts w:eastAsia="Calibri" w:cs="Arial"/>
          <w:b/>
          <w:color w:val="000000"/>
          <w:sz w:val="24"/>
          <w:szCs w:val="24"/>
          <w:lang w:val="it-IT"/>
        </w:rPr>
        <w:t xml:space="preserve">Stefano Testa, </w:t>
      </w:r>
      <w:r w:rsidRPr="003374AD">
        <w:rPr>
          <w:rFonts w:eastAsia="Calibri" w:cs="Arial"/>
          <w:color w:val="000000"/>
          <w:sz w:val="24"/>
          <w:szCs w:val="24"/>
          <w:lang w:val="it-IT"/>
        </w:rPr>
        <w:t xml:space="preserve">Bellinzona - </w:t>
      </w:r>
      <w:r w:rsidRPr="003374AD">
        <w:rPr>
          <w:rFonts w:eastAsia="Calibri" w:cs="Arial"/>
          <w:b/>
          <w:color w:val="000000"/>
          <w:sz w:val="24"/>
          <w:szCs w:val="24"/>
          <w:lang w:val="it-IT"/>
        </w:rPr>
        <w:t xml:space="preserve">Zenia Toniolo, </w:t>
      </w:r>
      <w:r w:rsidRPr="003374AD">
        <w:rPr>
          <w:rFonts w:eastAsia="Calibri" w:cs="Arial"/>
          <w:color w:val="000000"/>
          <w:sz w:val="24"/>
          <w:szCs w:val="24"/>
          <w:lang w:val="it-IT"/>
        </w:rPr>
        <w:t xml:space="preserve">Bellinzona -- </w:t>
      </w:r>
      <w:r w:rsidRPr="003374AD">
        <w:rPr>
          <w:rFonts w:eastAsia="Calibri" w:cs="Arial"/>
          <w:b/>
          <w:color w:val="000000"/>
          <w:sz w:val="24"/>
          <w:szCs w:val="24"/>
          <w:lang w:val="it-IT"/>
        </w:rPr>
        <w:t xml:space="preserve">Aldo </w:t>
      </w:r>
      <w:proofErr w:type="spellStart"/>
      <w:r w:rsidRPr="003374AD">
        <w:rPr>
          <w:rFonts w:eastAsia="Calibri" w:cs="Arial"/>
          <w:b/>
          <w:color w:val="000000"/>
          <w:sz w:val="24"/>
          <w:szCs w:val="24"/>
          <w:lang w:val="it-IT"/>
        </w:rPr>
        <w:t>Zwikirsch</w:t>
      </w:r>
      <w:proofErr w:type="spellEnd"/>
      <w:r w:rsidRPr="003374AD">
        <w:rPr>
          <w:rFonts w:eastAsia="Calibri" w:cs="Arial"/>
          <w:b/>
          <w:color w:val="000000"/>
          <w:sz w:val="24"/>
          <w:szCs w:val="24"/>
          <w:lang w:val="it-IT"/>
        </w:rPr>
        <w:t xml:space="preserve">, </w:t>
      </w:r>
      <w:proofErr w:type="spellStart"/>
      <w:r w:rsidRPr="003374AD">
        <w:rPr>
          <w:rFonts w:eastAsia="Calibri" w:cs="Arial"/>
          <w:color w:val="000000"/>
          <w:sz w:val="24"/>
          <w:szCs w:val="24"/>
          <w:lang w:val="it-IT"/>
        </w:rPr>
        <w:t>Minusio</w:t>
      </w:r>
      <w:proofErr w:type="spellEnd"/>
      <w:r w:rsidRPr="003374AD">
        <w:rPr>
          <w:rFonts w:eastAsia="Calibri" w:cs="Arial"/>
          <w:color w:val="000000"/>
          <w:sz w:val="24"/>
          <w:szCs w:val="24"/>
          <w:lang w:val="it-IT"/>
        </w:rPr>
        <w:t>.</w:t>
      </w:r>
    </w:p>
    <w:p w:rsidR="003374AD" w:rsidRDefault="003374AD" w:rsidP="003374AD">
      <w:pPr>
        <w:rPr>
          <w:rFonts w:eastAsia="Calibri" w:cs="Arial"/>
          <w:color w:val="000000"/>
        </w:rPr>
      </w:pPr>
    </w:p>
    <w:p w:rsidR="004E0537" w:rsidRPr="003374AD" w:rsidRDefault="004E0537" w:rsidP="003374AD">
      <w:pPr>
        <w:rPr>
          <w:rFonts w:eastAsia="Calibri" w:cs="Arial"/>
          <w:color w:val="000000"/>
        </w:rPr>
      </w:pPr>
    </w:p>
    <w:p w:rsidR="003374AD" w:rsidRPr="003374AD" w:rsidRDefault="003374AD" w:rsidP="003374AD">
      <w:pPr>
        <w:keepNext/>
        <w:keepLines/>
        <w:tabs>
          <w:tab w:val="left" w:pos="709"/>
        </w:tabs>
        <w:spacing w:after="120" w:line="276" w:lineRule="auto"/>
        <w:jc w:val="left"/>
        <w:outlineLvl w:val="1"/>
        <w:rPr>
          <w:rFonts w:eastAsia="Calibri" w:cs="Times New Roman"/>
          <w:b/>
          <w:sz w:val="24"/>
          <w:lang w:val="it-IT" w:eastAsia="it-IT"/>
        </w:rPr>
      </w:pPr>
      <w:bookmarkStart w:id="5" w:name="_Toc22726299"/>
      <w:r w:rsidRPr="003374AD">
        <w:rPr>
          <w:rFonts w:eastAsia="Calibri" w:cs="Times New Roman"/>
          <w:b/>
          <w:sz w:val="24"/>
          <w:lang w:val="it-IT" w:eastAsia="it-IT"/>
        </w:rPr>
        <w:t>1.2</w:t>
      </w:r>
      <w:r>
        <w:rPr>
          <w:rFonts w:eastAsia="Calibri" w:cs="Times New Roman"/>
          <w:b/>
          <w:sz w:val="24"/>
          <w:lang w:val="it-IT" w:eastAsia="it-IT"/>
        </w:rPr>
        <w:tab/>
      </w:r>
      <w:r w:rsidRPr="003374AD">
        <w:rPr>
          <w:rFonts w:eastAsia="Calibri" w:cs="Times New Roman"/>
          <w:b/>
          <w:sz w:val="24"/>
          <w:lang w:val="it-IT" w:eastAsia="it-IT"/>
        </w:rPr>
        <w:t>Cosa chiede l'iniziativa?</w:t>
      </w:r>
      <w:bookmarkEnd w:id="5"/>
    </w:p>
    <w:p w:rsidR="003374AD" w:rsidRPr="003374AD" w:rsidRDefault="003374AD" w:rsidP="003374AD">
      <w:pPr>
        <w:rPr>
          <w:rFonts w:eastAsia="Calibri" w:cs="Arial"/>
          <w:color w:val="000000"/>
        </w:rPr>
      </w:pPr>
      <w:r w:rsidRPr="003374AD">
        <w:rPr>
          <w:rFonts w:eastAsia="Calibri" w:cs="Arial"/>
          <w:color w:val="000000"/>
          <w:sz w:val="24"/>
          <w:szCs w:val="24"/>
        </w:rPr>
        <w:t xml:space="preserve">A norma dell'art. 37 </w:t>
      </w:r>
      <w:proofErr w:type="spellStart"/>
      <w:r w:rsidRPr="003374AD">
        <w:rPr>
          <w:rFonts w:eastAsia="Calibri" w:cs="Arial"/>
          <w:color w:val="000000"/>
          <w:sz w:val="24"/>
          <w:szCs w:val="24"/>
        </w:rPr>
        <w:t>Cost</w:t>
      </w:r>
      <w:proofErr w:type="spellEnd"/>
      <w:r w:rsidRPr="003374AD">
        <w:rPr>
          <w:rFonts w:eastAsia="Calibri" w:cs="Arial"/>
          <w:color w:val="000000"/>
          <w:sz w:val="24"/>
          <w:szCs w:val="24"/>
        </w:rPr>
        <w:t xml:space="preserve">/TI – nonché gli artt. 93 e </w:t>
      </w:r>
      <w:proofErr w:type="spellStart"/>
      <w:r w:rsidRPr="003374AD">
        <w:rPr>
          <w:rFonts w:eastAsia="Calibri" w:cs="Arial"/>
          <w:color w:val="000000"/>
          <w:sz w:val="24"/>
          <w:szCs w:val="24"/>
        </w:rPr>
        <w:t>segg</w:t>
      </w:r>
      <w:proofErr w:type="spellEnd"/>
      <w:r w:rsidRPr="003374AD">
        <w:rPr>
          <w:rFonts w:eastAsia="Calibri" w:cs="Arial"/>
          <w:color w:val="000000"/>
          <w:sz w:val="24"/>
          <w:szCs w:val="24"/>
        </w:rPr>
        <w:t xml:space="preserve"> LEDP -</w:t>
      </w:r>
      <w:r w:rsidRPr="003374AD">
        <w:rPr>
          <w:rFonts w:eastAsia="Calibri" w:cs="Arial"/>
          <w:color w:val="000000"/>
        </w:rPr>
        <w:t>, «</w:t>
      </w:r>
      <w:r w:rsidRPr="003374AD">
        <w:rPr>
          <w:rFonts w:eastAsia="Calibri" w:cs="Arial"/>
          <w:i/>
          <w:color w:val="000000"/>
        </w:rPr>
        <w:t>settemila cittadini aventi diritto di voto possono, in ogni tempo, presentare al Gran Consiglio una domanda d'iniziativa in materia legislativa</w:t>
      </w:r>
      <w:r w:rsidRPr="003374AD">
        <w:rPr>
          <w:rFonts w:eastAsia="Calibri" w:cs="Arial"/>
          <w:color w:val="000000"/>
        </w:rPr>
        <w:t>» (cpv. 1), con la quale «</w:t>
      </w:r>
      <w:r w:rsidRPr="003374AD">
        <w:rPr>
          <w:rFonts w:eastAsia="Calibri" w:cs="Arial"/>
          <w:i/>
          <w:color w:val="000000"/>
        </w:rPr>
        <w:t>proporre al Gran Consiglio l'accettazione, l'elaborazione, la modificazione o l'abrogazione di una legge o di un decreto legislativo</w:t>
      </w:r>
      <w:r w:rsidRPr="003374AD">
        <w:rPr>
          <w:rFonts w:eastAsia="Calibri" w:cs="Arial"/>
          <w:color w:val="000000"/>
        </w:rPr>
        <w:t xml:space="preserve">» (cpv. 2). </w:t>
      </w:r>
      <w:r w:rsidRPr="003374AD">
        <w:rPr>
          <w:rFonts w:eastAsia="Calibri" w:cs="Arial"/>
          <w:i/>
          <w:iCs/>
          <w:color w:val="000000"/>
        </w:rPr>
        <w:t>La raccolta delle firme deve avvenire entro cento giorni dalla data di pubblicazione nel Foglio ufficiale della domanda di iniziativa (cpv.3)</w:t>
      </w:r>
    </w:p>
    <w:p w:rsidR="003374AD" w:rsidRPr="003374AD" w:rsidRDefault="003374AD" w:rsidP="003374AD">
      <w:pPr>
        <w:rPr>
          <w:rFonts w:eastAsia="Calibri" w:cs="Arial"/>
          <w:color w:val="000000"/>
        </w:rPr>
      </w:pPr>
    </w:p>
    <w:p w:rsidR="003374AD" w:rsidRPr="003374AD" w:rsidRDefault="003374AD" w:rsidP="004E0537">
      <w:pPr>
        <w:spacing w:after="120"/>
        <w:rPr>
          <w:rFonts w:eastAsia="Calibri" w:cs="Arial"/>
          <w:color w:val="000000"/>
          <w:sz w:val="24"/>
          <w:szCs w:val="24"/>
        </w:rPr>
      </w:pPr>
      <w:r w:rsidRPr="003374AD">
        <w:rPr>
          <w:rFonts w:eastAsia="Calibri" w:cs="Arial"/>
          <w:color w:val="000000"/>
          <w:sz w:val="24"/>
          <w:szCs w:val="24"/>
        </w:rPr>
        <w:t>Con la loro domanda i promotori chiedono al Gran Consiglio l’adozione della seguente Legge quadro sulle strutture sociosanitarie e socioeducative:</w:t>
      </w:r>
    </w:p>
    <w:p w:rsidR="003374AD" w:rsidRPr="003374AD" w:rsidRDefault="003374AD" w:rsidP="003374AD">
      <w:pPr>
        <w:ind w:right="-1"/>
        <w:rPr>
          <w:rFonts w:eastAsia="Calibri" w:cs="Arial"/>
          <w:b/>
          <w:bCs/>
          <w:i/>
          <w:iCs/>
          <w:color w:val="000000"/>
        </w:rPr>
      </w:pPr>
      <w:r w:rsidRPr="003374AD">
        <w:rPr>
          <w:rFonts w:eastAsia="Calibri" w:cs="Arial"/>
          <w:b/>
          <w:bCs/>
          <w:i/>
          <w:iCs/>
          <w:color w:val="000000"/>
        </w:rPr>
        <w:t>Art</w:t>
      </w:r>
      <w:r>
        <w:rPr>
          <w:rFonts w:eastAsia="Calibri" w:cs="Arial"/>
          <w:b/>
          <w:bCs/>
          <w:i/>
          <w:iCs/>
          <w:color w:val="000000"/>
        </w:rPr>
        <w:t>.</w:t>
      </w:r>
      <w:r w:rsidRPr="003374AD">
        <w:rPr>
          <w:rFonts w:eastAsia="Calibri" w:cs="Arial"/>
          <w:b/>
          <w:bCs/>
          <w:i/>
          <w:iCs/>
          <w:color w:val="000000"/>
        </w:rPr>
        <w:t xml:space="preserve"> 1 Scopo</w:t>
      </w:r>
    </w:p>
    <w:p w:rsidR="003374AD" w:rsidRPr="003374AD" w:rsidRDefault="003374AD" w:rsidP="003374AD">
      <w:pPr>
        <w:ind w:right="-1"/>
        <w:rPr>
          <w:rFonts w:eastAsia="Calibri" w:cs="Arial"/>
          <w:i/>
          <w:iCs/>
          <w:color w:val="000000"/>
        </w:rPr>
      </w:pPr>
      <w:r w:rsidRPr="003374AD">
        <w:rPr>
          <w:rFonts w:eastAsia="Calibri" w:cs="Arial"/>
          <w:i/>
          <w:iCs/>
          <w:color w:val="000000"/>
        </w:rPr>
        <w:t>La presente legge ha come scopo di definire le condizioni quadro per il finanziamento</w:t>
      </w:r>
    </w:p>
    <w:p w:rsidR="003374AD" w:rsidRDefault="003374AD" w:rsidP="003407DB">
      <w:pPr>
        <w:spacing w:after="120"/>
        <w:rPr>
          <w:rFonts w:eastAsia="Calibri" w:cs="Arial"/>
          <w:i/>
          <w:iCs/>
          <w:color w:val="000000"/>
        </w:rPr>
      </w:pPr>
      <w:r w:rsidRPr="003374AD">
        <w:rPr>
          <w:rFonts w:eastAsia="Calibri" w:cs="Arial"/>
          <w:i/>
          <w:iCs/>
          <w:color w:val="000000"/>
        </w:rPr>
        <w:t>degli enti sociosanitari e socioeducativi sussidiati da parte del Cantone. Essa si applica anche alle strutture sociosanitarie e socioeducative gestite direttamente dal Cantone.</w:t>
      </w:r>
    </w:p>
    <w:p w:rsidR="003374AD" w:rsidRPr="003374AD" w:rsidRDefault="003374AD" w:rsidP="003374AD">
      <w:pPr>
        <w:ind w:right="-1"/>
        <w:rPr>
          <w:rFonts w:eastAsia="Calibri" w:cs="Arial"/>
          <w:i/>
          <w:iCs/>
          <w:color w:val="000000"/>
        </w:rPr>
      </w:pPr>
      <w:r w:rsidRPr="003374AD">
        <w:rPr>
          <w:rFonts w:eastAsia="Calibri" w:cs="Arial"/>
          <w:b/>
          <w:bCs/>
          <w:i/>
          <w:iCs/>
          <w:color w:val="000000"/>
        </w:rPr>
        <w:t xml:space="preserve">Art. 2 Ruolo di Cantone e Comuni </w:t>
      </w:r>
      <w:r w:rsidRPr="003374AD">
        <w:rPr>
          <w:rFonts w:eastAsia="Calibri" w:cs="Arial"/>
          <w:i/>
          <w:iCs/>
          <w:color w:val="000000"/>
        </w:rPr>
        <w:t>·</w:t>
      </w:r>
    </w:p>
    <w:p w:rsidR="003374AD" w:rsidRPr="003374AD" w:rsidRDefault="003374AD" w:rsidP="003374AD">
      <w:pPr>
        <w:ind w:right="-1"/>
        <w:rPr>
          <w:rFonts w:eastAsia="Calibri" w:cs="Arial"/>
          <w:i/>
          <w:iCs/>
          <w:color w:val="000000"/>
        </w:rPr>
      </w:pPr>
      <w:r w:rsidRPr="003374AD">
        <w:rPr>
          <w:rFonts w:eastAsia="Calibri" w:cs="Arial"/>
          <w:i/>
          <w:iCs/>
          <w:color w:val="000000"/>
        </w:rPr>
        <w:t>Cantone e Comuni forniscono solidalmente il loro contributo affinché alla popolazione sia garantita la giusta dotazione di servizi sociosanitari e socioeducativi, in particolare in materia di strutture e di prestazioni.</w:t>
      </w:r>
    </w:p>
    <w:p w:rsidR="003374AD" w:rsidRPr="003374AD" w:rsidRDefault="003374AD" w:rsidP="003374AD">
      <w:pPr>
        <w:ind w:right="-1"/>
        <w:rPr>
          <w:rFonts w:eastAsia="Calibri" w:cs="Arial"/>
          <w:i/>
          <w:iCs/>
          <w:color w:val="000000"/>
        </w:rPr>
      </w:pPr>
      <w:r w:rsidRPr="003374AD">
        <w:rPr>
          <w:rFonts w:eastAsia="Calibri" w:cs="Arial"/>
          <w:i/>
          <w:iCs/>
          <w:color w:val="000000"/>
        </w:rPr>
        <w:t xml:space="preserve">Il Consiglio di Stato elabora le pianificazioni settoriali, sentendo i Comuni e gli interessati, per strutture ospedaliere e servizi ambulanze, case anziani e centri diurni, servizi di assistenza e cure a domiciliò e servizi d'appoggio, enti socioeducativi e per gli interventi sulle dipendenze, nidi e strutture extrascolastiche.            </w:t>
      </w:r>
    </w:p>
    <w:p w:rsidR="003374AD" w:rsidRDefault="003374AD" w:rsidP="003374AD">
      <w:pPr>
        <w:ind w:right="-1"/>
        <w:rPr>
          <w:rFonts w:eastAsia="Calibri" w:cs="Arial"/>
          <w:i/>
          <w:iCs/>
          <w:color w:val="000000"/>
        </w:rPr>
      </w:pPr>
      <w:r w:rsidRPr="003374AD">
        <w:rPr>
          <w:rFonts w:eastAsia="Calibri" w:cs="Arial"/>
          <w:i/>
          <w:iCs/>
          <w:color w:val="000000"/>
        </w:rPr>
        <w:lastRenderedPageBreak/>
        <w:t>Il Gran Consiglio decide in merito agli indirizzi strategici delle pianificazioni settoriali.</w:t>
      </w:r>
    </w:p>
    <w:p w:rsidR="004E0537" w:rsidRPr="003374AD" w:rsidRDefault="004E0537" w:rsidP="003374AD">
      <w:pPr>
        <w:ind w:right="-1"/>
        <w:rPr>
          <w:rFonts w:eastAsia="Calibri" w:cs="Arial"/>
          <w:i/>
          <w:iCs/>
          <w:color w:val="000000"/>
        </w:rPr>
      </w:pPr>
    </w:p>
    <w:p w:rsidR="003374AD" w:rsidRPr="003374AD" w:rsidRDefault="003374AD" w:rsidP="003374AD">
      <w:pPr>
        <w:ind w:right="-1"/>
        <w:rPr>
          <w:rFonts w:eastAsia="Calibri" w:cs="Arial"/>
          <w:b/>
          <w:bCs/>
          <w:i/>
          <w:iCs/>
          <w:color w:val="000000"/>
        </w:rPr>
      </w:pPr>
      <w:r w:rsidRPr="003374AD">
        <w:rPr>
          <w:rFonts w:eastAsia="Calibri" w:cs="Arial"/>
          <w:b/>
          <w:bCs/>
          <w:i/>
          <w:iCs/>
          <w:color w:val="000000"/>
        </w:rPr>
        <w:t>Art. 3 Condizioni di lavoro</w:t>
      </w:r>
    </w:p>
    <w:p w:rsidR="003374AD" w:rsidRPr="003374AD" w:rsidRDefault="003374AD" w:rsidP="003374AD">
      <w:pPr>
        <w:ind w:right="-1"/>
        <w:rPr>
          <w:rFonts w:eastAsia="Calibri" w:cs="Arial"/>
          <w:i/>
          <w:iCs/>
          <w:color w:val="000000"/>
        </w:rPr>
      </w:pPr>
      <w:r w:rsidRPr="003374AD">
        <w:rPr>
          <w:rFonts w:eastAsia="Calibri" w:cs="Arial"/>
          <w:i/>
          <w:iCs/>
          <w:color w:val="000000"/>
        </w:rPr>
        <w:t>Le condizioni di lavoro devono ricevere l'approvazione del Cantone e devono favorire la qualità delle prestazioni degli operatori ed evitare l’abbandono precoce delle professioni</w:t>
      </w:r>
    </w:p>
    <w:p w:rsidR="003374AD" w:rsidRPr="003374AD" w:rsidRDefault="003374AD" w:rsidP="003374AD">
      <w:pPr>
        <w:ind w:right="-1"/>
        <w:rPr>
          <w:rFonts w:eastAsia="Calibri" w:cs="Arial"/>
          <w:i/>
          <w:iCs/>
          <w:color w:val="000000"/>
        </w:rPr>
      </w:pPr>
      <w:r w:rsidRPr="003374AD">
        <w:rPr>
          <w:rFonts w:eastAsia="Calibri" w:cs="Arial"/>
          <w:i/>
          <w:iCs/>
          <w:color w:val="000000"/>
        </w:rPr>
        <w:t>sociosanitarie e socioeducative, segnatamente attraverso il rispetto delle seguenti disposizioni necessarie per ottenere il finanziamento pubblico:</w:t>
      </w:r>
    </w:p>
    <w:p w:rsidR="003374AD" w:rsidRPr="003374AD" w:rsidRDefault="003374AD" w:rsidP="003374AD">
      <w:pPr>
        <w:numPr>
          <w:ilvl w:val="0"/>
          <w:numId w:val="20"/>
        </w:numPr>
        <w:spacing w:after="200" w:line="276" w:lineRule="auto"/>
        <w:ind w:left="284" w:right="-1" w:hanging="284"/>
        <w:contextualSpacing/>
        <w:rPr>
          <w:rFonts w:eastAsia="Calibri" w:cs="Arial"/>
          <w:i/>
          <w:iCs/>
          <w:color w:val="000000"/>
        </w:rPr>
      </w:pPr>
      <w:r w:rsidRPr="003374AD">
        <w:rPr>
          <w:rFonts w:eastAsia="Calibri" w:cs="Arial"/>
          <w:i/>
          <w:iCs/>
          <w:color w:val="000000"/>
        </w:rPr>
        <w:t xml:space="preserve"> il personale necessario per la presa a carico viene stabilito e verificato in modo trasparente e periodico dal Cantorie dopo consultazione di esperti indipendenti e delle associazioni professionali: nel calcolo si tiene conto degli oneri per compiti amministrativi del personale sociosanitario e socioeducativo, come pure delle assenze per malattie, infortuni, congedi pagati è formazione continua;</w:t>
      </w:r>
    </w:p>
    <w:p w:rsidR="003374AD" w:rsidRPr="003374AD" w:rsidRDefault="003374AD" w:rsidP="003374AD">
      <w:pPr>
        <w:numPr>
          <w:ilvl w:val="0"/>
          <w:numId w:val="20"/>
        </w:numPr>
        <w:spacing w:after="200" w:line="276" w:lineRule="auto"/>
        <w:ind w:left="284" w:right="-1" w:hanging="284"/>
        <w:contextualSpacing/>
        <w:rPr>
          <w:rFonts w:eastAsia="Calibri" w:cs="Arial"/>
          <w:i/>
          <w:iCs/>
          <w:color w:val="000000"/>
        </w:rPr>
      </w:pPr>
      <w:r w:rsidRPr="003374AD">
        <w:rPr>
          <w:rFonts w:eastAsia="Calibri" w:cs="Arial"/>
          <w:i/>
          <w:iCs/>
          <w:color w:val="000000"/>
        </w:rPr>
        <w:t xml:space="preserve">i contratti di lavoro di regola sono a tempo indeterminato: i contratti di lavoro su· chiamata e a tempo determinato sono limitati a casi giustificati e notificati al Cantone e ai partner sociali;   </w:t>
      </w:r>
    </w:p>
    <w:p w:rsidR="003374AD" w:rsidRPr="003374AD" w:rsidRDefault="003374AD" w:rsidP="003374AD">
      <w:pPr>
        <w:numPr>
          <w:ilvl w:val="0"/>
          <w:numId w:val="20"/>
        </w:numPr>
        <w:spacing w:after="200" w:line="276" w:lineRule="auto"/>
        <w:ind w:left="284" w:right="-1" w:hanging="284"/>
        <w:contextualSpacing/>
        <w:rPr>
          <w:rFonts w:eastAsia="Calibri" w:cs="Arial"/>
          <w:i/>
          <w:iCs/>
          <w:color w:val="000000"/>
        </w:rPr>
      </w:pPr>
      <w:r w:rsidRPr="003374AD">
        <w:rPr>
          <w:rFonts w:eastAsia="Calibri" w:cs="Arial"/>
          <w:i/>
          <w:iCs/>
          <w:color w:val="000000"/>
        </w:rPr>
        <w:t xml:space="preserve">i salari sono stabiliti in base ad analisi scientifiche indipendenti delle funzioni, che vengono effettuate nei singoli settori e segnatamente: a) strutture ospedaliere e servizi ambulanze; b) case anziani e centri diurni; e) servizi assistenza e cure a domicilio e servizi d'appoggio; d) enti socioeducativi e per gli interventi sulle dipendenze; e) nidi e strutture extrascolastiche;       </w:t>
      </w:r>
    </w:p>
    <w:p w:rsidR="003374AD" w:rsidRPr="003374AD" w:rsidRDefault="003374AD" w:rsidP="003374AD">
      <w:pPr>
        <w:numPr>
          <w:ilvl w:val="0"/>
          <w:numId w:val="20"/>
        </w:numPr>
        <w:spacing w:after="200" w:line="276" w:lineRule="auto"/>
        <w:ind w:left="284" w:right="-1" w:hanging="284"/>
        <w:contextualSpacing/>
        <w:rPr>
          <w:rFonts w:eastAsia="Calibri" w:cs="Arial"/>
          <w:i/>
          <w:iCs/>
          <w:color w:val="000000"/>
        </w:rPr>
      </w:pPr>
      <w:r w:rsidRPr="003374AD">
        <w:rPr>
          <w:rFonts w:eastAsia="Calibri" w:cs="Arial"/>
          <w:i/>
          <w:iCs/>
          <w:color w:val="000000"/>
        </w:rPr>
        <w:t>nel calcolo del finanziamento pubblico i salari sono riconosciuti, tenendo conto della classe e dell'aumento annuo (scatto) del personale;</w:t>
      </w:r>
    </w:p>
    <w:p w:rsidR="003374AD" w:rsidRPr="003374AD" w:rsidRDefault="003374AD" w:rsidP="003374AD">
      <w:pPr>
        <w:numPr>
          <w:ilvl w:val="0"/>
          <w:numId w:val="20"/>
        </w:numPr>
        <w:spacing w:after="200" w:line="276" w:lineRule="auto"/>
        <w:ind w:left="284" w:right="-1" w:hanging="284"/>
        <w:contextualSpacing/>
        <w:rPr>
          <w:rFonts w:eastAsia="Calibri" w:cs="Arial"/>
          <w:i/>
          <w:iCs/>
          <w:color w:val="000000"/>
        </w:rPr>
      </w:pPr>
      <w:r w:rsidRPr="003374AD">
        <w:rPr>
          <w:rFonts w:eastAsia="Calibri" w:cs="Arial"/>
          <w:i/>
          <w:iCs/>
          <w:color w:val="000000"/>
        </w:rPr>
        <w:t xml:space="preserve">il picchetto svolto sul posto di lavoro conta come tempo di lavoro; </w:t>
      </w:r>
    </w:p>
    <w:p w:rsidR="003374AD" w:rsidRPr="003374AD" w:rsidRDefault="003374AD" w:rsidP="003374AD">
      <w:pPr>
        <w:numPr>
          <w:ilvl w:val="0"/>
          <w:numId w:val="20"/>
        </w:numPr>
        <w:spacing w:after="200" w:line="276" w:lineRule="auto"/>
        <w:ind w:left="284" w:right="-1" w:hanging="284"/>
        <w:contextualSpacing/>
        <w:rPr>
          <w:rFonts w:eastAsia="Calibri" w:cs="Arial"/>
          <w:i/>
          <w:iCs/>
          <w:color w:val="000000"/>
        </w:rPr>
      </w:pPr>
      <w:r w:rsidRPr="003374AD">
        <w:rPr>
          <w:rFonts w:eastAsia="Calibri" w:cs="Arial"/>
          <w:i/>
          <w:iCs/>
          <w:color w:val="000000"/>
        </w:rPr>
        <w:t>le indennità orarie per lavoro notturno, in sabato e in festivo corrispondono ad un supplemento di almeno il 15% del salario orario medio della rispettiva funzione e ad una compensazione di tempo equivalente al 10% almeno della durata del lavoro svolto;</w:t>
      </w:r>
    </w:p>
    <w:p w:rsidR="003374AD" w:rsidRPr="003374AD" w:rsidRDefault="003374AD" w:rsidP="003374AD">
      <w:pPr>
        <w:numPr>
          <w:ilvl w:val="0"/>
          <w:numId w:val="20"/>
        </w:numPr>
        <w:spacing w:after="200" w:line="276" w:lineRule="auto"/>
        <w:ind w:left="284" w:right="-1" w:hanging="284"/>
        <w:contextualSpacing/>
        <w:rPr>
          <w:rFonts w:eastAsia="Calibri" w:cs="Arial"/>
          <w:i/>
          <w:iCs/>
          <w:color w:val="000000"/>
        </w:rPr>
      </w:pPr>
      <w:r w:rsidRPr="003374AD">
        <w:rPr>
          <w:rFonts w:eastAsia="Calibri" w:cs="Arial"/>
          <w:i/>
          <w:iCs/>
          <w:color w:val="000000"/>
        </w:rPr>
        <w:t>l'orario di lavoro settimanale, la compensazione delle ore supplementari e straordinarie, i giorni liberi settimanali, le vacanze; i congedi per anzianità di servizio, i congedi pagati per la conciliazione famiglia lavoro, i contributi per la frequenza nei nidi dei figli dei dipendenti e le condizioni pensionistiche sono al minimo quelli previsti dall'Ente ospedaliero cantonale;</w:t>
      </w:r>
    </w:p>
    <w:p w:rsidR="003374AD" w:rsidRPr="003374AD" w:rsidRDefault="003374AD" w:rsidP="003374AD">
      <w:pPr>
        <w:numPr>
          <w:ilvl w:val="0"/>
          <w:numId w:val="20"/>
        </w:numPr>
        <w:spacing w:after="200" w:line="276" w:lineRule="auto"/>
        <w:ind w:left="284" w:right="-1" w:hanging="284"/>
        <w:contextualSpacing/>
        <w:rPr>
          <w:rFonts w:eastAsia="Calibri" w:cs="Arial"/>
          <w:i/>
          <w:iCs/>
          <w:color w:val="000000"/>
        </w:rPr>
      </w:pPr>
      <w:r w:rsidRPr="003374AD">
        <w:rPr>
          <w:rFonts w:eastAsia="Calibri" w:cs="Arial"/>
          <w:i/>
          <w:iCs/>
          <w:color w:val="000000"/>
        </w:rPr>
        <w:t>il tempo di lavoro deve essere registrato elettronicamente, deve includere il tempo di vestizione e deve comprendere il tempo di trasferta tra un luogo di lavoro e l'altro;</w:t>
      </w:r>
    </w:p>
    <w:p w:rsidR="003374AD" w:rsidRPr="003374AD" w:rsidRDefault="003374AD" w:rsidP="003374AD">
      <w:pPr>
        <w:numPr>
          <w:ilvl w:val="0"/>
          <w:numId w:val="20"/>
        </w:numPr>
        <w:spacing w:after="200" w:line="276" w:lineRule="auto"/>
        <w:ind w:left="284" w:right="-1" w:hanging="284"/>
        <w:contextualSpacing/>
        <w:rPr>
          <w:rFonts w:eastAsia="Calibri" w:cs="Arial"/>
          <w:i/>
          <w:iCs/>
          <w:color w:val="000000"/>
        </w:rPr>
      </w:pPr>
      <w:r w:rsidRPr="003374AD">
        <w:rPr>
          <w:rFonts w:eastAsia="Calibri" w:cs="Arial"/>
          <w:i/>
          <w:iCs/>
          <w:color w:val="000000"/>
        </w:rPr>
        <w:t>in ogni settore è introdotto un sistema di prepensionamento con rendita ponte sostitutiva dell'AVS;</w:t>
      </w:r>
    </w:p>
    <w:p w:rsidR="003374AD" w:rsidRPr="003374AD" w:rsidRDefault="003374AD" w:rsidP="003374AD">
      <w:pPr>
        <w:numPr>
          <w:ilvl w:val="0"/>
          <w:numId w:val="20"/>
        </w:numPr>
        <w:spacing w:after="200" w:line="276" w:lineRule="auto"/>
        <w:ind w:left="284" w:right="-1" w:hanging="284"/>
        <w:contextualSpacing/>
        <w:rPr>
          <w:rFonts w:eastAsia="Calibri" w:cs="Arial"/>
          <w:i/>
          <w:iCs/>
          <w:color w:val="000000"/>
        </w:rPr>
      </w:pPr>
      <w:r w:rsidRPr="003374AD">
        <w:rPr>
          <w:rFonts w:eastAsia="Calibri" w:cs="Arial"/>
          <w:i/>
          <w:iCs/>
          <w:color w:val="000000"/>
        </w:rPr>
        <w:t xml:space="preserve">in ogni settore è introdotto un sistema di supervisione e di sostegno al personale per situazioni critiche;   </w:t>
      </w:r>
    </w:p>
    <w:p w:rsidR="003374AD" w:rsidRPr="003374AD" w:rsidRDefault="003374AD" w:rsidP="003374AD">
      <w:pPr>
        <w:numPr>
          <w:ilvl w:val="0"/>
          <w:numId w:val="20"/>
        </w:numPr>
        <w:spacing w:after="200" w:line="276" w:lineRule="auto"/>
        <w:ind w:left="284" w:right="-1" w:hanging="284"/>
        <w:contextualSpacing/>
        <w:rPr>
          <w:rFonts w:eastAsia="Calibri" w:cs="Arial"/>
          <w:i/>
          <w:iCs/>
          <w:color w:val="000000"/>
        </w:rPr>
      </w:pPr>
      <w:r w:rsidRPr="003374AD">
        <w:rPr>
          <w:rFonts w:eastAsia="Calibri" w:cs="Arial"/>
          <w:i/>
          <w:iCs/>
          <w:color w:val="000000"/>
        </w:rPr>
        <w:t>in ogni struttura la partecipazione attiva del personale è favorita ai sensi della legge sulla partecipazione, in particolare sulle questioni organizzative;</w:t>
      </w:r>
    </w:p>
    <w:p w:rsidR="003374AD" w:rsidRPr="003374AD" w:rsidRDefault="003374AD" w:rsidP="003374AD">
      <w:pPr>
        <w:numPr>
          <w:ilvl w:val="0"/>
          <w:numId w:val="20"/>
        </w:numPr>
        <w:spacing w:after="200" w:line="276" w:lineRule="auto"/>
        <w:ind w:left="284" w:right="-1" w:hanging="284"/>
        <w:contextualSpacing/>
        <w:rPr>
          <w:rFonts w:eastAsia="Calibri" w:cs="Arial"/>
          <w:i/>
          <w:iCs/>
          <w:color w:val="000000"/>
        </w:rPr>
      </w:pPr>
      <w:r w:rsidRPr="003374AD">
        <w:rPr>
          <w:rFonts w:eastAsia="Calibri" w:cs="Arial"/>
          <w:i/>
          <w:iCs/>
          <w:color w:val="000000"/>
        </w:rPr>
        <w:t>la contrattazione collettiva delle condizioni di lavoro del settore è favorita ed il rispetto dei contratti collettivi di lavoro è richiesto;</w:t>
      </w:r>
    </w:p>
    <w:p w:rsidR="003374AD" w:rsidRDefault="003374AD" w:rsidP="004E0537">
      <w:pPr>
        <w:numPr>
          <w:ilvl w:val="0"/>
          <w:numId w:val="20"/>
        </w:numPr>
        <w:spacing w:after="200"/>
        <w:ind w:left="284" w:hanging="284"/>
        <w:contextualSpacing/>
        <w:rPr>
          <w:rFonts w:eastAsia="Calibri" w:cs="Arial"/>
          <w:i/>
          <w:iCs/>
          <w:color w:val="000000"/>
        </w:rPr>
      </w:pPr>
      <w:r w:rsidRPr="003374AD">
        <w:rPr>
          <w:rFonts w:eastAsia="Calibri" w:cs="Arial"/>
          <w:i/>
          <w:iCs/>
          <w:color w:val="000000"/>
        </w:rPr>
        <w:t>subappalti ed esternalizzazioni sono vietati, se conducono ad applicare condizioni di lavoro peggiorative rispetto a quelle definite dalla presente legge.</w:t>
      </w:r>
    </w:p>
    <w:p w:rsidR="003374AD" w:rsidRPr="003374AD" w:rsidRDefault="003374AD" w:rsidP="003374AD">
      <w:pPr>
        <w:spacing w:after="200" w:line="276" w:lineRule="auto"/>
        <w:ind w:left="284" w:right="-1"/>
        <w:contextualSpacing/>
        <w:rPr>
          <w:rFonts w:eastAsia="Calibri" w:cs="Arial"/>
          <w:i/>
          <w:iCs/>
          <w:color w:val="000000"/>
        </w:rPr>
      </w:pPr>
    </w:p>
    <w:p w:rsidR="003374AD" w:rsidRPr="003374AD" w:rsidRDefault="003374AD" w:rsidP="003374AD">
      <w:pPr>
        <w:ind w:right="-1"/>
        <w:rPr>
          <w:rFonts w:eastAsia="Calibri" w:cs="Arial"/>
          <w:b/>
          <w:bCs/>
          <w:i/>
          <w:iCs/>
          <w:color w:val="000000"/>
        </w:rPr>
      </w:pPr>
      <w:r w:rsidRPr="003374AD">
        <w:rPr>
          <w:rFonts w:eastAsia="Calibri" w:cs="Arial"/>
          <w:b/>
          <w:bCs/>
          <w:i/>
          <w:iCs/>
          <w:color w:val="000000"/>
        </w:rPr>
        <w:t>Art</w:t>
      </w:r>
      <w:r>
        <w:rPr>
          <w:rFonts w:eastAsia="Calibri" w:cs="Arial"/>
          <w:b/>
          <w:bCs/>
          <w:i/>
          <w:iCs/>
          <w:color w:val="000000"/>
        </w:rPr>
        <w:t>.</w:t>
      </w:r>
      <w:r w:rsidRPr="003374AD">
        <w:rPr>
          <w:rFonts w:eastAsia="Calibri" w:cs="Arial"/>
          <w:b/>
          <w:bCs/>
          <w:i/>
          <w:iCs/>
          <w:color w:val="000000"/>
        </w:rPr>
        <w:t xml:space="preserve"> 4 Diritti d i pazienti e degli utenti</w:t>
      </w:r>
    </w:p>
    <w:p w:rsidR="003374AD" w:rsidRDefault="003374AD" w:rsidP="003374AD">
      <w:pPr>
        <w:ind w:right="-1"/>
        <w:rPr>
          <w:rFonts w:eastAsia="Calibri" w:cs="Arial"/>
          <w:i/>
          <w:iCs/>
          <w:color w:val="000000"/>
        </w:rPr>
      </w:pPr>
      <w:r w:rsidRPr="003374AD">
        <w:rPr>
          <w:rFonts w:eastAsia="Calibri" w:cs="Arial"/>
          <w:i/>
          <w:iCs/>
          <w:color w:val="000000"/>
        </w:rPr>
        <w:t>Il Consiglio di Stato definisce i diritti dei pazienti e degli utenti dei singoli settori e sostiene finanziariamente le associazioni che promuovono tali diritti e che tutelano pazienti ed utenti.</w:t>
      </w:r>
    </w:p>
    <w:p w:rsidR="003374AD" w:rsidRDefault="003374AD">
      <w:pPr>
        <w:rPr>
          <w:rFonts w:eastAsia="Calibri" w:cs="Arial"/>
          <w:i/>
          <w:iCs/>
          <w:color w:val="000000"/>
        </w:rPr>
      </w:pPr>
      <w:r>
        <w:rPr>
          <w:rFonts w:eastAsia="Calibri" w:cs="Arial"/>
          <w:i/>
          <w:iCs/>
          <w:color w:val="000000"/>
        </w:rPr>
        <w:br w:type="page"/>
      </w:r>
    </w:p>
    <w:p w:rsidR="003374AD" w:rsidRPr="003374AD" w:rsidRDefault="003374AD" w:rsidP="003374AD">
      <w:pPr>
        <w:ind w:right="-1"/>
        <w:rPr>
          <w:rFonts w:eastAsia="Calibri" w:cs="Arial"/>
          <w:b/>
          <w:bCs/>
          <w:i/>
          <w:iCs/>
          <w:color w:val="000000"/>
        </w:rPr>
      </w:pPr>
      <w:r w:rsidRPr="003374AD">
        <w:rPr>
          <w:rFonts w:eastAsia="Calibri" w:cs="Arial"/>
          <w:b/>
          <w:bCs/>
          <w:i/>
          <w:iCs/>
          <w:color w:val="000000"/>
        </w:rPr>
        <w:t>Art. 5 Valutazione della qualità</w:t>
      </w:r>
    </w:p>
    <w:p w:rsidR="003374AD" w:rsidRPr="003374AD" w:rsidRDefault="003374AD" w:rsidP="003374AD">
      <w:pPr>
        <w:numPr>
          <w:ilvl w:val="0"/>
          <w:numId w:val="19"/>
        </w:numPr>
        <w:spacing w:line="276" w:lineRule="auto"/>
        <w:ind w:hanging="327"/>
        <w:rPr>
          <w:rFonts w:eastAsia="Calibri" w:cs="Arial"/>
          <w:i/>
          <w:iCs/>
          <w:color w:val="000000"/>
        </w:rPr>
      </w:pPr>
      <w:r w:rsidRPr="003374AD">
        <w:rPr>
          <w:rFonts w:eastAsia="Calibri" w:cs="Arial"/>
          <w:i/>
          <w:iCs/>
          <w:color w:val="000000"/>
        </w:rPr>
        <w:t>La valutazione della qualità delle singole strutture avviene ogni tre anni ad opera di un ente indipendente, scelto dal Cantane in modo trasparente, e concerne:</w:t>
      </w:r>
    </w:p>
    <w:p w:rsidR="003374AD" w:rsidRPr="003374AD" w:rsidRDefault="003374AD" w:rsidP="003374AD">
      <w:pPr>
        <w:numPr>
          <w:ilvl w:val="1"/>
          <w:numId w:val="19"/>
        </w:numPr>
        <w:tabs>
          <w:tab w:val="left" w:pos="567"/>
        </w:tabs>
        <w:spacing w:line="276" w:lineRule="auto"/>
        <w:ind w:left="327" w:hanging="43"/>
        <w:rPr>
          <w:rFonts w:eastAsia="Calibri" w:cs="Arial"/>
          <w:i/>
          <w:iCs/>
          <w:color w:val="000000"/>
        </w:rPr>
      </w:pPr>
      <w:r w:rsidRPr="003374AD">
        <w:rPr>
          <w:rFonts w:eastAsia="Calibri" w:cs="Arial"/>
          <w:i/>
          <w:iCs/>
          <w:color w:val="000000"/>
        </w:rPr>
        <w:t xml:space="preserve"> la qualità delle prestazioni erogate;</w:t>
      </w:r>
    </w:p>
    <w:p w:rsidR="003374AD" w:rsidRPr="003374AD" w:rsidRDefault="003374AD" w:rsidP="003374AD">
      <w:pPr>
        <w:numPr>
          <w:ilvl w:val="1"/>
          <w:numId w:val="19"/>
        </w:numPr>
        <w:tabs>
          <w:tab w:val="left" w:pos="567"/>
        </w:tabs>
        <w:spacing w:line="276" w:lineRule="auto"/>
        <w:ind w:left="327" w:hanging="43"/>
        <w:rPr>
          <w:rFonts w:eastAsia="Calibri" w:cs="Arial"/>
          <w:i/>
          <w:iCs/>
          <w:color w:val="000000"/>
        </w:rPr>
      </w:pPr>
      <w:r w:rsidRPr="003374AD">
        <w:rPr>
          <w:rFonts w:eastAsia="Calibri" w:cs="Arial"/>
          <w:i/>
          <w:iCs/>
          <w:color w:val="000000"/>
        </w:rPr>
        <w:t xml:space="preserve"> la soddisfazione di pazienti ed utenti;</w:t>
      </w:r>
    </w:p>
    <w:p w:rsidR="003374AD" w:rsidRPr="003374AD" w:rsidRDefault="003374AD" w:rsidP="003374AD">
      <w:pPr>
        <w:numPr>
          <w:ilvl w:val="1"/>
          <w:numId w:val="19"/>
        </w:numPr>
        <w:tabs>
          <w:tab w:val="left" w:pos="567"/>
        </w:tabs>
        <w:spacing w:line="276" w:lineRule="auto"/>
        <w:ind w:left="327" w:hanging="43"/>
        <w:rPr>
          <w:rFonts w:eastAsia="Calibri" w:cs="Arial"/>
          <w:i/>
          <w:iCs/>
          <w:color w:val="000000"/>
        </w:rPr>
      </w:pPr>
      <w:r w:rsidRPr="003374AD">
        <w:rPr>
          <w:rFonts w:eastAsia="Calibri" w:cs="Arial"/>
          <w:i/>
          <w:iCs/>
          <w:color w:val="000000"/>
        </w:rPr>
        <w:t xml:space="preserve"> la soddisfazione del personale.</w:t>
      </w:r>
    </w:p>
    <w:p w:rsidR="003374AD" w:rsidRDefault="003374AD" w:rsidP="004E0537">
      <w:pPr>
        <w:spacing w:after="120"/>
        <w:rPr>
          <w:rFonts w:eastAsia="Calibri" w:cs="Arial"/>
          <w:i/>
          <w:iCs/>
          <w:color w:val="000000"/>
        </w:rPr>
      </w:pPr>
      <w:r w:rsidRPr="003374AD">
        <w:rPr>
          <w:rFonts w:eastAsia="Calibri" w:cs="Arial"/>
          <w:i/>
          <w:iCs/>
          <w:color w:val="000000"/>
        </w:rPr>
        <w:t>2. I risultati per struttura sono resi pubblici dal Consiglio di Stato.</w:t>
      </w:r>
    </w:p>
    <w:p w:rsidR="004E0537" w:rsidRPr="003374AD" w:rsidRDefault="004E0537" w:rsidP="004E0537">
      <w:pPr>
        <w:rPr>
          <w:rFonts w:eastAsia="Calibri" w:cs="Arial"/>
          <w:i/>
          <w:iCs/>
          <w:color w:val="000000"/>
        </w:rPr>
      </w:pPr>
    </w:p>
    <w:p w:rsidR="003374AD" w:rsidRPr="003374AD" w:rsidRDefault="003374AD" w:rsidP="003374AD">
      <w:pPr>
        <w:ind w:right="-1"/>
        <w:rPr>
          <w:rFonts w:eastAsia="Calibri" w:cs="Arial"/>
          <w:b/>
          <w:bCs/>
          <w:i/>
          <w:iCs/>
          <w:color w:val="000000"/>
        </w:rPr>
      </w:pPr>
      <w:r w:rsidRPr="003374AD">
        <w:rPr>
          <w:rFonts w:eastAsia="Calibri" w:cs="Arial"/>
          <w:b/>
          <w:bCs/>
          <w:i/>
          <w:iCs/>
          <w:color w:val="000000"/>
        </w:rPr>
        <w:t>Art.6 Organi di mediazione</w:t>
      </w:r>
    </w:p>
    <w:p w:rsidR="003374AD" w:rsidRPr="003374AD" w:rsidRDefault="003374AD" w:rsidP="003374AD">
      <w:pPr>
        <w:ind w:right="-1"/>
        <w:rPr>
          <w:rFonts w:eastAsia="Calibri" w:cs="Arial"/>
          <w:i/>
          <w:iCs/>
          <w:color w:val="000000"/>
        </w:rPr>
      </w:pPr>
      <w:r w:rsidRPr="003374AD">
        <w:rPr>
          <w:rFonts w:eastAsia="Calibri" w:cs="Arial"/>
          <w:i/>
          <w:iCs/>
          <w:color w:val="000000"/>
        </w:rPr>
        <w:t>1. Consiglio di Stato istituisce uno o più organi di mediazione indipendenti, che sono accessibili gratuitamente a pazienti, utenti e relativi parenti o rappresentanti, nonché al personale.</w:t>
      </w:r>
    </w:p>
    <w:p w:rsidR="003374AD" w:rsidRDefault="003374AD" w:rsidP="004E0537">
      <w:pPr>
        <w:spacing w:after="120"/>
        <w:rPr>
          <w:rFonts w:eastAsia="Calibri" w:cs="Arial"/>
          <w:i/>
          <w:iCs/>
          <w:color w:val="000000"/>
        </w:rPr>
      </w:pPr>
      <w:r w:rsidRPr="003374AD">
        <w:rPr>
          <w:rFonts w:eastAsia="Calibri" w:cs="Arial"/>
          <w:i/>
          <w:iCs/>
          <w:color w:val="000000"/>
        </w:rPr>
        <w:t>2. L'organo o gli organi incaricati pubblicano annualmente un rendiconto.</w:t>
      </w:r>
    </w:p>
    <w:p w:rsidR="004E0537" w:rsidRPr="003374AD" w:rsidRDefault="004E0537" w:rsidP="004E0537">
      <w:pPr>
        <w:rPr>
          <w:rFonts w:eastAsia="Calibri" w:cs="Arial"/>
          <w:i/>
          <w:iCs/>
          <w:color w:val="000000"/>
        </w:rPr>
      </w:pPr>
    </w:p>
    <w:p w:rsidR="003374AD" w:rsidRPr="003374AD" w:rsidRDefault="003374AD" w:rsidP="003374AD">
      <w:pPr>
        <w:ind w:right="-1"/>
        <w:rPr>
          <w:rFonts w:eastAsia="Calibri" w:cs="Arial"/>
          <w:b/>
          <w:bCs/>
          <w:i/>
          <w:iCs/>
          <w:color w:val="000000"/>
        </w:rPr>
      </w:pPr>
      <w:r w:rsidRPr="003374AD">
        <w:rPr>
          <w:rFonts w:eastAsia="Calibri" w:cs="Arial"/>
          <w:b/>
          <w:bCs/>
          <w:i/>
          <w:iCs/>
          <w:color w:val="000000"/>
        </w:rPr>
        <w:t>Art. 7 Commissione di controllo</w:t>
      </w:r>
    </w:p>
    <w:p w:rsidR="003374AD" w:rsidRPr="003374AD" w:rsidRDefault="003374AD" w:rsidP="003374AD">
      <w:pPr>
        <w:ind w:right="-1"/>
        <w:rPr>
          <w:rFonts w:eastAsia="Calibri" w:cs="Arial"/>
          <w:i/>
          <w:iCs/>
          <w:color w:val="000000"/>
        </w:rPr>
      </w:pPr>
      <w:proofErr w:type="spellStart"/>
      <w:r w:rsidRPr="003374AD">
        <w:rPr>
          <w:rFonts w:eastAsia="Calibri" w:cs="Arial"/>
          <w:i/>
          <w:iCs/>
          <w:color w:val="000000"/>
        </w:rPr>
        <w:t>ll</w:t>
      </w:r>
      <w:proofErr w:type="spellEnd"/>
      <w:r w:rsidRPr="003374AD">
        <w:rPr>
          <w:rFonts w:eastAsia="Calibri" w:cs="Arial"/>
          <w:i/>
          <w:iCs/>
          <w:color w:val="000000"/>
        </w:rPr>
        <w:t xml:space="preserve"> Gran Consiglio nomina una speciale commissione parlamentare di controllo, che redige annualmente un rapporto pubblico sul raggiungimento degli obiettivi pianificatori settoriali, come pure sul rispetto dei mandati attribuiti e dei contratti stipulati con gli enti e le strutture, segnalando eventuali problemi.</w:t>
      </w:r>
    </w:p>
    <w:p w:rsidR="003374AD" w:rsidRDefault="003374AD" w:rsidP="004E0537">
      <w:pPr>
        <w:spacing w:after="240"/>
        <w:rPr>
          <w:rFonts w:eastAsia="Calibri" w:cs="Arial"/>
          <w:i/>
          <w:iCs/>
          <w:color w:val="000000"/>
        </w:rPr>
      </w:pPr>
      <w:r w:rsidRPr="003374AD">
        <w:rPr>
          <w:rFonts w:eastAsia="Calibri" w:cs="Arial"/>
          <w:i/>
          <w:iCs/>
          <w:color w:val="000000"/>
        </w:rPr>
        <w:t>Il Consiglio di Stato, i Comuni, gli enti e le strutture collaborano con la commissione di controllo, mettendo a disposizione informazioni e documenti.</w:t>
      </w:r>
    </w:p>
    <w:p w:rsidR="003374AD" w:rsidRPr="003374AD" w:rsidRDefault="003374AD" w:rsidP="003374AD">
      <w:pPr>
        <w:ind w:right="-1"/>
        <w:rPr>
          <w:rFonts w:eastAsia="Calibri" w:cs="Arial"/>
          <w:b/>
          <w:bCs/>
          <w:i/>
          <w:iCs/>
          <w:color w:val="000000"/>
        </w:rPr>
      </w:pPr>
      <w:r w:rsidRPr="003374AD">
        <w:rPr>
          <w:rFonts w:eastAsia="Calibri" w:cs="Arial"/>
          <w:b/>
          <w:bCs/>
          <w:i/>
          <w:iCs/>
          <w:color w:val="000000"/>
        </w:rPr>
        <w:t>Art. 8 Adeguamento delle leggi vigenti</w:t>
      </w:r>
    </w:p>
    <w:p w:rsidR="003374AD" w:rsidRDefault="003374AD" w:rsidP="004E0537">
      <w:pPr>
        <w:spacing w:after="240"/>
        <w:rPr>
          <w:rFonts w:eastAsia="Calibri" w:cs="Arial"/>
          <w:i/>
          <w:iCs/>
          <w:color w:val="000000"/>
        </w:rPr>
      </w:pPr>
      <w:r w:rsidRPr="003374AD">
        <w:rPr>
          <w:rFonts w:eastAsia="Calibri" w:cs="Arial"/>
          <w:i/>
          <w:iCs/>
          <w:color w:val="000000"/>
        </w:rPr>
        <w:t>Le eventuali disposizioni contrarie alla presente legge contenute in altre leggi sono abrogate.</w:t>
      </w:r>
    </w:p>
    <w:p w:rsidR="003374AD" w:rsidRPr="003374AD" w:rsidRDefault="003374AD" w:rsidP="003374AD">
      <w:pPr>
        <w:ind w:right="-1"/>
        <w:rPr>
          <w:rFonts w:eastAsia="Calibri" w:cs="Arial"/>
          <w:b/>
          <w:bCs/>
          <w:i/>
          <w:iCs/>
          <w:color w:val="000000"/>
        </w:rPr>
      </w:pPr>
      <w:r w:rsidRPr="003374AD">
        <w:rPr>
          <w:rFonts w:eastAsia="Calibri" w:cs="Arial"/>
          <w:b/>
          <w:bCs/>
          <w:i/>
          <w:iCs/>
          <w:color w:val="000000"/>
        </w:rPr>
        <w:t>Art. 9 Entrata in vigore</w:t>
      </w:r>
    </w:p>
    <w:p w:rsidR="003374AD" w:rsidRPr="003374AD" w:rsidRDefault="003374AD" w:rsidP="003374AD">
      <w:pPr>
        <w:ind w:right="-1"/>
        <w:rPr>
          <w:rFonts w:eastAsia="Calibri" w:cs="Arial"/>
          <w:i/>
          <w:iCs/>
          <w:color w:val="000000"/>
        </w:rPr>
      </w:pPr>
      <w:r w:rsidRPr="003374AD">
        <w:rPr>
          <w:rFonts w:eastAsia="Calibri" w:cs="Arial"/>
          <w:i/>
          <w:iCs/>
          <w:color w:val="000000"/>
        </w:rPr>
        <w:t>Il Consiglio di Stato stabilisce l'entrata in vigore della presente legge.</w:t>
      </w:r>
    </w:p>
    <w:p w:rsidR="003374AD" w:rsidRPr="003374AD" w:rsidRDefault="003374AD" w:rsidP="003374AD">
      <w:pPr>
        <w:ind w:right="-568"/>
        <w:rPr>
          <w:rFonts w:eastAsia="Calibri" w:cs="Arial"/>
          <w:color w:val="000000"/>
        </w:rPr>
      </w:pPr>
    </w:p>
    <w:p w:rsidR="003374AD" w:rsidRDefault="003374AD" w:rsidP="003374AD">
      <w:pPr>
        <w:spacing w:after="120"/>
        <w:ind w:right="-567"/>
        <w:rPr>
          <w:rFonts w:eastAsia="Calibri" w:cs="Arial"/>
          <w:color w:val="000000"/>
        </w:rPr>
      </w:pPr>
      <w:r w:rsidRPr="003374AD">
        <w:rPr>
          <w:rFonts w:eastAsia="Calibri" w:cs="Arial"/>
          <w:color w:val="000000"/>
          <w:sz w:val="24"/>
          <w:szCs w:val="24"/>
        </w:rPr>
        <w:t>In un’intervista rilasciata dal primo promotore Raul Ghisletta, quest’ultimo ha rilevato</w:t>
      </w:r>
      <w:r w:rsidRPr="003374AD">
        <w:rPr>
          <w:rFonts w:eastAsia="Calibri" w:cs="Arial"/>
          <w:color w:val="000000"/>
        </w:rPr>
        <w:t xml:space="preserve"> </w:t>
      </w:r>
    </w:p>
    <w:p w:rsidR="003374AD" w:rsidRPr="003374AD" w:rsidRDefault="003374AD" w:rsidP="003374AD">
      <w:pPr>
        <w:ind w:right="-568"/>
        <w:rPr>
          <w:rFonts w:eastAsia="Calibri" w:cs="Arial"/>
          <w:i/>
          <w:iCs/>
          <w:color w:val="000000"/>
        </w:rPr>
      </w:pPr>
      <w:r w:rsidRPr="003374AD">
        <w:rPr>
          <w:rFonts w:eastAsia="Calibri" w:cs="Arial"/>
          <w:color w:val="000000"/>
        </w:rPr>
        <w:t>“</w:t>
      </w:r>
      <w:r w:rsidRPr="003374AD">
        <w:rPr>
          <w:rFonts w:eastAsia="Calibri" w:cs="Arial"/>
          <w:i/>
          <w:iCs/>
          <w:color w:val="000000"/>
        </w:rPr>
        <w:t>La necessità di intervenire a favore di migliori condizioni di lavoro nel settore sociosanitario e socioeducativo è a parole riconosciuta da molti. Alcuni passi avanti sono stati fatti, ma resta ancora molto da fare per rafforzare le condizioni quadro! La crisi finanziaria del Cantone e l’infausto corsetto del decreto Morisoli (risanamento delle finanze cantonali entro il 2025 usando esclusivamente l’accetta sulle spese: una vera follia!) sono degli ostacoli importanti sulla via del miglioramento delle condizioni del personale sociosanitario e socioeducativo in Ticino.</w:t>
      </w:r>
    </w:p>
    <w:p w:rsidR="003374AD" w:rsidRPr="003374AD" w:rsidRDefault="003374AD" w:rsidP="003374AD">
      <w:pPr>
        <w:ind w:right="-568"/>
        <w:rPr>
          <w:rFonts w:eastAsia="Calibri" w:cs="Arial"/>
          <w:i/>
          <w:iCs/>
          <w:color w:val="000000"/>
        </w:rPr>
      </w:pPr>
      <w:r w:rsidRPr="003374AD">
        <w:rPr>
          <w:rFonts w:eastAsia="Calibri" w:cs="Arial"/>
          <w:i/>
          <w:iCs/>
          <w:color w:val="000000"/>
        </w:rPr>
        <w:t>Sempre di più in Ticino la classe dominante lascia in difficoltà la classe lavoratrice, pensando solamente ai propri interessi a breve termine, ossia pagare meno imposte: salvo poi fare del populismo, lamentandosi che i datori di lavoro sociosanitari e socioeducativi ricorrono a frontalieri.</w:t>
      </w:r>
    </w:p>
    <w:p w:rsidR="003374AD" w:rsidRPr="003374AD" w:rsidRDefault="003374AD" w:rsidP="003374AD">
      <w:pPr>
        <w:ind w:right="-568"/>
        <w:rPr>
          <w:rFonts w:eastAsia="Calibri" w:cs="Arial"/>
          <w:i/>
          <w:iCs/>
          <w:color w:val="000000"/>
        </w:rPr>
      </w:pPr>
      <w:r w:rsidRPr="003374AD">
        <w:rPr>
          <w:rFonts w:eastAsia="Calibri" w:cs="Arial"/>
          <w:i/>
          <w:iCs/>
          <w:color w:val="000000"/>
        </w:rPr>
        <w:t>Per anni il Cantone formava giovani operatrici socioassistenziali, mentre tanti nidi e strutture extrascolastiche assumevano solamente frontalieri sottopagati: non per cattiva volontà, ma a causa delle pessime condizioni di finanziamento pubblico. Unicamente innalzando le condizioni di lavoro tramite un buon contratto collettivo di lavoro - con copertura finanziaria di Cantone e Comuni - è ora possibile attirare persone residenti e fare in modo che lavorino stabilmente nel settore sociosanitario e socioeducativo.</w:t>
      </w:r>
    </w:p>
    <w:p w:rsidR="003374AD" w:rsidRPr="003374AD" w:rsidRDefault="003374AD" w:rsidP="003374AD">
      <w:pPr>
        <w:ind w:right="-568"/>
        <w:rPr>
          <w:rFonts w:eastAsia="Calibri" w:cs="Arial"/>
          <w:i/>
          <w:iCs/>
          <w:color w:val="000000"/>
        </w:rPr>
      </w:pPr>
      <w:r w:rsidRPr="003374AD">
        <w:rPr>
          <w:rFonts w:eastAsia="Calibri" w:cs="Arial"/>
          <w:i/>
          <w:iCs/>
          <w:color w:val="000000"/>
        </w:rPr>
        <w:t>In queste settimane stiamo raccogliendo le 7’000 firme per la riuscita dell’iniziativa popolare del Sindacato VPOD Ticino, che vuole rafforzare le condizioni quadro del settore sociosanitario e socioeducativo allo scopo di avere prestazioni di qualità e di mantenere a lungo il personale formato in questi lavori.</w:t>
      </w:r>
    </w:p>
    <w:p w:rsidR="003374AD" w:rsidRPr="003374AD" w:rsidRDefault="003374AD" w:rsidP="003374AD">
      <w:pPr>
        <w:ind w:right="-568"/>
        <w:rPr>
          <w:rFonts w:eastAsia="Calibri" w:cs="Arial"/>
          <w:i/>
          <w:iCs/>
          <w:color w:val="000000"/>
        </w:rPr>
      </w:pPr>
      <w:r w:rsidRPr="003374AD">
        <w:rPr>
          <w:rFonts w:eastAsia="Calibri" w:cs="Arial"/>
          <w:i/>
          <w:iCs/>
          <w:color w:val="000000"/>
        </w:rPr>
        <w:t>L’iniziativa popolare vuole inserire 5 principi validi per tutto il settore sociosanitario e socioeducativo:</w:t>
      </w:r>
    </w:p>
    <w:p w:rsidR="003374AD" w:rsidRPr="003374AD" w:rsidRDefault="003374AD" w:rsidP="003374AD">
      <w:pPr>
        <w:tabs>
          <w:tab w:val="left" w:pos="284"/>
        </w:tabs>
        <w:ind w:right="-568"/>
        <w:rPr>
          <w:rFonts w:eastAsia="Calibri" w:cs="Arial"/>
          <w:i/>
          <w:iCs/>
          <w:color w:val="000000"/>
        </w:rPr>
      </w:pPr>
      <w:r w:rsidRPr="003374AD">
        <w:rPr>
          <w:rFonts w:eastAsia="Calibri" w:cs="Arial"/>
          <w:i/>
          <w:iCs/>
          <w:color w:val="000000"/>
        </w:rPr>
        <w:t xml:space="preserve">1. condizioni lavorative minime valide per tutto il settore sociosanitario e socioeducativo in modo da </w:t>
      </w:r>
      <w:r>
        <w:rPr>
          <w:rFonts w:eastAsia="Calibri" w:cs="Arial"/>
          <w:i/>
          <w:iCs/>
          <w:color w:val="000000"/>
        </w:rPr>
        <w:tab/>
      </w:r>
      <w:r w:rsidRPr="003374AD">
        <w:rPr>
          <w:rFonts w:eastAsia="Calibri" w:cs="Arial"/>
          <w:i/>
          <w:iCs/>
          <w:color w:val="000000"/>
        </w:rPr>
        <w:t xml:space="preserve">garantire una maggiore attrattività̀ e una maggiore durata delle carriere professionali (evitare </w:t>
      </w:r>
      <w:r>
        <w:rPr>
          <w:rFonts w:eastAsia="Calibri" w:cs="Arial"/>
          <w:i/>
          <w:iCs/>
          <w:color w:val="000000"/>
        </w:rPr>
        <w:tab/>
      </w:r>
      <w:r w:rsidRPr="003374AD">
        <w:rPr>
          <w:rFonts w:eastAsia="Calibri" w:cs="Arial"/>
          <w:i/>
          <w:iCs/>
          <w:color w:val="000000"/>
        </w:rPr>
        <w:t>l’abbandono precoce);</w:t>
      </w:r>
    </w:p>
    <w:p w:rsidR="003374AD" w:rsidRPr="003374AD" w:rsidRDefault="003374AD" w:rsidP="003374AD">
      <w:pPr>
        <w:ind w:right="-568"/>
        <w:rPr>
          <w:rFonts w:eastAsia="Calibri" w:cs="Arial"/>
          <w:i/>
          <w:iCs/>
          <w:color w:val="000000"/>
        </w:rPr>
      </w:pPr>
      <w:r w:rsidRPr="003374AD">
        <w:rPr>
          <w:rFonts w:eastAsia="Calibri" w:cs="Arial"/>
          <w:i/>
          <w:iCs/>
          <w:color w:val="000000"/>
        </w:rPr>
        <w:t xml:space="preserve">2. codificare i diritti di pazienti e utenti; </w:t>
      </w:r>
    </w:p>
    <w:p w:rsidR="003374AD" w:rsidRPr="003374AD" w:rsidRDefault="003374AD" w:rsidP="003374AD">
      <w:pPr>
        <w:ind w:right="-568"/>
        <w:rPr>
          <w:rFonts w:eastAsia="Calibri" w:cs="Arial"/>
          <w:i/>
          <w:iCs/>
          <w:color w:val="000000"/>
        </w:rPr>
      </w:pPr>
      <w:r w:rsidRPr="003374AD">
        <w:rPr>
          <w:rFonts w:eastAsia="Calibri" w:cs="Arial"/>
          <w:i/>
          <w:iCs/>
          <w:color w:val="000000"/>
        </w:rPr>
        <w:t xml:space="preserve">3. introdurre una valutazione indipendente e trasparente della qualità̀ nelle strutture; </w:t>
      </w:r>
    </w:p>
    <w:p w:rsidR="003374AD" w:rsidRPr="003374AD" w:rsidRDefault="003374AD" w:rsidP="003374AD">
      <w:pPr>
        <w:ind w:right="-568"/>
        <w:rPr>
          <w:rFonts w:eastAsia="Calibri" w:cs="Arial"/>
          <w:i/>
          <w:iCs/>
          <w:color w:val="000000"/>
        </w:rPr>
      </w:pPr>
      <w:r w:rsidRPr="003374AD">
        <w:rPr>
          <w:rFonts w:eastAsia="Calibri" w:cs="Arial"/>
          <w:i/>
          <w:iCs/>
          <w:color w:val="000000"/>
        </w:rPr>
        <w:t xml:space="preserve">4. creare organi di mediazione per pazienti, utenti e personale; </w:t>
      </w:r>
    </w:p>
    <w:p w:rsidR="003374AD" w:rsidRPr="003374AD" w:rsidRDefault="003374AD" w:rsidP="004E0537">
      <w:pPr>
        <w:spacing w:after="120"/>
        <w:ind w:right="-567"/>
        <w:rPr>
          <w:rFonts w:eastAsia="Calibri" w:cs="Arial"/>
          <w:i/>
          <w:iCs/>
          <w:color w:val="000000"/>
        </w:rPr>
      </w:pPr>
      <w:r w:rsidRPr="003374AD">
        <w:rPr>
          <w:rFonts w:eastAsia="Calibri" w:cs="Arial"/>
          <w:i/>
          <w:iCs/>
          <w:color w:val="000000"/>
        </w:rPr>
        <w:t>5. codificare l’alta sorveglianza parlamentare sul settore.</w:t>
      </w:r>
    </w:p>
    <w:p w:rsidR="003374AD" w:rsidRPr="003374AD" w:rsidRDefault="003374AD" w:rsidP="00E431F1">
      <w:pPr>
        <w:ind w:right="-13"/>
        <w:rPr>
          <w:rFonts w:eastAsia="Calibri" w:cs="Arial"/>
          <w:color w:val="000000"/>
        </w:rPr>
      </w:pPr>
      <w:r w:rsidRPr="003374AD">
        <w:rPr>
          <w:rFonts w:ascii="Calibri" w:eastAsia="Calibri" w:hAnsi="Calibri" w:cs="Times New Roman"/>
        </w:rPr>
        <w:t>(</w:t>
      </w:r>
      <w:hyperlink r:id="rId11" w:history="1">
        <w:r w:rsidRPr="003374AD">
          <w:rPr>
            <w:rFonts w:eastAsia="Calibri" w:cs="Arial"/>
            <w:color w:val="0000FF"/>
            <w:u w:val="single"/>
          </w:rPr>
          <w:t>https://www.ticinonews.ch/ospiti/rivalutare-le-condizioni-nel-settore-sociosanitario-e-socioeducativo-371625</w:t>
        </w:r>
      </w:hyperlink>
      <w:r w:rsidRPr="003374AD">
        <w:rPr>
          <w:rFonts w:eastAsia="Calibri" w:cs="Arial"/>
          <w:color w:val="0000FF"/>
          <w:u w:val="single"/>
        </w:rPr>
        <w:t>)</w:t>
      </w:r>
    </w:p>
    <w:p w:rsidR="003374AD" w:rsidRPr="003374AD" w:rsidRDefault="003374AD" w:rsidP="00E431F1">
      <w:pPr>
        <w:ind w:right="-13"/>
        <w:rPr>
          <w:rFonts w:eastAsia="Calibri" w:cs="Arial"/>
          <w:color w:val="000000"/>
        </w:rPr>
      </w:pPr>
    </w:p>
    <w:p w:rsidR="003374AD" w:rsidRPr="003374AD" w:rsidRDefault="003374AD" w:rsidP="00E431F1">
      <w:pPr>
        <w:ind w:right="-13"/>
        <w:rPr>
          <w:rFonts w:eastAsia="Calibri" w:cs="Arial"/>
          <w:color w:val="000000"/>
          <w:sz w:val="24"/>
          <w:szCs w:val="24"/>
        </w:rPr>
      </w:pPr>
      <w:r w:rsidRPr="003374AD">
        <w:rPr>
          <w:rFonts w:eastAsia="Calibri" w:cs="Arial"/>
          <w:color w:val="000000"/>
          <w:sz w:val="24"/>
          <w:szCs w:val="24"/>
        </w:rPr>
        <w:t>Elemento caratterizzante dell’iniziativa pare quindi essere quello delle condizioni di lavoro del personale attivo in questi due settori (una sorta di contratto collettivo “per legge”) e marginalmente quello dei diritti dei pazienti, oltre a maggiori o più ampi finanziamenti da parte degli enti pubblici (Cantone e Comuni), per il personale, le associazioni a favore dei pazienti (in generale) e la mediazione. Il tutto sotto un controllo del Parlamento cantonale.</w:t>
      </w:r>
    </w:p>
    <w:p w:rsidR="003374AD" w:rsidRDefault="003374AD" w:rsidP="003374AD">
      <w:pPr>
        <w:ind w:right="-568"/>
        <w:rPr>
          <w:rFonts w:eastAsia="Calibri" w:cs="Arial"/>
          <w:color w:val="000000"/>
        </w:rPr>
      </w:pPr>
    </w:p>
    <w:p w:rsidR="004E0537" w:rsidRPr="003374AD" w:rsidRDefault="004E0537" w:rsidP="003374AD">
      <w:pPr>
        <w:ind w:right="-568"/>
        <w:rPr>
          <w:rFonts w:eastAsia="Calibri" w:cs="Arial"/>
          <w:color w:val="000000"/>
        </w:rPr>
      </w:pPr>
    </w:p>
    <w:p w:rsidR="003374AD" w:rsidRPr="003374AD" w:rsidRDefault="003374AD" w:rsidP="003374AD">
      <w:pPr>
        <w:pStyle w:val="Titolo2"/>
        <w:numPr>
          <w:ilvl w:val="0"/>
          <w:numId w:val="0"/>
        </w:numPr>
        <w:tabs>
          <w:tab w:val="left" w:pos="567"/>
        </w:tabs>
        <w:spacing w:before="0" w:after="120"/>
        <w:jc w:val="both"/>
        <w:rPr>
          <w:rFonts w:eastAsia="Calibri" w:cs="Times New Roman"/>
          <w:sz w:val="24"/>
          <w:lang w:val="it-IT" w:eastAsia="it-IT"/>
        </w:rPr>
      </w:pPr>
      <w:bookmarkStart w:id="6" w:name="_Toc473552398"/>
      <w:bookmarkStart w:id="7" w:name="_Toc22726300"/>
      <w:r w:rsidRPr="003374AD">
        <w:rPr>
          <w:rFonts w:eastAsia="Calibri" w:cs="Times New Roman"/>
          <w:sz w:val="24"/>
          <w:lang w:val="it-IT" w:eastAsia="it-IT"/>
        </w:rPr>
        <w:t>1.</w:t>
      </w:r>
      <w:r>
        <w:rPr>
          <w:rFonts w:eastAsia="Calibri" w:cs="Times New Roman"/>
          <w:sz w:val="24"/>
          <w:lang w:val="it-IT" w:eastAsia="it-IT"/>
        </w:rPr>
        <w:t>3</w:t>
      </w:r>
      <w:r w:rsidRPr="003374AD">
        <w:rPr>
          <w:rFonts w:eastAsia="Calibri" w:cs="Times New Roman"/>
          <w:sz w:val="24"/>
          <w:lang w:val="it-IT" w:eastAsia="it-IT"/>
        </w:rPr>
        <w:tab/>
      </w:r>
      <w:bookmarkEnd w:id="6"/>
      <w:bookmarkEnd w:id="7"/>
      <w:r w:rsidRPr="003374AD">
        <w:rPr>
          <w:rFonts w:eastAsia="Calibri" w:cs="Times New Roman"/>
          <w:sz w:val="24"/>
          <w:lang w:val="it-IT" w:eastAsia="it-IT"/>
        </w:rPr>
        <w:t>Aspetti procedurali</w:t>
      </w:r>
    </w:p>
    <w:p w:rsidR="003374AD" w:rsidRPr="003374AD" w:rsidRDefault="003374AD" w:rsidP="003374AD">
      <w:pPr>
        <w:ind w:right="-1"/>
        <w:rPr>
          <w:rFonts w:eastAsia="Calibri" w:cs="Arial"/>
          <w:color w:val="000000"/>
          <w:sz w:val="24"/>
          <w:szCs w:val="24"/>
          <w:lang w:val="it-IT"/>
        </w:rPr>
      </w:pPr>
      <w:r w:rsidRPr="003374AD">
        <w:rPr>
          <w:rFonts w:eastAsia="Calibri" w:cs="Arial"/>
          <w:color w:val="000000"/>
          <w:sz w:val="24"/>
          <w:szCs w:val="24"/>
          <w:lang w:val="it-IT"/>
        </w:rPr>
        <w:t xml:space="preserve">In data 16 febbraio 2023 (FU n. 34/20231 del 17 febbraio 2023) la Cancelleria dello Stato, </w:t>
      </w:r>
    </w:p>
    <w:p w:rsidR="003374AD" w:rsidRPr="003374AD" w:rsidRDefault="003374AD" w:rsidP="003374AD">
      <w:pPr>
        <w:ind w:right="-1"/>
        <w:rPr>
          <w:rFonts w:eastAsia="Calibri" w:cs="Arial"/>
          <w:color w:val="000000"/>
          <w:sz w:val="24"/>
          <w:szCs w:val="24"/>
          <w:lang w:val="it-IT"/>
        </w:rPr>
      </w:pPr>
      <w:r w:rsidRPr="003374AD">
        <w:rPr>
          <w:rFonts w:eastAsia="Calibri" w:cs="Arial"/>
          <w:color w:val="000000"/>
          <w:sz w:val="24"/>
          <w:szCs w:val="24"/>
          <w:lang w:val="it-IT"/>
        </w:rPr>
        <w:t>richiamati gli articoli 99, 100 e 101 della Legge sull’esercizio dei diritti politici del 19 novembre 2018 (LEDP);</w:t>
      </w:r>
    </w:p>
    <w:p w:rsidR="003374AD" w:rsidRPr="003374AD" w:rsidRDefault="003374AD" w:rsidP="003374AD">
      <w:pPr>
        <w:ind w:right="-1"/>
        <w:rPr>
          <w:rFonts w:eastAsia="Calibri" w:cs="Arial"/>
          <w:color w:val="000000"/>
          <w:sz w:val="24"/>
          <w:szCs w:val="24"/>
          <w:lang w:val="it-IT"/>
        </w:rPr>
      </w:pPr>
    </w:p>
    <w:p w:rsidR="003374AD" w:rsidRPr="003374AD" w:rsidRDefault="003374AD" w:rsidP="003374AD">
      <w:pPr>
        <w:ind w:right="-1"/>
        <w:rPr>
          <w:rFonts w:eastAsia="Calibri" w:cs="Arial"/>
          <w:color w:val="000000"/>
          <w:sz w:val="24"/>
          <w:szCs w:val="24"/>
          <w:lang w:val="it-IT"/>
        </w:rPr>
      </w:pPr>
      <w:r w:rsidRPr="003374AD">
        <w:rPr>
          <w:rFonts w:eastAsia="Calibri" w:cs="Arial"/>
          <w:color w:val="000000"/>
          <w:sz w:val="24"/>
          <w:szCs w:val="24"/>
          <w:lang w:val="it-IT"/>
        </w:rPr>
        <w:t>considerati l'attestazione di validità delle firme eseguita da parte delle Cancellerie comunali conformemente all'art. 98 LEDP e gli accertamenti effettuati dalla Cancelleria dello Stato conformemente all'art.100 LEDP;</w:t>
      </w:r>
    </w:p>
    <w:p w:rsidR="003374AD" w:rsidRPr="003374AD" w:rsidRDefault="003374AD" w:rsidP="003374AD">
      <w:pPr>
        <w:ind w:right="-1"/>
        <w:rPr>
          <w:rFonts w:eastAsia="Calibri" w:cs="Arial"/>
          <w:color w:val="000000"/>
          <w:sz w:val="24"/>
          <w:szCs w:val="24"/>
          <w:lang w:val="it-IT"/>
        </w:rPr>
      </w:pPr>
      <w:r w:rsidRPr="003374AD">
        <w:rPr>
          <w:rFonts w:eastAsia="Calibri" w:cs="Arial"/>
          <w:color w:val="000000"/>
          <w:sz w:val="24"/>
          <w:szCs w:val="24"/>
          <w:lang w:val="it-IT"/>
        </w:rPr>
        <w:t>ha dichiarato valide 7'687 firme· ricevute dalla Cancelleria dello Stato durante i termini di cui all'articolo 99 capoversi 1 e 2 LEDP.</w:t>
      </w:r>
    </w:p>
    <w:p w:rsidR="003374AD" w:rsidRPr="003374AD" w:rsidRDefault="003374AD" w:rsidP="003374AD">
      <w:pPr>
        <w:ind w:right="-1"/>
        <w:rPr>
          <w:rFonts w:eastAsia="Calibri" w:cs="Arial"/>
          <w:color w:val="000000"/>
          <w:sz w:val="24"/>
          <w:szCs w:val="24"/>
          <w:lang w:val="it-IT"/>
        </w:rPr>
      </w:pPr>
    </w:p>
    <w:p w:rsidR="003374AD" w:rsidRPr="003374AD" w:rsidRDefault="003374AD" w:rsidP="003374AD">
      <w:pPr>
        <w:ind w:right="-1"/>
        <w:rPr>
          <w:rFonts w:eastAsia="Calibri" w:cs="Arial"/>
          <w:color w:val="000000"/>
          <w:sz w:val="24"/>
          <w:szCs w:val="24"/>
        </w:rPr>
      </w:pPr>
      <w:r w:rsidRPr="003374AD">
        <w:rPr>
          <w:rFonts w:eastAsia="Calibri" w:cs="Arial"/>
          <w:color w:val="000000"/>
          <w:sz w:val="24"/>
          <w:szCs w:val="24"/>
          <w:lang w:val="it-IT"/>
        </w:rPr>
        <w:t xml:space="preserve">L'iniziativa è stata pertanto dichiarata riuscita ai sensi della Legge sull'esercizio dei diritti politici del 7 ottobre 1998 (LEDP; RL 150.100) e gli atti relativi sono stati trasmessi al Gran Consiglio per le sue incombenze. </w:t>
      </w:r>
      <w:r w:rsidRPr="003374AD">
        <w:rPr>
          <w:rFonts w:eastAsia="Calibri" w:cs="Arial"/>
          <w:color w:val="000000"/>
          <w:sz w:val="24"/>
          <w:szCs w:val="24"/>
        </w:rPr>
        <w:t>La Cancelleria dello Stato ha trasmesso altresì la domanda di iniziativa al Consiglio di Stato contemporaneamente alla pubblicazione del risultato nel Foglio ufficiale (Art. 107 cpv. 3 LDEP)</w:t>
      </w:r>
    </w:p>
    <w:p w:rsidR="003374AD" w:rsidRPr="003374AD" w:rsidRDefault="003374AD" w:rsidP="003374AD">
      <w:pPr>
        <w:ind w:right="-1"/>
        <w:rPr>
          <w:rFonts w:eastAsia="Calibri" w:cs="Arial"/>
          <w:color w:val="000000"/>
          <w:sz w:val="24"/>
          <w:szCs w:val="24"/>
        </w:rPr>
      </w:pPr>
    </w:p>
    <w:p w:rsidR="003374AD" w:rsidRPr="003374AD" w:rsidRDefault="003374AD" w:rsidP="003374AD">
      <w:pPr>
        <w:ind w:right="-1"/>
        <w:rPr>
          <w:rFonts w:eastAsia="Calibri" w:cs="Arial"/>
          <w:color w:val="000000"/>
          <w:sz w:val="24"/>
          <w:szCs w:val="24"/>
          <w:lang w:val="it-IT"/>
        </w:rPr>
      </w:pPr>
      <w:r w:rsidRPr="003374AD">
        <w:rPr>
          <w:rFonts w:eastAsia="Calibri" w:cs="Arial"/>
          <w:color w:val="000000"/>
          <w:sz w:val="24"/>
          <w:szCs w:val="24"/>
          <w:lang w:val="it-IT"/>
        </w:rPr>
        <w:t>L'esame dell'iniziativa è stato assegnato dal Gran Consiglio alla Commissione sanità e sicurezza sociale in occasione della seduta del 13.03.2023.</w:t>
      </w:r>
    </w:p>
    <w:p w:rsidR="003374AD" w:rsidRPr="003374AD" w:rsidRDefault="003374AD" w:rsidP="003374AD">
      <w:pPr>
        <w:ind w:right="-1"/>
        <w:rPr>
          <w:rFonts w:eastAsia="Calibri" w:cs="Arial"/>
          <w:color w:val="000000"/>
          <w:sz w:val="24"/>
          <w:szCs w:val="24"/>
        </w:rPr>
      </w:pPr>
      <w:r w:rsidRPr="003374AD">
        <w:rPr>
          <w:rFonts w:eastAsia="Calibri" w:cs="Arial"/>
          <w:color w:val="000000"/>
          <w:sz w:val="24"/>
          <w:szCs w:val="24"/>
          <w:lang w:val="it-IT"/>
        </w:rPr>
        <w:t>Il 19 aprile 2023 (RG 1896) il Consiglio di Stato ha comunicato di voler presentare un rapporto entro 9 mesi (art. 107 cpv. 4 LDEP)</w:t>
      </w:r>
      <w:r w:rsidRPr="003374AD">
        <w:rPr>
          <w:rFonts w:eastAsia="Calibri" w:cs="Arial"/>
          <w:color w:val="000000"/>
          <w:sz w:val="24"/>
          <w:szCs w:val="24"/>
        </w:rPr>
        <w:t>.</w:t>
      </w:r>
    </w:p>
    <w:p w:rsidR="003374AD" w:rsidRDefault="003374AD" w:rsidP="003374AD">
      <w:pPr>
        <w:spacing w:line="276" w:lineRule="auto"/>
        <w:ind w:right="-568"/>
        <w:rPr>
          <w:rFonts w:eastAsia="Calibri" w:cs="Arial"/>
          <w:color w:val="000000"/>
          <w:sz w:val="24"/>
          <w:szCs w:val="24"/>
        </w:rPr>
      </w:pPr>
    </w:p>
    <w:p w:rsidR="003374AD" w:rsidRPr="003374AD" w:rsidRDefault="003374AD" w:rsidP="003374AD">
      <w:pPr>
        <w:spacing w:line="276" w:lineRule="auto"/>
        <w:ind w:right="-568"/>
        <w:rPr>
          <w:rFonts w:eastAsia="Calibri" w:cs="Arial"/>
          <w:color w:val="000000"/>
          <w:sz w:val="24"/>
          <w:szCs w:val="24"/>
        </w:rPr>
      </w:pPr>
    </w:p>
    <w:p w:rsidR="003374AD" w:rsidRPr="003374AD" w:rsidRDefault="003374AD" w:rsidP="003374AD">
      <w:pPr>
        <w:pStyle w:val="Titolo1"/>
        <w:tabs>
          <w:tab w:val="left" w:pos="0"/>
        </w:tabs>
        <w:spacing w:before="0"/>
        <w:jc w:val="both"/>
        <w:rPr>
          <w:rFonts w:eastAsia="Calibri" w:cs="Times New Roman"/>
          <w:caps/>
          <w:sz w:val="24"/>
          <w:szCs w:val="24"/>
          <w:lang w:val="it-IT" w:eastAsia="it-IT"/>
        </w:rPr>
      </w:pPr>
      <w:bookmarkStart w:id="8" w:name="_Toc359971099"/>
      <w:bookmarkStart w:id="9" w:name="_Toc473552399"/>
      <w:bookmarkStart w:id="10" w:name="_Toc22726301"/>
      <w:r w:rsidRPr="003374AD">
        <w:rPr>
          <w:rFonts w:eastAsia="Calibri" w:cs="Times New Roman"/>
          <w:caps/>
          <w:sz w:val="24"/>
          <w:szCs w:val="24"/>
          <w:lang w:val="it-IT" w:eastAsia="it-IT"/>
        </w:rPr>
        <w:t>2.</w:t>
      </w:r>
      <w:r w:rsidRPr="003374AD">
        <w:rPr>
          <w:rFonts w:eastAsia="Calibri" w:cs="Times New Roman"/>
          <w:caps/>
          <w:sz w:val="24"/>
          <w:szCs w:val="24"/>
          <w:lang w:val="it-IT" w:eastAsia="it-IT"/>
        </w:rPr>
        <w:tab/>
        <w:t>I LAVORI COMMISSIONALI</w:t>
      </w:r>
      <w:bookmarkEnd w:id="8"/>
      <w:bookmarkEnd w:id="9"/>
      <w:bookmarkEnd w:id="10"/>
    </w:p>
    <w:p w:rsidR="003374AD" w:rsidRPr="003374AD" w:rsidRDefault="003374AD" w:rsidP="003374AD">
      <w:pPr>
        <w:ind w:right="-1"/>
        <w:rPr>
          <w:rFonts w:eastAsia="Calibri" w:cs="Arial"/>
          <w:color w:val="000000"/>
          <w:sz w:val="24"/>
          <w:szCs w:val="24"/>
          <w:lang w:val="it-IT"/>
        </w:rPr>
      </w:pPr>
      <w:r w:rsidRPr="003374AD">
        <w:rPr>
          <w:rFonts w:eastAsia="Calibri" w:cs="Arial"/>
          <w:color w:val="000000"/>
          <w:sz w:val="24"/>
          <w:szCs w:val="24"/>
          <w:lang w:val="it-IT"/>
        </w:rPr>
        <w:t>La Commissione Sanità e sicurezza sociale, appurato l’adempimento degli aspetti procedurali ha designato il sottoscritto relatore nella seduta del 11.05.2023, limitatamente all'aspetto della ricevibilità.</w:t>
      </w:r>
    </w:p>
    <w:p w:rsidR="003374AD" w:rsidRPr="003374AD" w:rsidRDefault="003374AD" w:rsidP="003374AD">
      <w:pPr>
        <w:ind w:right="-1"/>
        <w:rPr>
          <w:rFonts w:eastAsia="Calibri" w:cs="Arial"/>
          <w:color w:val="000000"/>
          <w:sz w:val="24"/>
          <w:szCs w:val="24"/>
          <w:lang w:val="it-IT"/>
        </w:rPr>
      </w:pPr>
    </w:p>
    <w:p w:rsidR="003374AD" w:rsidRPr="003374AD" w:rsidRDefault="003374AD" w:rsidP="003374AD">
      <w:pPr>
        <w:widowControl w:val="0"/>
        <w:autoSpaceDE w:val="0"/>
        <w:autoSpaceDN w:val="0"/>
        <w:spacing w:before="1"/>
        <w:ind w:right="103"/>
        <w:rPr>
          <w:rFonts w:eastAsia="Arial" w:cs="Arial"/>
          <w:sz w:val="24"/>
          <w:szCs w:val="24"/>
          <w:lang w:val="it-IT"/>
        </w:rPr>
      </w:pPr>
      <w:r w:rsidRPr="003374AD">
        <w:rPr>
          <w:rFonts w:eastAsia="Arial" w:cs="Arial"/>
          <w:b/>
          <w:sz w:val="24"/>
          <w:szCs w:val="24"/>
          <w:lang w:val="it-IT"/>
        </w:rPr>
        <w:t>Il Gran Consiglio esamina preliminarmente la ricevibilità della domanda d'iniziativa</w:t>
      </w:r>
      <w:r w:rsidRPr="003374AD">
        <w:rPr>
          <w:rFonts w:eastAsia="Arial" w:cs="Arial"/>
          <w:sz w:val="24"/>
          <w:szCs w:val="24"/>
          <w:lang w:val="it-IT"/>
        </w:rPr>
        <w:t xml:space="preserve">, verificandone la conformità al diritto superiore, l'unità della forma e della materia e l'attuabilità entro un anno dalla pubblicazione nel Foglio ufficiale del risultato della domanda (art. 38 </w:t>
      </w:r>
      <w:proofErr w:type="spellStart"/>
      <w:proofErr w:type="gramStart"/>
      <w:r w:rsidRPr="003374AD">
        <w:rPr>
          <w:rFonts w:eastAsia="Arial" w:cs="Arial"/>
          <w:sz w:val="24"/>
          <w:szCs w:val="24"/>
          <w:lang w:val="it-IT"/>
        </w:rPr>
        <w:t>Cost</w:t>
      </w:r>
      <w:proofErr w:type="spellEnd"/>
      <w:r w:rsidRPr="003374AD">
        <w:rPr>
          <w:rFonts w:eastAsia="Arial" w:cs="Arial"/>
          <w:sz w:val="24"/>
          <w:szCs w:val="24"/>
          <w:lang w:val="it-IT"/>
        </w:rPr>
        <w:t>./</w:t>
      </w:r>
      <w:proofErr w:type="gramEnd"/>
      <w:r w:rsidRPr="003374AD">
        <w:rPr>
          <w:rFonts w:eastAsia="Arial" w:cs="Arial"/>
          <w:sz w:val="24"/>
          <w:szCs w:val="24"/>
          <w:lang w:val="it-IT"/>
        </w:rPr>
        <w:t>TI, art. 102 LEDP).</w:t>
      </w:r>
    </w:p>
    <w:p w:rsidR="003374AD" w:rsidRPr="003374AD" w:rsidRDefault="003374AD" w:rsidP="003374AD">
      <w:pPr>
        <w:widowControl w:val="0"/>
        <w:autoSpaceDE w:val="0"/>
        <w:autoSpaceDN w:val="0"/>
        <w:spacing w:before="2"/>
        <w:jc w:val="left"/>
        <w:rPr>
          <w:rFonts w:eastAsia="Arial" w:cs="Arial"/>
          <w:sz w:val="24"/>
          <w:szCs w:val="24"/>
          <w:lang w:val="it-IT"/>
        </w:rPr>
      </w:pPr>
    </w:p>
    <w:p w:rsidR="003374AD" w:rsidRPr="003374AD" w:rsidRDefault="003374AD" w:rsidP="003374AD">
      <w:pPr>
        <w:widowControl w:val="0"/>
        <w:autoSpaceDE w:val="0"/>
        <w:autoSpaceDN w:val="0"/>
        <w:ind w:right="108"/>
        <w:rPr>
          <w:rFonts w:eastAsia="Arial" w:cs="Arial"/>
          <w:sz w:val="24"/>
          <w:szCs w:val="24"/>
          <w:lang w:val="it-IT"/>
        </w:rPr>
      </w:pPr>
      <w:r w:rsidRPr="003374AD">
        <w:rPr>
          <w:rFonts w:eastAsia="Arial" w:cs="Arial"/>
          <w:sz w:val="24"/>
          <w:szCs w:val="24"/>
          <w:lang w:val="it-IT"/>
        </w:rPr>
        <w:t>In questo ambito come rilevato in più occasioni dal Tribunale federale, il diritto ticinese non prescrive, espressamente e in termini chiari, che un'iniziativa ritenuta irricevibile debba essere sottratta al voto popolare. Tuttavia, nella propria prassi, il Gran Consiglio, anche quando il menzionato</w:t>
      </w:r>
      <w:r w:rsidRPr="003374AD">
        <w:rPr>
          <w:rFonts w:eastAsia="Arial" w:cs="Arial"/>
          <w:spacing w:val="-4"/>
          <w:sz w:val="24"/>
          <w:szCs w:val="24"/>
          <w:lang w:val="it-IT"/>
        </w:rPr>
        <w:t xml:space="preserve"> </w:t>
      </w:r>
      <w:r w:rsidRPr="003374AD">
        <w:rPr>
          <w:rFonts w:eastAsia="Arial" w:cs="Arial"/>
          <w:sz w:val="24"/>
          <w:szCs w:val="24"/>
          <w:lang w:val="it-IT"/>
        </w:rPr>
        <w:t>esame</w:t>
      </w:r>
      <w:r w:rsidRPr="003374AD">
        <w:rPr>
          <w:rFonts w:eastAsia="Arial" w:cs="Arial"/>
          <w:spacing w:val="-5"/>
          <w:sz w:val="24"/>
          <w:szCs w:val="24"/>
          <w:lang w:val="it-IT"/>
        </w:rPr>
        <w:t xml:space="preserve"> </w:t>
      </w:r>
      <w:r w:rsidRPr="003374AD">
        <w:rPr>
          <w:rFonts w:eastAsia="Arial" w:cs="Arial"/>
          <w:sz w:val="24"/>
          <w:szCs w:val="24"/>
          <w:lang w:val="it-IT"/>
        </w:rPr>
        <w:t>di</w:t>
      </w:r>
      <w:r w:rsidRPr="003374AD">
        <w:rPr>
          <w:rFonts w:eastAsia="Arial" w:cs="Arial"/>
          <w:spacing w:val="-8"/>
          <w:sz w:val="24"/>
          <w:szCs w:val="24"/>
          <w:lang w:val="it-IT"/>
        </w:rPr>
        <w:t xml:space="preserve"> </w:t>
      </w:r>
      <w:r w:rsidRPr="003374AD">
        <w:rPr>
          <w:rFonts w:eastAsia="Arial" w:cs="Arial"/>
          <w:sz w:val="24"/>
          <w:szCs w:val="24"/>
          <w:lang w:val="it-IT"/>
        </w:rPr>
        <w:t>ricevibilità</w:t>
      </w:r>
      <w:r w:rsidRPr="003374AD">
        <w:rPr>
          <w:rFonts w:eastAsia="Arial" w:cs="Arial"/>
          <w:spacing w:val="-5"/>
          <w:sz w:val="24"/>
          <w:szCs w:val="24"/>
          <w:lang w:val="it-IT"/>
        </w:rPr>
        <w:t xml:space="preserve"> </w:t>
      </w:r>
      <w:r w:rsidRPr="003374AD">
        <w:rPr>
          <w:rFonts w:eastAsia="Arial" w:cs="Arial"/>
          <w:sz w:val="24"/>
          <w:szCs w:val="24"/>
          <w:lang w:val="it-IT"/>
        </w:rPr>
        <w:t>non</w:t>
      </w:r>
      <w:r w:rsidRPr="003374AD">
        <w:rPr>
          <w:rFonts w:eastAsia="Arial" w:cs="Arial"/>
          <w:spacing w:val="-5"/>
          <w:sz w:val="24"/>
          <w:szCs w:val="24"/>
          <w:lang w:val="it-IT"/>
        </w:rPr>
        <w:t xml:space="preserve"> </w:t>
      </w:r>
      <w:r w:rsidRPr="003374AD">
        <w:rPr>
          <w:rFonts w:eastAsia="Arial" w:cs="Arial"/>
          <w:sz w:val="24"/>
          <w:szCs w:val="24"/>
          <w:lang w:val="it-IT"/>
        </w:rPr>
        <w:t>era</w:t>
      </w:r>
      <w:r w:rsidRPr="003374AD">
        <w:rPr>
          <w:rFonts w:eastAsia="Arial" w:cs="Arial"/>
          <w:spacing w:val="-7"/>
          <w:sz w:val="24"/>
          <w:szCs w:val="24"/>
          <w:lang w:val="it-IT"/>
        </w:rPr>
        <w:t xml:space="preserve"> </w:t>
      </w:r>
      <w:r w:rsidRPr="003374AD">
        <w:rPr>
          <w:rFonts w:eastAsia="Arial" w:cs="Arial"/>
          <w:sz w:val="24"/>
          <w:szCs w:val="24"/>
          <w:lang w:val="it-IT"/>
        </w:rPr>
        <w:t>previsto</w:t>
      </w:r>
      <w:r w:rsidRPr="003374AD">
        <w:rPr>
          <w:rFonts w:eastAsia="Arial" w:cs="Arial"/>
          <w:spacing w:val="-7"/>
          <w:sz w:val="24"/>
          <w:szCs w:val="24"/>
          <w:lang w:val="it-IT"/>
        </w:rPr>
        <w:t xml:space="preserve"> </w:t>
      </w:r>
      <w:r w:rsidRPr="003374AD">
        <w:rPr>
          <w:rFonts w:eastAsia="Arial" w:cs="Arial"/>
          <w:sz w:val="24"/>
          <w:szCs w:val="24"/>
          <w:lang w:val="it-IT"/>
        </w:rPr>
        <w:t>dalla</w:t>
      </w:r>
      <w:r w:rsidRPr="003374AD">
        <w:rPr>
          <w:rFonts w:eastAsia="Arial" w:cs="Arial"/>
          <w:spacing w:val="-5"/>
          <w:sz w:val="24"/>
          <w:szCs w:val="24"/>
          <w:lang w:val="it-IT"/>
        </w:rPr>
        <w:t xml:space="preserve"> </w:t>
      </w:r>
      <w:r w:rsidRPr="003374AD">
        <w:rPr>
          <w:rFonts w:eastAsia="Arial" w:cs="Arial"/>
          <w:sz w:val="24"/>
          <w:szCs w:val="24"/>
          <w:lang w:val="it-IT"/>
        </w:rPr>
        <w:t>normativa</w:t>
      </w:r>
      <w:r w:rsidRPr="003374AD">
        <w:rPr>
          <w:rFonts w:eastAsia="Arial" w:cs="Arial"/>
          <w:spacing w:val="-5"/>
          <w:sz w:val="24"/>
          <w:szCs w:val="24"/>
          <w:lang w:val="it-IT"/>
        </w:rPr>
        <w:t xml:space="preserve"> </w:t>
      </w:r>
      <w:r w:rsidRPr="003374AD">
        <w:rPr>
          <w:rFonts w:eastAsia="Arial" w:cs="Arial"/>
          <w:sz w:val="24"/>
          <w:szCs w:val="24"/>
          <w:lang w:val="it-IT"/>
        </w:rPr>
        <w:t>cantonale,</w:t>
      </w:r>
      <w:r w:rsidRPr="003374AD">
        <w:rPr>
          <w:rFonts w:eastAsia="Arial" w:cs="Arial"/>
          <w:spacing w:val="-4"/>
          <w:sz w:val="24"/>
          <w:szCs w:val="24"/>
          <w:lang w:val="it-IT"/>
        </w:rPr>
        <w:t xml:space="preserve"> </w:t>
      </w:r>
      <w:r w:rsidRPr="003374AD">
        <w:rPr>
          <w:rFonts w:eastAsia="Arial" w:cs="Arial"/>
          <w:sz w:val="24"/>
          <w:szCs w:val="24"/>
          <w:lang w:val="it-IT"/>
        </w:rPr>
        <w:t>in</w:t>
      </w:r>
      <w:r w:rsidRPr="003374AD">
        <w:rPr>
          <w:rFonts w:eastAsia="Arial" w:cs="Arial"/>
          <w:spacing w:val="-5"/>
          <w:sz w:val="24"/>
          <w:szCs w:val="24"/>
          <w:lang w:val="it-IT"/>
        </w:rPr>
        <w:t xml:space="preserve"> </w:t>
      </w:r>
      <w:r w:rsidRPr="003374AD">
        <w:rPr>
          <w:rFonts w:eastAsia="Arial" w:cs="Arial"/>
          <w:sz w:val="24"/>
          <w:szCs w:val="24"/>
          <w:lang w:val="it-IT"/>
        </w:rPr>
        <w:t>particolare</w:t>
      </w:r>
      <w:r w:rsidRPr="003374AD">
        <w:rPr>
          <w:rFonts w:eastAsia="Arial" w:cs="Arial"/>
          <w:spacing w:val="-7"/>
          <w:sz w:val="24"/>
          <w:szCs w:val="24"/>
          <w:lang w:val="it-IT"/>
        </w:rPr>
        <w:t xml:space="preserve"> </w:t>
      </w:r>
      <w:r w:rsidRPr="003374AD">
        <w:rPr>
          <w:rFonts w:eastAsia="Arial" w:cs="Arial"/>
          <w:sz w:val="24"/>
          <w:szCs w:val="24"/>
          <w:lang w:val="it-IT"/>
        </w:rPr>
        <w:t>sotto l'imperio della precedente Carta fondamentale del 4 luglio 1830, non ha esitato a dichiarare improponibili, rifiutando di sottoporle al popolo, le iniziative contrarie in particolare al diritto superiore,</w:t>
      </w:r>
      <w:r w:rsidRPr="003374AD">
        <w:rPr>
          <w:rFonts w:eastAsia="Arial" w:cs="Arial"/>
          <w:spacing w:val="-5"/>
          <w:sz w:val="24"/>
          <w:szCs w:val="24"/>
          <w:lang w:val="it-IT"/>
        </w:rPr>
        <w:t xml:space="preserve"> </w:t>
      </w:r>
      <w:r w:rsidRPr="003374AD">
        <w:rPr>
          <w:rFonts w:eastAsia="Arial" w:cs="Arial"/>
          <w:sz w:val="24"/>
          <w:szCs w:val="24"/>
          <w:lang w:val="it-IT"/>
        </w:rPr>
        <w:t>anche</w:t>
      </w:r>
      <w:r w:rsidRPr="003374AD">
        <w:rPr>
          <w:rFonts w:eastAsia="Arial" w:cs="Arial"/>
          <w:spacing w:val="-7"/>
          <w:sz w:val="24"/>
          <w:szCs w:val="24"/>
          <w:lang w:val="it-IT"/>
        </w:rPr>
        <w:t xml:space="preserve"> </w:t>
      </w:r>
      <w:r w:rsidRPr="003374AD">
        <w:rPr>
          <w:rFonts w:eastAsia="Arial" w:cs="Arial"/>
          <w:sz w:val="24"/>
          <w:szCs w:val="24"/>
          <w:lang w:val="it-IT"/>
        </w:rPr>
        <w:t>se</w:t>
      </w:r>
      <w:r w:rsidRPr="003374AD">
        <w:rPr>
          <w:rFonts w:eastAsia="Arial" w:cs="Arial"/>
          <w:spacing w:val="-9"/>
          <w:sz w:val="24"/>
          <w:szCs w:val="24"/>
          <w:lang w:val="it-IT"/>
        </w:rPr>
        <w:t xml:space="preserve"> </w:t>
      </w:r>
      <w:r w:rsidRPr="003374AD">
        <w:rPr>
          <w:rFonts w:eastAsia="Arial" w:cs="Arial"/>
          <w:sz w:val="24"/>
          <w:szCs w:val="24"/>
          <w:lang w:val="it-IT"/>
        </w:rPr>
        <w:t>formulate</w:t>
      </w:r>
      <w:r w:rsidRPr="003374AD">
        <w:rPr>
          <w:rFonts w:eastAsia="Arial" w:cs="Arial"/>
          <w:spacing w:val="-3"/>
          <w:sz w:val="24"/>
          <w:szCs w:val="24"/>
          <w:lang w:val="it-IT"/>
        </w:rPr>
        <w:t xml:space="preserve"> </w:t>
      </w:r>
      <w:r w:rsidRPr="003374AD">
        <w:rPr>
          <w:rFonts w:eastAsia="Arial" w:cs="Arial"/>
          <w:sz w:val="24"/>
          <w:szCs w:val="24"/>
          <w:lang w:val="it-IT"/>
        </w:rPr>
        <w:t>in</w:t>
      </w:r>
      <w:r w:rsidRPr="003374AD">
        <w:rPr>
          <w:rFonts w:eastAsia="Arial" w:cs="Arial"/>
          <w:spacing w:val="-6"/>
          <w:sz w:val="24"/>
          <w:szCs w:val="24"/>
          <w:lang w:val="it-IT"/>
        </w:rPr>
        <w:t xml:space="preserve"> </w:t>
      </w:r>
      <w:r w:rsidRPr="003374AD">
        <w:rPr>
          <w:rFonts w:eastAsia="Arial" w:cs="Arial"/>
          <w:sz w:val="24"/>
          <w:szCs w:val="24"/>
          <w:lang w:val="it-IT"/>
        </w:rPr>
        <w:t>modo</w:t>
      </w:r>
      <w:r w:rsidRPr="003374AD">
        <w:rPr>
          <w:rFonts w:eastAsia="Arial" w:cs="Arial"/>
          <w:spacing w:val="-9"/>
          <w:sz w:val="24"/>
          <w:szCs w:val="24"/>
          <w:lang w:val="it-IT"/>
        </w:rPr>
        <w:t xml:space="preserve"> </w:t>
      </w:r>
      <w:r w:rsidRPr="003374AD">
        <w:rPr>
          <w:rFonts w:eastAsia="Arial" w:cs="Arial"/>
          <w:sz w:val="24"/>
          <w:szCs w:val="24"/>
          <w:lang w:val="it-IT"/>
        </w:rPr>
        <w:t>generico</w:t>
      </w:r>
      <w:r w:rsidRPr="003374AD">
        <w:rPr>
          <w:rFonts w:eastAsia="Arial" w:cs="Arial"/>
          <w:sz w:val="24"/>
          <w:szCs w:val="24"/>
          <w:vertAlign w:val="superscript"/>
          <w:lang w:val="it-IT"/>
        </w:rPr>
        <w:footnoteReference w:id="1"/>
      </w:r>
      <w:r w:rsidRPr="003374AD">
        <w:rPr>
          <w:rFonts w:eastAsia="Arial" w:cs="Arial"/>
          <w:sz w:val="24"/>
          <w:szCs w:val="24"/>
          <w:lang w:val="it-IT"/>
        </w:rPr>
        <w:t>.</w:t>
      </w:r>
      <w:r w:rsidRPr="003374AD">
        <w:rPr>
          <w:rFonts w:eastAsia="Arial" w:cs="Arial"/>
          <w:spacing w:val="-5"/>
          <w:sz w:val="24"/>
          <w:szCs w:val="24"/>
          <w:lang w:val="it-IT"/>
        </w:rPr>
        <w:t xml:space="preserve"> </w:t>
      </w:r>
      <w:r w:rsidRPr="003374AD">
        <w:rPr>
          <w:rFonts w:eastAsia="Arial" w:cs="Arial"/>
          <w:sz w:val="24"/>
          <w:szCs w:val="24"/>
          <w:lang w:val="it-IT"/>
        </w:rPr>
        <w:t>Ad</w:t>
      </w:r>
      <w:r w:rsidRPr="003374AD">
        <w:rPr>
          <w:rFonts w:eastAsia="Arial" w:cs="Arial"/>
          <w:spacing w:val="-4"/>
          <w:sz w:val="24"/>
          <w:szCs w:val="24"/>
          <w:lang w:val="it-IT"/>
        </w:rPr>
        <w:t xml:space="preserve"> </w:t>
      </w:r>
      <w:r w:rsidRPr="003374AD">
        <w:rPr>
          <w:rFonts w:eastAsia="Arial" w:cs="Arial"/>
          <w:sz w:val="24"/>
          <w:szCs w:val="24"/>
          <w:lang w:val="it-IT"/>
        </w:rPr>
        <w:t>ogni</w:t>
      </w:r>
      <w:r w:rsidRPr="003374AD">
        <w:rPr>
          <w:rFonts w:eastAsia="Arial" w:cs="Arial"/>
          <w:spacing w:val="-5"/>
          <w:sz w:val="24"/>
          <w:szCs w:val="24"/>
          <w:lang w:val="it-IT"/>
        </w:rPr>
        <w:t xml:space="preserve"> </w:t>
      </w:r>
      <w:r w:rsidRPr="003374AD">
        <w:rPr>
          <w:rFonts w:eastAsia="Arial" w:cs="Arial"/>
          <w:sz w:val="24"/>
          <w:szCs w:val="24"/>
          <w:lang w:val="it-IT"/>
        </w:rPr>
        <w:t>buon</w:t>
      </w:r>
      <w:r w:rsidRPr="003374AD">
        <w:rPr>
          <w:rFonts w:eastAsia="Arial" w:cs="Arial"/>
          <w:spacing w:val="-6"/>
          <w:sz w:val="24"/>
          <w:szCs w:val="24"/>
          <w:lang w:val="it-IT"/>
        </w:rPr>
        <w:t xml:space="preserve"> </w:t>
      </w:r>
      <w:r w:rsidRPr="003374AD">
        <w:rPr>
          <w:rFonts w:eastAsia="Arial" w:cs="Arial"/>
          <w:sz w:val="24"/>
          <w:szCs w:val="24"/>
          <w:lang w:val="it-IT"/>
        </w:rPr>
        <w:t>conto,</w:t>
      </w:r>
      <w:r w:rsidRPr="003374AD">
        <w:rPr>
          <w:rFonts w:eastAsia="Arial" w:cs="Arial"/>
          <w:spacing w:val="-5"/>
          <w:sz w:val="24"/>
          <w:szCs w:val="24"/>
          <w:lang w:val="it-IT"/>
        </w:rPr>
        <w:t xml:space="preserve"> </w:t>
      </w:r>
      <w:r w:rsidRPr="003374AD">
        <w:rPr>
          <w:rFonts w:eastAsia="Arial" w:cs="Arial"/>
          <w:sz w:val="24"/>
          <w:szCs w:val="24"/>
          <w:lang w:val="it-IT"/>
        </w:rPr>
        <w:t>i</w:t>
      </w:r>
      <w:r w:rsidRPr="003374AD">
        <w:rPr>
          <w:rFonts w:eastAsia="Arial" w:cs="Arial"/>
          <w:spacing w:val="-7"/>
          <w:sz w:val="24"/>
          <w:szCs w:val="24"/>
          <w:lang w:val="it-IT"/>
        </w:rPr>
        <w:t xml:space="preserve"> </w:t>
      </w:r>
      <w:r w:rsidRPr="003374AD">
        <w:rPr>
          <w:rFonts w:eastAsia="Arial" w:cs="Arial"/>
          <w:sz w:val="24"/>
          <w:szCs w:val="24"/>
          <w:lang w:val="it-IT"/>
        </w:rPr>
        <w:t>combinati</w:t>
      </w:r>
      <w:r w:rsidRPr="003374AD">
        <w:rPr>
          <w:rFonts w:eastAsia="Arial" w:cs="Arial"/>
          <w:spacing w:val="-5"/>
          <w:sz w:val="24"/>
          <w:szCs w:val="24"/>
          <w:lang w:val="it-IT"/>
        </w:rPr>
        <w:t xml:space="preserve"> </w:t>
      </w:r>
      <w:r w:rsidRPr="003374AD">
        <w:rPr>
          <w:rFonts w:eastAsia="Arial" w:cs="Arial"/>
          <w:sz w:val="24"/>
          <w:szCs w:val="24"/>
          <w:lang w:val="it-IT"/>
        </w:rPr>
        <w:t>disposti</w:t>
      </w:r>
      <w:r w:rsidRPr="003374AD">
        <w:rPr>
          <w:rFonts w:eastAsia="Arial" w:cs="Arial"/>
          <w:spacing w:val="-7"/>
          <w:sz w:val="24"/>
          <w:szCs w:val="24"/>
          <w:lang w:val="it-IT"/>
        </w:rPr>
        <w:t xml:space="preserve"> </w:t>
      </w:r>
      <w:r w:rsidRPr="003374AD">
        <w:rPr>
          <w:rFonts w:eastAsia="Arial" w:cs="Arial"/>
          <w:sz w:val="24"/>
          <w:szCs w:val="24"/>
          <w:lang w:val="it-IT"/>
        </w:rPr>
        <w:t xml:space="preserve">degli artt. 38 </w:t>
      </w:r>
      <w:proofErr w:type="spellStart"/>
      <w:r w:rsidRPr="003374AD">
        <w:rPr>
          <w:rFonts w:eastAsia="Arial" w:cs="Arial"/>
          <w:sz w:val="24"/>
          <w:szCs w:val="24"/>
          <w:lang w:val="it-IT"/>
        </w:rPr>
        <w:t>Cost</w:t>
      </w:r>
      <w:proofErr w:type="spellEnd"/>
      <w:r w:rsidRPr="003374AD">
        <w:rPr>
          <w:rFonts w:eastAsia="Arial" w:cs="Arial"/>
          <w:sz w:val="24"/>
          <w:szCs w:val="24"/>
          <w:lang w:val="it-IT"/>
        </w:rPr>
        <w:t>./TI</w:t>
      </w:r>
      <w:r w:rsidRPr="003374AD">
        <w:rPr>
          <w:rFonts w:eastAsia="Arial" w:cs="Arial"/>
          <w:sz w:val="24"/>
          <w:szCs w:val="24"/>
          <w:vertAlign w:val="superscript"/>
          <w:lang w:val="it-IT"/>
        </w:rPr>
        <w:footnoteReference w:id="2"/>
      </w:r>
      <w:r w:rsidRPr="003374AD">
        <w:rPr>
          <w:rFonts w:eastAsia="Arial" w:cs="Arial"/>
          <w:sz w:val="24"/>
          <w:szCs w:val="24"/>
          <w:lang w:val="it-IT"/>
        </w:rPr>
        <w:t xml:space="preserve"> e 102 LEDP impongono al Gran Consiglio, quale autorità competente, di esaminare</w:t>
      </w:r>
      <w:r w:rsidRPr="003374AD">
        <w:rPr>
          <w:rFonts w:eastAsia="Arial" w:cs="Arial"/>
          <w:spacing w:val="-11"/>
          <w:sz w:val="24"/>
          <w:szCs w:val="24"/>
          <w:lang w:val="it-IT"/>
        </w:rPr>
        <w:t xml:space="preserve"> </w:t>
      </w:r>
      <w:r w:rsidRPr="003374AD">
        <w:rPr>
          <w:rFonts w:eastAsia="Arial" w:cs="Arial"/>
          <w:sz w:val="24"/>
          <w:szCs w:val="24"/>
          <w:lang w:val="it-IT"/>
        </w:rPr>
        <w:t>d'ufficio</w:t>
      </w:r>
      <w:r w:rsidRPr="003374AD">
        <w:rPr>
          <w:rFonts w:eastAsia="Arial" w:cs="Arial"/>
          <w:spacing w:val="-10"/>
          <w:sz w:val="24"/>
          <w:szCs w:val="24"/>
          <w:lang w:val="it-IT"/>
        </w:rPr>
        <w:t xml:space="preserve"> </w:t>
      </w:r>
      <w:r w:rsidRPr="003374AD">
        <w:rPr>
          <w:rFonts w:eastAsia="Arial" w:cs="Arial"/>
          <w:sz w:val="24"/>
          <w:szCs w:val="24"/>
          <w:lang w:val="it-IT"/>
        </w:rPr>
        <w:t>la</w:t>
      </w:r>
      <w:r w:rsidRPr="003374AD">
        <w:rPr>
          <w:rFonts w:eastAsia="Arial" w:cs="Arial"/>
          <w:spacing w:val="-11"/>
          <w:sz w:val="24"/>
          <w:szCs w:val="24"/>
          <w:lang w:val="it-IT"/>
        </w:rPr>
        <w:t xml:space="preserve"> </w:t>
      </w:r>
      <w:r w:rsidRPr="003374AD">
        <w:rPr>
          <w:rFonts w:eastAsia="Arial" w:cs="Arial"/>
          <w:sz w:val="24"/>
          <w:szCs w:val="24"/>
          <w:lang w:val="it-IT"/>
        </w:rPr>
        <w:t>ricevibilità</w:t>
      </w:r>
      <w:r w:rsidRPr="003374AD">
        <w:rPr>
          <w:rFonts w:eastAsia="Arial" w:cs="Arial"/>
          <w:spacing w:val="-10"/>
          <w:sz w:val="24"/>
          <w:szCs w:val="24"/>
          <w:lang w:val="it-IT"/>
        </w:rPr>
        <w:t xml:space="preserve"> </w:t>
      </w:r>
      <w:r w:rsidRPr="003374AD">
        <w:rPr>
          <w:rFonts w:eastAsia="Arial" w:cs="Arial"/>
          <w:sz w:val="24"/>
          <w:szCs w:val="24"/>
          <w:lang w:val="it-IT"/>
        </w:rPr>
        <w:t>di</w:t>
      </w:r>
      <w:r w:rsidRPr="003374AD">
        <w:rPr>
          <w:rFonts w:eastAsia="Arial" w:cs="Arial"/>
          <w:spacing w:val="-10"/>
          <w:sz w:val="24"/>
          <w:szCs w:val="24"/>
          <w:lang w:val="it-IT"/>
        </w:rPr>
        <w:t xml:space="preserve"> </w:t>
      </w:r>
      <w:r w:rsidRPr="003374AD">
        <w:rPr>
          <w:rFonts w:eastAsia="Arial" w:cs="Arial"/>
          <w:sz w:val="24"/>
          <w:szCs w:val="24"/>
          <w:lang w:val="it-IT"/>
        </w:rPr>
        <w:t>un'iniziativa</w:t>
      </w:r>
      <w:r w:rsidRPr="003374AD">
        <w:rPr>
          <w:rFonts w:eastAsia="Arial" w:cs="Arial"/>
          <w:spacing w:val="-10"/>
          <w:sz w:val="24"/>
          <w:szCs w:val="24"/>
          <w:lang w:val="it-IT"/>
        </w:rPr>
        <w:t xml:space="preserve"> </w:t>
      </w:r>
      <w:r w:rsidRPr="003374AD">
        <w:rPr>
          <w:rFonts w:eastAsia="Arial" w:cs="Arial"/>
          <w:sz w:val="24"/>
          <w:szCs w:val="24"/>
          <w:lang w:val="it-IT"/>
        </w:rPr>
        <w:t>popolare;</w:t>
      </w:r>
      <w:r w:rsidRPr="003374AD">
        <w:rPr>
          <w:rFonts w:eastAsia="Arial" w:cs="Arial"/>
          <w:spacing w:val="-10"/>
          <w:sz w:val="24"/>
          <w:szCs w:val="24"/>
          <w:lang w:val="it-IT"/>
        </w:rPr>
        <w:t xml:space="preserve"> </w:t>
      </w:r>
      <w:r w:rsidRPr="003374AD">
        <w:rPr>
          <w:rFonts w:eastAsia="Arial" w:cs="Arial"/>
          <w:sz w:val="24"/>
          <w:szCs w:val="24"/>
          <w:lang w:val="it-IT"/>
        </w:rPr>
        <w:t>questo</w:t>
      </w:r>
      <w:r w:rsidRPr="003374AD">
        <w:rPr>
          <w:rFonts w:eastAsia="Arial" w:cs="Arial"/>
          <w:spacing w:val="-11"/>
          <w:sz w:val="24"/>
          <w:szCs w:val="24"/>
          <w:lang w:val="it-IT"/>
        </w:rPr>
        <w:t xml:space="preserve"> </w:t>
      </w:r>
      <w:r w:rsidRPr="003374AD">
        <w:rPr>
          <w:rFonts w:eastAsia="Arial" w:cs="Arial"/>
          <w:sz w:val="24"/>
          <w:szCs w:val="24"/>
          <w:lang w:val="it-IT"/>
        </w:rPr>
        <w:t>basta,</w:t>
      </w:r>
      <w:r w:rsidRPr="003374AD">
        <w:rPr>
          <w:rFonts w:eastAsia="Arial" w:cs="Arial"/>
          <w:spacing w:val="-10"/>
          <w:sz w:val="24"/>
          <w:szCs w:val="24"/>
          <w:lang w:val="it-IT"/>
        </w:rPr>
        <w:t xml:space="preserve"> </w:t>
      </w:r>
      <w:r w:rsidRPr="003374AD">
        <w:rPr>
          <w:rFonts w:eastAsia="Arial" w:cs="Arial"/>
          <w:sz w:val="24"/>
          <w:szCs w:val="24"/>
          <w:lang w:val="it-IT"/>
        </w:rPr>
        <w:t>per</w:t>
      </w:r>
      <w:r w:rsidRPr="003374AD">
        <w:rPr>
          <w:rFonts w:eastAsia="Arial" w:cs="Arial"/>
          <w:spacing w:val="-10"/>
          <w:sz w:val="24"/>
          <w:szCs w:val="24"/>
          <w:lang w:val="it-IT"/>
        </w:rPr>
        <w:t xml:space="preserve"> </w:t>
      </w:r>
      <w:r w:rsidRPr="003374AD">
        <w:rPr>
          <w:rFonts w:eastAsia="Arial" w:cs="Arial"/>
          <w:sz w:val="24"/>
          <w:szCs w:val="24"/>
          <w:lang w:val="it-IT"/>
        </w:rPr>
        <w:t>il</w:t>
      </w:r>
      <w:r w:rsidRPr="003374AD">
        <w:rPr>
          <w:rFonts w:eastAsia="Arial" w:cs="Arial"/>
          <w:spacing w:val="-12"/>
          <w:sz w:val="24"/>
          <w:szCs w:val="24"/>
          <w:lang w:val="it-IT"/>
        </w:rPr>
        <w:t xml:space="preserve"> </w:t>
      </w:r>
      <w:r w:rsidRPr="003374AD">
        <w:rPr>
          <w:rFonts w:eastAsia="Arial" w:cs="Arial"/>
          <w:sz w:val="24"/>
          <w:szCs w:val="24"/>
          <w:lang w:val="it-IT"/>
        </w:rPr>
        <w:t>Tribunale</w:t>
      </w:r>
      <w:r w:rsidRPr="003374AD">
        <w:rPr>
          <w:rFonts w:eastAsia="Arial" w:cs="Arial"/>
          <w:spacing w:val="-11"/>
          <w:sz w:val="24"/>
          <w:szCs w:val="24"/>
          <w:lang w:val="it-IT"/>
        </w:rPr>
        <w:t xml:space="preserve"> </w:t>
      </w:r>
      <w:r w:rsidRPr="003374AD">
        <w:rPr>
          <w:rFonts w:eastAsia="Arial" w:cs="Arial"/>
          <w:sz w:val="24"/>
          <w:szCs w:val="24"/>
          <w:lang w:val="it-IT"/>
        </w:rPr>
        <w:t>federale, perché il cittadino possa esigere che tale controllo obbligatorio sia effettuato correttamente e che gli aventi diritto di voto non siano chiamati alle urne per pronunciarsi su disposizioni non conformi al diritto</w:t>
      </w:r>
      <w:r w:rsidRPr="003374AD">
        <w:rPr>
          <w:rFonts w:eastAsia="Arial" w:cs="Arial"/>
          <w:sz w:val="24"/>
          <w:szCs w:val="24"/>
          <w:vertAlign w:val="superscript"/>
          <w:lang w:val="it-IT"/>
        </w:rPr>
        <w:footnoteReference w:id="3"/>
      </w:r>
      <w:r w:rsidRPr="003374AD">
        <w:rPr>
          <w:rFonts w:eastAsia="Arial" w:cs="Arial"/>
          <w:sz w:val="24"/>
          <w:szCs w:val="24"/>
          <w:lang w:val="it-IT"/>
        </w:rPr>
        <w:t>.</w:t>
      </w:r>
    </w:p>
    <w:p w:rsidR="003374AD" w:rsidRPr="003374AD" w:rsidRDefault="003374AD" w:rsidP="003374AD">
      <w:pPr>
        <w:widowControl w:val="0"/>
        <w:autoSpaceDE w:val="0"/>
        <w:autoSpaceDN w:val="0"/>
        <w:spacing w:before="11"/>
        <w:jc w:val="left"/>
        <w:rPr>
          <w:rFonts w:eastAsia="Arial" w:cs="Arial"/>
          <w:sz w:val="24"/>
          <w:szCs w:val="24"/>
          <w:lang w:val="it-IT"/>
        </w:rPr>
      </w:pPr>
    </w:p>
    <w:p w:rsidR="003374AD" w:rsidRPr="003374AD" w:rsidRDefault="003374AD" w:rsidP="003374AD">
      <w:pPr>
        <w:widowControl w:val="0"/>
        <w:autoSpaceDE w:val="0"/>
        <w:autoSpaceDN w:val="0"/>
        <w:ind w:right="106"/>
        <w:rPr>
          <w:rFonts w:eastAsia="Arial" w:cs="Arial"/>
          <w:sz w:val="24"/>
          <w:szCs w:val="24"/>
          <w:lang w:val="it-IT"/>
        </w:rPr>
      </w:pPr>
      <w:r w:rsidRPr="003374AD">
        <w:rPr>
          <w:rFonts w:eastAsia="Arial" w:cs="Arial"/>
          <w:sz w:val="24"/>
          <w:szCs w:val="24"/>
          <w:lang w:val="it-IT"/>
        </w:rPr>
        <w:t>Se ritiene l’iniziativa irricevibile, il Gran Consiglio emette una corrispondente decisione, impugnabile direttamente al Tribunale federale, non essendo istituite vie di ricorso a livello cantonale</w:t>
      </w:r>
      <w:r w:rsidRPr="003374AD">
        <w:rPr>
          <w:rFonts w:eastAsia="Arial" w:cs="Arial"/>
          <w:sz w:val="24"/>
          <w:szCs w:val="24"/>
          <w:vertAlign w:val="superscript"/>
          <w:lang w:val="it-IT"/>
        </w:rPr>
        <w:footnoteReference w:id="4"/>
      </w:r>
      <w:r w:rsidRPr="003374AD">
        <w:rPr>
          <w:rFonts w:eastAsia="Arial" w:cs="Arial"/>
          <w:sz w:val="24"/>
          <w:szCs w:val="24"/>
          <w:lang w:val="it-IT"/>
        </w:rPr>
        <w:t>. Il legislatore ticinese, in relazione all'entrata in vigore della LTF, ha infatti deliberatamente escluso d'introdurre un rimedio giuridico cantonale contro atti del Parlamento e del Governo</w:t>
      </w:r>
      <w:r w:rsidRPr="003374AD">
        <w:rPr>
          <w:rFonts w:eastAsia="Arial" w:cs="Arial"/>
          <w:sz w:val="24"/>
          <w:szCs w:val="24"/>
          <w:vertAlign w:val="superscript"/>
          <w:lang w:val="it-IT"/>
        </w:rPr>
        <w:footnoteReference w:id="5"/>
      </w:r>
      <w:r w:rsidRPr="003374AD">
        <w:rPr>
          <w:rFonts w:eastAsia="Arial" w:cs="Arial"/>
          <w:sz w:val="24"/>
          <w:szCs w:val="24"/>
          <w:lang w:val="it-IT"/>
        </w:rPr>
        <w:t>.</w:t>
      </w:r>
    </w:p>
    <w:p w:rsidR="003374AD" w:rsidRPr="003374AD" w:rsidRDefault="003374AD" w:rsidP="003374AD">
      <w:pPr>
        <w:widowControl w:val="0"/>
        <w:autoSpaceDE w:val="0"/>
        <w:autoSpaceDN w:val="0"/>
        <w:ind w:right="106"/>
        <w:rPr>
          <w:rFonts w:eastAsia="Arial" w:cs="Arial"/>
          <w:sz w:val="24"/>
          <w:szCs w:val="24"/>
          <w:lang w:val="it-IT"/>
        </w:rPr>
      </w:pPr>
    </w:p>
    <w:p w:rsidR="003374AD" w:rsidRPr="003374AD" w:rsidRDefault="003374AD" w:rsidP="00C12DD3">
      <w:pPr>
        <w:widowControl w:val="0"/>
        <w:autoSpaceDE w:val="0"/>
        <w:autoSpaceDN w:val="0"/>
        <w:ind w:right="108"/>
        <w:rPr>
          <w:rFonts w:eastAsia="Arial" w:cs="Arial"/>
          <w:sz w:val="24"/>
          <w:szCs w:val="24"/>
          <w:vertAlign w:val="superscript"/>
          <w:lang w:val="it-IT"/>
        </w:rPr>
      </w:pPr>
      <w:r w:rsidRPr="003374AD">
        <w:rPr>
          <w:rFonts w:eastAsia="Arial" w:cs="Arial"/>
          <w:sz w:val="24"/>
          <w:szCs w:val="24"/>
          <w:lang w:val="it-IT"/>
        </w:rPr>
        <w:t xml:space="preserve">Se invece ammette la ricevibilità, il Gran Consiglio deve esaminare l’iniziativa nel merito. Il Parlamento è tenuto a decidere se accoglierla o respingerla. In quest’ultimo caso può proporre contemporaneamente l’accettazione di un controprogetto sulla stessa materia (combinati art. 39 cpv. 3 </w:t>
      </w:r>
      <w:proofErr w:type="spellStart"/>
      <w:proofErr w:type="gramStart"/>
      <w:r w:rsidRPr="003374AD">
        <w:rPr>
          <w:rFonts w:eastAsia="Arial" w:cs="Arial"/>
          <w:sz w:val="24"/>
          <w:szCs w:val="24"/>
          <w:lang w:val="it-IT"/>
        </w:rPr>
        <w:t>Cost</w:t>
      </w:r>
      <w:proofErr w:type="spellEnd"/>
      <w:r w:rsidRPr="003374AD">
        <w:rPr>
          <w:rFonts w:eastAsia="Arial" w:cs="Arial"/>
          <w:sz w:val="24"/>
          <w:szCs w:val="24"/>
          <w:lang w:val="it-IT"/>
        </w:rPr>
        <w:t>./</w:t>
      </w:r>
      <w:proofErr w:type="gramEnd"/>
      <w:r w:rsidRPr="003374AD">
        <w:rPr>
          <w:rFonts w:eastAsia="Arial" w:cs="Arial"/>
          <w:sz w:val="24"/>
          <w:szCs w:val="24"/>
          <w:lang w:val="it-IT"/>
        </w:rPr>
        <w:t xml:space="preserve">TI e 108 cpv. 3 LEDP), ritenuto comunque che l’iniziativa può essere ritirata (art. 39 cpv. 3 </w:t>
      </w:r>
      <w:proofErr w:type="spellStart"/>
      <w:r w:rsidRPr="003374AD">
        <w:rPr>
          <w:rFonts w:eastAsia="Arial" w:cs="Arial"/>
          <w:sz w:val="24"/>
          <w:szCs w:val="24"/>
          <w:lang w:val="it-IT"/>
        </w:rPr>
        <w:t>Cost</w:t>
      </w:r>
      <w:proofErr w:type="spellEnd"/>
      <w:r w:rsidRPr="003374AD">
        <w:rPr>
          <w:rFonts w:eastAsia="Arial" w:cs="Arial"/>
          <w:sz w:val="24"/>
          <w:szCs w:val="24"/>
          <w:lang w:val="it-IT"/>
        </w:rPr>
        <w:t xml:space="preserve">./TI seconda frase </w:t>
      </w:r>
      <w:proofErr w:type="spellStart"/>
      <w:r w:rsidRPr="003374AD">
        <w:rPr>
          <w:rFonts w:eastAsia="Arial" w:cs="Arial"/>
          <w:sz w:val="24"/>
          <w:szCs w:val="24"/>
          <w:lang w:val="it-IT"/>
        </w:rPr>
        <w:t>Cost</w:t>
      </w:r>
      <w:proofErr w:type="spellEnd"/>
      <w:r w:rsidRPr="003374AD">
        <w:rPr>
          <w:rFonts w:eastAsia="Arial" w:cs="Arial"/>
          <w:sz w:val="24"/>
          <w:szCs w:val="24"/>
          <w:lang w:val="it-IT"/>
        </w:rPr>
        <w:t xml:space="preserve">./TI). Se il Consiglio di Stato non dà la sua adesione all’eventuale controprogetto, esso dovrà essere sottoposto a una seconda lettura a norma della Costituzione (art. 108 cpv. 4 LEDP). In ogni caso il Gran Consiglio deve pronunciarsi entro diciotto mesi dalla pubblicazione del risultato della raccolta delle firme o dalla presentazione del messaggio relativo del Consiglio di Stato (art. 108 cpv. 5 LEDP). La votazione popolare deve aver luogo in ogni caso al più tardi entro due anni dalla pubblicazione nel Foglio ufficiale del risultato della domanda di iniziativa (art. 46 cpv. 2 </w:t>
      </w:r>
      <w:proofErr w:type="spellStart"/>
      <w:proofErr w:type="gramStart"/>
      <w:r w:rsidRPr="003374AD">
        <w:rPr>
          <w:rFonts w:eastAsia="Arial" w:cs="Arial"/>
          <w:sz w:val="24"/>
          <w:szCs w:val="24"/>
          <w:lang w:val="it-IT"/>
        </w:rPr>
        <w:t>Cost</w:t>
      </w:r>
      <w:proofErr w:type="spellEnd"/>
      <w:r w:rsidRPr="003374AD">
        <w:rPr>
          <w:rFonts w:eastAsia="Arial" w:cs="Arial"/>
          <w:sz w:val="24"/>
          <w:szCs w:val="24"/>
          <w:lang w:val="it-IT"/>
        </w:rPr>
        <w:t>./</w:t>
      </w:r>
      <w:proofErr w:type="gramEnd"/>
      <w:r w:rsidRPr="003374AD">
        <w:rPr>
          <w:rFonts w:eastAsia="Arial" w:cs="Arial"/>
          <w:sz w:val="24"/>
          <w:szCs w:val="24"/>
          <w:lang w:val="it-IT"/>
        </w:rPr>
        <w:t>TI). Entrambi i termini indicati non sono perentori ma ordinatori</w:t>
      </w:r>
      <w:r w:rsidRPr="003374AD">
        <w:rPr>
          <w:rFonts w:eastAsia="Arial" w:cs="Arial"/>
          <w:sz w:val="24"/>
          <w:szCs w:val="24"/>
          <w:vertAlign w:val="superscript"/>
          <w:lang w:val="it-IT"/>
        </w:rPr>
        <w:footnoteReference w:id="6"/>
      </w:r>
      <w:r w:rsidRPr="003374AD">
        <w:rPr>
          <w:rFonts w:eastAsia="Arial" w:cs="Arial"/>
          <w:sz w:val="24"/>
          <w:szCs w:val="24"/>
          <w:lang w:val="it-IT"/>
        </w:rPr>
        <w:t>.</w:t>
      </w:r>
    </w:p>
    <w:p w:rsidR="003374AD" w:rsidRPr="003374AD" w:rsidRDefault="003374AD" w:rsidP="003374AD">
      <w:pPr>
        <w:widowControl w:val="0"/>
        <w:autoSpaceDE w:val="0"/>
        <w:autoSpaceDN w:val="0"/>
        <w:ind w:right="106"/>
        <w:rPr>
          <w:rFonts w:eastAsia="Arial" w:cs="Arial"/>
          <w:sz w:val="24"/>
          <w:szCs w:val="24"/>
          <w:lang w:val="it-IT"/>
        </w:rPr>
      </w:pPr>
    </w:p>
    <w:p w:rsidR="003374AD" w:rsidRPr="003374AD" w:rsidRDefault="003374AD" w:rsidP="003374AD">
      <w:pPr>
        <w:widowControl w:val="0"/>
        <w:autoSpaceDE w:val="0"/>
        <w:autoSpaceDN w:val="0"/>
        <w:ind w:right="106"/>
        <w:rPr>
          <w:rFonts w:eastAsia="Arial" w:cs="Arial"/>
          <w:sz w:val="24"/>
          <w:szCs w:val="24"/>
          <w:lang w:val="it-IT"/>
        </w:rPr>
      </w:pPr>
      <w:r w:rsidRPr="003374AD">
        <w:rPr>
          <w:rFonts w:eastAsia="Arial" w:cs="Arial"/>
          <w:sz w:val="24"/>
          <w:szCs w:val="24"/>
          <w:lang w:val="it-IT"/>
        </w:rPr>
        <w:t xml:space="preserve">Se all’iniziativa popolare il Gran Consiglio contrappone un proprio progetto, i cittadini aventi diritto di voto devono decidere, in un’unica votazione, se preferiscono l’iniziativa o il controprogetto rispetto al diritto vigente; hanno pure la facoltà di accettare o respingere entrambe le proposte e di esprimere la loro preferenza nel caso in cui iniziativa e controprogetto vengano accettati (art. 40 </w:t>
      </w:r>
      <w:proofErr w:type="spellStart"/>
      <w:r w:rsidRPr="003374AD">
        <w:rPr>
          <w:rFonts w:eastAsia="Arial" w:cs="Arial"/>
          <w:sz w:val="24"/>
          <w:szCs w:val="24"/>
          <w:lang w:val="it-IT"/>
        </w:rPr>
        <w:t>Cost</w:t>
      </w:r>
      <w:proofErr w:type="spellEnd"/>
      <w:r w:rsidRPr="003374AD">
        <w:rPr>
          <w:rFonts w:eastAsia="Arial" w:cs="Arial"/>
          <w:sz w:val="24"/>
          <w:szCs w:val="24"/>
          <w:lang w:val="it-IT"/>
        </w:rPr>
        <w:t>/TI).</w:t>
      </w:r>
    </w:p>
    <w:p w:rsidR="003374AD" w:rsidRPr="003374AD" w:rsidRDefault="003374AD" w:rsidP="003374AD">
      <w:pPr>
        <w:widowControl w:val="0"/>
        <w:autoSpaceDE w:val="0"/>
        <w:autoSpaceDN w:val="0"/>
        <w:ind w:right="106"/>
        <w:rPr>
          <w:rFonts w:eastAsia="Arial" w:cs="Arial"/>
          <w:sz w:val="24"/>
          <w:szCs w:val="24"/>
          <w:lang w:val="it-IT"/>
        </w:rPr>
      </w:pPr>
    </w:p>
    <w:p w:rsidR="003374AD" w:rsidRPr="003374AD" w:rsidRDefault="003374AD" w:rsidP="003374AD">
      <w:pPr>
        <w:widowControl w:val="0"/>
        <w:autoSpaceDE w:val="0"/>
        <w:autoSpaceDN w:val="0"/>
        <w:ind w:right="106"/>
        <w:rPr>
          <w:rFonts w:eastAsia="Arial" w:cs="Arial"/>
          <w:sz w:val="24"/>
          <w:szCs w:val="24"/>
          <w:lang w:val="it-IT"/>
        </w:rPr>
      </w:pPr>
      <w:r w:rsidRPr="003374AD">
        <w:rPr>
          <w:rFonts w:eastAsia="Arial" w:cs="Arial"/>
          <w:sz w:val="24"/>
          <w:szCs w:val="24"/>
          <w:lang w:val="it-IT"/>
        </w:rPr>
        <w:t>Non si procede tuttavia a votazione se i promotori ritirano la domanda di iniziativa entro il termine (perentorio) di dieci giorni dalla pubblicazione nel Foglio ufficiale della deliberazione del Gran Consiglio (art. 103 cpv. 2 LEDP)</w:t>
      </w:r>
      <w:r w:rsidRPr="003374AD">
        <w:rPr>
          <w:rFonts w:eastAsia="Arial" w:cs="Arial"/>
          <w:sz w:val="24"/>
          <w:szCs w:val="24"/>
          <w:vertAlign w:val="superscript"/>
          <w:lang w:val="it-IT"/>
        </w:rPr>
        <w:footnoteReference w:id="7"/>
      </w:r>
      <w:r w:rsidRPr="003374AD">
        <w:rPr>
          <w:rFonts w:eastAsia="Arial" w:cs="Arial"/>
          <w:sz w:val="24"/>
          <w:szCs w:val="24"/>
          <w:lang w:val="it-IT"/>
        </w:rPr>
        <w:t>. Non si procede a votazione neppure quando il Gran Consiglio dichiara di accettare il progetto popolare (art. 39 cpv. 2</w:t>
      </w:r>
      <w:r w:rsidRPr="003374AD">
        <w:rPr>
          <w:rFonts w:eastAsia="Arial" w:cs="Arial"/>
          <w:sz w:val="24"/>
          <w:szCs w:val="24"/>
          <w:vertAlign w:val="superscript"/>
          <w:lang w:val="it-IT"/>
        </w:rPr>
        <w:t>bis</w:t>
      </w:r>
      <w:r w:rsidRPr="003374AD">
        <w:rPr>
          <w:rFonts w:eastAsia="Arial" w:cs="Arial"/>
          <w:sz w:val="24"/>
          <w:szCs w:val="24"/>
          <w:lang w:val="it-IT"/>
        </w:rPr>
        <w:t xml:space="preserve"> </w:t>
      </w:r>
      <w:proofErr w:type="spellStart"/>
      <w:proofErr w:type="gramStart"/>
      <w:r w:rsidRPr="003374AD">
        <w:rPr>
          <w:rFonts w:eastAsia="Arial" w:cs="Arial"/>
          <w:sz w:val="24"/>
          <w:szCs w:val="24"/>
          <w:lang w:val="it-IT"/>
        </w:rPr>
        <w:t>Cost</w:t>
      </w:r>
      <w:proofErr w:type="spellEnd"/>
      <w:r w:rsidRPr="003374AD">
        <w:rPr>
          <w:rFonts w:eastAsia="Arial" w:cs="Arial"/>
          <w:sz w:val="24"/>
          <w:szCs w:val="24"/>
          <w:lang w:val="it-IT"/>
        </w:rPr>
        <w:t>./</w:t>
      </w:r>
      <w:proofErr w:type="gramEnd"/>
      <w:r w:rsidRPr="003374AD">
        <w:rPr>
          <w:rFonts w:eastAsia="Arial" w:cs="Arial"/>
          <w:sz w:val="24"/>
          <w:szCs w:val="24"/>
          <w:lang w:val="it-IT"/>
        </w:rPr>
        <w:t>TI e art. 109 cpv. 1 cpv. 1 LEDP): in effetti, soprattutto per questioni di economia procedurale, si intende evitare una chiamata obbligatoria alle urne, quando lo stesso risultato è già stato ottenuto grazie alla decisione del Gran Consiglio, il cui decreto, beninteso, rimane comunque sottoposto al diritto di referendum (art. 109 cpv. 2 LEDP).</w:t>
      </w:r>
    </w:p>
    <w:p w:rsidR="003374AD" w:rsidRPr="003374AD" w:rsidRDefault="003374AD" w:rsidP="003374AD">
      <w:pPr>
        <w:ind w:right="-567"/>
        <w:rPr>
          <w:rFonts w:eastAsia="Calibri" w:cs="Arial"/>
          <w:color w:val="000000"/>
          <w:sz w:val="24"/>
          <w:szCs w:val="24"/>
          <w:lang w:val="it-IT"/>
        </w:rPr>
      </w:pPr>
    </w:p>
    <w:p w:rsidR="003374AD" w:rsidRPr="003374AD" w:rsidRDefault="003374AD" w:rsidP="003374AD">
      <w:pPr>
        <w:ind w:right="-1"/>
        <w:rPr>
          <w:rFonts w:eastAsia="Calibri" w:cs="Arial"/>
          <w:color w:val="000000"/>
          <w:sz w:val="24"/>
          <w:szCs w:val="24"/>
        </w:rPr>
      </w:pPr>
      <w:r w:rsidRPr="003374AD">
        <w:rPr>
          <w:rFonts w:eastAsia="Calibri" w:cs="Arial"/>
          <w:color w:val="000000"/>
          <w:sz w:val="24"/>
          <w:szCs w:val="24"/>
        </w:rPr>
        <w:t>La Commissione – sentito anche il parere del consulente giuridico del Gran Consiglio viste alcune perplessità emerse in prima battuta quanto alla ricevibilità da parte del relatore - ha discusso la questione della ricevibilità durante la seduta del 9.11.2023.</w:t>
      </w:r>
    </w:p>
    <w:p w:rsidR="003374AD" w:rsidRPr="00E431F1" w:rsidRDefault="003374AD" w:rsidP="003374AD">
      <w:pPr>
        <w:spacing w:line="276" w:lineRule="auto"/>
        <w:ind w:right="-568"/>
        <w:rPr>
          <w:rFonts w:eastAsia="Calibri" w:cs="Arial"/>
          <w:color w:val="000000"/>
          <w:sz w:val="24"/>
          <w:szCs w:val="24"/>
          <w:lang w:val="it-IT"/>
        </w:rPr>
      </w:pPr>
      <w:bookmarkStart w:id="11" w:name="_Toc359971100"/>
      <w:bookmarkStart w:id="12" w:name="_Toc473552400"/>
    </w:p>
    <w:p w:rsidR="003374AD" w:rsidRPr="003374AD" w:rsidRDefault="003374AD" w:rsidP="003374AD">
      <w:pPr>
        <w:ind w:right="-568"/>
        <w:rPr>
          <w:rFonts w:eastAsia="Calibri" w:cs="Arial"/>
          <w:color w:val="000000"/>
          <w:lang w:val="it-IT"/>
        </w:rPr>
      </w:pPr>
    </w:p>
    <w:p w:rsidR="003374AD" w:rsidRPr="003374AD" w:rsidRDefault="003374AD" w:rsidP="004E0537">
      <w:pPr>
        <w:keepNext/>
        <w:keepLines/>
        <w:tabs>
          <w:tab w:val="left" w:pos="567"/>
        </w:tabs>
        <w:spacing w:after="120"/>
        <w:jc w:val="left"/>
        <w:outlineLvl w:val="0"/>
        <w:rPr>
          <w:rFonts w:eastAsia="Times New Roman" w:cs="Arial"/>
          <w:b/>
          <w:bCs/>
          <w:sz w:val="24"/>
          <w:szCs w:val="24"/>
        </w:rPr>
      </w:pPr>
      <w:bookmarkStart w:id="13" w:name="_Toc22726302"/>
      <w:r w:rsidRPr="003374AD">
        <w:rPr>
          <w:rFonts w:eastAsia="Times New Roman" w:cs="Arial"/>
          <w:b/>
          <w:bCs/>
          <w:sz w:val="24"/>
          <w:szCs w:val="24"/>
        </w:rPr>
        <w:t>3.</w:t>
      </w:r>
      <w:r w:rsidRPr="003374AD">
        <w:rPr>
          <w:rFonts w:eastAsia="Times New Roman" w:cs="Arial"/>
          <w:b/>
          <w:bCs/>
          <w:sz w:val="24"/>
          <w:szCs w:val="24"/>
        </w:rPr>
        <w:tab/>
      </w:r>
      <w:r w:rsidR="00E431F1">
        <w:rPr>
          <w:rFonts w:eastAsia="Times New Roman" w:cs="Arial"/>
          <w:b/>
          <w:bCs/>
          <w:sz w:val="24"/>
          <w:szCs w:val="24"/>
        </w:rPr>
        <w:tab/>
      </w:r>
      <w:r w:rsidRPr="003374AD">
        <w:rPr>
          <w:rFonts w:eastAsia="Times New Roman" w:cs="Arial"/>
          <w:b/>
          <w:bCs/>
          <w:sz w:val="24"/>
          <w:szCs w:val="24"/>
        </w:rPr>
        <w:t>L'ESAME DI RICEVIBILITÀ</w:t>
      </w:r>
      <w:bookmarkStart w:id="14" w:name="_Toc473552401"/>
      <w:bookmarkStart w:id="15" w:name="_Toc22726303"/>
      <w:bookmarkEnd w:id="11"/>
      <w:bookmarkEnd w:id="12"/>
      <w:bookmarkEnd w:id="13"/>
    </w:p>
    <w:p w:rsidR="003374AD" w:rsidRPr="00E431F1" w:rsidRDefault="00E431F1" w:rsidP="00E431F1">
      <w:pPr>
        <w:pStyle w:val="Titolo2"/>
        <w:numPr>
          <w:ilvl w:val="0"/>
          <w:numId w:val="0"/>
        </w:numPr>
        <w:tabs>
          <w:tab w:val="left" w:pos="567"/>
        </w:tabs>
        <w:spacing w:before="0" w:after="120"/>
        <w:jc w:val="both"/>
        <w:rPr>
          <w:rFonts w:eastAsia="Calibri" w:cs="Times New Roman"/>
          <w:sz w:val="24"/>
          <w:lang w:val="it-IT" w:eastAsia="it-IT"/>
        </w:rPr>
      </w:pPr>
      <w:r>
        <w:rPr>
          <w:rFonts w:eastAsia="Calibri" w:cs="Times New Roman"/>
          <w:sz w:val="24"/>
          <w:lang w:val="it-IT" w:eastAsia="it-IT"/>
        </w:rPr>
        <w:t>3.1</w:t>
      </w:r>
      <w:r w:rsidR="003374AD" w:rsidRPr="00E431F1">
        <w:rPr>
          <w:rFonts w:eastAsia="Calibri" w:cs="Times New Roman"/>
          <w:sz w:val="24"/>
          <w:lang w:val="it-IT" w:eastAsia="it-IT"/>
        </w:rPr>
        <w:tab/>
      </w:r>
      <w:r>
        <w:rPr>
          <w:rFonts w:eastAsia="Calibri" w:cs="Times New Roman"/>
          <w:sz w:val="24"/>
          <w:lang w:val="it-IT" w:eastAsia="it-IT"/>
        </w:rPr>
        <w:tab/>
      </w:r>
      <w:r w:rsidR="003374AD" w:rsidRPr="00E431F1">
        <w:rPr>
          <w:rFonts w:eastAsia="Calibri" w:cs="Times New Roman"/>
          <w:sz w:val="24"/>
          <w:lang w:val="it-IT" w:eastAsia="it-IT"/>
        </w:rPr>
        <w:t>Principi generali</w:t>
      </w:r>
      <w:bookmarkEnd w:id="14"/>
      <w:bookmarkEnd w:id="15"/>
    </w:p>
    <w:p w:rsidR="003374AD" w:rsidRPr="00E431F1" w:rsidRDefault="003374AD" w:rsidP="003374AD">
      <w:pPr>
        <w:rPr>
          <w:rFonts w:eastAsia="Calibri" w:cs="Arial"/>
          <w:sz w:val="24"/>
          <w:szCs w:val="24"/>
          <w:lang w:val="it-IT"/>
        </w:rPr>
      </w:pPr>
      <w:r w:rsidRPr="00E431F1">
        <w:rPr>
          <w:rFonts w:eastAsia="Calibri" w:cs="Arial"/>
          <w:sz w:val="24"/>
          <w:szCs w:val="24"/>
          <w:lang w:val="it-IT"/>
        </w:rPr>
        <w:t>Per poter essere esaminata nel merito, l'iniziativa popolare in oggetto deve adempiere cumulativamente – pena la sua irricevibilità – le citate condizioni dell'unità della forma, dell'unità della materia, della conformità al diritto superiore e dell'attuabilità.</w:t>
      </w:r>
    </w:p>
    <w:p w:rsidR="003374AD" w:rsidRPr="00E431F1" w:rsidRDefault="003374AD" w:rsidP="003374AD">
      <w:pPr>
        <w:rPr>
          <w:rFonts w:eastAsia="Calibri" w:cs="Arial"/>
          <w:sz w:val="24"/>
          <w:szCs w:val="24"/>
          <w:lang w:val="it-IT"/>
        </w:rPr>
      </w:pPr>
    </w:p>
    <w:p w:rsidR="003374AD" w:rsidRPr="003374AD" w:rsidRDefault="003374AD" w:rsidP="003374AD">
      <w:pPr>
        <w:rPr>
          <w:rFonts w:eastAsia="Calibri" w:cs="Arial"/>
          <w:lang w:val="it-IT"/>
        </w:rPr>
      </w:pPr>
      <w:bookmarkStart w:id="16" w:name="_GoBack"/>
      <w:r w:rsidRPr="00E431F1">
        <w:rPr>
          <w:rFonts w:eastAsia="Calibri" w:cs="Arial"/>
          <w:sz w:val="24"/>
          <w:szCs w:val="24"/>
          <w:lang w:val="it-IT"/>
        </w:rPr>
        <w:t>Si ricorda che, secondo la giurisprudenza e con riferimento al tema della ricevibilità, il testo di un'iniziativa deve essere interpretato in modo oggettivo</w:t>
      </w:r>
      <w:r w:rsidRPr="00E431F1">
        <w:rPr>
          <w:rFonts w:eastAsia="Calibri" w:cs="Arial"/>
          <w:i/>
          <w:sz w:val="24"/>
          <w:szCs w:val="24"/>
          <w:lang w:val="it-IT"/>
        </w:rPr>
        <w:t>,</w:t>
      </w:r>
      <w:r w:rsidRPr="00E431F1">
        <w:rPr>
          <w:rFonts w:eastAsia="Calibri" w:cs="Arial"/>
          <w:sz w:val="24"/>
          <w:szCs w:val="24"/>
          <w:lang w:val="it-IT"/>
        </w:rPr>
        <w:t xml:space="preserve"> ossia come potevano comprenderlo i cittadini ai quali era destinato. Di contro, l'interpretazione personale dei promotori e redattori dell'iniziativa non è determinante, soprattutto se essa è data in parte a posteriori</w:t>
      </w:r>
      <w:r w:rsidRPr="003374AD">
        <w:rPr>
          <w:rFonts w:eastAsia="Calibri" w:cs="Arial"/>
          <w:vertAlign w:val="superscript"/>
          <w:lang w:val="it-IT"/>
        </w:rPr>
        <w:footnoteReference w:id="8"/>
      </w:r>
      <w:r w:rsidRPr="003374AD">
        <w:rPr>
          <w:rFonts w:eastAsia="Calibri" w:cs="Arial"/>
          <w:lang w:val="it-IT"/>
        </w:rPr>
        <w:t>.</w:t>
      </w:r>
      <w:bookmarkStart w:id="17" w:name="_Toc473552402"/>
    </w:p>
    <w:p w:rsidR="003374AD" w:rsidRDefault="003374AD" w:rsidP="003374AD">
      <w:pPr>
        <w:rPr>
          <w:rFonts w:eastAsia="Calibri" w:cs="Arial"/>
          <w:lang w:val="it-IT"/>
        </w:rPr>
      </w:pPr>
    </w:p>
    <w:bookmarkEnd w:id="16"/>
    <w:p w:rsidR="004E0537" w:rsidRPr="003374AD" w:rsidRDefault="004E0537" w:rsidP="003374AD">
      <w:pPr>
        <w:rPr>
          <w:rFonts w:eastAsia="Calibri" w:cs="Arial"/>
          <w:lang w:val="it-IT"/>
        </w:rPr>
      </w:pPr>
    </w:p>
    <w:p w:rsidR="003374AD" w:rsidRPr="00E431F1" w:rsidRDefault="00E431F1" w:rsidP="00E431F1">
      <w:pPr>
        <w:pStyle w:val="Titolo2"/>
        <w:numPr>
          <w:ilvl w:val="0"/>
          <w:numId w:val="0"/>
        </w:numPr>
        <w:tabs>
          <w:tab w:val="left" w:pos="567"/>
        </w:tabs>
        <w:spacing w:before="0" w:after="120"/>
        <w:jc w:val="both"/>
        <w:rPr>
          <w:rFonts w:eastAsia="Calibri" w:cs="Times New Roman"/>
          <w:sz w:val="24"/>
          <w:lang w:val="it-IT" w:eastAsia="it-IT"/>
        </w:rPr>
      </w:pPr>
      <w:bookmarkStart w:id="18" w:name="_Toc22726304"/>
      <w:r>
        <w:rPr>
          <w:rFonts w:eastAsia="Calibri" w:cs="Times New Roman"/>
          <w:sz w:val="24"/>
          <w:lang w:val="it-IT" w:eastAsia="it-IT"/>
        </w:rPr>
        <w:t>3.2</w:t>
      </w:r>
      <w:r w:rsidR="003374AD" w:rsidRPr="00E431F1">
        <w:rPr>
          <w:rFonts w:eastAsia="Calibri" w:cs="Times New Roman"/>
          <w:sz w:val="24"/>
          <w:lang w:val="it-IT" w:eastAsia="it-IT"/>
        </w:rPr>
        <w:tab/>
        <w:t>Conformità al diritto superiore</w:t>
      </w:r>
      <w:bookmarkEnd w:id="18"/>
    </w:p>
    <w:p w:rsidR="003374AD" w:rsidRPr="00E431F1" w:rsidRDefault="003374AD" w:rsidP="003374AD">
      <w:pPr>
        <w:rPr>
          <w:rFonts w:eastAsia="Calibri" w:cs="Arial"/>
          <w:sz w:val="24"/>
          <w:szCs w:val="24"/>
          <w:lang w:val="it-IT"/>
        </w:rPr>
      </w:pPr>
      <w:r w:rsidRPr="00E431F1">
        <w:rPr>
          <w:rFonts w:eastAsia="Calibri" w:cs="Arial"/>
          <w:sz w:val="24"/>
          <w:szCs w:val="24"/>
          <w:lang w:val="it-IT"/>
        </w:rPr>
        <w:t xml:space="preserve">Secondo la costante prassi, di regola, un'iniziativa popolare cantonale, indipendentemente dalla sua formulazione, deve rispettare le condizioni materiali che le sono imposte: in particolare non deve contenere </w:t>
      </w:r>
      <w:r w:rsidRPr="00E431F1">
        <w:rPr>
          <w:rFonts w:eastAsia="Calibri" w:cs="Arial"/>
          <w:sz w:val="24"/>
          <w:szCs w:val="24"/>
          <w:u w:val="single"/>
          <w:lang w:val="it-IT"/>
        </w:rPr>
        <w:t>nulla che contrasti con il diritto superiore, sia esso cantonale, federale o internazionale</w:t>
      </w:r>
      <w:r w:rsidRPr="00E431F1">
        <w:rPr>
          <w:rFonts w:eastAsia="Calibri" w:cs="Arial"/>
          <w:sz w:val="24"/>
          <w:szCs w:val="24"/>
          <w:u w:val="single"/>
          <w:vertAlign w:val="superscript"/>
          <w:lang w:val="it-IT"/>
        </w:rPr>
        <w:footnoteReference w:id="9"/>
      </w:r>
      <w:r w:rsidRPr="00E431F1">
        <w:rPr>
          <w:rFonts w:eastAsia="Calibri" w:cs="Arial"/>
          <w:sz w:val="24"/>
          <w:szCs w:val="24"/>
          <w:lang w:val="it-IT"/>
        </w:rPr>
        <w:t>.</w:t>
      </w:r>
    </w:p>
    <w:p w:rsidR="003374AD" w:rsidRPr="00E431F1" w:rsidRDefault="003374AD" w:rsidP="003374AD">
      <w:pPr>
        <w:rPr>
          <w:rFonts w:eastAsia="Calibri" w:cs="Arial"/>
          <w:sz w:val="24"/>
          <w:szCs w:val="24"/>
          <w:lang w:val="it-IT"/>
        </w:rPr>
      </w:pPr>
      <w:r w:rsidRPr="00E431F1">
        <w:rPr>
          <w:rFonts w:eastAsia="Calibri" w:cs="Arial"/>
          <w:sz w:val="24"/>
          <w:szCs w:val="24"/>
          <w:lang w:val="it-IT"/>
        </w:rPr>
        <w:t>Il principio della preminenza del diritto federale è pure rispettato nella misura in cui la legge cantonale che l’iniziativa chiede di adottare persegue lo scopo di rinforzare l’efficacia della normativa federale. È soltanto nei casi in cui la</w:t>
      </w:r>
      <w:r w:rsidRPr="00E431F1">
        <w:rPr>
          <w:rFonts w:eastAsia="Arial" w:cs="Arial"/>
          <w:sz w:val="24"/>
          <w:szCs w:val="24"/>
          <w:lang w:val="it-IT"/>
        </w:rPr>
        <w:t xml:space="preserve"> </w:t>
      </w:r>
      <w:r w:rsidRPr="00E431F1">
        <w:rPr>
          <w:rFonts w:eastAsia="Calibri" w:cs="Arial"/>
          <w:sz w:val="24"/>
          <w:szCs w:val="24"/>
          <w:lang w:val="it-IT"/>
        </w:rPr>
        <w:t>legislazione federale esclude la possibilità per i Cantoni di legiferare in un ambito specifico, che questi perdono la facoltà di adottare delle disposizioni complementari, anche qualora queste non fossero in contrasto con il diritto federale, o fossero addirittura allineate con quest’ultimo</w:t>
      </w:r>
      <w:r w:rsidRPr="00E431F1">
        <w:rPr>
          <w:rFonts w:eastAsia="Calibri" w:cs="Arial"/>
          <w:sz w:val="24"/>
          <w:szCs w:val="24"/>
          <w:vertAlign w:val="superscript"/>
          <w:lang w:val="it-IT"/>
        </w:rPr>
        <w:footnoteReference w:id="10"/>
      </w:r>
      <w:r w:rsidRPr="00E431F1">
        <w:rPr>
          <w:rFonts w:eastAsia="Calibri" w:cs="Arial"/>
          <w:sz w:val="24"/>
          <w:szCs w:val="24"/>
          <w:lang w:val="it-IT"/>
        </w:rPr>
        <w:t xml:space="preserve">. </w:t>
      </w:r>
    </w:p>
    <w:p w:rsidR="003374AD" w:rsidRPr="00E431F1" w:rsidRDefault="003374AD" w:rsidP="003374AD">
      <w:pPr>
        <w:rPr>
          <w:rFonts w:eastAsia="Calibri" w:cs="Arial"/>
          <w:sz w:val="24"/>
          <w:szCs w:val="24"/>
          <w:lang w:val="it-IT"/>
        </w:rPr>
      </w:pPr>
      <w:r w:rsidRPr="00E431F1">
        <w:rPr>
          <w:rFonts w:eastAsia="Calibri" w:cs="Arial"/>
          <w:sz w:val="24"/>
          <w:szCs w:val="24"/>
          <w:lang w:val="it-IT"/>
        </w:rPr>
        <w:t xml:space="preserve"> </w:t>
      </w:r>
    </w:p>
    <w:p w:rsidR="003374AD" w:rsidRPr="00E431F1" w:rsidRDefault="003374AD" w:rsidP="003374AD">
      <w:pPr>
        <w:rPr>
          <w:rFonts w:eastAsia="Calibri" w:cs="Arial"/>
          <w:sz w:val="24"/>
          <w:szCs w:val="24"/>
        </w:rPr>
      </w:pPr>
      <w:r w:rsidRPr="00E431F1">
        <w:rPr>
          <w:rFonts w:eastAsia="Calibri" w:cs="Arial"/>
          <w:sz w:val="24"/>
          <w:szCs w:val="24"/>
        </w:rPr>
        <w:t>In tale ambito occorre ricordare che non sono soltanto le disposizioni cogenti del diritto internazionale che pongono limiti sostanziali alle iniziative cantonali: secondo l'art. 139 cpv. 3 della Costituzione federale (</w:t>
      </w:r>
      <w:proofErr w:type="spellStart"/>
      <w:r w:rsidRPr="00E431F1">
        <w:rPr>
          <w:rFonts w:eastAsia="Calibri" w:cs="Arial"/>
          <w:sz w:val="24"/>
          <w:szCs w:val="24"/>
        </w:rPr>
        <w:t>Cost</w:t>
      </w:r>
      <w:proofErr w:type="spellEnd"/>
      <w:r w:rsidRPr="00E431F1">
        <w:rPr>
          <w:rFonts w:eastAsia="Calibri" w:cs="Arial"/>
          <w:sz w:val="24"/>
          <w:szCs w:val="24"/>
        </w:rPr>
        <w:t>/</w:t>
      </w:r>
      <w:proofErr w:type="spellStart"/>
      <w:r w:rsidRPr="00E431F1">
        <w:rPr>
          <w:rFonts w:eastAsia="Calibri" w:cs="Arial"/>
          <w:sz w:val="24"/>
          <w:szCs w:val="24"/>
        </w:rPr>
        <w:t>fed</w:t>
      </w:r>
      <w:proofErr w:type="spellEnd"/>
      <w:r w:rsidRPr="00E431F1">
        <w:rPr>
          <w:rFonts w:eastAsia="Calibri" w:cs="Arial"/>
          <w:sz w:val="24"/>
          <w:szCs w:val="24"/>
        </w:rPr>
        <w:t xml:space="preserve">), una tale limitazione vale in effetti unicamente per le iniziative popolari per la revisione parziale della </w:t>
      </w:r>
      <w:proofErr w:type="spellStart"/>
      <w:r w:rsidRPr="00E431F1">
        <w:rPr>
          <w:rFonts w:eastAsia="Calibri" w:cs="Arial"/>
          <w:sz w:val="24"/>
          <w:szCs w:val="24"/>
        </w:rPr>
        <w:t>Cost</w:t>
      </w:r>
      <w:proofErr w:type="spellEnd"/>
      <w:r w:rsidRPr="00E431F1">
        <w:rPr>
          <w:rFonts w:eastAsia="Calibri" w:cs="Arial"/>
          <w:sz w:val="24"/>
          <w:szCs w:val="24"/>
        </w:rPr>
        <w:t>., norma non applicabile alle iniziative cantonali. Queste ultime devono invece essere compatibili senza riserve con il diritto superiore</w:t>
      </w:r>
      <w:r w:rsidRPr="00E431F1">
        <w:rPr>
          <w:rFonts w:eastAsia="Calibri" w:cs="Arial"/>
          <w:sz w:val="24"/>
          <w:szCs w:val="24"/>
          <w:vertAlign w:val="superscript"/>
        </w:rPr>
        <w:footnoteReference w:id="11"/>
      </w:r>
      <w:r w:rsidRPr="00E431F1">
        <w:rPr>
          <w:rFonts w:eastAsia="Calibri" w:cs="Arial"/>
          <w:sz w:val="24"/>
          <w:szCs w:val="24"/>
        </w:rPr>
        <w:t>.</w:t>
      </w:r>
    </w:p>
    <w:p w:rsidR="003374AD" w:rsidRPr="00E431F1" w:rsidRDefault="003374AD" w:rsidP="003374AD">
      <w:pPr>
        <w:rPr>
          <w:rFonts w:eastAsia="Calibri" w:cs="Arial"/>
          <w:sz w:val="24"/>
          <w:szCs w:val="24"/>
        </w:rPr>
      </w:pPr>
    </w:p>
    <w:p w:rsidR="003374AD" w:rsidRPr="00E431F1" w:rsidRDefault="003374AD" w:rsidP="003374AD">
      <w:pPr>
        <w:rPr>
          <w:rFonts w:eastAsia="Calibri" w:cs="Arial"/>
          <w:sz w:val="24"/>
          <w:szCs w:val="24"/>
        </w:rPr>
      </w:pPr>
      <w:r w:rsidRPr="00E431F1">
        <w:rPr>
          <w:rFonts w:eastAsia="Calibri" w:cs="Arial"/>
          <w:sz w:val="24"/>
          <w:szCs w:val="24"/>
        </w:rPr>
        <w:t xml:space="preserve">L'autorità chiamata a esaminare la validità materiale di un'iniziativa deve interpretarne i termini nel senso più favorevole agli </w:t>
      </w:r>
      <w:proofErr w:type="spellStart"/>
      <w:r w:rsidRPr="00E431F1">
        <w:rPr>
          <w:rFonts w:eastAsia="Calibri" w:cs="Arial"/>
          <w:sz w:val="24"/>
          <w:szCs w:val="24"/>
        </w:rPr>
        <w:t>iniziativisti</w:t>
      </w:r>
      <w:proofErr w:type="spellEnd"/>
      <w:r w:rsidRPr="00E431F1">
        <w:rPr>
          <w:rFonts w:eastAsia="Calibri" w:cs="Arial"/>
          <w:sz w:val="24"/>
          <w:szCs w:val="24"/>
        </w:rPr>
        <w:t>; quando, applicando i metodi interpretativi riconosciuti, il testo di un'iniziativa si presti a un'interpretazione conforme al diritto superiore, essa deve essere dichiarata valida e sottoposta al voto popolare. L'interpretazione conforme deve permettere di evitare, in quanto possibile, le dichiarazioni di nullità</w:t>
      </w:r>
      <w:r w:rsidRPr="00E431F1">
        <w:rPr>
          <w:rFonts w:eastAsia="Calibri" w:cs="Arial"/>
          <w:sz w:val="24"/>
          <w:szCs w:val="24"/>
          <w:vertAlign w:val="superscript"/>
        </w:rPr>
        <w:footnoteReference w:id="12"/>
      </w:r>
      <w:r w:rsidRPr="00E431F1">
        <w:rPr>
          <w:rFonts w:eastAsia="Calibri" w:cs="Arial"/>
          <w:sz w:val="24"/>
          <w:szCs w:val="24"/>
        </w:rPr>
        <w:t>.</w:t>
      </w:r>
    </w:p>
    <w:p w:rsidR="003374AD" w:rsidRPr="003374AD" w:rsidRDefault="003374AD" w:rsidP="003374AD">
      <w:pPr>
        <w:rPr>
          <w:rFonts w:eastAsia="Calibri" w:cs="Arial"/>
        </w:rPr>
      </w:pPr>
    </w:p>
    <w:p w:rsidR="003374AD" w:rsidRPr="00E431F1" w:rsidRDefault="003374AD" w:rsidP="003374AD">
      <w:pPr>
        <w:rPr>
          <w:rFonts w:eastAsia="Calibri" w:cs="Arial"/>
          <w:sz w:val="24"/>
          <w:szCs w:val="24"/>
        </w:rPr>
      </w:pPr>
      <w:r w:rsidRPr="00E431F1">
        <w:rPr>
          <w:rFonts w:eastAsia="Calibri" w:cs="Arial"/>
          <w:sz w:val="24"/>
          <w:szCs w:val="24"/>
        </w:rPr>
        <w:t>Questo è il senso del detto "</w:t>
      </w:r>
      <w:r w:rsidRPr="00E431F1">
        <w:rPr>
          <w:rFonts w:eastAsia="Calibri" w:cs="Arial"/>
          <w:i/>
          <w:iCs/>
          <w:sz w:val="24"/>
          <w:szCs w:val="24"/>
        </w:rPr>
        <w:t xml:space="preserve">in </w:t>
      </w:r>
      <w:proofErr w:type="spellStart"/>
      <w:r w:rsidRPr="00E431F1">
        <w:rPr>
          <w:rFonts w:eastAsia="Calibri" w:cs="Arial"/>
          <w:i/>
          <w:iCs/>
          <w:sz w:val="24"/>
          <w:szCs w:val="24"/>
        </w:rPr>
        <w:t>dubio</w:t>
      </w:r>
      <w:proofErr w:type="spellEnd"/>
      <w:r w:rsidRPr="00E431F1">
        <w:rPr>
          <w:rFonts w:eastAsia="Calibri" w:cs="Arial"/>
          <w:i/>
          <w:iCs/>
          <w:sz w:val="24"/>
          <w:szCs w:val="24"/>
        </w:rPr>
        <w:t xml:space="preserve"> pro </w:t>
      </w:r>
      <w:proofErr w:type="spellStart"/>
      <w:r w:rsidRPr="00E431F1">
        <w:rPr>
          <w:rFonts w:eastAsia="Calibri" w:cs="Arial"/>
          <w:i/>
          <w:iCs/>
          <w:sz w:val="24"/>
          <w:szCs w:val="24"/>
        </w:rPr>
        <w:t>populo</w:t>
      </w:r>
      <w:proofErr w:type="spellEnd"/>
      <w:r w:rsidRPr="00E431F1">
        <w:rPr>
          <w:rFonts w:eastAsia="Calibri" w:cs="Arial"/>
          <w:sz w:val="24"/>
          <w:szCs w:val="24"/>
        </w:rPr>
        <w:t xml:space="preserve">", secondo cui un testo che non ha un senso univoco deve essere interpretato in maniera tale da favorire l'espressione del voto popolare. Questa massima in materia di diritti politici si presta ugualmente alla concretizzazione del principio della proporzionalità (art. 36 cpv. 3 </w:t>
      </w:r>
      <w:proofErr w:type="spellStart"/>
      <w:r w:rsidRPr="00E431F1">
        <w:rPr>
          <w:rFonts w:eastAsia="Calibri" w:cs="Arial"/>
          <w:sz w:val="24"/>
          <w:szCs w:val="24"/>
        </w:rPr>
        <w:t>Cost</w:t>
      </w:r>
      <w:proofErr w:type="spellEnd"/>
      <w:r w:rsidRPr="00E431F1">
        <w:rPr>
          <w:rFonts w:eastAsia="Calibri" w:cs="Arial"/>
          <w:sz w:val="24"/>
          <w:szCs w:val="24"/>
        </w:rPr>
        <w:t>/</w:t>
      </w:r>
      <w:proofErr w:type="spellStart"/>
      <w:r w:rsidRPr="00E431F1">
        <w:rPr>
          <w:rFonts w:eastAsia="Calibri" w:cs="Arial"/>
          <w:sz w:val="24"/>
          <w:szCs w:val="24"/>
        </w:rPr>
        <w:t>fed</w:t>
      </w:r>
      <w:proofErr w:type="spellEnd"/>
      <w:r w:rsidRPr="00E431F1">
        <w:rPr>
          <w:rFonts w:eastAsia="Calibri" w:cs="Arial"/>
          <w:sz w:val="24"/>
          <w:szCs w:val="24"/>
        </w:rPr>
        <w:t xml:space="preserve">), secondo cui l'intervento dello Stato deve comportare il minor pregiudizio possibile ai diritti dei cittadini e le decisioni di irricevibilità siano il più possibile limitate a vantaggio della soluzione più favorevole agli </w:t>
      </w:r>
      <w:proofErr w:type="spellStart"/>
      <w:r w:rsidRPr="00E431F1">
        <w:rPr>
          <w:rFonts w:eastAsia="Calibri" w:cs="Arial"/>
          <w:sz w:val="24"/>
          <w:szCs w:val="24"/>
        </w:rPr>
        <w:t>iniziativisti</w:t>
      </w:r>
      <w:proofErr w:type="spellEnd"/>
      <w:r w:rsidRPr="00E431F1">
        <w:rPr>
          <w:rFonts w:eastAsia="Calibri" w:cs="Arial"/>
          <w:sz w:val="24"/>
          <w:szCs w:val="24"/>
        </w:rPr>
        <w:t xml:space="preserve">. In questo modo, quando soltanto una parte dell'iniziativa risulti irricevibile, la parte restante può nondimeno mantenere, in quanto tale, la sua validità, qualora essa costituisca un insieme coerente, possa ancora corrispondere alla volontà degli </w:t>
      </w:r>
      <w:proofErr w:type="spellStart"/>
      <w:r w:rsidRPr="00E431F1">
        <w:rPr>
          <w:rFonts w:eastAsia="Calibri" w:cs="Arial"/>
          <w:sz w:val="24"/>
          <w:szCs w:val="24"/>
        </w:rPr>
        <w:t>iniziativisti</w:t>
      </w:r>
      <w:proofErr w:type="spellEnd"/>
      <w:r w:rsidRPr="00E431F1">
        <w:rPr>
          <w:rFonts w:eastAsia="Calibri" w:cs="Arial"/>
          <w:sz w:val="24"/>
          <w:szCs w:val="24"/>
        </w:rPr>
        <w:t xml:space="preserve"> e rispetti di per sé il diritto superiore</w:t>
      </w:r>
      <w:r w:rsidRPr="00E431F1">
        <w:rPr>
          <w:rFonts w:eastAsia="Calibri" w:cs="Arial"/>
          <w:sz w:val="24"/>
          <w:szCs w:val="24"/>
          <w:vertAlign w:val="superscript"/>
        </w:rPr>
        <w:footnoteReference w:id="13"/>
      </w:r>
      <w:r w:rsidRPr="00E431F1">
        <w:rPr>
          <w:rFonts w:eastAsia="Calibri" w:cs="Arial"/>
          <w:sz w:val="24"/>
          <w:szCs w:val="24"/>
        </w:rPr>
        <w:t>.</w:t>
      </w:r>
    </w:p>
    <w:p w:rsidR="003374AD" w:rsidRPr="00E431F1" w:rsidRDefault="003374AD" w:rsidP="003374AD">
      <w:pPr>
        <w:rPr>
          <w:rFonts w:eastAsia="Calibri" w:cs="Arial"/>
          <w:sz w:val="24"/>
          <w:szCs w:val="24"/>
          <w:lang w:val="it-IT"/>
        </w:rPr>
      </w:pPr>
    </w:p>
    <w:p w:rsidR="003374AD" w:rsidRPr="00E431F1" w:rsidRDefault="003374AD" w:rsidP="003374AD">
      <w:pPr>
        <w:rPr>
          <w:rFonts w:eastAsia="Calibri" w:cs="Arial"/>
          <w:sz w:val="24"/>
          <w:szCs w:val="24"/>
        </w:rPr>
      </w:pPr>
      <w:r w:rsidRPr="00E431F1">
        <w:rPr>
          <w:rFonts w:eastAsia="Calibri" w:cs="Arial"/>
          <w:sz w:val="24"/>
          <w:szCs w:val="24"/>
          <w:lang w:val="it-IT"/>
        </w:rPr>
        <w:t>Il rispetto del diritto superiore</w:t>
      </w:r>
      <w:r w:rsidRPr="00E431F1">
        <w:rPr>
          <w:rFonts w:eastAsia="Calibri" w:cs="Arial"/>
          <w:sz w:val="24"/>
          <w:szCs w:val="24"/>
        </w:rPr>
        <w:t xml:space="preserve"> prevede altresì che un'iniziativa cantonale può venir attuata a condizione che il Cantone disponga di una competenza specifica, propria o delegata, per legiferare nell'ambito dell'iniziativa.</w:t>
      </w:r>
    </w:p>
    <w:p w:rsidR="003374AD" w:rsidRPr="00E431F1" w:rsidRDefault="003374AD" w:rsidP="003374AD">
      <w:pPr>
        <w:rPr>
          <w:rFonts w:eastAsia="Calibri" w:cs="Arial"/>
          <w:sz w:val="24"/>
          <w:szCs w:val="24"/>
        </w:rPr>
      </w:pPr>
    </w:p>
    <w:p w:rsidR="003374AD" w:rsidRPr="00E431F1" w:rsidRDefault="003374AD" w:rsidP="003374AD">
      <w:pPr>
        <w:rPr>
          <w:rFonts w:eastAsia="Calibri" w:cs="Arial"/>
          <w:sz w:val="24"/>
          <w:szCs w:val="24"/>
        </w:rPr>
      </w:pPr>
      <w:r w:rsidRPr="00E431F1">
        <w:rPr>
          <w:rFonts w:eastAsia="Calibri" w:cs="Arial"/>
          <w:sz w:val="24"/>
          <w:szCs w:val="24"/>
        </w:rPr>
        <w:t xml:space="preserve">Il principio della preminenza del diritto federale è pure rispettato nella misura in cui la legge cantonale che l'iniziativa chiede di adottare persegue lo scopo di rinforzare l'efficacia della normativa federale. </w:t>
      </w:r>
    </w:p>
    <w:p w:rsidR="003374AD" w:rsidRPr="000E66FD" w:rsidRDefault="003374AD" w:rsidP="003374AD">
      <w:pPr>
        <w:rPr>
          <w:rFonts w:eastAsia="Calibri" w:cs="Arial"/>
          <w:sz w:val="20"/>
          <w:szCs w:val="20"/>
        </w:rPr>
      </w:pPr>
    </w:p>
    <w:p w:rsidR="003374AD" w:rsidRPr="00E431F1" w:rsidRDefault="003374AD" w:rsidP="003374AD">
      <w:pPr>
        <w:rPr>
          <w:rFonts w:eastAsia="Calibri" w:cs="Arial"/>
          <w:sz w:val="24"/>
          <w:szCs w:val="24"/>
        </w:rPr>
      </w:pPr>
      <w:r w:rsidRPr="00E431F1">
        <w:rPr>
          <w:rFonts w:eastAsia="Calibri" w:cs="Arial"/>
          <w:sz w:val="24"/>
          <w:szCs w:val="24"/>
        </w:rPr>
        <w:t>È soltanto nei casi in cui la legislazione federale esclude la possibilità per i Cantoni di legiferare in un ambito specifico, che questi perdono la facoltà di adottare delle disposizioni complementari, anche qualora queste non fossero in contrasto con il diritto federale, o fossero addirittura allineate con quest'ultimo</w:t>
      </w:r>
      <w:r w:rsidRPr="00E431F1">
        <w:rPr>
          <w:rFonts w:eastAsia="Calibri" w:cs="Arial"/>
          <w:sz w:val="24"/>
          <w:szCs w:val="24"/>
          <w:vertAlign w:val="superscript"/>
        </w:rPr>
        <w:footnoteReference w:id="14"/>
      </w:r>
      <w:r w:rsidRPr="00E431F1">
        <w:rPr>
          <w:rFonts w:eastAsia="Calibri" w:cs="Arial"/>
          <w:sz w:val="24"/>
          <w:szCs w:val="24"/>
        </w:rPr>
        <w:t>.</w:t>
      </w:r>
    </w:p>
    <w:p w:rsidR="003374AD" w:rsidRPr="000E66FD" w:rsidRDefault="003374AD" w:rsidP="003374AD">
      <w:pPr>
        <w:rPr>
          <w:rFonts w:eastAsia="Calibri" w:cs="Arial"/>
          <w:sz w:val="20"/>
          <w:szCs w:val="20"/>
        </w:rPr>
      </w:pPr>
    </w:p>
    <w:p w:rsidR="003374AD" w:rsidRPr="00E431F1" w:rsidRDefault="003374AD" w:rsidP="003374AD">
      <w:pPr>
        <w:rPr>
          <w:rFonts w:eastAsia="Calibri" w:cs="Arial"/>
          <w:sz w:val="24"/>
          <w:szCs w:val="24"/>
        </w:rPr>
      </w:pPr>
      <w:r w:rsidRPr="00E431F1">
        <w:rPr>
          <w:rFonts w:eastAsia="Calibri" w:cs="Arial"/>
          <w:sz w:val="24"/>
          <w:szCs w:val="24"/>
        </w:rPr>
        <w:t xml:space="preserve">Va altresì ricordato che in virtù dell'art. 3 </w:t>
      </w:r>
      <w:proofErr w:type="spellStart"/>
      <w:r w:rsidRPr="00E431F1">
        <w:rPr>
          <w:rFonts w:eastAsia="Calibri" w:cs="Arial"/>
          <w:sz w:val="24"/>
          <w:szCs w:val="24"/>
        </w:rPr>
        <w:t>Cost</w:t>
      </w:r>
      <w:proofErr w:type="spellEnd"/>
      <w:r w:rsidRPr="00E431F1">
        <w:rPr>
          <w:rFonts w:eastAsia="Calibri" w:cs="Arial"/>
          <w:sz w:val="24"/>
          <w:szCs w:val="24"/>
        </w:rPr>
        <w:t>/</w:t>
      </w:r>
      <w:proofErr w:type="spellStart"/>
      <w:r w:rsidRPr="00E431F1">
        <w:rPr>
          <w:rFonts w:eastAsia="Calibri" w:cs="Arial"/>
          <w:sz w:val="24"/>
          <w:szCs w:val="24"/>
        </w:rPr>
        <w:t>fed</w:t>
      </w:r>
      <w:proofErr w:type="spellEnd"/>
      <w:r w:rsidRPr="00E431F1">
        <w:rPr>
          <w:rFonts w:eastAsia="Calibri" w:cs="Arial"/>
          <w:sz w:val="24"/>
          <w:szCs w:val="24"/>
        </w:rPr>
        <w:t>., «</w:t>
      </w:r>
      <w:r w:rsidRPr="00E431F1">
        <w:rPr>
          <w:rFonts w:eastAsia="Calibri" w:cs="Arial"/>
          <w:i/>
          <w:iCs/>
          <w:sz w:val="24"/>
          <w:szCs w:val="24"/>
        </w:rPr>
        <w:t>i Cantoni sono sovrani per quanto la loro sovranità non sia limitata dalla Costituzione federale ed esercitano tutti i diritti non delegati alla Confederazione</w:t>
      </w:r>
      <w:r w:rsidRPr="00E431F1">
        <w:rPr>
          <w:rFonts w:eastAsia="Calibri" w:cs="Arial"/>
          <w:iCs/>
          <w:sz w:val="24"/>
          <w:szCs w:val="24"/>
        </w:rPr>
        <w:t>»</w:t>
      </w:r>
      <w:r w:rsidRPr="00E431F1">
        <w:rPr>
          <w:rFonts w:eastAsia="Calibri" w:cs="Arial"/>
          <w:iCs/>
          <w:sz w:val="24"/>
          <w:szCs w:val="24"/>
          <w:vertAlign w:val="superscript"/>
        </w:rPr>
        <w:footnoteReference w:id="15"/>
      </w:r>
      <w:r w:rsidRPr="00E431F1">
        <w:rPr>
          <w:rFonts w:eastAsia="Calibri" w:cs="Arial"/>
          <w:sz w:val="24"/>
          <w:szCs w:val="24"/>
        </w:rPr>
        <w:t xml:space="preserve">. La maggior parte delle disposizioni costituzionali che attribuiscono alla Confederazione delle competenze, permettono a quest'ultima non soltanto di legiferare, ma anche di "esaurire la materia" ricorrendo all'adozione di una regolamentazione esaustiva. </w:t>
      </w:r>
    </w:p>
    <w:p w:rsidR="003374AD" w:rsidRPr="00E431F1" w:rsidRDefault="003374AD" w:rsidP="003374AD">
      <w:pPr>
        <w:rPr>
          <w:rFonts w:eastAsia="Calibri" w:cs="Arial"/>
          <w:sz w:val="24"/>
          <w:szCs w:val="24"/>
        </w:rPr>
      </w:pPr>
      <w:r w:rsidRPr="00E431F1">
        <w:rPr>
          <w:rFonts w:eastAsia="Calibri" w:cs="Arial"/>
          <w:sz w:val="24"/>
          <w:szCs w:val="24"/>
        </w:rPr>
        <w:t xml:space="preserve">L'entrata in vigore di tale ordinamento sopprime, conformemente al principio della preminenza del diritto federale ex art. 49 cpv. 1 </w:t>
      </w:r>
      <w:proofErr w:type="spellStart"/>
      <w:r w:rsidRPr="00E431F1">
        <w:rPr>
          <w:rFonts w:eastAsia="Calibri" w:cs="Arial"/>
          <w:sz w:val="24"/>
          <w:szCs w:val="24"/>
        </w:rPr>
        <w:t>Cost</w:t>
      </w:r>
      <w:proofErr w:type="spellEnd"/>
      <w:r w:rsidRPr="00E431F1">
        <w:rPr>
          <w:rFonts w:eastAsia="Calibri" w:cs="Arial"/>
          <w:sz w:val="24"/>
          <w:szCs w:val="24"/>
        </w:rPr>
        <w:t>/</w:t>
      </w:r>
      <w:proofErr w:type="spellStart"/>
      <w:r w:rsidRPr="00E431F1">
        <w:rPr>
          <w:rFonts w:eastAsia="Calibri" w:cs="Arial"/>
          <w:sz w:val="24"/>
          <w:szCs w:val="24"/>
        </w:rPr>
        <w:t>fed</w:t>
      </w:r>
      <w:proofErr w:type="spellEnd"/>
      <w:r w:rsidRPr="00E431F1">
        <w:rPr>
          <w:rFonts w:eastAsia="Calibri" w:cs="Arial"/>
          <w:sz w:val="24"/>
          <w:szCs w:val="24"/>
        </w:rPr>
        <w:t>., qualsiasi eventuale competenza cantonale corrispondente. In tal caso, i Cantoni sono privati della facoltà di adottare o applicare delle norme contrarie al diritto federale</w:t>
      </w:r>
      <w:r w:rsidRPr="00E431F1">
        <w:rPr>
          <w:rFonts w:eastAsia="Calibri" w:cs="Arial"/>
          <w:sz w:val="24"/>
          <w:szCs w:val="24"/>
          <w:vertAlign w:val="superscript"/>
        </w:rPr>
        <w:footnoteReference w:id="16"/>
      </w:r>
      <w:r w:rsidRPr="00E431F1">
        <w:rPr>
          <w:rFonts w:eastAsia="Calibri" w:cs="Arial"/>
          <w:sz w:val="24"/>
          <w:szCs w:val="24"/>
        </w:rPr>
        <w:t>. È dunque in tali circostanze che viene a concretizzarsi la caratteristica principale di questa "categoria" di competenze federali, denominate "non limitate ai principi", che conferisce al Legislatore federale la facoltà di pronunciarsi esaustivamente in un determinato ambito e quindi di escludere il concretizzarsi di eventuali regolamentazioni cantonali autonome</w:t>
      </w:r>
      <w:r w:rsidRPr="00E431F1">
        <w:rPr>
          <w:rFonts w:eastAsia="Calibri" w:cs="Arial"/>
          <w:sz w:val="24"/>
          <w:szCs w:val="24"/>
          <w:vertAlign w:val="superscript"/>
        </w:rPr>
        <w:footnoteReference w:id="17"/>
      </w:r>
      <w:r w:rsidRPr="00E431F1">
        <w:rPr>
          <w:rFonts w:eastAsia="Calibri" w:cs="Arial"/>
          <w:sz w:val="24"/>
          <w:szCs w:val="24"/>
        </w:rPr>
        <w:t>.</w:t>
      </w:r>
    </w:p>
    <w:p w:rsidR="003374AD" w:rsidRPr="003374AD" w:rsidRDefault="003374AD" w:rsidP="003374AD">
      <w:pPr>
        <w:ind w:right="-567"/>
        <w:rPr>
          <w:rFonts w:eastAsia="Calibri" w:cs="Arial"/>
        </w:rPr>
      </w:pPr>
    </w:p>
    <w:p w:rsidR="003374AD" w:rsidRPr="00E431F1" w:rsidRDefault="003374AD" w:rsidP="003374AD">
      <w:pPr>
        <w:ind w:right="-2"/>
        <w:rPr>
          <w:rFonts w:eastAsia="Calibri" w:cs="Arial"/>
          <w:sz w:val="24"/>
          <w:szCs w:val="24"/>
        </w:rPr>
      </w:pPr>
      <w:r w:rsidRPr="00E431F1">
        <w:rPr>
          <w:rFonts w:eastAsia="Calibri" w:cs="Arial"/>
          <w:sz w:val="24"/>
          <w:szCs w:val="24"/>
        </w:rPr>
        <w:t>In quei numerosi ambiti in cui la Confederazione usufruisce di una competenza concorrente non limitata ai principi, i Cantoni conservano allora delle competenze provvisorie, che vengono a mancare allorquando il Legislatore federale interviene, disciplinando una particolare materia in maniera esaustiva ed esaurendo quindi detta materia</w:t>
      </w:r>
      <w:r w:rsidRPr="00E431F1">
        <w:rPr>
          <w:rFonts w:eastAsia="Calibri" w:cs="Arial"/>
          <w:sz w:val="24"/>
          <w:szCs w:val="24"/>
          <w:vertAlign w:val="superscript"/>
        </w:rPr>
        <w:footnoteReference w:id="18"/>
      </w:r>
      <w:r w:rsidRPr="00E431F1">
        <w:rPr>
          <w:rFonts w:eastAsia="Calibri" w:cs="Arial"/>
          <w:sz w:val="24"/>
          <w:szCs w:val="24"/>
        </w:rPr>
        <w:t>. Sapere se questo è lo scopo e l'effetto di una determinata normativa è un quesito che va chiarito, ricorrendo alla sua interpretazione, che non può unicamente limitarsi all'analisi del solo testo costituzionale, ma va estesa alla legislazione federale, comprese, talvolta, le ordinanze del Consiglio federale. In tale contesto, il più delle volte l'interpretazione condurrà a rilevare l'esistenza di spazi legislativi più o meno ampi riservati ai Cantoni (deleghe)</w:t>
      </w:r>
      <w:r w:rsidRPr="00E431F1">
        <w:rPr>
          <w:rFonts w:eastAsia="Calibri" w:cs="Arial"/>
          <w:sz w:val="24"/>
          <w:szCs w:val="24"/>
          <w:vertAlign w:val="superscript"/>
        </w:rPr>
        <w:footnoteReference w:id="19"/>
      </w:r>
      <w:r w:rsidRPr="00E431F1">
        <w:rPr>
          <w:rFonts w:eastAsia="Calibri" w:cs="Arial"/>
          <w:sz w:val="24"/>
          <w:szCs w:val="24"/>
        </w:rPr>
        <w:t>. Sono invece rari i casi in cui dottrina e giurisprudenza ritengono esaustivo un determinato ambito disciplinato dal diritto federale (che impedirebbe ai Cantoni di legiferare).</w:t>
      </w:r>
    </w:p>
    <w:p w:rsidR="003374AD" w:rsidRPr="003374AD" w:rsidRDefault="003374AD" w:rsidP="003374AD">
      <w:pPr>
        <w:ind w:right="-567"/>
        <w:rPr>
          <w:rFonts w:eastAsia="Calibri" w:cs="Arial"/>
        </w:rPr>
      </w:pPr>
    </w:p>
    <w:p w:rsidR="003374AD" w:rsidRPr="00E431F1" w:rsidRDefault="003374AD" w:rsidP="003374AD">
      <w:pPr>
        <w:ind w:right="-2"/>
        <w:rPr>
          <w:rFonts w:eastAsia="Calibri" w:cs="Arial"/>
          <w:sz w:val="24"/>
          <w:szCs w:val="24"/>
          <w:lang w:val="it-IT"/>
        </w:rPr>
      </w:pPr>
      <w:r w:rsidRPr="00E431F1">
        <w:rPr>
          <w:rFonts w:eastAsia="Calibri" w:cs="Arial"/>
          <w:sz w:val="24"/>
          <w:szCs w:val="24"/>
          <w:lang w:val="it-IT"/>
        </w:rPr>
        <w:t>Nella fattispecie concreta dei temi trattati dall’iniziativa qui in</w:t>
      </w:r>
      <w:r w:rsidR="00E431F1">
        <w:rPr>
          <w:rFonts w:eastAsia="Calibri" w:cs="Arial"/>
          <w:sz w:val="24"/>
          <w:szCs w:val="24"/>
          <w:lang w:val="it-IT"/>
        </w:rPr>
        <w:t xml:space="preserve"> esame si osserva quanto segue:</w:t>
      </w:r>
    </w:p>
    <w:p w:rsidR="003374AD" w:rsidRPr="00E431F1" w:rsidRDefault="003374AD" w:rsidP="00E431F1">
      <w:pPr>
        <w:numPr>
          <w:ilvl w:val="0"/>
          <w:numId w:val="21"/>
        </w:numPr>
        <w:spacing w:after="80"/>
        <w:rPr>
          <w:rFonts w:eastAsia="Calibri" w:cs="Arial"/>
          <w:lang w:val="it-IT"/>
        </w:rPr>
      </w:pPr>
      <w:r w:rsidRPr="00E431F1">
        <w:rPr>
          <w:rFonts w:eastAsia="Calibri" w:cs="Arial"/>
          <w:lang w:val="it-IT"/>
        </w:rPr>
        <w:t xml:space="preserve">l’art. 41 cpv. 1 </w:t>
      </w:r>
      <w:proofErr w:type="spellStart"/>
      <w:r w:rsidRPr="00E431F1">
        <w:rPr>
          <w:rFonts w:eastAsia="Calibri" w:cs="Arial"/>
          <w:lang w:val="it-IT"/>
        </w:rPr>
        <w:t>Cost</w:t>
      </w:r>
      <w:proofErr w:type="spellEnd"/>
      <w:r w:rsidRPr="00E431F1">
        <w:rPr>
          <w:rFonts w:eastAsia="Calibri" w:cs="Arial"/>
          <w:lang w:val="it-IT"/>
        </w:rPr>
        <w:t xml:space="preserve">. </w:t>
      </w:r>
      <w:proofErr w:type="spellStart"/>
      <w:r w:rsidRPr="00E431F1">
        <w:rPr>
          <w:rFonts w:eastAsia="Calibri" w:cs="Arial"/>
          <w:lang w:val="it-IT"/>
        </w:rPr>
        <w:t>fed</w:t>
      </w:r>
      <w:proofErr w:type="spellEnd"/>
      <w:r w:rsidRPr="00E431F1">
        <w:rPr>
          <w:rFonts w:eastAsia="Calibri" w:cs="Arial"/>
          <w:lang w:val="it-IT"/>
        </w:rPr>
        <w:t>.) contempla tra gli obiettivi sociali che Confederazione</w:t>
      </w:r>
      <w:r w:rsidRPr="00E431F1">
        <w:rPr>
          <w:rFonts w:eastAsia="Calibri" w:cs="Arial"/>
          <w:b/>
          <w:lang w:val="it-IT"/>
        </w:rPr>
        <w:t xml:space="preserve"> </w:t>
      </w:r>
      <w:r w:rsidRPr="00E431F1">
        <w:rPr>
          <w:rFonts w:eastAsia="Calibri" w:cs="Arial"/>
          <w:b/>
          <w:u w:val="single"/>
          <w:lang w:val="it-IT"/>
        </w:rPr>
        <w:t>e</w:t>
      </w:r>
      <w:r w:rsidRPr="00E431F1">
        <w:rPr>
          <w:rFonts w:eastAsia="Calibri" w:cs="Arial"/>
          <w:b/>
          <w:lang w:val="it-IT"/>
        </w:rPr>
        <w:t xml:space="preserve"> </w:t>
      </w:r>
      <w:r w:rsidRPr="00E431F1">
        <w:rPr>
          <w:rFonts w:eastAsia="Calibri" w:cs="Arial"/>
          <w:lang w:val="it-IT"/>
        </w:rPr>
        <w:t>Cantoni si adoperano a perseguire, a complemento della responsabilità e dell’iniziativa privata:</w:t>
      </w:r>
    </w:p>
    <w:p w:rsidR="003374AD" w:rsidRPr="00E431F1" w:rsidRDefault="003374AD" w:rsidP="00E431F1">
      <w:pPr>
        <w:numPr>
          <w:ilvl w:val="1"/>
          <w:numId w:val="21"/>
        </w:numPr>
        <w:spacing w:after="80"/>
        <w:rPr>
          <w:rFonts w:eastAsia="Calibri" w:cs="Arial"/>
          <w:i/>
          <w:lang w:val="it-IT"/>
        </w:rPr>
      </w:pPr>
      <w:r w:rsidRPr="00E431F1">
        <w:rPr>
          <w:rFonts w:eastAsia="Calibri" w:cs="Arial"/>
          <w:i/>
          <w:lang w:val="it-IT"/>
        </w:rPr>
        <w:t>ognuno sia partecipe della sicurezza sociale;</w:t>
      </w:r>
    </w:p>
    <w:p w:rsidR="003374AD" w:rsidRPr="00E431F1" w:rsidRDefault="003374AD" w:rsidP="00E431F1">
      <w:pPr>
        <w:numPr>
          <w:ilvl w:val="1"/>
          <w:numId w:val="21"/>
        </w:numPr>
        <w:spacing w:after="80"/>
        <w:rPr>
          <w:rFonts w:eastAsia="Calibri" w:cs="Arial"/>
          <w:i/>
          <w:lang w:val="it-IT"/>
        </w:rPr>
      </w:pPr>
      <w:r w:rsidRPr="00E431F1">
        <w:rPr>
          <w:rFonts w:eastAsia="Calibri" w:cs="Arial"/>
          <w:i/>
          <w:lang w:val="it-IT"/>
        </w:rPr>
        <w:t>ognuno fruisca delle cure necessarie alla sua salute;</w:t>
      </w:r>
    </w:p>
    <w:p w:rsidR="003374AD" w:rsidRPr="00E431F1" w:rsidRDefault="003374AD" w:rsidP="00E431F1">
      <w:pPr>
        <w:numPr>
          <w:ilvl w:val="1"/>
          <w:numId w:val="21"/>
        </w:numPr>
        <w:spacing w:after="80"/>
        <w:rPr>
          <w:rFonts w:eastAsia="Calibri" w:cs="Arial"/>
          <w:i/>
          <w:lang w:val="it-IT"/>
        </w:rPr>
      </w:pPr>
      <w:r w:rsidRPr="00E431F1">
        <w:rPr>
          <w:rFonts w:eastAsia="Calibri" w:cs="Arial"/>
          <w:i/>
          <w:lang w:val="it-IT"/>
        </w:rPr>
        <w:t>la famiglia sia promossa e protetta quale comunità di adulti e bambini;</w:t>
      </w:r>
    </w:p>
    <w:p w:rsidR="003374AD" w:rsidRPr="00E431F1" w:rsidRDefault="003374AD" w:rsidP="00E431F1">
      <w:pPr>
        <w:numPr>
          <w:ilvl w:val="1"/>
          <w:numId w:val="21"/>
        </w:numPr>
        <w:spacing w:after="80"/>
        <w:rPr>
          <w:rFonts w:eastAsia="Calibri" w:cs="Arial"/>
          <w:i/>
          <w:lang w:val="it-IT"/>
        </w:rPr>
      </w:pPr>
      <w:r w:rsidRPr="00E431F1">
        <w:rPr>
          <w:rFonts w:eastAsia="Calibri" w:cs="Arial"/>
          <w:i/>
          <w:lang w:val="it-IT"/>
        </w:rPr>
        <w:t>le persone abili al lavoro possano provvedere al proprio sostentamento con un lavoro a condizioni adeguate;</w:t>
      </w:r>
    </w:p>
    <w:p w:rsidR="003374AD" w:rsidRPr="00E431F1" w:rsidRDefault="003374AD" w:rsidP="00E431F1">
      <w:pPr>
        <w:numPr>
          <w:ilvl w:val="1"/>
          <w:numId w:val="21"/>
        </w:numPr>
        <w:spacing w:after="80"/>
        <w:rPr>
          <w:rFonts w:eastAsia="Calibri" w:cs="Arial"/>
          <w:i/>
          <w:lang w:val="it-IT"/>
        </w:rPr>
      </w:pPr>
      <w:r w:rsidRPr="00E431F1">
        <w:rPr>
          <w:rFonts w:eastAsia="Calibri" w:cs="Arial"/>
          <w:i/>
          <w:lang w:val="it-IT"/>
        </w:rPr>
        <w:t>ognuno possa trovare, per sé stesso e per la sua famiglia, un’abitazione adeguata e a condizioni sopportabili;</w:t>
      </w:r>
    </w:p>
    <w:p w:rsidR="003374AD" w:rsidRPr="00E431F1" w:rsidRDefault="003374AD" w:rsidP="00E431F1">
      <w:pPr>
        <w:numPr>
          <w:ilvl w:val="1"/>
          <w:numId w:val="21"/>
        </w:numPr>
        <w:spacing w:after="80"/>
        <w:rPr>
          <w:rFonts w:eastAsia="Calibri" w:cs="Arial"/>
          <w:i/>
          <w:lang w:val="it-IT"/>
        </w:rPr>
      </w:pPr>
      <w:r w:rsidRPr="00E431F1">
        <w:rPr>
          <w:rFonts w:eastAsia="Calibri" w:cs="Arial"/>
          <w:i/>
          <w:lang w:val="it-IT"/>
        </w:rPr>
        <w:t>i fanciulli e gli adolescenti nonché le persone in età lavorativa possano istruirsi e perfezionarsi secondo le loro capacità;</w:t>
      </w:r>
    </w:p>
    <w:p w:rsidR="003374AD" w:rsidRPr="00E431F1" w:rsidRDefault="003374AD" w:rsidP="00E431F1">
      <w:pPr>
        <w:numPr>
          <w:ilvl w:val="1"/>
          <w:numId w:val="21"/>
        </w:numPr>
        <w:spacing w:after="80"/>
        <w:rPr>
          <w:rFonts w:eastAsia="Calibri" w:cs="Arial"/>
          <w:i/>
          <w:iCs/>
          <w:lang w:val="it-IT"/>
        </w:rPr>
      </w:pPr>
      <w:r w:rsidRPr="00E431F1">
        <w:rPr>
          <w:rFonts w:eastAsia="Calibri" w:cs="Arial"/>
          <w:i/>
          <w:iCs/>
          <w:lang w:val="it-IT"/>
        </w:rPr>
        <w:t>i fanciulli e gli adolescenti siano aiutati nel loro sviluppo, cosicché diventino persone indipendenti e socialmente responsabili, e sostenuti nella loro integrazione sociale, culturale e politica, e ne sia promossa la salute.</w:t>
      </w:r>
    </w:p>
    <w:p w:rsidR="003374AD" w:rsidRPr="00E431F1" w:rsidRDefault="003374AD" w:rsidP="003374AD">
      <w:pPr>
        <w:ind w:left="528" w:right="-2"/>
        <w:rPr>
          <w:rFonts w:eastAsia="Calibri" w:cs="Arial"/>
          <w:lang w:val="it-IT"/>
        </w:rPr>
      </w:pPr>
      <w:r w:rsidRPr="00E431F1">
        <w:rPr>
          <w:rFonts w:eastAsia="Calibri" w:cs="Arial"/>
          <w:lang w:val="it-IT"/>
        </w:rPr>
        <w:t xml:space="preserve">Il cpv. 3 della norma prevede comunque che la Confederazione e i Cantoni perseguono gli obiettivi sociali nell’ambito delle loro competenze costituzionali (cfr. anche art. 42 e segg. </w:t>
      </w:r>
      <w:proofErr w:type="spellStart"/>
      <w:r w:rsidRPr="00E431F1">
        <w:rPr>
          <w:rFonts w:eastAsia="Calibri" w:cs="Arial"/>
          <w:lang w:val="it-IT"/>
        </w:rPr>
        <w:t>Cost</w:t>
      </w:r>
      <w:proofErr w:type="spellEnd"/>
      <w:r w:rsidRPr="00E431F1">
        <w:rPr>
          <w:rFonts w:eastAsia="Calibri" w:cs="Arial"/>
          <w:lang w:val="it-IT"/>
        </w:rPr>
        <w:t xml:space="preserve">. </w:t>
      </w:r>
      <w:proofErr w:type="spellStart"/>
      <w:r w:rsidRPr="00E431F1">
        <w:rPr>
          <w:rFonts w:eastAsia="Calibri" w:cs="Arial"/>
          <w:lang w:val="it-IT"/>
        </w:rPr>
        <w:t>fed</w:t>
      </w:r>
      <w:proofErr w:type="spellEnd"/>
      <w:r w:rsidRPr="00E431F1">
        <w:rPr>
          <w:rFonts w:eastAsia="Calibri" w:cs="Arial"/>
          <w:lang w:val="it-IT"/>
        </w:rPr>
        <w:t>.) e dei mezzi disponibili;</w:t>
      </w:r>
    </w:p>
    <w:p w:rsidR="003374AD" w:rsidRPr="00E431F1" w:rsidRDefault="003374AD" w:rsidP="003374AD">
      <w:pPr>
        <w:ind w:left="528" w:right="-2"/>
        <w:rPr>
          <w:rFonts w:eastAsia="Calibri" w:cs="Arial"/>
          <w:sz w:val="12"/>
          <w:szCs w:val="12"/>
          <w:lang w:val="it-IT"/>
        </w:rPr>
      </w:pPr>
    </w:p>
    <w:p w:rsidR="003374AD" w:rsidRPr="00E431F1" w:rsidRDefault="003374AD" w:rsidP="003374AD">
      <w:pPr>
        <w:ind w:left="528" w:right="-2" w:hanging="528"/>
        <w:rPr>
          <w:rFonts w:eastAsia="Calibri" w:cs="Arial"/>
          <w:sz w:val="24"/>
          <w:szCs w:val="24"/>
          <w:lang w:val="it-IT"/>
        </w:rPr>
      </w:pPr>
      <w:r w:rsidRPr="003374AD">
        <w:rPr>
          <w:rFonts w:eastAsia="Calibri" w:cs="Arial"/>
          <w:lang w:val="it-IT"/>
        </w:rPr>
        <w:t>-</w:t>
      </w:r>
      <w:r w:rsidRPr="003374AD">
        <w:rPr>
          <w:rFonts w:eastAsia="Calibri" w:cs="Arial"/>
          <w:lang w:val="it-IT"/>
        </w:rPr>
        <w:tab/>
      </w:r>
      <w:r w:rsidRPr="00E431F1">
        <w:rPr>
          <w:rFonts w:eastAsia="Calibri" w:cs="Arial"/>
          <w:sz w:val="24"/>
          <w:szCs w:val="24"/>
          <w:lang w:val="it-IT"/>
        </w:rPr>
        <w:t xml:space="preserve">a livello cantonale l’art. 4 </w:t>
      </w:r>
      <w:proofErr w:type="spellStart"/>
      <w:proofErr w:type="gramStart"/>
      <w:r w:rsidRPr="00E431F1">
        <w:rPr>
          <w:rFonts w:eastAsia="Calibri" w:cs="Arial"/>
          <w:sz w:val="24"/>
          <w:szCs w:val="24"/>
          <w:lang w:val="it-IT"/>
        </w:rPr>
        <w:t>Cost</w:t>
      </w:r>
      <w:proofErr w:type="spellEnd"/>
      <w:r w:rsidRPr="00E431F1">
        <w:rPr>
          <w:rFonts w:eastAsia="Calibri" w:cs="Arial"/>
          <w:sz w:val="24"/>
          <w:szCs w:val="24"/>
          <w:lang w:val="it-IT"/>
        </w:rPr>
        <w:t>./</w:t>
      </w:r>
      <w:proofErr w:type="gramEnd"/>
      <w:r w:rsidRPr="00E431F1">
        <w:rPr>
          <w:rFonts w:eastAsia="Calibri" w:cs="Arial"/>
          <w:sz w:val="24"/>
          <w:szCs w:val="24"/>
          <w:lang w:val="it-IT"/>
        </w:rPr>
        <w:t xml:space="preserve">TI sancisce che il </w:t>
      </w:r>
      <w:r w:rsidRPr="00E431F1">
        <w:rPr>
          <w:rFonts w:eastAsia="Calibri" w:cs="Arial"/>
          <w:lang w:val="it-IT"/>
        </w:rPr>
        <w:t>“</w:t>
      </w:r>
      <w:r w:rsidRPr="00E431F1">
        <w:rPr>
          <w:rFonts w:eastAsia="Calibri" w:cs="Arial"/>
          <w:i/>
          <w:iCs/>
          <w:lang w:val="it-IT"/>
        </w:rPr>
        <w:t>Cantone garantisce e attua la libertà e i diritti individuali e sociali di chi vive sul suo territorio, promuove la cultura, la solidarietà e il benessere economico e salvaguarda la propria identità e i valori ambientali</w:t>
      </w:r>
      <w:r w:rsidRPr="00E431F1">
        <w:rPr>
          <w:rFonts w:eastAsia="Calibri" w:cs="Arial"/>
          <w:lang w:val="it-IT"/>
        </w:rPr>
        <w:t>” (cpv.1) e che “</w:t>
      </w:r>
      <w:r w:rsidRPr="00E431F1">
        <w:rPr>
          <w:rFonts w:eastAsia="Calibri" w:cs="Arial"/>
          <w:i/>
          <w:iCs/>
          <w:lang w:val="it-IT"/>
        </w:rPr>
        <w:t>lo Stato persegue i suoi scopi nel rispetto del principio della sussidiarietà</w:t>
      </w:r>
      <w:r w:rsidRPr="00E431F1">
        <w:rPr>
          <w:rFonts w:eastAsia="Calibri" w:cs="Arial"/>
          <w:lang w:val="it-IT"/>
        </w:rPr>
        <w:t>” (cpv. 4);</w:t>
      </w:r>
    </w:p>
    <w:p w:rsidR="003374AD" w:rsidRPr="00E431F1" w:rsidRDefault="003374AD" w:rsidP="003374AD">
      <w:pPr>
        <w:ind w:right="-2"/>
        <w:rPr>
          <w:rFonts w:eastAsia="Calibri" w:cs="Arial"/>
          <w:sz w:val="12"/>
          <w:szCs w:val="12"/>
          <w:lang w:val="it-IT"/>
        </w:rPr>
      </w:pPr>
    </w:p>
    <w:p w:rsidR="003374AD" w:rsidRPr="00E431F1" w:rsidRDefault="003374AD" w:rsidP="00E431F1">
      <w:pPr>
        <w:ind w:left="284" w:right="-2" w:hanging="284"/>
        <w:rPr>
          <w:rFonts w:eastAsia="Calibri" w:cs="Arial"/>
          <w:lang w:val="it-IT"/>
        </w:rPr>
      </w:pPr>
      <w:r w:rsidRPr="00E431F1">
        <w:rPr>
          <w:rFonts w:eastAsia="Calibri" w:cs="Arial"/>
          <w:sz w:val="24"/>
          <w:szCs w:val="24"/>
          <w:lang w:val="it-IT"/>
        </w:rPr>
        <w:t>-</w:t>
      </w:r>
      <w:r w:rsidRPr="00E431F1">
        <w:rPr>
          <w:rFonts w:eastAsia="Calibri" w:cs="Arial"/>
          <w:sz w:val="24"/>
          <w:szCs w:val="24"/>
          <w:lang w:val="it-IT"/>
        </w:rPr>
        <w:tab/>
        <w:t xml:space="preserve">Inoltre tra i diritti sociali (cfr. art. 13 </w:t>
      </w:r>
      <w:proofErr w:type="spellStart"/>
      <w:proofErr w:type="gramStart"/>
      <w:r w:rsidRPr="00E431F1">
        <w:rPr>
          <w:rFonts w:eastAsia="Calibri" w:cs="Arial"/>
          <w:sz w:val="24"/>
          <w:szCs w:val="24"/>
          <w:lang w:val="it-IT"/>
        </w:rPr>
        <w:t>Cost</w:t>
      </w:r>
      <w:proofErr w:type="spellEnd"/>
      <w:r w:rsidRPr="00E431F1">
        <w:rPr>
          <w:rFonts w:eastAsia="Calibri" w:cs="Arial"/>
          <w:sz w:val="24"/>
          <w:szCs w:val="24"/>
          <w:lang w:val="it-IT"/>
        </w:rPr>
        <w:t>./</w:t>
      </w:r>
      <w:proofErr w:type="gramEnd"/>
      <w:r w:rsidRPr="00E431F1">
        <w:rPr>
          <w:rFonts w:eastAsia="Calibri" w:cs="Arial"/>
          <w:sz w:val="24"/>
          <w:szCs w:val="24"/>
          <w:lang w:val="it-IT"/>
        </w:rPr>
        <w:t>TI) risulta che “</w:t>
      </w:r>
      <w:r w:rsidRPr="00E431F1">
        <w:rPr>
          <w:rFonts w:eastAsia="Calibri" w:cs="Arial"/>
          <w:i/>
          <w:iCs/>
          <w:lang w:val="it-IT"/>
        </w:rPr>
        <w:t>ogni persona nel bisogno ha diritto […] alle cure mediche essenziali</w:t>
      </w:r>
      <w:r w:rsidRPr="00E431F1">
        <w:rPr>
          <w:rFonts w:eastAsia="Calibri" w:cs="Arial"/>
          <w:lang w:val="it-IT"/>
        </w:rPr>
        <w:t>” (cpv.1). Inoltre, “</w:t>
      </w:r>
      <w:r w:rsidRPr="00E431F1">
        <w:rPr>
          <w:rFonts w:eastAsia="Calibri" w:cs="Arial"/>
          <w:i/>
          <w:iCs/>
          <w:lang w:val="it-IT"/>
        </w:rPr>
        <w:t>Ogni bambino ha il diritto di essere protetto, assistito e guidato. Egli ha pure diritto ad una formazione scolastica gratuita che risponda alle sue attitudini</w:t>
      </w:r>
      <w:r w:rsidRPr="00E431F1">
        <w:rPr>
          <w:rFonts w:eastAsia="Calibri" w:cs="Arial"/>
          <w:lang w:val="it-IT"/>
        </w:rPr>
        <w:t>” (cpv. 2). Infine “</w:t>
      </w:r>
      <w:r w:rsidRPr="00E431F1">
        <w:rPr>
          <w:rFonts w:eastAsia="Calibri" w:cs="Arial"/>
          <w:i/>
          <w:iCs/>
          <w:lang w:val="it-IT"/>
        </w:rPr>
        <w:t>Ogni persona ha diritto ad un salario minimo che le assicuri un tenore di vita dignitoso. Se un salario minimo non è garantito da un contratto collettivo di lavoro (d’obbligatorietà generale o con salario minimo obbligatorio), esso è stabilito dal Consiglio di Stato e corrisponde a una percentuale del salario mediano nazionale per mansione e settore economico interessati</w:t>
      </w:r>
      <w:r w:rsidRPr="00E431F1">
        <w:rPr>
          <w:rFonts w:eastAsia="Calibri" w:cs="Arial"/>
          <w:lang w:val="it-IT"/>
        </w:rPr>
        <w:t>” (cpv. 3);</w:t>
      </w:r>
    </w:p>
    <w:p w:rsidR="003374AD" w:rsidRPr="00E431F1" w:rsidRDefault="003374AD" w:rsidP="00E431F1">
      <w:pPr>
        <w:ind w:left="284" w:right="-2" w:hanging="284"/>
        <w:rPr>
          <w:rFonts w:eastAsia="Calibri" w:cs="Arial"/>
          <w:sz w:val="12"/>
          <w:szCs w:val="12"/>
          <w:lang w:val="it-IT"/>
        </w:rPr>
      </w:pPr>
    </w:p>
    <w:p w:rsidR="003374AD" w:rsidRPr="00E431F1" w:rsidRDefault="003374AD" w:rsidP="00E431F1">
      <w:pPr>
        <w:ind w:left="284" w:right="-2" w:hanging="284"/>
        <w:rPr>
          <w:rFonts w:eastAsia="Calibri" w:cs="Arial"/>
          <w:sz w:val="24"/>
          <w:szCs w:val="24"/>
          <w:lang w:val="it-IT"/>
        </w:rPr>
      </w:pPr>
      <w:r w:rsidRPr="00E431F1">
        <w:rPr>
          <w:rFonts w:eastAsia="Calibri" w:cs="Arial"/>
          <w:sz w:val="24"/>
          <w:szCs w:val="24"/>
          <w:lang w:val="it-IT"/>
        </w:rPr>
        <w:t>-</w:t>
      </w:r>
      <w:r w:rsidRPr="00E431F1">
        <w:rPr>
          <w:rFonts w:eastAsia="Calibri" w:cs="Arial"/>
          <w:sz w:val="24"/>
          <w:szCs w:val="24"/>
          <w:lang w:val="it-IT"/>
        </w:rPr>
        <w:tab/>
        <w:t xml:space="preserve">per quanto attiene agli obiettivi sociali (cfr. art. 14 cpv.1 </w:t>
      </w:r>
      <w:proofErr w:type="spellStart"/>
      <w:proofErr w:type="gramStart"/>
      <w:r w:rsidRPr="00E431F1">
        <w:rPr>
          <w:rFonts w:eastAsia="Calibri" w:cs="Arial"/>
          <w:sz w:val="24"/>
          <w:szCs w:val="24"/>
          <w:lang w:val="it-IT"/>
        </w:rPr>
        <w:t>Cost</w:t>
      </w:r>
      <w:proofErr w:type="spellEnd"/>
      <w:r w:rsidRPr="00E431F1">
        <w:rPr>
          <w:rFonts w:eastAsia="Calibri" w:cs="Arial"/>
          <w:sz w:val="24"/>
          <w:szCs w:val="24"/>
          <w:lang w:val="it-IT"/>
        </w:rPr>
        <w:t>./</w:t>
      </w:r>
      <w:proofErr w:type="gramEnd"/>
      <w:r w:rsidRPr="00E431F1">
        <w:rPr>
          <w:rFonts w:eastAsia="Calibri" w:cs="Arial"/>
          <w:sz w:val="24"/>
          <w:szCs w:val="24"/>
          <w:lang w:val="it-IT"/>
        </w:rPr>
        <w:t>TI) il Cantone provvede, tra i vari, affinché:</w:t>
      </w:r>
    </w:p>
    <w:p w:rsidR="003374AD" w:rsidRPr="00E431F1" w:rsidRDefault="003374AD" w:rsidP="00E431F1">
      <w:pPr>
        <w:ind w:left="284" w:right="-2"/>
        <w:rPr>
          <w:rFonts w:eastAsia="Calibri" w:cs="Arial"/>
          <w:i/>
          <w:iCs/>
          <w:lang w:val="it-IT"/>
        </w:rPr>
      </w:pPr>
      <w:r w:rsidRPr="00E431F1">
        <w:rPr>
          <w:rFonts w:eastAsia="Calibri" w:cs="Arial"/>
          <w:i/>
          <w:iCs/>
          <w:lang w:val="it-IT"/>
        </w:rPr>
        <w:t>a) ognuno possa sopperire ai suoi bisogni con un lavoro svolto in condizioni adeguate e venga protetto dalle conseguenze della disoccupazione che non può essergli imputata e possa beneficiare di vacanze pagate;</w:t>
      </w:r>
    </w:p>
    <w:p w:rsidR="003374AD" w:rsidRPr="00E431F1" w:rsidRDefault="003374AD" w:rsidP="00E431F1">
      <w:pPr>
        <w:ind w:left="284" w:right="-2"/>
        <w:rPr>
          <w:rFonts w:eastAsia="Calibri" w:cs="Arial"/>
          <w:i/>
          <w:iCs/>
          <w:lang w:val="it-IT"/>
        </w:rPr>
      </w:pPr>
      <w:r w:rsidRPr="00E431F1">
        <w:rPr>
          <w:rFonts w:eastAsia="Calibri" w:cs="Arial"/>
          <w:i/>
          <w:iCs/>
          <w:lang w:val="it-IT"/>
        </w:rPr>
        <w:t>[…]</w:t>
      </w:r>
    </w:p>
    <w:p w:rsidR="003374AD" w:rsidRPr="00E431F1" w:rsidRDefault="003374AD" w:rsidP="00E431F1">
      <w:pPr>
        <w:ind w:left="284" w:right="-2"/>
        <w:rPr>
          <w:rFonts w:eastAsia="Calibri" w:cs="Arial"/>
          <w:i/>
          <w:iCs/>
          <w:lang w:val="it-IT"/>
        </w:rPr>
      </w:pPr>
      <w:r w:rsidRPr="00E431F1">
        <w:rPr>
          <w:rFonts w:eastAsia="Calibri" w:cs="Arial"/>
          <w:i/>
          <w:iCs/>
          <w:lang w:val="it-IT"/>
        </w:rPr>
        <w:t>f)</w:t>
      </w:r>
      <w:r w:rsidRPr="00E431F1">
        <w:rPr>
          <w:rFonts w:eastAsia="Calibri" w:cs="Arial"/>
          <w:i/>
          <w:iCs/>
          <w:lang w:val="it-IT"/>
        </w:rPr>
        <w:tab/>
        <w:t>i bambini possano disporre di adeguate condizioni di sviluppo e le famiglie vengano sostenute nell’adempimento dei loro compiti;</w:t>
      </w:r>
    </w:p>
    <w:p w:rsidR="003374AD" w:rsidRPr="00E431F1" w:rsidRDefault="003374AD" w:rsidP="00E431F1">
      <w:pPr>
        <w:ind w:left="284" w:right="-2"/>
        <w:rPr>
          <w:rFonts w:eastAsia="Calibri" w:cs="Arial"/>
          <w:i/>
          <w:iCs/>
          <w:lang w:val="it-IT"/>
        </w:rPr>
      </w:pPr>
      <w:r w:rsidRPr="00E431F1">
        <w:rPr>
          <w:rFonts w:eastAsia="Calibri" w:cs="Arial"/>
          <w:i/>
          <w:iCs/>
          <w:lang w:val="it-IT"/>
        </w:rPr>
        <w:t>g)</w:t>
      </w:r>
      <w:r w:rsidRPr="00E431F1">
        <w:rPr>
          <w:rFonts w:eastAsia="Calibri" w:cs="Arial"/>
          <w:i/>
          <w:iCs/>
          <w:lang w:val="it-IT"/>
        </w:rPr>
        <w:tab/>
        <w:t>le aspirazioni e i bisogni dei giovani siano presi in considerazione;</w:t>
      </w:r>
    </w:p>
    <w:p w:rsidR="003374AD" w:rsidRPr="00E431F1" w:rsidRDefault="003374AD" w:rsidP="00E431F1">
      <w:pPr>
        <w:ind w:left="284" w:right="-2"/>
        <w:rPr>
          <w:rFonts w:eastAsia="Calibri" w:cs="Arial"/>
          <w:i/>
          <w:iCs/>
          <w:lang w:val="it-IT"/>
        </w:rPr>
      </w:pPr>
      <w:r w:rsidRPr="00E431F1">
        <w:rPr>
          <w:rFonts w:eastAsia="Calibri" w:cs="Arial"/>
          <w:i/>
          <w:iCs/>
          <w:lang w:val="it-IT"/>
        </w:rPr>
        <w:t>h)</w:t>
      </w:r>
      <w:r w:rsidRPr="00E431F1">
        <w:rPr>
          <w:rFonts w:eastAsia="Calibri" w:cs="Arial"/>
          <w:i/>
          <w:iCs/>
          <w:lang w:val="it-IT"/>
        </w:rPr>
        <w:tab/>
        <w:t>ognuno possa beneficiare di un’istruzione e di una formazione adeguata e possa perfezionarsi conformemente ai suoi desideri e alle sue attitudini;</w:t>
      </w:r>
    </w:p>
    <w:p w:rsidR="003374AD" w:rsidRPr="00E431F1" w:rsidRDefault="003374AD" w:rsidP="00E431F1">
      <w:pPr>
        <w:ind w:left="284" w:right="-2"/>
        <w:rPr>
          <w:rFonts w:eastAsia="Calibri" w:cs="Arial"/>
          <w:i/>
          <w:iCs/>
          <w:lang w:val="it-IT"/>
        </w:rPr>
      </w:pPr>
      <w:r w:rsidRPr="00E431F1">
        <w:rPr>
          <w:rFonts w:eastAsia="Calibri" w:cs="Arial"/>
          <w:i/>
          <w:iCs/>
          <w:lang w:val="it-IT"/>
        </w:rPr>
        <w:t>i)</w:t>
      </w:r>
      <w:r w:rsidRPr="00E431F1">
        <w:rPr>
          <w:rFonts w:eastAsia="Calibri" w:cs="Arial"/>
          <w:i/>
          <w:iCs/>
          <w:lang w:val="it-IT"/>
        </w:rPr>
        <w:tab/>
        <w:t>sia promossa l’occupazione ed ognuno possa scegliere liberamente la sua professione;</w:t>
      </w:r>
    </w:p>
    <w:p w:rsidR="003374AD" w:rsidRPr="00E431F1" w:rsidRDefault="003374AD" w:rsidP="00E431F1">
      <w:pPr>
        <w:ind w:left="284" w:right="-2"/>
        <w:rPr>
          <w:rFonts w:eastAsia="Calibri" w:cs="Arial"/>
          <w:i/>
          <w:iCs/>
          <w:lang w:val="it-IT"/>
        </w:rPr>
      </w:pPr>
      <w:r w:rsidRPr="00E431F1">
        <w:rPr>
          <w:rFonts w:eastAsia="Calibri" w:cs="Arial"/>
          <w:i/>
          <w:iCs/>
          <w:lang w:val="it-IT"/>
        </w:rPr>
        <w:t>[…]</w:t>
      </w:r>
    </w:p>
    <w:p w:rsidR="003374AD" w:rsidRPr="00E431F1" w:rsidRDefault="003374AD" w:rsidP="00E431F1">
      <w:pPr>
        <w:ind w:left="284" w:right="-2"/>
        <w:rPr>
          <w:rFonts w:eastAsia="Calibri" w:cs="Arial"/>
          <w:i/>
          <w:iCs/>
          <w:lang w:val="it-IT"/>
        </w:rPr>
      </w:pPr>
      <w:r w:rsidRPr="00E431F1">
        <w:rPr>
          <w:rFonts w:eastAsia="Calibri" w:cs="Arial"/>
          <w:i/>
          <w:iCs/>
          <w:lang w:val="it-IT"/>
        </w:rPr>
        <w:t>l) ogni persona bisognosa di aiuto per ragioni di età, di infermità, di malattia o di handicap possa ricevere le cure necessarie e disporre di un sufficiente sostegno;</w:t>
      </w:r>
    </w:p>
    <w:p w:rsidR="003374AD" w:rsidRPr="00E431F1" w:rsidRDefault="003374AD" w:rsidP="00E431F1">
      <w:pPr>
        <w:ind w:left="284" w:right="-2" w:hanging="284"/>
        <w:rPr>
          <w:rFonts w:eastAsia="Calibri" w:cs="Arial"/>
          <w:sz w:val="12"/>
          <w:szCs w:val="12"/>
          <w:lang w:val="it-IT"/>
        </w:rPr>
      </w:pPr>
    </w:p>
    <w:p w:rsidR="003374AD" w:rsidRPr="00E431F1" w:rsidRDefault="003374AD" w:rsidP="00E431F1">
      <w:pPr>
        <w:ind w:left="284" w:right="-2" w:hanging="284"/>
        <w:rPr>
          <w:rFonts w:eastAsia="Calibri" w:cs="Arial"/>
          <w:lang w:val="it-IT"/>
        </w:rPr>
      </w:pPr>
      <w:r w:rsidRPr="00E431F1">
        <w:rPr>
          <w:rFonts w:eastAsia="Calibri" w:cs="Arial"/>
          <w:sz w:val="24"/>
          <w:szCs w:val="24"/>
          <w:lang w:val="it-IT"/>
        </w:rPr>
        <w:t>-</w:t>
      </w:r>
      <w:r w:rsidRPr="00E431F1">
        <w:rPr>
          <w:rFonts w:eastAsia="Calibri" w:cs="Arial"/>
          <w:sz w:val="24"/>
          <w:szCs w:val="24"/>
          <w:lang w:val="it-IT"/>
        </w:rPr>
        <w:tab/>
        <w:t xml:space="preserve">infine va osservato come i compiti pubblici siano assolti dal Cantone, dai Comuni e da altre corporazioni e istituzioni di diritto pubblico nei modi stabiliti dalla Costituzione e dalle leggi (cfr. art. 15 cpv. 1 </w:t>
      </w:r>
      <w:proofErr w:type="spellStart"/>
      <w:r w:rsidRPr="00E431F1">
        <w:rPr>
          <w:rFonts w:eastAsia="Calibri" w:cs="Arial"/>
          <w:sz w:val="24"/>
          <w:szCs w:val="24"/>
          <w:lang w:val="it-IT"/>
        </w:rPr>
        <w:t>Cost</w:t>
      </w:r>
      <w:proofErr w:type="spellEnd"/>
      <w:r w:rsidRPr="00E431F1">
        <w:rPr>
          <w:rFonts w:eastAsia="Calibri" w:cs="Arial"/>
          <w:sz w:val="24"/>
          <w:szCs w:val="24"/>
          <w:lang w:val="it-IT"/>
        </w:rPr>
        <w:t>/TI) e “</w:t>
      </w:r>
      <w:r w:rsidRPr="00E431F1">
        <w:rPr>
          <w:rFonts w:eastAsia="Calibri" w:cs="Arial"/>
          <w:i/>
          <w:iCs/>
          <w:lang w:val="it-IT"/>
        </w:rPr>
        <w:t>Nell’assolvimento degli stessi, Cantone e Comuni forniscono solidalmente il loro contributo affinché alla popolazione sia garantita la giusta dotazione di servizi pubblici, in particolare in materia di strutture scolastiche e di prestazioni sociosanitarie</w:t>
      </w:r>
      <w:r w:rsidRPr="00E431F1">
        <w:rPr>
          <w:rFonts w:eastAsia="Calibri" w:cs="Arial"/>
          <w:lang w:val="it-IT"/>
        </w:rPr>
        <w:t xml:space="preserve">” (art. 15 cpv. 3 </w:t>
      </w:r>
      <w:proofErr w:type="spellStart"/>
      <w:r w:rsidRPr="00E431F1">
        <w:rPr>
          <w:rFonts w:eastAsia="Calibri" w:cs="Arial"/>
          <w:lang w:val="it-IT"/>
        </w:rPr>
        <w:t>Cost</w:t>
      </w:r>
      <w:proofErr w:type="spellEnd"/>
      <w:r w:rsidRPr="00E431F1">
        <w:rPr>
          <w:rFonts w:eastAsia="Calibri" w:cs="Arial"/>
          <w:lang w:val="it-IT"/>
        </w:rPr>
        <w:t>./TI).</w:t>
      </w:r>
    </w:p>
    <w:p w:rsidR="003374AD" w:rsidRPr="00E431F1" w:rsidRDefault="003374AD" w:rsidP="00E431F1">
      <w:pPr>
        <w:ind w:left="284" w:right="-2" w:hanging="284"/>
        <w:contextualSpacing/>
        <w:rPr>
          <w:rFonts w:eastAsia="Calibri" w:cs="Arial"/>
          <w:sz w:val="24"/>
          <w:szCs w:val="24"/>
        </w:rPr>
      </w:pPr>
    </w:p>
    <w:p w:rsidR="003374AD" w:rsidRDefault="003374AD" w:rsidP="00E431F1">
      <w:pPr>
        <w:ind w:right="-2"/>
        <w:contextualSpacing/>
        <w:rPr>
          <w:rFonts w:eastAsia="Calibri" w:cs="Arial"/>
          <w:sz w:val="24"/>
          <w:szCs w:val="24"/>
        </w:rPr>
      </w:pPr>
      <w:r w:rsidRPr="00E431F1">
        <w:rPr>
          <w:rFonts w:eastAsia="Calibri" w:cs="Arial"/>
          <w:sz w:val="24"/>
          <w:szCs w:val="24"/>
        </w:rPr>
        <w:t xml:space="preserve">Tanto a livello federale (art. 35 e 36 </w:t>
      </w:r>
      <w:proofErr w:type="spellStart"/>
      <w:r w:rsidRPr="00E431F1">
        <w:rPr>
          <w:rFonts w:eastAsia="Calibri" w:cs="Arial"/>
          <w:sz w:val="24"/>
          <w:szCs w:val="24"/>
        </w:rPr>
        <w:t>Cost</w:t>
      </w:r>
      <w:proofErr w:type="spellEnd"/>
      <w:r w:rsidRPr="00E431F1">
        <w:rPr>
          <w:rFonts w:eastAsia="Calibri" w:cs="Arial"/>
          <w:sz w:val="24"/>
          <w:szCs w:val="24"/>
        </w:rPr>
        <w:t>/</w:t>
      </w:r>
      <w:proofErr w:type="spellStart"/>
      <w:r w:rsidRPr="00E431F1">
        <w:rPr>
          <w:rFonts w:eastAsia="Calibri" w:cs="Arial"/>
          <w:sz w:val="24"/>
          <w:szCs w:val="24"/>
        </w:rPr>
        <w:t>fed</w:t>
      </w:r>
      <w:proofErr w:type="spellEnd"/>
      <w:r w:rsidRPr="00E431F1">
        <w:rPr>
          <w:rFonts w:eastAsia="Calibri" w:cs="Arial"/>
          <w:sz w:val="24"/>
          <w:szCs w:val="24"/>
        </w:rPr>
        <w:t xml:space="preserve">) quanto a quello cantonale (art. 8 cpv. 3 </w:t>
      </w:r>
      <w:proofErr w:type="spellStart"/>
      <w:r w:rsidRPr="00E431F1">
        <w:rPr>
          <w:rFonts w:eastAsia="Calibri" w:cs="Arial"/>
          <w:sz w:val="24"/>
          <w:szCs w:val="24"/>
        </w:rPr>
        <w:t>Cost</w:t>
      </w:r>
      <w:proofErr w:type="spellEnd"/>
      <w:r w:rsidRPr="00E431F1">
        <w:rPr>
          <w:rFonts w:eastAsia="Calibri" w:cs="Arial"/>
          <w:sz w:val="24"/>
          <w:szCs w:val="24"/>
        </w:rPr>
        <w:t>/TI), tutti i diritti fondamentali devono essere attuati dalle autorità ma possono essere limitati sulla base di leggi formali, interesse pubblico prevalente, rispetto della proporzionalità.</w:t>
      </w:r>
    </w:p>
    <w:p w:rsidR="00E431F1" w:rsidRPr="000E66FD" w:rsidRDefault="00E431F1" w:rsidP="00E431F1">
      <w:pPr>
        <w:ind w:right="-2"/>
        <w:contextualSpacing/>
        <w:rPr>
          <w:rFonts w:eastAsia="Calibri" w:cs="Arial"/>
          <w:sz w:val="20"/>
          <w:szCs w:val="20"/>
        </w:rPr>
      </w:pPr>
    </w:p>
    <w:p w:rsidR="003374AD" w:rsidRPr="00E431F1" w:rsidRDefault="003374AD" w:rsidP="00E431F1">
      <w:pPr>
        <w:ind w:right="-2"/>
        <w:contextualSpacing/>
        <w:rPr>
          <w:rFonts w:eastAsia="Calibri" w:cs="Arial"/>
          <w:sz w:val="24"/>
          <w:szCs w:val="24"/>
        </w:rPr>
      </w:pPr>
      <w:r w:rsidRPr="00E431F1">
        <w:rPr>
          <w:rFonts w:eastAsia="Calibri" w:cs="Arial"/>
          <w:sz w:val="24"/>
          <w:szCs w:val="24"/>
        </w:rPr>
        <w:t xml:space="preserve">I compiti pubblici sono assolti dal Cantone, dai Comuni e da altre corporazioni e istituzioni di diritto pubblico nei modi stabiliti dalla Costituzione e dalle leggi art. 15 cpv. 1 </w:t>
      </w:r>
      <w:proofErr w:type="spellStart"/>
      <w:r w:rsidRPr="00E431F1">
        <w:rPr>
          <w:rFonts w:eastAsia="Calibri" w:cs="Arial"/>
          <w:sz w:val="24"/>
          <w:szCs w:val="24"/>
        </w:rPr>
        <w:t>Cost</w:t>
      </w:r>
      <w:proofErr w:type="spellEnd"/>
      <w:r w:rsidRPr="00E431F1">
        <w:rPr>
          <w:rFonts w:eastAsia="Calibri" w:cs="Arial"/>
          <w:sz w:val="24"/>
          <w:szCs w:val="24"/>
        </w:rPr>
        <w:t>/TI. Nell’assolvimento degli stessi, Cantone e Comuni forniscono solidalmente il loro contributo affinché alla popolazione sia garantita la giusta dotazione di servizi pubblici, in particolare in materia di strutture scolastiche e di prestazioni sociosanitarie.</w:t>
      </w:r>
    </w:p>
    <w:p w:rsidR="003374AD" w:rsidRPr="000E66FD" w:rsidRDefault="003374AD" w:rsidP="00E431F1">
      <w:pPr>
        <w:ind w:right="-2"/>
        <w:contextualSpacing/>
        <w:rPr>
          <w:rFonts w:eastAsia="Calibri" w:cs="Arial"/>
          <w:sz w:val="20"/>
          <w:szCs w:val="20"/>
        </w:rPr>
      </w:pPr>
    </w:p>
    <w:p w:rsidR="003374AD" w:rsidRPr="00E431F1" w:rsidRDefault="003374AD" w:rsidP="00E431F1">
      <w:pPr>
        <w:ind w:right="-2"/>
        <w:rPr>
          <w:rFonts w:eastAsia="Calibri" w:cs="Arial"/>
          <w:sz w:val="24"/>
          <w:szCs w:val="24"/>
        </w:rPr>
      </w:pPr>
      <w:r w:rsidRPr="00E431F1">
        <w:rPr>
          <w:rFonts w:eastAsia="Calibri" w:cs="Arial"/>
          <w:sz w:val="24"/>
          <w:szCs w:val="24"/>
        </w:rPr>
        <w:t>Sin qui la legge proposta con l’iniziativa popolare è conforme ai principi e agli obiettivi sociali costituzionali ed è altresì corretto prevedere (art. 2 della legge proposta) che gli stessi siano assolti solidalmente tra Cantone e Comuni a dipendenza del riparto di competenze o secondo i principi, peraltro, attualmente in discussione con la riforma TI 2020 sui flussi finanziari e le competenze decisionali dei due livelli istituzionali.</w:t>
      </w:r>
    </w:p>
    <w:p w:rsidR="003374AD" w:rsidRPr="000E66FD" w:rsidRDefault="003374AD" w:rsidP="00E431F1">
      <w:pPr>
        <w:ind w:left="284" w:right="-2" w:hanging="284"/>
        <w:rPr>
          <w:rFonts w:eastAsia="Calibri" w:cs="Arial"/>
          <w:sz w:val="20"/>
          <w:szCs w:val="20"/>
        </w:rPr>
      </w:pPr>
    </w:p>
    <w:p w:rsidR="003374AD" w:rsidRPr="00E431F1" w:rsidRDefault="003374AD" w:rsidP="00E431F1">
      <w:pPr>
        <w:ind w:right="-2"/>
        <w:rPr>
          <w:rFonts w:eastAsia="Calibri" w:cs="Arial"/>
          <w:sz w:val="24"/>
          <w:szCs w:val="24"/>
        </w:rPr>
      </w:pPr>
      <w:r w:rsidRPr="00E431F1">
        <w:rPr>
          <w:rFonts w:eastAsia="Calibri" w:cs="Arial"/>
          <w:sz w:val="24"/>
          <w:szCs w:val="24"/>
        </w:rPr>
        <w:t xml:space="preserve">Resta da valutare se vi siano a monte norme superiori, di rango federale, che trattano esaustivamente la materia da parte della sola Confederazione (art. 42 e 49 </w:t>
      </w:r>
      <w:proofErr w:type="spellStart"/>
      <w:r w:rsidRPr="00E431F1">
        <w:rPr>
          <w:rFonts w:eastAsia="Calibri" w:cs="Arial"/>
          <w:sz w:val="24"/>
          <w:szCs w:val="24"/>
        </w:rPr>
        <w:t>Cost</w:t>
      </w:r>
      <w:proofErr w:type="spellEnd"/>
      <w:r w:rsidRPr="00E431F1">
        <w:rPr>
          <w:rFonts w:eastAsia="Calibri" w:cs="Arial"/>
          <w:sz w:val="24"/>
          <w:szCs w:val="24"/>
        </w:rPr>
        <w:t>/</w:t>
      </w:r>
      <w:proofErr w:type="spellStart"/>
      <w:r w:rsidRPr="00E431F1">
        <w:rPr>
          <w:rFonts w:eastAsia="Calibri" w:cs="Arial"/>
          <w:sz w:val="24"/>
          <w:szCs w:val="24"/>
        </w:rPr>
        <w:t>fed</w:t>
      </w:r>
      <w:proofErr w:type="spellEnd"/>
      <w:r w:rsidRPr="00E431F1">
        <w:rPr>
          <w:rFonts w:eastAsia="Calibri" w:cs="Arial"/>
          <w:sz w:val="24"/>
          <w:szCs w:val="24"/>
        </w:rPr>
        <w:t xml:space="preserve">) o se gli ambiti sociosanitario e socioeducativo siano di competenza cantonale (art. 43 </w:t>
      </w:r>
      <w:proofErr w:type="spellStart"/>
      <w:r w:rsidRPr="00E431F1">
        <w:rPr>
          <w:rFonts w:eastAsia="Calibri" w:cs="Arial"/>
          <w:sz w:val="24"/>
          <w:szCs w:val="24"/>
        </w:rPr>
        <w:t>Cost</w:t>
      </w:r>
      <w:proofErr w:type="spellEnd"/>
      <w:r w:rsidRPr="00E431F1">
        <w:rPr>
          <w:rFonts w:eastAsia="Calibri" w:cs="Arial"/>
          <w:sz w:val="24"/>
          <w:szCs w:val="24"/>
        </w:rPr>
        <w:t>/</w:t>
      </w:r>
      <w:proofErr w:type="spellStart"/>
      <w:r w:rsidRPr="00E431F1">
        <w:rPr>
          <w:rFonts w:eastAsia="Calibri" w:cs="Arial"/>
          <w:sz w:val="24"/>
          <w:szCs w:val="24"/>
        </w:rPr>
        <w:t>fed</w:t>
      </w:r>
      <w:proofErr w:type="spellEnd"/>
      <w:r w:rsidRPr="00E431F1">
        <w:rPr>
          <w:rFonts w:eastAsia="Calibri" w:cs="Arial"/>
          <w:sz w:val="24"/>
          <w:szCs w:val="24"/>
        </w:rPr>
        <w:t xml:space="preserve">) o federale ma quantomeno con margine di manovra cantonale (art. 46 </w:t>
      </w:r>
      <w:proofErr w:type="spellStart"/>
      <w:r w:rsidRPr="00E431F1">
        <w:rPr>
          <w:rFonts w:eastAsia="Calibri" w:cs="Arial"/>
          <w:sz w:val="24"/>
          <w:szCs w:val="24"/>
        </w:rPr>
        <w:t>Cost</w:t>
      </w:r>
      <w:proofErr w:type="spellEnd"/>
      <w:r w:rsidRPr="00E431F1">
        <w:rPr>
          <w:rFonts w:eastAsia="Calibri" w:cs="Arial"/>
          <w:sz w:val="24"/>
          <w:szCs w:val="24"/>
        </w:rPr>
        <w:t>/</w:t>
      </w:r>
      <w:proofErr w:type="spellStart"/>
      <w:r w:rsidRPr="00E431F1">
        <w:rPr>
          <w:rFonts w:eastAsia="Calibri" w:cs="Arial"/>
          <w:sz w:val="24"/>
          <w:szCs w:val="24"/>
        </w:rPr>
        <w:t>fed</w:t>
      </w:r>
      <w:proofErr w:type="spellEnd"/>
      <w:r w:rsidRPr="00E431F1">
        <w:rPr>
          <w:rFonts w:eastAsia="Calibri" w:cs="Arial"/>
          <w:sz w:val="24"/>
          <w:szCs w:val="24"/>
        </w:rPr>
        <w:t>).</w:t>
      </w:r>
    </w:p>
    <w:p w:rsidR="003374AD" w:rsidRPr="00E431F1" w:rsidRDefault="003374AD" w:rsidP="00E431F1">
      <w:pPr>
        <w:ind w:right="-2"/>
        <w:rPr>
          <w:rFonts w:eastAsia="Calibri" w:cs="Arial"/>
          <w:sz w:val="24"/>
          <w:szCs w:val="24"/>
        </w:rPr>
      </w:pPr>
      <w:r w:rsidRPr="00E431F1">
        <w:rPr>
          <w:rFonts w:eastAsia="Calibri" w:cs="Arial"/>
          <w:sz w:val="24"/>
          <w:szCs w:val="24"/>
        </w:rPr>
        <w:t xml:space="preserve">La collettività che assume i costi di una prestazione statale può decidere in merito a questa prestazione (art. 43a </w:t>
      </w:r>
      <w:proofErr w:type="spellStart"/>
      <w:r w:rsidRPr="00E431F1">
        <w:rPr>
          <w:rFonts w:eastAsia="Calibri" w:cs="Arial"/>
          <w:sz w:val="24"/>
          <w:szCs w:val="24"/>
        </w:rPr>
        <w:t>Cost</w:t>
      </w:r>
      <w:proofErr w:type="spellEnd"/>
      <w:r w:rsidRPr="00E431F1">
        <w:rPr>
          <w:rFonts w:eastAsia="Calibri" w:cs="Arial"/>
          <w:sz w:val="24"/>
          <w:szCs w:val="24"/>
        </w:rPr>
        <w:t>/</w:t>
      </w:r>
      <w:proofErr w:type="spellStart"/>
      <w:r w:rsidRPr="00E431F1">
        <w:rPr>
          <w:rFonts w:eastAsia="Calibri" w:cs="Arial"/>
          <w:sz w:val="24"/>
          <w:szCs w:val="24"/>
        </w:rPr>
        <w:t>fed</w:t>
      </w:r>
      <w:proofErr w:type="spellEnd"/>
      <w:r w:rsidRPr="00E431F1">
        <w:rPr>
          <w:rFonts w:eastAsia="Calibri" w:cs="Arial"/>
          <w:sz w:val="24"/>
          <w:szCs w:val="24"/>
        </w:rPr>
        <w:t>).</w:t>
      </w:r>
      <w:r w:rsidRPr="00E431F1">
        <w:rPr>
          <w:rFonts w:ascii="Helvetica" w:eastAsia="Times New Roman" w:hAnsi="Helvetica" w:cs="Times New Roman"/>
          <w:color w:val="4F81BD"/>
          <w:sz w:val="24"/>
          <w:szCs w:val="24"/>
          <w:lang w:eastAsia="it-CH"/>
        </w:rPr>
        <w:t xml:space="preserve"> </w:t>
      </w:r>
      <w:r w:rsidRPr="00E431F1">
        <w:rPr>
          <w:rFonts w:eastAsia="Calibri" w:cs="Arial"/>
          <w:sz w:val="24"/>
          <w:szCs w:val="24"/>
        </w:rPr>
        <w:t xml:space="preserve">I compiti statali devono essere eseguiti in modo economicamente razionale e adeguato ai bisogni (art. 43 a cpv. 5 </w:t>
      </w:r>
      <w:proofErr w:type="spellStart"/>
      <w:r w:rsidRPr="00E431F1">
        <w:rPr>
          <w:rFonts w:eastAsia="Calibri" w:cs="Arial"/>
          <w:sz w:val="24"/>
          <w:szCs w:val="24"/>
        </w:rPr>
        <w:t>Cost</w:t>
      </w:r>
      <w:proofErr w:type="spellEnd"/>
      <w:r w:rsidRPr="00E431F1">
        <w:rPr>
          <w:rFonts w:eastAsia="Calibri" w:cs="Arial"/>
          <w:sz w:val="24"/>
          <w:szCs w:val="24"/>
        </w:rPr>
        <w:t>/</w:t>
      </w:r>
      <w:proofErr w:type="spellStart"/>
      <w:r w:rsidRPr="00E431F1">
        <w:rPr>
          <w:rFonts w:eastAsia="Calibri" w:cs="Arial"/>
          <w:sz w:val="24"/>
          <w:szCs w:val="24"/>
        </w:rPr>
        <w:t>fed</w:t>
      </w:r>
      <w:proofErr w:type="spellEnd"/>
      <w:r w:rsidRPr="00E431F1">
        <w:rPr>
          <w:rFonts w:eastAsia="Calibri" w:cs="Arial"/>
          <w:sz w:val="24"/>
          <w:szCs w:val="24"/>
        </w:rPr>
        <w:t xml:space="preserve">). </w:t>
      </w:r>
    </w:p>
    <w:p w:rsidR="003374AD" w:rsidRPr="003374AD" w:rsidRDefault="003374AD" w:rsidP="003374AD">
      <w:pPr>
        <w:ind w:right="-2"/>
        <w:rPr>
          <w:rFonts w:eastAsia="Calibri" w:cs="Arial"/>
        </w:rPr>
      </w:pPr>
    </w:p>
    <w:p w:rsidR="003374AD" w:rsidRPr="00E431F1" w:rsidRDefault="003374AD" w:rsidP="003374AD">
      <w:pPr>
        <w:ind w:right="-2"/>
        <w:rPr>
          <w:rFonts w:asciiTheme="minorHAnsi" w:eastAsia="Calibri" w:hAnsiTheme="minorHAnsi" w:cstheme="minorHAnsi"/>
          <w:sz w:val="24"/>
          <w:szCs w:val="24"/>
          <w:lang w:val="it-IT"/>
        </w:rPr>
      </w:pPr>
      <w:r w:rsidRPr="00E431F1">
        <w:rPr>
          <w:rFonts w:asciiTheme="minorHAnsi" w:eastAsia="Calibri" w:hAnsiTheme="minorHAnsi" w:cstheme="minorHAnsi"/>
          <w:sz w:val="24"/>
          <w:szCs w:val="24"/>
          <w:lang w:val="it-IT"/>
        </w:rPr>
        <w:t>Tra le varie norme di rango federale in ambito sociosanitario e</w:t>
      </w:r>
      <w:r w:rsidR="00E431F1">
        <w:rPr>
          <w:rFonts w:asciiTheme="minorHAnsi" w:eastAsia="Calibri" w:hAnsiTheme="minorHAnsi" w:cstheme="minorHAnsi"/>
          <w:sz w:val="24"/>
          <w:szCs w:val="24"/>
          <w:lang w:val="it-IT"/>
        </w:rPr>
        <w:t xml:space="preserve"> socioeducativo si segnala che:</w:t>
      </w:r>
    </w:p>
    <w:p w:rsidR="003374AD" w:rsidRPr="00E431F1" w:rsidRDefault="003374AD" w:rsidP="00E431F1">
      <w:pPr>
        <w:numPr>
          <w:ilvl w:val="1"/>
          <w:numId w:val="19"/>
        </w:numPr>
        <w:tabs>
          <w:tab w:val="left" w:pos="284"/>
        </w:tabs>
        <w:spacing w:before="80"/>
        <w:ind w:left="0" w:firstLine="0"/>
        <w:rPr>
          <w:rFonts w:asciiTheme="minorHAnsi" w:eastAsia="Calibri" w:hAnsiTheme="minorHAnsi" w:cstheme="minorHAnsi"/>
          <w:sz w:val="24"/>
          <w:szCs w:val="24"/>
        </w:rPr>
      </w:pPr>
      <w:r w:rsidRPr="00E431F1">
        <w:rPr>
          <w:rFonts w:asciiTheme="minorHAnsi" w:eastAsia="Calibri" w:hAnsiTheme="minorHAnsi" w:cstheme="minorHAnsi"/>
          <w:sz w:val="24"/>
          <w:szCs w:val="24"/>
        </w:rPr>
        <w:t xml:space="preserve">Giusta l’art. 62 </w:t>
      </w:r>
      <w:proofErr w:type="spellStart"/>
      <w:r w:rsidRPr="00E431F1">
        <w:rPr>
          <w:rFonts w:asciiTheme="minorHAnsi" w:eastAsia="Calibri" w:hAnsiTheme="minorHAnsi" w:cstheme="minorHAnsi"/>
          <w:sz w:val="24"/>
          <w:szCs w:val="24"/>
        </w:rPr>
        <w:t>Cost</w:t>
      </w:r>
      <w:proofErr w:type="spellEnd"/>
      <w:r w:rsidRPr="00E431F1">
        <w:rPr>
          <w:rFonts w:asciiTheme="minorHAnsi" w:eastAsia="Calibri" w:hAnsiTheme="minorHAnsi" w:cstheme="minorHAnsi"/>
          <w:sz w:val="24"/>
          <w:szCs w:val="24"/>
        </w:rPr>
        <w:t>/</w:t>
      </w:r>
      <w:proofErr w:type="spellStart"/>
      <w:r w:rsidRPr="00E431F1">
        <w:rPr>
          <w:rFonts w:asciiTheme="minorHAnsi" w:eastAsia="Calibri" w:hAnsiTheme="minorHAnsi" w:cstheme="minorHAnsi"/>
          <w:sz w:val="24"/>
          <w:szCs w:val="24"/>
        </w:rPr>
        <w:t>fed</w:t>
      </w:r>
      <w:proofErr w:type="spellEnd"/>
      <w:r w:rsidRPr="00E431F1">
        <w:rPr>
          <w:rFonts w:asciiTheme="minorHAnsi" w:eastAsia="Calibri" w:hAnsiTheme="minorHAnsi" w:cstheme="minorHAnsi"/>
          <w:sz w:val="24"/>
          <w:szCs w:val="24"/>
        </w:rPr>
        <w:t xml:space="preserve"> il </w:t>
      </w:r>
      <w:r w:rsidRPr="00E431F1">
        <w:rPr>
          <w:rFonts w:asciiTheme="minorHAnsi" w:eastAsia="Calibri" w:hAnsiTheme="minorHAnsi" w:cstheme="minorHAnsi"/>
          <w:sz w:val="24"/>
          <w:szCs w:val="24"/>
          <w:u w:val="single"/>
        </w:rPr>
        <w:t>settore scolastico</w:t>
      </w:r>
      <w:r w:rsidRPr="00E431F1">
        <w:rPr>
          <w:rFonts w:asciiTheme="minorHAnsi" w:eastAsia="Calibri" w:hAnsiTheme="minorHAnsi" w:cstheme="minorHAnsi"/>
          <w:sz w:val="24"/>
          <w:szCs w:val="24"/>
        </w:rPr>
        <w:t xml:space="preserve"> compete ai Cantoni. </w:t>
      </w:r>
    </w:p>
    <w:p w:rsidR="00E431F1" w:rsidRDefault="003374AD" w:rsidP="00E431F1">
      <w:pPr>
        <w:numPr>
          <w:ilvl w:val="1"/>
          <w:numId w:val="19"/>
        </w:numPr>
        <w:tabs>
          <w:tab w:val="left" w:pos="284"/>
        </w:tabs>
        <w:spacing w:before="80"/>
        <w:ind w:left="0" w:firstLine="0"/>
        <w:rPr>
          <w:rFonts w:asciiTheme="minorHAnsi" w:eastAsia="Calibri" w:hAnsiTheme="minorHAnsi" w:cstheme="minorHAnsi"/>
          <w:sz w:val="24"/>
          <w:szCs w:val="24"/>
        </w:rPr>
      </w:pPr>
      <w:r w:rsidRPr="00E431F1">
        <w:rPr>
          <w:rFonts w:asciiTheme="minorHAnsi" w:eastAsia="Calibri" w:hAnsiTheme="minorHAnsi" w:cstheme="minorHAnsi"/>
          <w:sz w:val="24"/>
          <w:szCs w:val="24"/>
        </w:rPr>
        <w:t xml:space="preserve">Per quanto attiene alla Promozione dell’infanzia e della gioventù (art. </w:t>
      </w:r>
      <w:proofErr w:type="gramStart"/>
      <w:r w:rsidRPr="00E431F1">
        <w:rPr>
          <w:rFonts w:asciiTheme="minorHAnsi" w:eastAsia="Calibri" w:hAnsiTheme="minorHAnsi" w:cstheme="minorHAnsi"/>
          <w:sz w:val="24"/>
          <w:szCs w:val="24"/>
        </w:rPr>
        <w:t xml:space="preserve">67  </w:t>
      </w:r>
      <w:proofErr w:type="spellStart"/>
      <w:r w:rsidRPr="00E431F1">
        <w:rPr>
          <w:rFonts w:asciiTheme="minorHAnsi" w:eastAsia="Calibri" w:hAnsiTheme="minorHAnsi" w:cstheme="minorHAnsi"/>
          <w:sz w:val="24"/>
          <w:szCs w:val="24"/>
        </w:rPr>
        <w:t>Cost</w:t>
      </w:r>
      <w:proofErr w:type="spellEnd"/>
      <w:proofErr w:type="gramEnd"/>
      <w:r w:rsidRPr="00E431F1">
        <w:rPr>
          <w:rFonts w:asciiTheme="minorHAnsi" w:eastAsia="Calibri" w:hAnsiTheme="minorHAnsi" w:cstheme="minorHAnsi"/>
          <w:sz w:val="24"/>
          <w:szCs w:val="24"/>
        </w:rPr>
        <w:t>/</w:t>
      </w:r>
      <w:proofErr w:type="spellStart"/>
      <w:r w:rsidRPr="00E431F1">
        <w:rPr>
          <w:rFonts w:asciiTheme="minorHAnsi" w:eastAsia="Calibri" w:hAnsiTheme="minorHAnsi" w:cstheme="minorHAnsi"/>
          <w:sz w:val="24"/>
          <w:szCs w:val="24"/>
        </w:rPr>
        <w:t>fed</w:t>
      </w:r>
      <w:proofErr w:type="spellEnd"/>
      <w:r w:rsidRPr="00E431F1">
        <w:rPr>
          <w:rFonts w:asciiTheme="minorHAnsi" w:eastAsia="Calibri" w:hAnsiTheme="minorHAnsi" w:cstheme="minorHAnsi"/>
          <w:sz w:val="24"/>
          <w:szCs w:val="24"/>
        </w:rPr>
        <w:t>) “</w:t>
      </w:r>
      <w:r w:rsidRPr="00E431F1">
        <w:rPr>
          <w:rFonts w:asciiTheme="minorHAnsi" w:eastAsia="Times New Roman" w:hAnsiTheme="minorHAnsi" w:cstheme="minorHAnsi"/>
          <w:i/>
          <w:iCs/>
          <w:sz w:val="24"/>
          <w:szCs w:val="24"/>
          <w:lang w:eastAsia="it-CH"/>
        </w:rPr>
        <w:t xml:space="preserve">la </w:t>
      </w:r>
      <w:r w:rsidR="00E431F1">
        <w:rPr>
          <w:rFonts w:asciiTheme="minorHAnsi" w:eastAsia="Times New Roman" w:hAnsiTheme="minorHAnsi" w:cstheme="minorHAnsi"/>
          <w:i/>
          <w:iCs/>
          <w:sz w:val="24"/>
          <w:szCs w:val="24"/>
          <w:lang w:eastAsia="it-CH"/>
        </w:rPr>
        <w:tab/>
      </w:r>
      <w:r w:rsidRPr="00E431F1">
        <w:rPr>
          <w:rFonts w:asciiTheme="minorHAnsi" w:eastAsia="Times New Roman" w:hAnsiTheme="minorHAnsi" w:cstheme="minorHAnsi"/>
          <w:i/>
          <w:iCs/>
          <w:sz w:val="24"/>
          <w:szCs w:val="24"/>
          <w:lang w:eastAsia="it-CH"/>
        </w:rPr>
        <w:t xml:space="preserve">Confederazione e i Cantoni tengono conto degli speciali bisogni di incoraggiamento e </w:t>
      </w:r>
      <w:r w:rsidR="00E431F1">
        <w:rPr>
          <w:rFonts w:asciiTheme="minorHAnsi" w:eastAsia="Times New Roman" w:hAnsiTheme="minorHAnsi" w:cstheme="minorHAnsi"/>
          <w:i/>
          <w:iCs/>
          <w:sz w:val="24"/>
          <w:szCs w:val="24"/>
          <w:lang w:eastAsia="it-CH"/>
        </w:rPr>
        <w:tab/>
      </w:r>
      <w:r w:rsidRPr="00E431F1">
        <w:rPr>
          <w:rFonts w:asciiTheme="minorHAnsi" w:eastAsia="Times New Roman" w:hAnsiTheme="minorHAnsi" w:cstheme="minorHAnsi"/>
          <w:i/>
          <w:iCs/>
          <w:sz w:val="24"/>
          <w:szCs w:val="24"/>
          <w:lang w:eastAsia="it-CH"/>
        </w:rPr>
        <w:t xml:space="preserve">protezione dell’infanzia e della gioventù, ognuna nell’ambito delle proprie rispettive </w:t>
      </w:r>
      <w:r w:rsidR="00E431F1">
        <w:rPr>
          <w:rFonts w:asciiTheme="minorHAnsi" w:eastAsia="Times New Roman" w:hAnsiTheme="minorHAnsi" w:cstheme="minorHAnsi"/>
          <w:i/>
          <w:iCs/>
          <w:sz w:val="24"/>
          <w:szCs w:val="24"/>
          <w:lang w:eastAsia="it-CH"/>
        </w:rPr>
        <w:tab/>
      </w:r>
      <w:r w:rsidRPr="00E431F1">
        <w:rPr>
          <w:rFonts w:asciiTheme="minorHAnsi" w:eastAsia="Times New Roman" w:hAnsiTheme="minorHAnsi" w:cstheme="minorHAnsi"/>
          <w:i/>
          <w:iCs/>
          <w:sz w:val="24"/>
          <w:szCs w:val="24"/>
          <w:lang w:eastAsia="it-CH"/>
        </w:rPr>
        <w:t>competenze”</w:t>
      </w:r>
      <w:r w:rsidRPr="00E431F1">
        <w:rPr>
          <w:rFonts w:asciiTheme="minorHAnsi" w:eastAsia="Times New Roman" w:hAnsiTheme="minorHAnsi" w:cstheme="minorHAnsi"/>
          <w:sz w:val="24"/>
          <w:szCs w:val="24"/>
          <w:lang w:eastAsia="it-CH"/>
        </w:rPr>
        <w:t xml:space="preserve">. Ne consegue che anche il settore socioeducativo (nidi, strutture </w:t>
      </w:r>
      <w:r w:rsidR="00E431F1">
        <w:rPr>
          <w:rFonts w:asciiTheme="minorHAnsi" w:eastAsia="Times New Roman" w:hAnsiTheme="minorHAnsi" w:cstheme="minorHAnsi"/>
          <w:sz w:val="24"/>
          <w:szCs w:val="24"/>
          <w:lang w:eastAsia="it-CH"/>
        </w:rPr>
        <w:tab/>
      </w:r>
      <w:r w:rsidRPr="00E431F1">
        <w:rPr>
          <w:rFonts w:asciiTheme="minorHAnsi" w:eastAsia="Times New Roman" w:hAnsiTheme="minorHAnsi" w:cstheme="minorHAnsi"/>
          <w:sz w:val="24"/>
          <w:szCs w:val="24"/>
          <w:lang w:eastAsia="it-CH"/>
        </w:rPr>
        <w:t xml:space="preserve">extrascolastiche, …) è di competenza cantonale. D’altro canto, anche senza troppi giri </w:t>
      </w:r>
      <w:r w:rsidR="00E431F1">
        <w:rPr>
          <w:rFonts w:asciiTheme="minorHAnsi" w:eastAsia="Times New Roman" w:hAnsiTheme="minorHAnsi" w:cstheme="minorHAnsi"/>
          <w:sz w:val="24"/>
          <w:szCs w:val="24"/>
          <w:lang w:eastAsia="it-CH"/>
        </w:rPr>
        <w:tab/>
      </w:r>
      <w:r w:rsidRPr="00E431F1">
        <w:rPr>
          <w:rFonts w:asciiTheme="minorHAnsi" w:eastAsia="Times New Roman" w:hAnsiTheme="minorHAnsi" w:cstheme="minorHAnsi"/>
          <w:sz w:val="24"/>
          <w:szCs w:val="24"/>
          <w:lang w:eastAsia="it-CH"/>
        </w:rPr>
        <w:t xml:space="preserve">di parole, la nuova legge proposta ambisce a definire delle condizioni quadro per il </w:t>
      </w:r>
      <w:r w:rsidR="00E431F1">
        <w:rPr>
          <w:rFonts w:asciiTheme="minorHAnsi" w:eastAsia="Times New Roman" w:hAnsiTheme="minorHAnsi" w:cstheme="minorHAnsi"/>
          <w:sz w:val="24"/>
          <w:szCs w:val="24"/>
          <w:lang w:eastAsia="it-CH"/>
        </w:rPr>
        <w:tab/>
      </w:r>
      <w:r w:rsidRPr="00E431F1">
        <w:rPr>
          <w:rFonts w:asciiTheme="minorHAnsi" w:eastAsia="Times New Roman" w:hAnsiTheme="minorHAnsi" w:cstheme="minorHAnsi"/>
          <w:sz w:val="24"/>
          <w:szCs w:val="24"/>
          <w:lang w:eastAsia="it-CH"/>
        </w:rPr>
        <w:t xml:space="preserve">finanziamento degli enti attivi nei settori sociosanitari ed educativi già oggi sussidiati </w:t>
      </w:r>
      <w:r w:rsidR="00E431F1">
        <w:rPr>
          <w:rFonts w:asciiTheme="minorHAnsi" w:eastAsia="Times New Roman" w:hAnsiTheme="minorHAnsi" w:cstheme="minorHAnsi"/>
          <w:sz w:val="24"/>
          <w:szCs w:val="24"/>
          <w:lang w:eastAsia="it-CH"/>
        </w:rPr>
        <w:tab/>
      </w:r>
      <w:r w:rsidRPr="00E431F1">
        <w:rPr>
          <w:rFonts w:asciiTheme="minorHAnsi" w:eastAsia="Times New Roman" w:hAnsiTheme="minorHAnsi" w:cstheme="minorHAnsi"/>
          <w:sz w:val="24"/>
          <w:szCs w:val="24"/>
          <w:lang w:eastAsia="it-CH"/>
        </w:rPr>
        <w:t xml:space="preserve">dagli enti pubblici cantonali. Pertanto, appare senz’altro rientrare nelle competenze </w:t>
      </w:r>
      <w:r w:rsidR="00E431F1">
        <w:rPr>
          <w:rFonts w:asciiTheme="minorHAnsi" w:eastAsia="Times New Roman" w:hAnsiTheme="minorHAnsi" w:cstheme="minorHAnsi"/>
          <w:sz w:val="24"/>
          <w:szCs w:val="24"/>
          <w:lang w:eastAsia="it-CH"/>
        </w:rPr>
        <w:tab/>
      </w:r>
      <w:r w:rsidRPr="00E431F1">
        <w:rPr>
          <w:rFonts w:asciiTheme="minorHAnsi" w:eastAsia="Times New Roman" w:hAnsiTheme="minorHAnsi" w:cstheme="minorHAnsi"/>
          <w:sz w:val="24"/>
          <w:szCs w:val="24"/>
          <w:lang w:eastAsia="it-CH"/>
        </w:rPr>
        <w:t xml:space="preserve">cantonali. </w:t>
      </w:r>
    </w:p>
    <w:p w:rsidR="003374AD" w:rsidRPr="00E431F1" w:rsidRDefault="003374AD" w:rsidP="00E431F1">
      <w:pPr>
        <w:numPr>
          <w:ilvl w:val="1"/>
          <w:numId w:val="19"/>
        </w:numPr>
        <w:tabs>
          <w:tab w:val="left" w:pos="284"/>
        </w:tabs>
        <w:spacing w:before="80"/>
        <w:ind w:left="284" w:hanging="284"/>
        <w:rPr>
          <w:rFonts w:asciiTheme="minorHAnsi" w:eastAsia="Calibri" w:hAnsiTheme="minorHAnsi" w:cstheme="minorHAnsi"/>
          <w:sz w:val="24"/>
          <w:szCs w:val="24"/>
        </w:rPr>
      </w:pPr>
      <w:r w:rsidRPr="00E431F1">
        <w:rPr>
          <w:rFonts w:asciiTheme="minorHAnsi" w:eastAsia="Calibri" w:hAnsiTheme="minorHAnsi" w:cstheme="minorHAnsi"/>
          <w:sz w:val="24"/>
          <w:szCs w:val="24"/>
        </w:rPr>
        <w:t xml:space="preserve">Giusta l’art. Art. 112c cpv. 1 </w:t>
      </w:r>
      <w:proofErr w:type="spellStart"/>
      <w:r w:rsidRPr="00E431F1">
        <w:rPr>
          <w:rFonts w:asciiTheme="minorHAnsi" w:eastAsia="Calibri" w:hAnsiTheme="minorHAnsi" w:cstheme="minorHAnsi"/>
          <w:sz w:val="24"/>
          <w:szCs w:val="24"/>
        </w:rPr>
        <w:t>Cost</w:t>
      </w:r>
      <w:proofErr w:type="spellEnd"/>
      <w:r w:rsidRPr="00E431F1">
        <w:rPr>
          <w:rFonts w:asciiTheme="minorHAnsi" w:eastAsia="Calibri" w:hAnsiTheme="minorHAnsi" w:cstheme="minorHAnsi"/>
          <w:sz w:val="24"/>
          <w:szCs w:val="24"/>
        </w:rPr>
        <w:t>/</w:t>
      </w:r>
      <w:proofErr w:type="spellStart"/>
      <w:r w:rsidRPr="00E431F1">
        <w:rPr>
          <w:rFonts w:asciiTheme="minorHAnsi" w:eastAsia="Calibri" w:hAnsiTheme="minorHAnsi" w:cstheme="minorHAnsi"/>
          <w:sz w:val="24"/>
          <w:szCs w:val="24"/>
        </w:rPr>
        <w:t>fed</w:t>
      </w:r>
      <w:proofErr w:type="spellEnd"/>
      <w:r w:rsidRPr="00E431F1">
        <w:rPr>
          <w:rFonts w:asciiTheme="minorHAnsi" w:eastAsia="Calibri" w:hAnsiTheme="minorHAnsi" w:cstheme="minorHAnsi"/>
          <w:sz w:val="24"/>
          <w:szCs w:val="24"/>
        </w:rPr>
        <w:t xml:space="preserve"> i Cantoni provvedono anche all’aiuto e alle </w:t>
      </w:r>
      <w:r w:rsidRPr="00E431F1">
        <w:rPr>
          <w:rFonts w:asciiTheme="minorHAnsi" w:eastAsia="Calibri" w:hAnsiTheme="minorHAnsi" w:cstheme="minorHAnsi"/>
          <w:sz w:val="24"/>
          <w:szCs w:val="24"/>
          <w:u w:val="single"/>
        </w:rPr>
        <w:t>cure a domicilio</w:t>
      </w:r>
      <w:r w:rsidRPr="00E431F1">
        <w:rPr>
          <w:rFonts w:asciiTheme="minorHAnsi" w:eastAsia="Calibri" w:hAnsiTheme="minorHAnsi" w:cstheme="minorHAnsi"/>
          <w:sz w:val="24"/>
          <w:szCs w:val="24"/>
        </w:rPr>
        <w:t xml:space="preserve"> (case anziani, cura a domicilio) per gli </w:t>
      </w:r>
      <w:r w:rsidRPr="00E431F1">
        <w:rPr>
          <w:rFonts w:asciiTheme="minorHAnsi" w:eastAsia="Calibri" w:hAnsiTheme="minorHAnsi" w:cstheme="minorHAnsi"/>
          <w:sz w:val="24"/>
          <w:szCs w:val="24"/>
          <w:u w:val="single"/>
        </w:rPr>
        <w:t>anziani</w:t>
      </w:r>
      <w:r w:rsidRPr="00E431F1">
        <w:rPr>
          <w:rFonts w:asciiTheme="minorHAnsi" w:eastAsia="Calibri" w:hAnsiTheme="minorHAnsi" w:cstheme="minorHAnsi"/>
          <w:sz w:val="24"/>
          <w:szCs w:val="24"/>
        </w:rPr>
        <w:t xml:space="preserve"> e i </w:t>
      </w:r>
      <w:r w:rsidRPr="00E431F1">
        <w:rPr>
          <w:rFonts w:asciiTheme="minorHAnsi" w:eastAsia="Calibri" w:hAnsiTheme="minorHAnsi" w:cstheme="minorHAnsi"/>
          <w:sz w:val="24"/>
          <w:szCs w:val="24"/>
          <w:u w:val="single"/>
        </w:rPr>
        <w:t>disabili</w:t>
      </w:r>
      <w:r w:rsidRPr="00E431F1">
        <w:rPr>
          <w:rFonts w:asciiTheme="minorHAnsi" w:eastAsia="Calibri" w:hAnsiTheme="minorHAnsi" w:cstheme="minorHAnsi"/>
          <w:sz w:val="24"/>
          <w:szCs w:val="24"/>
        </w:rPr>
        <w:t xml:space="preserve">, mentre la Confederazione sostiene semmai sforzi a livello nazionale (cpv.2). Anche l’assistenza agli </w:t>
      </w:r>
      <w:r w:rsidRPr="00E431F1">
        <w:rPr>
          <w:rFonts w:asciiTheme="minorHAnsi" w:eastAsia="Calibri" w:hAnsiTheme="minorHAnsi" w:cstheme="minorHAnsi"/>
          <w:sz w:val="24"/>
          <w:szCs w:val="24"/>
          <w:u w:val="single"/>
        </w:rPr>
        <w:t>indigenti</w:t>
      </w:r>
      <w:r w:rsidRPr="00E431F1">
        <w:rPr>
          <w:rFonts w:asciiTheme="minorHAnsi" w:eastAsia="Calibri" w:hAnsiTheme="minorHAnsi" w:cstheme="minorHAnsi"/>
          <w:sz w:val="24"/>
          <w:szCs w:val="24"/>
        </w:rPr>
        <w:t xml:space="preserve"> compete ai Cantone di domicilio (art. 115 </w:t>
      </w:r>
      <w:proofErr w:type="spellStart"/>
      <w:r w:rsidRPr="00E431F1">
        <w:rPr>
          <w:rFonts w:asciiTheme="minorHAnsi" w:eastAsia="Calibri" w:hAnsiTheme="minorHAnsi" w:cstheme="minorHAnsi"/>
          <w:sz w:val="24"/>
          <w:szCs w:val="24"/>
        </w:rPr>
        <w:t>Cost</w:t>
      </w:r>
      <w:proofErr w:type="spellEnd"/>
      <w:r w:rsidRPr="00E431F1">
        <w:rPr>
          <w:rFonts w:asciiTheme="minorHAnsi" w:eastAsia="Calibri" w:hAnsiTheme="minorHAnsi" w:cstheme="minorHAnsi"/>
          <w:sz w:val="24"/>
          <w:szCs w:val="24"/>
        </w:rPr>
        <w:t>/</w:t>
      </w:r>
      <w:proofErr w:type="spellStart"/>
      <w:r w:rsidRPr="00E431F1">
        <w:rPr>
          <w:rFonts w:asciiTheme="minorHAnsi" w:eastAsia="Calibri" w:hAnsiTheme="minorHAnsi" w:cstheme="minorHAnsi"/>
          <w:sz w:val="24"/>
          <w:szCs w:val="24"/>
        </w:rPr>
        <w:t>fed</w:t>
      </w:r>
      <w:proofErr w:type="spellEnd"/>
      <w:r w:rsidRPr="00E431F1">
        <w:rPr>
          <w:rFonts w:asciiTheme="minorHAnsi" w:eastAsia="Calibri" w:hAnsiTheme="minorHAnsi" w:cstheme="minorHAnsi"/>
          <w:sz w:val="24"/>
          <w:szCs w:val="24"/>
        </w:rPr>
        <w:t>). Pertanto, la competenza anche per questi settori è Cantonali.</w:t>
      </w:r>
    </w:p>
    <w:p w:rsidR="003374AD" w:rsidRPr="00E431F1" w:rsidRDefault="003374AD" w:rsidP="00E431F1">
      <w:pPr>
        <w:numPr>
          <w:ilvl w:val="1"/>
          <w:numId w:val="19"/>
        </w:numPr>
        <w:tabs>
          <w:tab w:val="left" w:pos="284"/>
        </w:tabs>
        <w:spacing w:before="80" w:line="276" w:lineRule="auto"/>
        <w:ind w:left="0" w:firstLine="0"/>
        <w:rPr>
          <w:rFonts w:asciiTheme="minorHAnsi" w:eastAsia="Calibri" w:hAnsiTheme="minorHAnsi" w:cstheme="minorHAnsi"/>
          <w:sz w:val="24"/>
          <w:szCs w:val="24"/>
        </w:rPr>
      </w:pPr>
      <w:r w:rsidRPr="00E431F1">
        <w:rPr>
          <w:rFonts w:asciiTheme="minorHAnsi" w:eastAsia="Calibri" w:hAnsiTheme="minorHAnsi" w:cstheme="minorHAnsi"/>
          <w:sz w:val="24"/>
          <w:szCs w:val="24"/>
        </w:rPr>
        <w:t xml:space="preserve">L’art. 110 cpv. 1 </w:t>
      </w:r>
      <w:proofErr w:type="spellStart"/>
      <w:r w:rsidRPr="00E431F1">
        <w:rPr>
          <w:rFonts w:asciiTheme="minorHAnsi" w:eastAsia="Calibri" w:hAnsiTheme="minorHAnsi" w:cstheme="minorHAnsi"/>
          <w:sz w:val="24"/>
          <w:szCs w:val="24"/>
        </w:rPr>
        <w:t>Cost</w:t>
      </w:r>
      <w:proofErr w:type="spellEnd"/>
      <w:r w:rsidRPr="00E431F1">
        <w:rPr>
          <w:rFonts w:asciiTheme="minorHAnsi" w:eastAsia="Calibri" w:hAnsiTheme="minorHAnsi" w:cstheme="minorHAnsi"/>
          <w:sz w:val="24"/>
          <w:szCs w:val="24"/>
        </w:rPr>
        <w:t>/</w:t>
      </w:r>
      <w:proofErr w:type="spellStart"/>
      <w:r w:rsidRPr="00E431F1">
        <w:rPr>
          <w:rFonts w:asciiTheme="minorHAnsi" w:eastAsia="Calibri" w:hAnsiTheme="minorHAnsi" w:cstheme="minorHAnsi"/>
          <w:sz w:val="24"/>
          <w:szCs w:val="24"/>
        </w:rPr>
        <w:t>fed</w:t>
      </w:r>
      <w:proofErr w:type="spellEnd"/>
      <w:r w:rsidRPr="00E431F1">
        <w:rPr>
          <w:rFonts w:asciiTheme="minorHAnsi" w:eastAsia="Calibri" w:hAnsiTheme="minorHAnsi" w:cstheme="minorHAnsi"/>
          <w:sz w:val="24"/>
          <w:szCs w:val="24"/>
        </w:rPr>
        <w:t xml:space="preserve"> prevede che in tema di </w:t>
      </w:r>
      <w:r w:rsidRPr="00E431F1">
        <w:rPr>
          <w:rFonts w:asciiTheme="minorHAnsi" w:eastAsia="Calibri" w:hAnsiTheme="minorHAnsi" w:cstheme="minorHAnsi"/>
          <w:sz w:val="24"/>
          <w:szCs w:val="24"/>
          <w:u w:val="single"/>
        </w:rPr>
        <w:t>lavoro</w:t>
      </w:r>
      <w:r w:rsidRPr="00E431F1">
        <w:rPr>
          <w:rFonts w:asciiTheme="minorHAnsi" w:eastAsia="Calibri" w:hAnsiTheme="minorHAnsi" w:cstheme="minorHAnsi"/>
          <w:sz w:val="24"/>
          <w:szCs w:val="24"/>
        </w:rPr>
        <w:t xml:space="preserve">, la Confederazione </w:t>
      </w:r>
      <w:r w:rsidRPr="00E431F1">
        <w:rPr>
          <w:rFonts w:asciiTheme="minorHAnsi" w:eastAsia="Calibri" w:hAnsiTheme="minorHAnsi" w:cstheme="minorHAnsi"/>
          <w:b/>
          <w:bCs/>
          <w:sz w:val="24"/>
          <w:szCs w:val="24"/>
        </w:rPr>
        <w:t>può</w:t>
      </w:r>
      <w:r w:rsidRPr="00E431F1">
        <w:rPr>
          <w:rFonts w:asciiTheme="minorHAnsi" w:eastAsia="Calibri" w:hAnsiTheme="minorHAnsi" w:cstheme="minorHAnsi"/>
          <w:sz w:val="24"/>
          <w:szCs w:val="24"/>
        </w:rPr>
        <w:t xml:space="preserve"> </w:t>
      </w:r>
      <w:r w:rsidR="00E431F1">
        <w:rPr>
          <w:rFonts w:asciiTheme="minorHAnsi" w:eastAsia="Calibri" w:hAnsiTheme="minorHAnsi" w:cstheme="minorHAnsi"/>
          <w:sz w:val="24"/>
          <w:szCs w:val="24"/>
        </w:rPr>
        <w:tab/>
      </w:r>
      <w:r w:rsidRPr="00E431F1">
        <w:rPr>
          <w:rFonts w:asciiTheme="minorHAnsi" w:eastAsia="Calibri" w:hAnsiTheme="minorHAnsi" w:cstheme="minorHAnsi"/>
          <w:sz w:val="24"/>
          <w:szCs w:val="24"/>
        </w:rPr>
        <w:t>(quindi i Cantoni hanno una competenza residua) emanare prescrizioni su:</w:t>
      </w:r>
    </w:p>
    <w:p w:rsidR="003374AD" w:rsidRPr="00E431F1" w:rsidRDefault="003374AD" w:rsidP="00E431F1">
      <w:pPr>
        <w:pStyle w:val="Paragrafoelenco"/>
        <w:numPr>
          <w:ilvl w:val="0"/>
          <w:numId w:val="23"/>
        </w:numPr>
        <w:ind w:left="567" w:hanging="283"/>
        <w:rPr>
          <w:rFonts w:asciiTheme="minorHAnsi" w:eastAsia="Calibri" w:hAnsiTheme="minorHAnsi" w:cstheme="minorHAnsi"/>
          <w:i/>
          <w:iCs/>
          <w:sz w:val="24"/>
          <w:szCs w:val="24"/>
        </w:rPr>
      </w:pPr>
      <w:r w:rsidRPr="00E431F1">
        <w:rPr>
          <w:rFonts w:asciiTheme="minorHAnsi" w:eastAsia="Calibri" w:hAnsiTheme="minorHAnsi" w:cstheme="minorHAnsi"/>
          <w:i/>
          <w:iCs/>
          <w:sz w:val="24"/>
          <w:szCs w:val="24"/>
        </w:rPr>
        <w:t>la protezione dei lavoratori e delle lavoratrici;</w:t>
      </w:r>
    </w:p>
    <w:p w:rsidR="003374AD" w:rsidRPr="00E431F1" w:rsidRDefault="003374AD" w:rsidP="00E431F1">
      <w:pPr>
        <w:pStyle w:val="Paragrafoelenco"/>
        <w:numPr>
          <w:ilvl w:val="0"/>
          <w:numId w:val="23"/>
        </w:numPr>
        <w:tabs>
          <w:tab w:val="left" w:pos="567"/>
        </w:tabs>
        <w:ind w:left="567" w:hanging="283"/>
        <w:rPr>
          <w:rFonts w:asciiTheme="minorHAnsi" w:eastAsia="Calibri" w:hAnsiTheme="minorHAnsi" w:cstheme="minorHAnsi"/>
          <w:i/>
          <w:iCs/>
          <w:sz w:val="24"/>
          <w:szCs w:val="24"/>
        </w:rPr>
      </w:pPr>
      <w:r w:rsidRPr="00E431F1">
        <w:rPr>
          <w:rFonts w:asciiTheme="minorHAnsi" w:eastAsia="Calibri" w:hAnsiTheme="minorHAnsi" w:cstheme="minorHAnsi"/>
          <w:i/>
          <w:iCs/>
          <w:sz w:val="24"/>
          <w:szCs w:val="24"/>
        </w:rPr>
        <w:t>i rapporti tra i datori di lavoro e i lavoratori e le lavoratrici, in particolare la regolamentazione in comune di questioni aziendali e professionali;</w:t>
      </w:r>
    </w:p>
    <w:p w:rsidR="003374AD" w:rsidRPr="00E431F1" w:rsidRDefault="003374AD" w:rsidP="00E431F1">
      <w:pPr>
        <w:pStyle w:val="Paragrafoelenco"/>
        <w:numPr>
          <w:ilvl w:val="0"/>
          <w:numId w:val="23"/>
        </w:numPr>
        <w:ind w:left="567" w:hanging="283"/>
        <w:rPr>
          <w:rFonts w:asciiTheme="minorHAnsi" w:eastAsia="Calibri" w:hAnsiTheme="minorHAnsi" w:cstheme="minorHAnsi"/>
          <w:i/>
          <w:iCs/>
          <w:sz w:val="24"/>
          <w:szCs w:val="24"/>
        </w:rPr>
      </w:pPr>
      <w:r w:rsidRPr="00E431F1">
        <w:rPr>
          <w:rFonts w:asciiTheme="minorHAnsi" w:eastAsia="Calibri" w:hAnsiTheme="minorHAnsi" w:cstheme="minorHAnsi"/>
          <w:i/>
          <w:iCs/>
          <w:sz w:val="24"/>
          <w:szCs w:val="24"/>
        </w:rPr>
        <w:t>il servizio di collocamento;</w:t>
      </w:r>
    </w:p>
    <w:p w:rsidR="003374AD" w:rsidRPr="00E431F1" w:rsidRDefault="003374AD" w:rsidP="00E431F1">
      <w:pPr>
        <w:pStyle w:val="Paragrafoelenco"/>
        <w:numPr>
          <w:ilvl w:val="0"/>
          <w:numId w:val="23"/>
        </w:numPr>
        <w:ind w:left="567" w:hanging="283"/>
        <w:rPr>
          <w:rFonts w:asciiTheme="minorHAnsi" w:eastAsia="Calibri" w:hAnsiTheme="minorHAnsi" w:cstheme="minorHAnsi"/>
          <w:i/>
          <w:iCs/>
          <w:sz w:val="24"/>
          <w:szCs w:val="24"/>
        </w:rPr>
      </w:pPr>
      <w:r w:rsidRPr="00E431F1">
        <w:rPr>
          <w:rFonts w:asciiTheme="minorHAnsi" w:eastAsia="Calibri" w:hAnsiTheme="minorHAnsi" w:cstheme="minorHAnsi"/>
          <w:i/>
          <w:iCs/>
          <w:sz w:val="24"/>
          <w:szCs w:val="24"/>
        </w:rPr>
        <w:t>il conferimento dell’obbligatorietà generale a contratti collettivi di lavoro.</w:t>
      </w:r>
    </w:p>
    <w:p w:rsidR="003374AD" w:rsidRPr="00E431F1" w:rsidRDefault="003374AD" w:rsidP="003374AD">
      <w:pPr>
        <w:ind w:right="-2"/>
        <w:rPr>
          <w:rFonts w:asciiTheme="minorHAnsi" w:eastAsia="Calibri" w:hAnsiTheme="minorHAnsi" w:cstheme="minorHAnsi"/>
          <w:sz w:val="24"/>
          <w:szCs w:val="24"/>
        </w:rPr>
      </w:pPr>
    </w:p>
    <w:p w:rsidR="003374AD" w:rsidRPr="00E431F1" w:rsidRDefault="003374AD" w:rsidP="00E431F1">
      <w:pPr>
        <w:rPr>
          <w:rFonts w:asciiTheme="minorHAnsi" w:eastAsia="Calibri" w:hAnsiTheme="minorHAnsi" w:cstheme="minorHAnsi"/>
          <w:sz w:val="24"/>
          <w:szCs w:val="24"/>
          <w:lang w:val="it-IT"/>
        </w:rPr>
      </w:pPr>
      <w:r w:rsidRPr="00E431F1">
        <w:rPr>
          <w:rFonts w:asciiTheme="minorHAnsi" w:eastAsia="Calibri" w:hAnsiTheme="minorHAnsi" w:cstheme="minorHAnsi"/>
          <w:sz w:val="24"/>
          <w:szCs w:val="24"/>
        </w:rPr>
        <w:t xml:space="preserve">I contratti collettivi di lavoro possono essere dichiarati di obbligatorietà generale soltanto se tengono conto adeguatamente di legittimi interessi minoritari e delle diversità regionali e non pregiudicano né l’uguaglianza giuridica né la libertà sindacale (art. 110 cpv. 2 </w:t>
      </w:r>
      <w:proofErr w:type="spellStart"/>
      <w:r w:rsidRPr="00E431F1">
        <w:rPr>
          <w:rFonts w:asciiTheme="minorHAnsi" w:eastAsia="Calibri" w:hAnsiTheme="minorHAnsi" w:cstheme="minorHAnsi"/>
          <w:sz w:val="24"/>
          <w:szCs w:val="24"/>
        </w:rPr>
        <w:t>Cost</w:t>
      </w:r>
      <w:proofErr w:type="spellEnd"/>
      <w:r w:rsidRPr="00E431F1">
        <w:rPr>
          <w:rFonts w:asciiTheme="minorHAnsi" w:eastAsia="Calibri" w:hAnsiTheme="minorHAnsi" w:cstheme="minorHAnsi"/>
          <w:sz w:val="24"/>
          <w:szCs w:val="24"/>
        </w:rPr>
        <w:t>/</w:t>
      </w:r>
      <w:proofErr w:type="spellStart"/>
      <w:r w:rsidRPr="00E431F1">
        <w:rPr>
          <w:rFonts w:asciiTheme="minorHAnsi" w:eastAsia="Calibri" w:hAnsiTheme="minorHAnsi" w:cstheme="minorHAnsi"/>
          <w:sz w:val="24"/>
          <w:szCs w:val="24"/>
        </w:rPr>
        <w:t>fed</w:t>
      </w:r>
      <w:proofErr w:type="spellEnd"/>
      <w:r w:rsidRPr="00E431F1">
        <w:rPr>
          <w:rFonts w:asciiTheme="minorHAnsi" w:eastAsia="Calibri" w:hAnsiTheme="minorHAnsi" w:cstheme="minorHAnsi"/>
          <w:sz w:val="24"/>
          <w:szCs w:val="24"/>
        </w:rPr>
        <w:t>).</w:t>
      </w:r>
      <w:r w:rsidRPr="00E431F1">
        <w:rPr>
          <w:rFonts w:asciiTheme="minorHAnsi" w:eastAsia="Arial" w:hAnsiTheme="minorHAnsi" w:cstheme="minorHAnsi"/>
          <w:sz w:val="24"/>
          <w:szCs w:val="24"/>
          <w:lang w:val="it-IT"/>
        </w:rPr>
        <w:t xml:space="preserve"> </w:t>
      </w:r>
      <w:r w:rsidRPr="00E431F1">
        <w:rPr>
          <w:rFonts w:asciiTheme="minorHAnsi" w:eastAsia="Calibri" w:hAnsiTheme="minorHAnsi" w:cstheme="minorHAnsi"/>
          <w:sz w:val="24"/>
          <w:szCs w:val="24"/>
          <w:lang w:val="it-IT"/>
        </w:rPr>
        <w:t>La Confederazione ha esaurito la propria competenza legislativa in tale materia con il titolo X del Codice delle obbligazioni (CO, RS 220) che regola il contratto di lavoro, nonché con l’adozione della Legge federale sul lavoro nell’industria, nell’artigianato e nel commercio (Legge sul lavoro, LL, RS 822.11). Ne consegue che in ossequio al principio della preminenza del diritto federale i Cantoni (ai quali rimane una competenza residua) possono legiferare ma non in contrasto con le disposizioni federali.</w:t>
      </w:r>
    </w:p>
    <w:p w:rsidR="003374AD" w:rsidRPr="000E66FD" w:rsidRDefault="003374AD" w:rsidP="00E431F1">
      <w:pPr>
        <w:rPr>
          <w:rFonts w:asciiTheme="minorHAnsi" w:eastAsia="Calibri" w:hAnsiTheme="minorHAnsi" w:cstheme="minorHAnsi"/>
          <w:sz w:val="20"/>
          <w:szCs w:val="20"/>
          <w:lang w:val="it-IT"/>
        </w:rPr>
      </w:pPr>
    </w:p>
    <w:p w:rsidR="003374AD" w:rsidRPr="00E431F1" w:rsidRDefault="003374AD" w:rsidP="00E431F1">
      <w:pPr>
        <w:rPr>
          <w:rFonts w:asciiTheme="minorHAnsi" w:eastAsia="Calibri" w:hAnsiTheme="minorHAnsi" w:cstheme="minorHAnsi"/>
          <w:sz w:val="24"/>
          <w:szCs w:val="24"/>
          <w:lang w:val="it-IT"/>
        </w:rPr>
      </w:pPr>
      <w:r w:rsidRPr="00E431F1">
        <w:rPr>
          <w:rFonts w:asciiTheme="minorHAnsi" w:eastAsia="Calibri" w:hAnsiTheme="minorHAnsi" w:cstheme="minorHAnsi"/>
          <w:sz w:val="24"/>
          <w:szCs w:val="24"/>
          <w:lang w:val="it-IT"/>
        </w:rPr>
        <w:t xml:space="preserve">Le varie condizioni esposte all’art. 3 del testo proposto con l’iniziativa non appaiono comunque in contrasto con le prescrizioni federali in materia. Per contro si tratterà di verificare in corso d’esame della legge proposta, la coerenza con altre normative di rango cantonale in alcuni settori o ambiti specifici. Si pensa per citarne alcune ad es. alla LORD, alla </w:t>
      </w:r>
      <w:proofErr w:type="spellStart"/>
      <w:r w:rsidRPr="00E431F1">
        <w:rPr>
          <w:rFonts w:asciiTheme="minorHAnsi" w:eastAsia="Calibri" w:hAnsiTheme="minorHAnsi" w:cstheme="minorHAnsi"/>
          <w:sz w:val="24"/>
          <w:szCs w:val="24"/>
          <w:lang w:val="it-IT"/>
        </w:rPr>
        <w:t>LSan</w:t>
      </w:r>
      <w:proofErr w:type="spellEnd"/>
      <w:r w:rsidRPr="00E431F1">
        <w:rPr>
          <w:rFonts w:asciiTheme="minorHAnsi" w:eastAsia="Calibri" w:hAnsiTheme="minorHAnsi" w:cstheme="minorHAnsi"/>
          <w:sz w:val="24"/>
          <w:szCs w:val="24"/>
          <w:lang w:val="it-IT"/>
        </w:rPr>
        <w:t xml:space="preserve">, al </w:t>
      </w:r>
      <w:proofErr w:type="spellStart"/>
      <w:r w:rsidRPr="00E431F1">
        <w:rPr>
          <w:rFonts w:asciiTheme="minorHAnsi" w:eastAsia="Calibri" w:hAnsiTheme="minorHAnsi" w:cstheme="minorHAnsi"/>
          <w:sz w:val="24"/>
          <w:szCs w:val="24"/>
          <w:lang w:val="it-IT"/>
        </w:rPr>
        <w:t>RForSan</w:t>
      </w:r>
      <w:proofErr w:type="spellEnd"/>
      <w:r w:rsidRPr="00E431F1">
        <w:rPr>
          <w:rFonts w:asciiTheme="minorHAnsi" w:eastAsia="Calibri" w:hAnsiTheme="minorHAnsi" w:cstheme="minorHAnsi"/>
          <w:sz w:val="24"/>
          <w:szCs w:val="24"/>
          <w:lang w:val="it-IT"/>
        </w:rPr>
        <w:t xml:space="preserve"> e ad altri contratti collettivi in essere.</w:t>
      </w:r>
    </w:p>
    <w:p w:rsidR="003374AD" w:rsidRPr="00E431F1" w:rsidRDefault="003374AD" w:rsidP="00E431F1">
      <w:pPr>
        <w:rPr>
          <w:rFonts w:asciiTheme="minorHAnsi" w:eastAsia="Calibri" w:hAnsiTheme="minorHAnsi" w:cstheme="minorHAnsi"/>
          <w:sz w:val="24"/>
          <w:szCs w:val="24"/>
        </w:rPr>
      </w:pPr>
    </w:p>
    <w:p w:rsidR="003374AD" w:rsidRDefault="003374AD" w:rsidP="00E431F1">
      <w:pPr>
        <w:numPr>
          <w:ilvl w:val="1"/>
          <w:numId w:val="25"/>
        </w:numPr>
        <w:tabs>
          <w:tab w:val="left" w:pos="284"/>
        </w:tabs>
        <w:ind w:left="284" w:hanging="284"/>
        <w:rPr>
          <w:rFonts w:asciiTheme="minorHAnsi" w:eastAsia="Times New Roman" w:hAnsiTheme="minorHAnsi" w:cstheme="minorHAnsi"/>
          <w:sz w:val="24"/>
          <w:szCs w:val="24"/>
          <w:lang w:eastAsia="it-CH"/>
        </w:rPr>
      </w:pPr>
      <w:r w:rsidRPr="00E431F1">
        <w:rPr>
          <w:rFonts w:asciiTheme="minorHAnsi" w:eastAsia="Times New Roman" w:hAnsiTheme="minorHAnsi" w:cstheme="minorHAnsi"/>
          <w:sz w:val="24"/>
          <w:szCs w:val="24"/>
          <w:lang w:eastAsia="it-CH"/>
        </w:rPr>
        <w:t xml:space="preserve"> Art. 117a cpv. 1 </w:t>
      </w:r>
      <w:proofErr w:type="spellStart"/>
      <w:r w:rsidRPr="00E431F1">
        <w:rPr>
          <w:rFonts w:asciiTheme="minorHAnsi" w:eastAsia="Times New Roman" w:hAnsiTheme="minorHAnsi" w:cstheme="minorHAnsi"/>
          <w:sz w:val="24"/>
          <w:szCs w:val="24"/>
          <w:lang w:eastAsia="it-CH"/>
        </w:rPr>
        <w:t>Cost</w:t>
      </w:r>
      <w:proofErr w:type="spellEnd"/>
      <w:r w:rsidRPr="00E431F1">
        <w:rPr>
          <w:rFonts w:asciiTheme="minorHAnsi" w:eastAsia="Times New Roman" w:hAnsiTheme="minorHAnsi" w:cstheme="minorHAnsi"/>
          <w:sz w:val="24"/>
          <w:szCs w:val="24"/>
          <w:lang w:eastAsia="it-CH"/>
        </w:rPr>
        <w:t>/</w:t>
      </w:r>
      <w:proofErr w:type="spellStart"/>
      <w:r w:rsidRPr="00E431F1">
        <w:rPr>
          <w:rFonts w:asciiTheme="minorHAnsi" w:eastAsia="Times New Roman" w:hAnsiTheme="minorHAnsi" w:cstheme="minorHAnsi"/>
          <w:sz w:val="24"/>
          <w:szCs w:val="24"/>
          <w:lang w:eastAsia="it-CH"/>
        </w:rPr>
        <w:t>fed</w:t>
      </w:r>
      <w:proofErr w:type="spellEnd"/>
      <w:r w:rsidRPr="00E431F1">
        <w:rPr>
          <w:rFonts w:asciiTheme="minorHAnsi" w:eastAsia="Times New Roman" w:hAnsiTheme="minorHAnsi" w:cstheme="minorHAnsi"/>
          <w:sz w:val="24"/>
          <w:szCs w:val="24"/>
          <w:lang w:eastAsia="it-CH"/>
        </w:rPr>
        <w:t xml:space="preserve"> prevede che nell’ambito delle loro competenze, la Confederazione e i Cantoni provvedono affinché tutti abbiano accesso a </w:t>
      </w:r>
      <w:r w:rsidRPr="00E431F1">
        <w:rPr>
          <w:rFonts w:asciiTheme="minorHAnsi" w:eastAsia="Times New Roman" w:hAnsiTheme="minorHAnsi" w:cstheme="minorHAnsi"/>
          <w:sz w:val="24"/>
          <w:szCs w:val="24"/>
          <w:u w:val="single"/>
          <w:lang w:eastAsia="it-CH"/>
        </w:rPr>
        <w:t>cure mediche</w:t>
      </w:r>
      <w:r w:rsidRPr="00E431F1">
        <w:rPr>
          <w:rFonts w:asciiTheme="minorHAnsi" w:eastAsia="Times New Roman" w:hAnsiTheme="minorHAnsi" w:cstheme="minorHAnsi"/>
          <w:sz w:val="24"/>
          <w:szCs w:val="24"/>
          <w:lang w:eastAsia="it-CH"/>
        </w:rPr>
        <w:t xml:space="preserve"> di base sufficienti e di qualità. La Confederazione (cpv. 2) emana prescrizioni concernenti: a. la formazione e il perfezionamento per le professioni delle cure mediche di base, nonché i requisiti per l’esercizio delle stesse; b. l’adeguata remunerazione delle prestazioni della medicina di famiglia. L’art. 117b prevede che la Confederazione e i Cantoni riconoscono e promuovono le </w:t>
      </w:r>
      <w:r w:rsidRPr="00E431F1">
        <w:rPr>
          <w:rFonts w:asciiTheme="minorHAnsi" w:eastAsia="Times New Roman" w:hAnsiTheme="minorHAnsi" w:cstheme="minorHAnsi"/>
          <w:sz w:val="24"/>
          <w:szCs w:val="24"/>
          <w:u w:val="single"/>
          <w:lang w:eastAsia="it-CH"/>
        </w:rPr>
        <w:t>cure infermieristiche</w:t>
      </w:r>
      <w:r w:rsidRPr="00E431F1">
        <w:rPr>
          <w:rFonts w:asciiTheme="minorHAnsi" w:eastAsia="Times New Roman" w:hAnsiTheme="minorHAnsi" w:cstheme="minorHAnsi"/>
          <w:sz w:val="24"/>
          <w:szCs w:val="24"/>
          <w:lang w:eastAsia="it-CH"/>
        </w:rPr>
        <w:t xml:space="preserve"> come componente importante dell’assistenza sanitaria e provvedono affinché tutti abbiano accesso a cure infermieristiche sufficienti e di qualità (cpv.1) ed assicurano altresì che sia disponibile un numero di infermieri diplomati sufficiente per coprire il crescente fabbisogno e che gli operatori del settore delle cure infermieristiche siano impiegati conformemente alla loro formazione e alle loro competenze.</w:t>
      </w:r>
    </w:p>
    <w:p w:rsidR="00E431F1" w:rsidRPr="000E66FD" w:rsidRDefault="00E431F1" w:rsidP="00E431F1">
      <w:pPr>
        <w:tabs>
          <w:tab w:val="left" w:pos="284"/>
        </w:tabs>
        <w:ind w:left="284"/>
        <w:contextualSpacing/>
        <w:rPr>
          <w:rFonts w:asciiTheme="minorHAnsi" w:eastAsia="Times New Roman" w:hAnsiTheme="minorHAnsi" w:cstheme="minorHAnsi"/>
          <w:sz w:val="20"/>
          <w:szCs w:val="20"/>
          <w:lang w:eastAsia="it-CH"/>
        </w:rPr>
      </w:pPr>
    </w:p>
    <w:p w:rsidR="003374AD" w:rsidRPr="00E431F1" w:rsidRDefault="003374AD" w:rsidP="00E431F1">
      <w:pPr>
        <w:rPr>
          <w:rFonts w:asciiTheme="minorHAnsi" w:eastAsia="Calibri" w:hAnsiTheme="minorHAnsi" w:cstheme="minorHAnsi"/>
          <w:sz w:val="24"/>
          <w:szCs w:val="24"/>
        </w:rPr>
      </w:pPr>
      <w:r w:rsidRPr="00E431F1">
        <w:rPr>
          <w:rFonts w:asciiTheme="minorHAnsi" w:eastAsia="Calibri" w:hAnsiTheme="minorHAnsi" w:cstheme="minorHAnsi"/>
          <w:sz w:val="24"/>
          <w:szCs w:val="24"/>
        </w:rPr>
        <w:t>La Costituzione federale non prevede pertanto una competenza generale della Confederazione in materia di salute; di conseguenza, sia lo specifico ambito della salute pubblica, sia quello delle cure rientrano, in linea di principio, nei compiti pubblici spettanti ai Cantoni</w:t>
      </w:r>
      <w:r w:rsidRPr="00E431F1">
        <w:rPr>
          <w:rFonts w:asciiTheme="minorHAnsi" w:eastAsia="Calibri" w:hAnsiTheme="minorHAnsi" w:cstheme="minorHAnsi"/>
          <w:sz w:val="24"/>
          <w:szCs w:val="24"/>
          <w:vertAlign w:val="superscript"/>
        </w:rPr>
        <w:footnoteReference w:id="20"/>
      </w:r>
      <w:r w:rsidRPr="00E431F1">
        <w:rPr>
          <w:rFonts w:asciiTheme="minorHAnsi" w:eastAsia="Calibri" w:hAnsiTheme="minorHAnsi" w:cstheme="minorHAnsi"/>
          <w:sz w:val="24"/>
          <w:szCs w:val="24"/>
        </w:rPr>
        <w:t>. Le competenze della Confederazione a tale livello appaiono quindi limitate e il Legislatore federale potrà ad esempio regolamentare il settore della prevenzione e della promozione della salute, soltanto nella misura in cui le competenze legislative corrispondenti gli saranno state conferite dalla Costituzione federale. La dottrina parla a tale proposito di una "</w:t>
      </w:r>
      <w:proofErr w:type="spellStart"/>
      <w:r w:rsidRPr="00E431F1">
        <w:rPr>
          <w:rFonts w:asciiTheme="minorHAnsi" w:eastAsia="Calibri" w:hAnsiTheme="minorHAnsi" w:cstheme="minorHAnsi"/>
          <w:i/>
          <w:iCs/>
          <w:sz w:val="24"/>
          <w:szCs w:val="24"/>
        </w:rPr>
        <w:t>fragmentarische</w:t>
      </w:r>
      <w:proofErr w:type="spellEnd"/>
      <w:r w:rsidRPr="00E431F1">
        <w:rPr>
          <w:rFonts w:asciiTheme="minorHAnsi" w:eastAsia="Calibri" w:hAnsiTheme="minorHAnsi" w:cstheme="minorHAnsi"/>
          <w:i/>
          <w:iCs/>
          <w:sz w:val="24"/>
          <w:szCs w:val="24"/>
        </w:rPr>
        <w:t xml:space="preserve"> </w:t>
      </w:r>
      <w:proofErr w:type="spellStart"/>
      <w:r w:rsidRPr="00E431F1">
        <w:rPr>
          <w:rFonts w:asciiTheme="minorHAnsi" w:eastAsia="Calibri" w:hAnsiTheme="minorHAnsi" w:cstheme="minorHAnsi"/>
          <w:i/>
          <w:iCs/>
          <w:sz w:val="24"/>
          <w:szCs w:val="24"/>
        </w:rPr>
        <w:t>Rechtssetzungskompetenz</w:t>
      </w:r>
      <w:proofErr w:type="spellEnd"/>
      <w:r w:rsidRPr="00E431F1">
        <w:rPr>
          <w:rFonts w:asciiTheme="minorHAnsi" w:eastAsia="Calibri" w:hAnsiTheme="minorHAnsi" w:cstheme="minorHAnsi"/>
          <w:i/>
          <w:iCs/>
          <w:sz w:val="24"/>
          <w:szCs w:val="24"/>
        </w:rPr>
        <w:t xml:space="preserve"> </w:t>
      </w:r>
      <w:proofErr w:type="spellStart"/>
      <w:r w:rsidRPr="00E431F1">
        <w:rPr>
          <w:rFonts w:asciiTheme="minorHAnsi" w:eastAsia="Calibri" w:hAnsiTheme="minorHAnsi" w:cstheme="minorHAnsi"/>
          <w:i/>
          <w:iCs/>
          <w:sz w:val="24"/>
          <w:szCs w:val="24"/>
        </w:rPr>
        <w:t>des</w:t>
      </w:r>
      <w:proofErr w:type="spellEnd"/>
      <w:r w:rsidRPr="00E431F1">
        <w:rPr>
          <w:rFonts w:asciiTheme="minorHAnsi" w:eastAsia="Calibri" w:hAnsiTheme="minorHAnsi" w:cstheme="minorHAnsi"/>
          <w:i/>
          <w:iCs/>
          <w:sz w:val="24"/>
          <w:szCs w:val="24"/>
        </w:rPr>
        <w:t xml:space="preserve"> </w:t>
      </w:r>
      <w:proofErr w:type="spellStart"/>
      <w:r w:rsidRPr="00E431F1">
        <w:rPr>
          <w:rFonts w:asciiTheme="minorHAnsi" w:eastAsia="Calibri" w:hAnsiTheme="minorHAnsi" w:cstheme="minorHAnsi"/>
          <w:i/>
          <w:iCs/>
          <w:sz w:val="24"/>
          <w:szCs w:val="24"/>
        </w:rPr>
        <w:t>Bundes</w:t>
      </w:r>
      <w:proofErr w:type="spellEnd"/>
      <w:r w:rsidRPr="00E431F1">
        <w:rPr>
          <w:rFonts w:asciiTheme="minorHAnsi" w:eastAsia="Calibri" w:hAnsiTheme="minorHAnsi" w:cstheme="minorHAnsi"/>
          <w:sz w:val="24"/>
          <w:szCs w:val="24"/>
        </w:rPr>
        <w:t xml:space="preserve">" in ambito pubblico, che attribuisce alla Confederazione la competenza di emanare specifiche disposizioni atte a proteggere la salute, limitatamente a quegli ambiti esaustivamente menzionati all'art. 118 cpv. 2 </w:t>
      </w:r>
      <w:proofErr w:type="spellStart"/>
      <w:r w:rsidRPr="00E431F1">
        <w:rPr>
          <w:rFonts w:asciiTheme="minorHAnsi" w:eastAsia="Calibri" w:hAnsiTheme="minorHAnsi" w:cstheme="minorHAnsi"/>
          <w:sz w:val="24"/>
          <w:szCs w:val="24"/>
        </w:rPr>
        <w:t>Cost</w:t>
      </w:r>
      <w:proofErr w:type="spellEnd"/>
      <w:r w:rsidRPr="00E431F1">
        <w:rPr>
          <w:rFonts w:asciiTheme="minorHAnsi" w:eastAsia="Calibri" w:hAnsiTheme="minorHAnsi" w:cstheme="minorHAnsi"/>
          <w:sz w:val="24"/>
          <w:szCs w:val="24"/>
        </w:rPr>
        <w:t xml:space="preserve">. </w:t>
      </w:r>
      <w:proofErr w:type="spellStart"/>
      <w:r w:rsidRPr="00E431F1">
        <w:rPr>
          <w:rFonts w:asciiTheme="minorHAnsi" w:eastAsia="Calibri" w:hAnsiTheme="minorHAnsi" w:cstheme="minorHAnsi"/>
          <w:sz w:val="24"/>
          <w:szCs w:val="24"/>
        </w:rPr>
        <w:t>fed</w:t>
      </w:r>
      <w:proofErr w:type="spellEnd"/>
      <w:r w:rsidRPr="00E431F1">
        <w:rPr>
          <w:rFonts w:asciiTheme="minorHAnsi" w:eastAsia="Calibri" w:hAnsiTheme="minorHAnsi" w:cstheme="minorHAnsi"/>
          <w:sz w:val="24"/>
          <w:szCs w:val="24"/>
        </w:rPr>
        <w:t xml:space="preserve">., all'interno dei quali essa dispone di una </w:t>
      </w:r>
      <w:r w:rsidRPr="00E431F1">
        <w:rPr>
          <w:rFonts w:asciiTheme="minorHAnsi" w:eastAsia="Calibri" w:hAnsiTheme="minorHAnsi" w:cstheme="minorHAnsi"/>
          <w:i/>
          <w:iCs/>
          <w:sz w:val="24"/>
          <w:szCs w:val="24"/>
        </w:rPr>
        <w:t>"</w:t>
      </w:r>
      <w:proofErr w:type="spellStart"/>
      <w:r w:rsidRPr="00E431F1">
        <w:rPr>
          <w:rFonts w:asciiTheme="minorHAnsi" w:eastAsia="Calibri" w:hAnsiTheme="minorHAnsi" w:cstheme="minorHAnsi"/>
          <w:i/>
          <w:iCs/>
          <w:sz w:val="24"/>
          <w:szCs w:val="24"/>
        </w:rPr>
        <w:t>compétence</w:t>
      </w:r>
      <w:proofErr w:type="spellEnd"/>
      <w:r w:rsidRPr="00E431F1">
        <w:rPr>
          <w:rFonts w:asciiTheme="minorHAnsi" w:eastAsia="Calibri" w:hAnsiTheme="minorHAnsi" w:cstheme="minorHAnsi"/>
          <w:i/>
          <w:iCs/>
          <w:sz w:val="24"/>
          <w:szCs w:val="24"/>
        </w:rPr>
        <w:t xml:space="preserve"> globale </w:t>
      </w:r>
      <w:proofErr w:type="spellStart"/>
      <w:r w:rsidRPr="00E431F1">
        <w:rPr>
          <w:rFonts w:asciiTheme="minorHAnsi" w:eastAsia="Calibri" w:hAnsiTheme="minorHAnsi" w:cstheme="minorHAnsi"/>
          <w:i/>
          <w:iCs/>
          <w:sz w:val="24"/>
          <w:szCs w:val="24"/>
        </w:rPr>
        <w:t>dotée</w:t>
      </w:r>
      <w:proofErr w:type="spellEnd"/>
      <w:r w:rsidRPr="00E431F1">
        <w:rPr>
          <w:rFonts w:asciiTheme="minorHAnsi" w:eastAsia="Calibri" w:hAnsiTheme="minorHAnsi" w:cstheme="minorHAnsi"/>
          <w:i/>
          <w:iCs/>
          <w:sz w:val="24"/>
          <w:szCs w:val="24"/>
        </w:rPr>
        <w:t xml:space="preserve"> d'un </w:t>
      </w:r>
      <w:proofErr w:type="spellStart"/>
      <w:r w:rsidRPr="00E431F1">
        <w:rPr>
          <w:rFonts w:asciiTheme="minorHAnsi" w:eastAsia="Calibri" w:hAnsiTheme="minorHAnsi" w:cstheme="minorHAnsi"/>
          <w:i/>
          <w:iCs/>
          <w:sz w:val="24"/>
          <w:szCs w:val="24"/>
        </w:rPr>
        <w:t>effet</w:t>
      </w:r>
      <w:proofErr w:type="spellEnd"/>
      <w:r w:rsidRPr="00E431F1">
        <w:rPr>
          <w:rFonts w:asciiTheme="minorHAnsi" w:eastAsia="Calibri" w:hAnsiTheme="minorHAnsi" w:cstheme="minorHAnsi"/>
          <w:i/>
          <w:iCs/>
          <w:sz w:val="24"/>
          <w:szCs w:val="24"/>
        </w:rPr>
        <w:t xml:space="preserve"> </w:t>
      </w:r>
      <w:proofErr w:type="spellStart"/>
      <w:r w:rsidRPr="00E431F1">
        <w:rPr>
          <w:rFonts w:asciiTheme="minorHAnsi" w:eastAsia="Calibri" w:hAnsiTheme="minorHAnsi" w:cstheme="minorHAnsi"/>
          <w:i/>
          <w:iCs/>
          <w:sz w:val="24"/>
          <w:szCs w:val="24"/>
        </w:rPr>
        <w:t>dérogatoire</w:t>
      </w:r>
      <w:proofErr w:type="spellEnd"/>
      <w:r w:rsidRPr="00E431F1">
        <w:rPr>
          <w:rFonts w:asciiTheme="minorHAnsi" w:eastAsia="Calibri" w:hAnsiTheme="minorHAnsi" w:cstheme="minorHAnsi"/>
          <w:i/>
          <w:iCs/>
          <w:sz w:val="24"/>
          <w:szCs w:val="24"/>
        </w:rPr>
        <w:t xml:space="preserve"> </w:t>
      </w:r>
      <w:proofErr w:type="spellStart"/>
      <w:r w:rsidRPr="00E431F1">
        <w:rPr>
          <w:rFonts w:asciiTheme="minorHAnsi" w:eastAsia="Calibri" w:hAnsiTheme="minorHAnsi" w:cstheme="minorHAnsi"/>
          <w:i/>
          <w:iCs/>
          <w:sz w:val="24"/>
          <w:szCs w:val="24"/>
        </w:rPr>
        <w:t>subséquent</w:t>
      </w:r>
      <w:proofErr w:type="spellEnd"/>
      <w:r w:rsidRPr="00E431F1">
        <w:rPr>
          <w:rFonts w:asciiTheme="minorHAnsi" w:eastAsia="Calibri" w:hAnsiTheme="minorHAnsi" w:cstheme="minorHAnsi"/>
          <w:i/>
          <w:iCs/>
          <w:sz w:val="24"/>
          <w:szCs w:val="24"/>
        </w:rPr>
        <w:t>"</w:t>
      </w:r>
      <w:r w:rsidRPr="00E431F1">
        <w:rPr>
          <w:rFonts w:asciiTheme="minorHAnsi" w:eastAsia="Calibri" w:hAnsiTheme="minorHAnsi" w:cstheme="minorHAnsi"/>
          <w:i/>
          <w:iCs/>
          <w:sz w:val="24"/>
          <w:szCs w:val="24"/>
          <w:vertAlign w:val="superscript"/>
        </w:rPr>
        <w:footnoteReference w:id="21"/>
      </w:r>
      <w:r w:rsidRPr="00E431F1">
        <w:rPr>
          <w:rFonts w:asciiTheme="minorHAnsi" w:eastAsia="Calibri" w:hAnsiTheme="minorHAnsi" w:cstheme="minorHAnsi"/>
          <w:i/>
          <w:iCs/>
          <w:sz w:val="24"/>
          <w:szCs w:val="24"/>
        </w:rPr>
        <w:t>.</w:t>
      </w:r>
    </w:p>
    <w:p w:rsidR="003374AD" w:rsidRPr="00E431F1" w:rsidRDefault="003374AD" w:rsidP="003374AD">
      <w:pPr>
        <w:ind w:right="-2"/>
        <w:contextualSpacing/>
        <w:rPr>
          <w:rFonts w:asciiTheme="minorHAnsi" w:eastAsia="Times New Roman" w:hAnsiTheme="minorHAnsi" w:cstheme="minorHAnsi"/>
          <w:sz w:val="24"/>
          <w:szCs w:val="24"/>
          <w:lang w:eastAsia="it-CH"/>
        </w:rPr>
      </w:pPr>
    </w:p>
    <w:p w:rsidR="003374AD" w:rsidRPr="00E431F1" w:rsidRDefault="003374AD" w:rsidP="00E431F1">
      <w:pPr>
        <w:pStyle w:val="Paragrafoelenco"/>
        <w:numPr>
          <w:ilvl w:val="0"/>
          <w:numId w:val="22"/>
        </w:numPr>
        <w:ind w:left="284" w:hanging="284"/>
        <w:contextualSpacing w:val="0"/>
        <w:rPr>
          <w:rFonts w:asciiTheme="minorHAnsi" w:eastAsia="Times New Roman" w:hAnsiTheme="minorHAnsi" w:cstheme="minorHAnsi"/>
          <w:sz w:val="24"/>
          <w:szCs w:val="24"/>
          <w:lang w:eastAsia="it-CH"/>
        </w:rPr>
      </w:pPr>
      <w:r w:rsidRPr="00E431F1">
        <w:rPr>
          <w:rFonts w:asciiTheme="minorHAnsi" w:eastAsia="Times New Roman" w:hAnsiTheme="minorHAnsi" w:cstheme="minorHAnsi"/>
          <w:sz w:val="24"/>
          <w:szCs w:val="24"/>
          <w:lang w:eastAsia="it-CH"/>
        </w:rPr>
        <w:t xml:space="preserve">Benché il testo di legge oggetto dell’iniziativa popolare non faccia menzione ad una distinzione tra lavoratori indigeni e frontalieri, nell’intervista rilasciata dall’ex collega deputato Raul Ghisletta (cfr. sopra 1.2), se ne accenna. Ragione per cui si richiama qui anche l’art. 50 </w:t>
      </w:r>
      <w:proofErr w:type="spellStart"/>
      <w:r w:rsidRPr="00E431F1">
        <w:rPr>
          <w:rFonts w:asciiTheme="minorHAnsi" w:eastAsia="Times New Roman" w:hAnsiTheme="minorHAnsi" w:cstheme="minorHAnsi"/>
          <w:sz w:val="24"/>
          <w:szCs w:val="24"/>
          <w:lang w:eastAsia="it-CH"/>
        </w:rPr>
        <w:t>Cost</w:t>
      </w:r>
      <w:proofErr w:type="spellEnd"/>
      <w:r w:rsidRPr="00E431F1">
        <w:rPr>
          <w:rFonts w:asciiTheme="minorHAnsi" w:eastAsia="Times New Roman" w:hAnsiTheme="minorHAnsi" w:cstheme="minorHAnsi"/>
          <w:sz w:val="24"/>
          <w:szCs w:val="24"/>
          <w:lang w:eastAsia="it-CH"/>
        </w:rPr>
        <w:t>/TI il quale tratta del tema della lotta al dumping salariale e dell’effetto di sostituzione.</w:t>
      </w:r>
    </w:p>
    <w:p w:rsidR="003374AD" w:rsidRPr="000E66FD" w:rsidRDefault="003374AD" w:rsidP="003374AD">
      <w:pPr>
        <w:ind w:right="-2"/>
        <w:contextualSpacing/>
        <w:rPr>
          <w:rFonts w:asciiTheme="minorHAnsi" w:eastAsia="Times New Roman" w:hAnsiTheme="minorHAnsi" w:cstheme="minorHAnsi"/>
          <w:sz w:val="20"/>
          <w:szCs w:val="20"/>
          <w:lang w:eastAsia="it-CH"/>
        </w:rPr>
      </w:pPr>
      <w:r w:rsidRPr="00E431F1">
        <w:rPr>
          <w:rFonts w:asciiTheme="minorHAnsi" w:eastAsia="Times New Roman" w:hAnsiTheme="minorHAnsi" w:cstheme="minorHAnsi"/>
          <w:sz w:val="24"/>
          <w:szCs w:val="24"/>
          <w:lang w:eastAsia="it-CH"/>
        </w:rPr>
        <w:t xml:space="preserve"> </w:t>
      </w:r>
    </w:p>
    <w:p w:rsidR="003374AD" w:rsidRPr="00E431F1" w:rsidRDefault="003374AD" w:rsidP="00E431F1">
      <w:pPr>
        <w:rPr>
          <w:rFonts w:asciiTheme="minorHAnsi" w:eastAsia="Calibri" w:hAnsiTheme="minorHAnsi" w:cstheme="minorHAnsi"/>
          <w:sz w:val="24"/>
          <w:szCs w:val="24"/>
          <w:lang w:val="it-IT"/>
        </w:rPr>
      </w:pPr>
      <w:r w:rsidRPr="00E431F1">
        <w:rPr>
          <w:rFonts w:asciiTheme="minorHAnsi" w:eastAsia="Calibri" w:hAnsiTheme="minorHAnsi" w:cstheme="minorHAnsi"/>
          <w:sz w:val="24"/>
          <w:szCs w:val="24"/>
          <w:lang w:val="it-IT"/>
        </w:rPr>
        <w:t xml:space="preserve">L'autorità chiamata a esaminare la validità materiale di un'iniziativa deve interpretarne i termini nel senso più favorevole agli </w:t>
      </w:r>
      <w:proofErr w:type="spellStart"/>
      <w:r w:rsidRPr="00E431F1">
        <w:rPr>
          <w:rFonts w:asciiTheme="minorHAnsi" w:eastAsia="Calibri" w:hAnsiTheme="minorHAnsi" w:cstheme="minorHAnsi"/>
          <w:sz w:val="24"/>
          <w:szCs w:val="24"/>
          <w:lang w:val="it-IT"/>
        </w:rPr>
        <w:t>iniziativisti</w:t>
      </w:r>
      <w:proofErr w:type="spellEnd"/>
      <w:r w:rsidRPr="00E431F1">
        <w:rPr>
          <w:rFonts w:asciiTheme="minorHAnsi" w:eastAsia="Calibri" w:hAnsiTheme="minorHAnsi" w:cstheme="minorHAnsi"/>
          <w:sz w:val="24"/>
          <w:szCs w:val="24"/>
          <w:lang w:val="it-IT"/>
        </w:rPr>
        <w:t>; quando, applicando i metodi interpretativi riconosciuti, il testo di un'iniziativa si presti a un'interpretazione conforme al diritto superiore, essa deve essere dichiarata valida e sottoposta al voto popolare. L'interpretazione conforme deve permettere di evitare, in quanto possibile, le dichiarazioni di nullità.</w:t>
      </w:r>
    </w:p>
    <w:p w:rsidR="003374AD" w:rsidRPr="000E66FD" w:rsidRDefault="003374AD" w:rsidP="003374AD">
      <w:pPr>
        <w:ind w:right="-2"/>
        <w:rPr>
          <w:rFonts w:asciiTheme="minorHAnsi" w:eastAsia="Calibri" w:hAnsiTheme="minorHAnsi" w:cstheme="minorHAnsi"/>
          <w:color w:val="FF0000"/>
          <w:sz w:val="20"/>
          <w:szCs w:val="20"/>
          <w:lang w:val="it-IT"/>
        </w:rPr>
      </w:pPr>
    </w:p>
    <w:p w:rsidR="003374AD" w:rsidRPr="00E431F1" w:rsidRDefault="003374AD" w:rsidP="00E431F1">
      <w:pPr>
        <w:rPr>
          <w:rFonts w:asciiTheme="minorHAnsi" w:eastAsia="Calibri" w:hAnsiTheme="minorHAnsi" w:cstheme="minorHAnsi"/>
          <w:sz w:val="24"/>
          <w:szCs w:val="24"/>
          <w:lang w:val="it-IT"/>
        </w:rPr>
      </w:pPr>
      <w:r w:rsidRPr="00E431F1">
        <w:rPr>
          <w:rFonts w:asciiTheme="minorHAnsi" w:eastAsia="Calibri" w:hAnsiTheme="minorHAnsi" w:cstheme="minorHAnsi"/>
          <w:sz w:val="24"/>
          <w:szCs w:val="24"/>
          <w:lang w:val="it-IT"/>
        </w:rPr>
        <w:t>Questo è il senso del detto "</w:t>
      </w:r>
      <w:r w:rsidRPr="00E431F1">
        <w:rPr>
          <w:rFonts w:asciiTheme="minorHAnsi" w:eastAsia="Calibri" w:hAnsiTheme="minorHAnsi" w:cstheme="minorHAnsi"/>
          <w:i/>
          <w:iCs/>
          <w:sz w:val="24"/>
          <w:szCs w:val="24"/>
          <w:lang w:val="it-IT"/>
        </w:rPr>
        <w:t xml:space="preserve">in </w:t>
      </w:r>
      <w:proofErr w:type="spellStart"/>
      <w:r w:rsidRPr="00E431F1">
        <w:rPr>
          <w:rFonts w:asciiTheme="minorHAnsi" w:eastAsia="Calibri" w:hAnsiTheme="minorHAnsi" w:cstheme="minorHAnsi"/>
          <w:i/>
          <w:iCs/>
          <w:sz w:val="24"/>
          <w:szCs w:val="24"/>
          <w:lang w:val="it-IT"/>
        </w:rPr>
        <w:t>dubio</w:t>
      </w:r>
      <w:proofErr w:type="spellEnd"/>
      <w:r w:rsidRPr="00E431F1">
        <w:rPr>
          <w:rFonts w:asciiTheme="minorHAnsi" w:eastAsia="Calibri" w:hAnsiTheme="minorHAnsi" w:cstheme="minorHAnsi"/>
          <w:i/>
          <w:iCs/>
          <w:sz w:val="24"/>
          <w:szCs w:val="24"/>
          <w:lang w:val="it-IT"/>
        </w:rPr>
        <w:t xml:space="preserve"> pro </w:t>
      </w:r>
      <w:proofErr w:type="spellStart"/>
      <w:r w:rsidRPr="00E431F1">
        <w:rPr>
          <w:rFonts w:asciiTheme="minorHAnsi" w:eastAsia="Calibri" w:hAnsiTheme="minorHAnsi" w:cstheme="minorHAnsi"/>
          <w:i/>
          <w:iCs/>
          <w:sz w:val="24"/>
          <w:szCs w:val="24"/>
          <w:lang w:val="it-IT"/>
        </w:rPr>
        <w:t>populo</w:t>
      </w:r>
      <w:proofErr w:type="spellEnd"/>
      <w:r w:rsidRPr="00E431F1">
        <w:rPr>
          <w:rFonts w:asciiTheme="minorHAnsi" w:eastAsia="Calibri" w:hAnsiTheme="minorHAnsi" w:cstheme="minorHAnsi"/>
          <w:sz w:val="24"/>
          <w:szCs w:val="24"/>
          <w:lang w:val="it-IT"/>
        </w:rPr>
        <w:t xml:space="preserve">" (v. DTF 138 I 131, c. 3, non pubblicata; DTF 1C_357/2009 dell'8 aprile 2010, c.2.2, DTF 128 I 190, c. 4, DTF 125 I 227 c.4a), secondo cui un testo che non ha un senso univoco deve essere interpretato in maniera tale da favorire l'espressione del voto popolare. </w:t>
      </w:r>
    </w:p>
    <w:p w:rsidR="003374AD" w:rsidRPr="00E431F1" w:rsidRDefault="003374AD" w:rsidP="00E431F1">
      <w:pPr>
        <w:rPr>
          <w:rFonts w:asciiTheme="minorHAnsi" w:eastAsia="Calibri" w:hAnsiTheme="minorHAnsi" w:cstheme="minorHAnsi"/>
          <w:sz w:val="24"/>
          <w:szCs w:val="24"/>
          <w:lang w:val="it-IT"/>
        </w:rPr>
      </w:pPr>
      <w:r w:rsidRPr="00E431F1">
        <w:rPr>
          <w:rFonts w:asciiTheme="minorHAnsi" w:eastAsia="Calibri" w:hAnsiTheme="minorHAnsi" w:cstheme="minorHAnsi"/>
          <w:sz w:val="24"/>
          <w:szCs w:val="24"/>
          <w:lang w:val="it-IT"/>
        </w:rPr>
        <w:t xml:space="preserve">Questa massima in materia di diritti politici si presta ugualmente alla concretizzazione del principio della proporzionalità (art. 36 cpv. 3 </w:t>
      </w:r>
      <w:proofErr w:type="spellStart"/>
      <w:r w:rsidRPr="00E431F1">
        <w:rPr>
          <w:rFonts w:asciiTheme="minorHAnsi" w:eastAsia="Calibri" w:hAnsiTheme="minorHAnsi" w:cstheme="minorHAnsi"/>
          <w:sz w:val="24"/>
          <w:szCs w:val="24"/>
          <w:lang w:val="it-IT"/>
        </w:rPr>
        <w:t>Cost</w:t>
      </w:r>
      <w:proofErr w:type="spellEnd"/>
      <w:r w:rsidRPr="00E431F1">
        <w:rPr>
          <w:rFonts w:asciiTheme="minorHAnsi" w:eastAsia="Calibri" w:hAnsiTheme="minorHAnsi" w:cstheme="minorHAnsi"/>
          <w:sz w:val="24"/>
          <w:szCs w:val="24"/>
          <w:lang w:val="it-IT"/>
        </w:rPr>
        <w:t xml:space="preserve">.), secondo cui l'intervento dello Stato deve comportare il minor pregiudizio possibile ai diritti dei cittadini e le decisioni di irricevibilità siano il più possibile limitate a vantaggio della soluzione più favorevole agli </w:t>
      </w:r>
      <w:proofErr w:type="spellStart"/>
      <w:r w:rsidRPr="00E431F1">
        <w:rPr>
          <w:rFonts w:asciiTheme="minorHAnsi" w:eastAsia="Calibri" w:hAnsiTheme="minorHAnsi" w:cstheme="minorHAnsi"/>
          <w:sz w:val="24"/>
          <w:szCs w:val="24"/>
          <w:lang w:val="it-IT"/>
        </w:rPr>
        <w:t>iniziativisti</w:t>
      </w:r>
      <w:proofErr w:type="spellEnd"/>
      <w:r w:rsidRPr="00E431F1">
        <w:rPr>
          <w:rFonts w:asciiTheme="minorHAnsi" w:eastAsia="Calibri" w:hAnsiTheme="minorHAnsi" w:cstheme="minorHAnsi"/>
          <w:sz w:val="24"/>
          <w:szCs w:val="24"/>
          <w:lang w:val="it-IT"/>
        </w:rPr>
        <w:t xml:space="preserve">. In questo modo, quando soltanto una parte dell'iniziativa risulti irricevibile, la parte restante può nondimeno mantenere, in quanto tale, la sua validità, qualora essa costituisca un insieme coerente, possa ancora corrispondere alla volontà degli </w:t>
      </w:r>
      <w:proofErr w:type="spellStart"/>
      <w:r w:rsidRPr="00E431F1">
        <w:rPr>
          <w:rFonts w:asciiTheme="minorHAnsi" w:eastAsia="Calibri" w:hAnsiTheme="minorHAnsi" w:cstheme="minorHAnsi"/>
          <w:sz w:val="24"/>
          <w:szCs w:val="24"/>
          <w:lang w:val="it-IT"/>
        </w:rPr>
        <w:t>iniziativisti</w:t>
      </w:r>
      <w:proofErr w:type="spellEnd"/>
      <w:r w:rsidRPr="00E431F1">
        <w:rPr>
          <w:rFonts w:asciiTheme="minorHAnsi" w:eastAsia="Calibri" w:hAnsiTheme="minorHAnsi" w:cstheme="minorHAnsi"/>
          <w:sz w:val="24"/>
          <w:szCs w:val="24"/>
          <w:lang w:val="it-IT"/>
        </w:rPr>
        <w:t xml:space="preserve"> e rispetti di per sé il diritto superiore.</w:t>
      </w:r>
    </w:p>
    <w:p w:rsidR="003374AD" w:rsidRPr="00E431F1" w:rsidRDefault="003374AD" w:rsidP="003374AD">
      <w:pPr>
        <w:ind w:right="-2"/>
        <w:rPr>
          <w:rFonts w:asciiTheme="minorHAnsi" w:eastAsia="Calibri" w:hAnsiTheme="minorHAnsi" w:cstheme="minorHAnsi"/>
          <w:color w:val="FF0000"/>
          <w:sz w:val="24"/>
          <w:szCs w:val="24"/>
          <w:lang w:val="it-IT"/>
        </w:rPr>
      </w:pPr>
    </w:p>
    <w:p w:rsidR="003374AD" w:rsidRDefault="003374AD" w:rsidP="003374AD">
      <w:pPr>
        <w:rPr>
          <w:rFonts w:asciiTheme="minorHAnsi" w:eastAsia="Calibri" w:hAnsiTheme="minorHAnsi" w:cstheme="minorHAnsi"/>
          <w:sz w:val="24"/>
          <w:szCs w:val="24"/>
          <w:lang w:val="it-IT"/>
        </w:rPr>
      </w:pPr>
      <w:r w:rsidRPr="00E431F1">
        <w:rPr>
          <w:rFonts w:asciiTheme="minorHAnsi" w:eastAsia="Calibri" w:hAnsiTheme="minorHAnsi" w:cstheme="minorHAnsi"/>
          <w:sz w:val="24"/>
          <w:szCs w:val="24"/>
          <w:lang w:val="it-IT"/>
        </w:rPr>
        <w:t xml:space="preserve">Considerato quanto precede, si rileva pertanto come </w:t>
      </w:r>
      <w:r w:rsidRPr="00E431F1">
        <w:rPr>
          <w:rFonts w:asciiTheme="minorHAnsi" w:eastAsia="Calibri" w:hAnsiTheme="minorHAnsi" w:cstheme="minorHAnsi"/>
          <w:b/>
          <w:sz w:val="24"/>
          <w:szCs w:val="24"/>
          <w:lang w:val="it-IT"/>
        </w:rPr>
        <w:t>l'iniziativa in oggetto non presenti particolari problematiche dal profilo della sua conformità al diritto superiore</w:t>
      </w:r>
      <w:r w:rsidRPr="00E431F1">
        <w:rPr>
          <w:rFonts w:asciiTheme="minorHAnsi" w:eastAsia="Calibri" w:hAnsiTheme="minorHAnsi" w:cstheme="minorHAnsi"/>
          <w:sz w:val="24"/>
          <w:szCs w:val="24"/>
          <w:lang w:val="it-IT"/>
        </w:rPr>
        <w:t>.</w:t>
      </w:r>
    </w:p>
    <w:p w:rsidR="004E0537" w:rsidRPr="000E66FD" w:rsidRDefault="004E0537" w:rsidP="003374AD">
      <w:pPr>
        <w:rPr>
          <w:rFonts w:asciiTheme="minorHAnsi" w:eastAsia="Calibri" w:hAnsiTheme="minorHAnsi" w:cstheme="minorHAnsi"/>
          <w:sz w:val="20"/>
          <w:szCs w:val="20"/>
          <w:lang w:val="it-IT"/>
        </w:rPr>
      </w:pPr>
    </w:p>
    <w:p w:rsidR="004E0537" w:rsidRPr="000E66FD" w:rsidRDefault="004E0537" w:rsidP="003374AD">
      <w:pPr>
        <w:rPr>
          <w:rFonts w:asciiTheme="minorHAnsi" w:eastAsia="Calibri" w:hAnsiTheme="minorHAnsi" w:cstheme="minorHAnsi"/>
          <w:sz w:val="20"/>
          <w:szCs w:val="20"/>
          <w:lang w:val="it-IT"/>
        </w:rPr>
      </w:pPr>
    </w:p>
    <w:p w:rsidR="003374AD" w:rsidRPr="00E431F1" w:rsidRDefault="003374AD" w:rsidP="00E431F1">
      <w:pPr>
        <w:pStyle w:val="Titolo1"/>
        <w:tabs>
          <w:tab w:val="left" w:pos="0"/>
        </w:tabs>
        <w:spacing w:before="0"/>
        <w:jc w:val="both"/>
        <w:rPr>
          <w:rFonts w:eastAsia="Calibri" w:cs="Times New Roman"/>
          <w:caps/>
          <w:sz w:val="24"/>
          <w:szCs w:val="24"/>
          <w:lang w:val="it-IT" w:eastAsia="it-IT"/>
        </w:rPr>
      </w:pPr>
      <w:bookmarkStart w:id="19" w:name="_Toc473552406"/>
      <w:bookmarkStart w:id="20" w:name="_Toc22726307"/>
      <w:bookmarkEnd w:id="17"/>
      <w:r w:rsidRPr="00E431F1">
        <w:rPr>
          <w:rFonts w:eastAsia="Calibri" w:cs="Times New Roman"/>
          <w:caps/>
          <w:sz w:val="24"/>
          <w:szCs w:val="24"/>
          <w:lang w:val="it-IT" w:eastAsia="it-IT"/>
        </w:rPr>
        <w:t>3.3</w:t>
      </w:r>
      <w:r w:rsidRPr="00E431F1">
        <w:rPr>
          <w:rFonts w:eastAsia="Calibri" w:cs="Times New Roman"/>
          <w:caps/>
          <w:sz w:val="24"/>
          <w:szCs w:val="24"/>
          <w:lang w:val="it-IT" w:eastAsia="it-IT"/>
        </w:rPr>
        <w:tab/>
      </w:r>
      <w:r w:rsidR="004E0537">
        <w:rPr>
          <w:rFonts w:eastAsia="Calibri" w:cs="Times New Roman"/>
          <w:sz w:val="24"/>
          <w:szCs w:val="24"/>
          <w:lang w:val="it-IT" w:eastAsia="it-IT"/>
        </w:rPr>
        <w:t>U</w:t>
      </w:r>
      <w:r w:rsidR="004E0537" w:rsidRPr="00E431F1">
        <w:rPr>
          <w:rFonts w:eastAsia="Calibri" w:cs="Times New Roman"/>
          <w:sz w:val="24"/>
          <w:szCs w:val="24"/>
          <w:lang w:val="it-IT" w:eastAsia="it-IT"/>
        </w:rPr>
        <w:t>nità della forma e unità del rango</w:t>
      </w:r>
      <w:bookmarkEnd w:id="19"/>
      <w:bookmarkEnd w:id="20"/>
    </w:p>
    <w:p w:rsidR="003374AD" w:rsidRPr="00E431F1" w:rsidRDefault="003374AD" w:rsidP="00E431F1">
      <w:pPr>
        <w:rPr>
          <w:rFonts w:asciiTheme="minorHAnsi" w:eastAsia="Calibri" w:hAnsiTheme="minorHAnsi" w:cstheme="minorHAnsi"/>
          <w:sz w:val="24"/>
          <w:szCs w:val="24"/>
          <w:lang w:val="it-IT"/>
        </w:rPr>
      </w:pPr>
      <w:r w:rsidRPr="00E431F1">
        <w:rPr>
          <w:rFonts w:asciiTheme="minorHAnsi" w:eastAsia="Calibri" w:hAnsiTheme="minorHAnsi" w:cstheme="minorHAnsi"/>
          <w:sz w:val="24"/>
          <w:szCs w:val="24"/>
          <w:lang w:val="it-IT"/>
        </w:rPr>
        <w:t>Quando il diritto cantonale contempla l'iniziativa popolare non solo nel senso di una proposta redatta in termini generici ma anche di un progetto elaborato, i promotori dell'iniziativa sono tenuti a formularla distintamente nell'una o nell'altra forma. Essi non possono dunque proporre un unico progetto che unisce le due forme, poiché tale scelta comporterebbe conseguenze importanti dal profilo procedurale: l'iniziativa generica verrebbe concretizzata dal Parlamento in un "</w:t>
      </w:r>
      <w:r w:rsidRPr="00E431F1">
        <w:rPr>
          <w:rFonts w:asciiTheme="minorHAnsi" w:eastAsia="Calibri" w:hAnsiTheme="minorHAnsi" w:cstheme="minorHAnsi"/>
          <w:i/>
          <w:sz w:val="24"/>
          <w:szCs w:val="24"/>
          <w:lang w:val="it-IT"/>
        </w:rPr>
        <w:t>progetto nel senso della domanda</w:t>
      </w:r>
      <w:r w:rsidRPr="00E431F1">
        <w:rPr>
          <w:rFonts w:asciiTheme="minorHAnsi" w:eastAsia="Calibri" w:hAnsiTheme="minorHAnsi" w:cstheme="minorHAnsi"/>
          <w:sz w:val="24"/>
          <w:szCs w:val="24"/>
          <w:lang w:val="it-IT"/>
        </w:rPr>
        <w:t>" (art. 106 cpv. 2 LEDP), mentre quella elaborata verrebbe "imposta" a quest'ultimo, che potrebbe tuttalpiù elaborare un controprogetto.</w:t>
      </w:r>
    </w:p>
    <w:p w:rsidR="003374AD" w:rsidRPr="000E66FD" w:rsidRDefault="003374AD" w:rsidP="003374AD">
      <w:pPr>
        <w:ind w:right="-2"/>
        <w:rPr>
          <w:rFonts w:asciiTheme="minorHAnsi" w:eastAsia="Calibri" w:hAnsiTheme="minorHAnsi" w:cstheme="minorHAnsi"/>
          <w:sz w:val="20"/>
          <w:szCs w:val="20"/>
          <w:lang w:val="it-IT"/>
        </w:rPr>
      </w:pPr>
    </w:p>
    <w:p w:rsidR="003374AD" w:rsidRPr="00E431F1" w:rsidRDefault="003374AD" w:rsidP="003374AD">
      <w:pPr>
        <w:ind w:right="-2"/>
        <w:rPr>
          <w:rFonts w:asciiTheme="minorHAnsi" w:eastAsia="Calibri" w:hAnsiTheme="minorHAnsi" w:cstheme="minorHAnsi"/>
          <w:sz w:val="24"/>
          <w:szCs w:val="24"/>
          <w:lang w:val="it-IT"/>
        </w:rPr>
      </w:pPr>
      <w:r w:rsidRPr="00E431F1">
        <w:rPr>
          <w:rFonts w:asciiTheme="minorHAnsi" w:eastAsia="Calibri" w:hAnsiTheme="minorHAnsi" w:cstheme="minorHAnsi"/>
          <w:sz w:val="24"/>
          <w:szCs w:val="24"/>
          <w:lang w:val="it-IT"/>
        </w:rPr>
        <w:t xml:space="preserve">Secondo il Tribunale federale, il principio dell'unità della forma deriva dalla libertà di voto che permette al cittadino di misurare le "conseguenze" della sua firma o del proprio voto. La distinzione tra le due forme è comunque lungi dall'essere ovvia: qual è infatti il grado di precisione ammissibile affinché un'iniziativa sia (ancora) considerata generica? </w:t>
      </w:r>
    </w:p>
    <w:p w:rsidR="003374AD" w:rsidRPr="00E431F1" w:rsidRDefault="003374AD" w:rsidP="003374AD">
      <w:pPr>
        <w:ind w:right="-2"/>
        <w:rPr>
          <w:rFonts w:asciiTheme="minorHAnsi" w:eastAsia="Calibri" w:hAnsiTheme="minorHAnsi" w:cstheme="minorHAnsi"/>
          <w:sz w:val="24"/>
          <w:szCs w:val="24"/>
          <w:lang w:val="it-IT"/>
        </w:rPr>
      </w:pPr>
      <w:r w:rsidRPr="00E431F1">
        <w:rPr>
          <w:rFonts w:asciiTheme="minorHAnsi" w:eastAsia="Calibri" w:hAnsiTheme="minorHAnsi" w:cstheme="minorHAnsi"/>
          <w:sz w:val="24"/>
          <w:szCs w:val="24"/>
          <w:lang w:val="it-IT"/>
        </w:rPr>
        <w:t>Quando un'iniziativa si definisce "elaborata", ma il suo contenuto è troppo vago per essere direttamente attuato senza un'ulteriore concretizzazione parlamentare, conviene allora trattarla come una "generica", e inversamente. Questa è la ragione per la quale la giurisprudenza non conclude, se non raramente, all'invalidazione di un'iniziativa generica per il semplice fatto che essa contiene troppe disposizioni dettagliate (e viceversa)</w:t>
      </w:r>
      <w:r w:rsidRPr="00E431F1">
        <w:rPr>
          <w:rFonts w:asciiTheme="minorHAnsi" w:eastAsia="Calibri" w:hAnsiTheme="minorHAnsi" w:cstheme="minorHAnsi"/>
          <w:sz w:val="24"/>
          <w:szCs w:val="24"/>
          <w:vertAlign w:val="superscript"/>
          <w:lang w:val="it-IT"/>
        </w:rPr>
        <w:footnoteReference w:id="22"/>
      </w:r>
      <w:r w:rsidRPr="00E431F1">
        <w:rPr>
          <w:rFonts w:asciiTheme="minorHAnsi" w:eastAsia="Calibri" w:hAnsiTheme="minorHAnsi" w:cstheme="minorHAnsi"/>
          <w:sz w:val="24"/>
          <w:szCs w:val="24"/>
          <w:lang w:val="it-IT"/>
        </w:rPr>
        <w:t>. Al riguardo, parte della recente dottrina ritiene che il mancato rispetto dell'unità della forma non dovrebbe comportare l'invalidazione dell'iniziativa</w:t>
      </w:r>
      <w:r w:rsidRPr="00E431F1">
        <w:rPr>
          <w:rFonts w:asciiTheme="minorHAnsi" w:eastAsia="Calibri" w:hAnsiTheme="minorHAnsi" w:cstheme="minorHAnsi"/>
          <w:sz w:val="24"/>
          <w:szCs w:val="24"/>
          <w:vertAlign w:val="superscript"/>
          <w:lang w:val="it-IT"/>
        </w:rPr>
        <w:footnoteReference w:id="23"/>
      </w:r>
      <w:r w:rsidRPr="00E431F1">
        <w:rPr>
          <w:rFonts w:asciiTheme="minorHAnsi" w:eastAsia="Calibri" w:hAnsiTheme="minorHAnsi" w:cstheme="minorHAnsi"/>
          <w:sz w:val="24"/>
          <w:szCs w:val="24"/>
          <w:lang w:val="it-IT"/>
        </w:rPr>
        <w:t>.</w:t>
      </w:r>
    </w:p>
    <w:p w:rsidR="003374AD" w:rsidRPr="000E66FD" w:rsidRDefault="003374AD" w:rsidP="003374AD">
      <w:pPr>
        <w:ind w:right="-2"/>
        <w:rPr>
          <w:rFonts w:asciiTheme="minorHAnsi" w:eastAsia="Calibri" w:hAnsiTheme="minorHAnsi" w:cstheme="minorHAnsi"/>
          <w:sz w:val="20"/>
          <w:szCs w:val="20"/>
          <w:lang w:val="it-IT"/>
        </w:rPr>
      </w:pPr>
    </w:p>
    <w:p w:rsidR="003374AD" w:rsidRPr="00E431F1" w:rsidRDefault="003374AD" w:rsidP="003374AD">
      <w:pPr>
        <w:ind w:right="-2"/>
        <w:rPr>
          <w:rFonts w:asciiTheme="minorHAnsi" w:eastAsia="Calibri" w:hAnsiTheme="minorHAnsi" w:cstheme="minorHAnsi"/>
          <w:sz w:val="24"/>
          <w:szCs w:val="24"/>
          <w:lang w:val="it-IT"/>
        </w:rPr>
      </w:pPr>
      <w:r w:rsidRPr="00E431F1">
        <w:rPr>
          <w:rFonts w:asciiTheme="minorHAnsi" w:eastAsia="Calibri" w:hAnsiTheme="minorHAnsi" w:cstheme="minorHAnsi"/>
          <w:sz w:val="24"/>
          <w:szCs w:val="24"/>
          <w:lang w:val="it-IT"/>
        </w:rPr>
        <w:t xml:space="preserve">L'iniziativa chiede </w:t>
      </w:r>
      <w:r w:rsidRPr="00E431F1">
        <w:rPr>
          <w:rFonts w:asciiTheme="minorHAnsi" w:eastAsia="Calibri" w:hAnsiTheme="minorHAnsi" w:cstheme="minorHAnsi"/>
          <w:b/>
          <w:sz w:val="24"/>
          <w:szCs w:val="24"/>
          <w:lang w:val="it-IT"/>
        </w:rPr>
        <w:t xml:space="preserve">nella forma elaborata </w:t>
      </w:r>
      <w:r w:rsidRPr="00E431F1">
        <w:rPr>
          <w:rFonts w:asciiTheme="minorHAnsi" w:eastAsia="Calibri" w:hAnsiTheme="minorHAnsi" w:cstheme="minorHAnsi"/>
          <w:sz w:val="24"/>
          <w:szCs w:val="24"/>
          <w:lang w:val="it-IT"/>
        </w:rPr>
        <w:t>l’introduzione nella legislazione cantonale di una nuova legge quadro che regoli le condizioni per il finanziamento degli enti sociosanitari e socioeducativi sussidiati da parte del Cantone e di quelli gestiti direttamente dal Cantone (art. 1 del testo dell’iniziativa).</w:t>
      </w:r>
    </w:p>
    <w:p w:rsidR="003374AD" w:rsidRPr="000E66FD" w:rsidRDefault="003374AD" w:rsidP="003374AD">
      <w:pPr>
        <w:ind w:right="-2"/>
        <w:rPr>
          <w:rFonts w:asciiTheme="minorHAnsi" w:eastAsia="Calibri" w:hAnsiTheme="minorHAnsi" w:cstheme="minorHAnsi"/>
          <w:sz w:val="20"/>
          <w:szCs w:val="20"/>
          <w:lang w:val="it-IT"/>
        </w:rPr>
      </w:pPr>
    </w:p>
    <w:p w:rsidR="003374AD" w:rsidRPr="00E431F1" w:rsidRDefault="003374AD" w:rsidP="003374AD">
      <w:pPr>
        <w:ind w:right="-2"/>
        <w:rPr>
          <w:rFonts w:asciiTheme="minorHAnsi" w:eastAsia="Calibri" w:hAnsiTheme="minorHAnsi" w:cstheme="minorHAnsi"/>
          <w:sz w:val="24"/>
          <w:szCs w:val="24"/>
          <w:lang w:val="it-IT"/>
        </w:rPr>
      </w:pPr>
      <w:r w:rsidRPr="00E431F1">
        <w:rPr>
          <w:rFonts w:asciiTheme="minorHAnsi" w:eastAsia="Calibri" w:hAnsiTheme="minorHAnsi" w:cstheme="minorHAnsi"/>
          <w:sz w:val="24"/>
          <w:szCs w:val="24"/>
          <w:lang w:val="it-IT"/>
        </w:rPr>
        <w:t>Si rileva che l’art. 8 dell’iniziativa puntualizza che, se approvata, detta nuova legge abroga le altre disposizioni contrarie contenute in altre leggi. Sebbene tale aspetto risulti indefinito, impreciso ed incompleto, non specificando quali altre leggi o singole diposizioni di altre normative andrebbero soppresse, questa nuova norma non contravviene né il principio dell’unità della forma , né il suo corollario principio dell’unità di rango – secondo il quale un’iniziativa deve, in linea di principio, limitarsi o al livello della costituzione o a quello della legge, esigenza che deriva anch’essa dalla libertà di voto, poiché il cittadino deve sapere se si pronuncia su una modifica costituzionale o semplicemente legislativa e, se del caso, ha il diritto di pronunciarsi separatamente sulle due domande</w:t>
      </w:r>
      <w:r w:rsidRPr="00E431F1">
        <w:rPr>
          <w:rFonts w:asciiTheme="minorHAnsi" w:eastAsia="Calibri" w:hAnsiTheme="minorHAnsi" w:cstheme="minorHAnsi"/>
          <w:sz w:val="24"/>
          <w:szCs w:val="24"/>
          <w:vertAlign w:val="superscript"/>
          <w:lang w:val="it-IT"/>
        </w:rPr>
        <w:footnoteReference w:id="24"/>
      </w:r>
      <w:r w:rsidRPr="00E431F1">
        <w:rPr>
          <w:rFonts w:asciiTheme="minorHAnsi" w:eastAsia="Calibri" w:hAnsiTheme="minorHAnsi" w:cstheme="minorHAnsi"/>
          <w:sz w:val="24"/>
          <w:szCs w:val="24"/>
          <w:lang w:val="it-IT"/>
        </w:rPr>
        <w:t xml:space="preserve"> – poiché le modifiche andrebbero a toccare, se del caso, leggi cantonali e non articoli di rango costituzionale.</w:t>
      </w:r>
    </w:p>
    <w:p w:rsidR="003374AD" w:rsidRPr="000E66FD" w:rsidRDefault="003374AD" w:rsidP="003374AD">
      <w:pPr>
        <w:ind w:right="-2"/>
        <w:rPr>
          <w:rFonts w:asciiTheme="minorHAnsi" w:eastAsia="Calibri" w:hAnsiTheme="minorHAnsi" w:cstheme="minorHAnsi"/>
          <w:sz w:val="20"/>
          <w:szCs w:val="20"/>
          <w:lang w:val="it-IT"/>
        </w:rPr>
      </w:pPr>
    </w:p>
    <w:p w:rsidR="003374AD" w:rsidRPr="00E431F1" w:rsidRDefault="003374AD" w:rsidP="003374AD">
      <w:pPr>
        <w:ind w:right="-2"/>
        <w:rPr>
          <w:rFonts w:asciiTheme="minorHAnsi" w:eastAsia="Calibri" w:hAnsiTheme="minorHAnsi" w:cstheme="minorHAnsi"/>
          <w:b/>
          <w:bCs/>
          <w:sz w:val="24"/>
          <w:szCs w:val="24"/>
          <w:lang w:val="it-IT"/>
        </w:rPr>
      </w:pPr>
      <w:r w:rsidRPr="00E431F1">
        <w:rPr>
          <w:rFonts w:asciiTheme="minorHAnsi" w:eastAsia="Calibri" w:hAnsiTheme="minorHAnsi" w:cstheme="minorHAnsi"/>
          <w:bCs/>
          <w:sz w:val="24"/>
          <w:szCs w:val="24"/>
          <w:lang w:val="it-IT"/>
        </w:rPr>
        <w:t xml:space="preserve">Ne consegue che il </w:t>
      </w:r>
      <w:r w:rsidRPr="00E431F1">
        <w:rPr>
          <w:rFonts w:asciiTheme="minorHAnsi" w:eastAsia="Calibri" w:hAnsiTheme="minorHAnsi" w:cstheme="minorHAnsi"/>
          <w:b/>
          <w:bCs/>
          <w:sz w:val="24"/>
          <w:szCs w:val="24"/>
          <w:lang w:val="it-IT"/>
        </w:rPr>
        <w:t>requisito dell'unità della forma e quello dell'unità del rango sono da ritenersi rispettati.</w:t>
      </w:r>
    </w:p>
    <w:p w:rsidR="00E431F1" w:rsidRPr="000E66FD" w:rsidRDefault="00E431F1" w:rsidP="003374AD">
      <w:pPr>
        <w:ind w:right="-2"/>
        <w:rPr>
          <w:rFonts w:asciiTheme="minorHAnsi" w:eastAsia="Calibri" w:hAnsiTheme="minorHAnsi" w:cstheme="minorHAnsi"/>
          <w:b/>
          <w:bCs/>
          <w:sz w:val="20"/>
          <w:szCs w:val="20"/>
          <w:lang w:val="it-IT"/>
        </w:rPr>
      </w:pPr>
    </w:p>
    <w:p w:rsidR="000E66FD" w:rsidRPr="000E66FD" w:rsidRDefault="000E66FD" w:rsidP="003374AD">
      <w:pPr>
        <w:ind w:right="-2"/>
        <w:rPr>
          <w:rFonts w:asciiTheme="minorHAnsi" w:eastAsia="Calibri" w:hAnsiTheme="minorHAnsi" w:cstheme="minorHAnsi"/>
          <w:b/>
          <w:bCs/>
          <w:sz w:val="20"/>
          <w:szCs w:val="20"/>
          <w:lang w:val="it-IT"/>
        </w:rPr>
      </w:pPr>
    </w:p>
    <w:p w:rsidR="003374AD" w:rsidRPr="00E431F1" w:rsidRDefault="00E431F1" w:rsidP="00E431F1">
      <w:pPr>
        <w:pStyle w:val="Titolo2"/>
        <w:numPr>
          <w:ilvl w:val="0"/>
          <w:numId w:val="0"/>
        </w:numPr>
        <w:tabs>
          <w:tab w:val="left" w:pos="567"/>
        </w:tabs>
        <w:spacing w:before="0" w:after="120"/>
        <w:jc w:val="both"/>
        <w:rPr>
          <w:rFonts w:eastAsia="Calibri" w:cs="Times New Roman"/>
          <w:sz w:val="24"/>
          <w:lang w:val="it-IT" w:eastAsia="it-IT"/>
        </w:rPr>
      </w:pPr>
      <w:bookmarkStart w:id="21" w:name="_Toc473552407"/>
      <w:bookmarkStart w:id="22" w:name="_Toc22726308"/>
      <w:r>
        <w:rPr>
          <w:rFonts w:eastAsia="Calibri" w:cs="Times New Roman"/>
          <w:sz w:val="24"/>
          <w:lang w:val="it-IT" w:eastAsia="it-IT"/>
        </w:rPr>
        <w:t>3.4</w:t>
      </w:r>
      <w:r>
        <w:rPr>
          <w:rFonts w:eastAsia="Calibri" w:cs="Times New Roman"/>
          <w:sz w:val="24"/>
          <w:lang w:val="it-IT" w:eastAsia="it-IT"/>
        </w:rPr>
        <w:tab/>
      </w:r>
      <w:r w:rsidR="003374AD" w:rsidRPr="00E431F1">
        <w:rPr>
          <w:rFonts w:eastAsia="Calibri" w:cs="Times New Roman"/>
          <w:sz w:val="24"/>
          <w:lang w:val="it-IT" w:eastAsia="it-IT"/>
        </w:rPr>
        <w:t>Unità della materia</w:t>
      </w:r>
      <w:bookmarkEnd w:id="21"/>
      <w:bookmarkEnd w:id="22"/>
    </w:p>
    <w:p w:rsidR="003374AD" w:rsidRPr="00E431F1" w:rsidRDefault="003374AD" w:rsidP="00E431F1">
      <w:pPr>
        <w:rPr>
          <w:rFonts w:eastAsia="Calibri" w:cs="Arial"/>
          <w:sz w:val="24"/>
          <w:szCs w:val="24"/>
          <w:lang w:val="it-IT"/>
        </w:rPr>
      </w:pPr>
      <w:r w:rsidRPr="00E431F1">
        <w:rPr>
          <w:rFonts w:eastAsia="Calibri" w:cs="Arial"/>
          <w:sz w:val="24"/>
          <w:szCs w:val="24"/>
          <w:lang w:val="it-IT"/>
        </w:rPr>
        <w:t xml:space="preserve">La libertà di voto sancita all'art. 34 cpv. 2 </w:t>
      </w:r>
      <w:proofErr w:type="spellStart"/>
      <w:r w:rsidRPr="00E431F1">
        <w:rPr>
          <w:rFonts w:eastAsia="Calibri" w:cs="Arial"/>
          <w:sz w:val="24"/>
          <w:szCs w:val="24"/>
          <w:lang w:val="it-IT"/>
        </w:rPr>
        <w:t>Cost</w:t>
      </w:r>
      <w:proofErr w:type="spellEnd"/>
      <w:r w:rsidRPr="00E431F1">
        <w:rPr>
          <w:rFonts w:eastAsia="Calibri" w:cs="Arial"/>
          <w:sz w:val="24"/>
          <w:szCs w:val="24"/>
          <w:lang w:val="it-IT"/>
        </w:rPr>
        <w:t>. esige che le votazioni siano organizzate in modo tale che la volontà degli aventi diritto di voto possa esercitarsi liberamente, in particolare senza pressioni né influenze esterne. Ciò implica, in particolare, che ogni cittadino deve potersi formare la propria opinione nel modo più libero possibile ed esprimere conseguentemente la sua scelta</w:t>
      </w:r>
      <w:r w:rsidRPr="00E431F1">
        <w:rPr>
          <w:rFonts w:eastAsia="Calibri" w:cs="Arial"/>
          <w:sz w:val="24"/>
          <w:szCs w:val="24"/>
          <w:vertAlign w:val="superscript"/>
          <w:lang w:val="it-IT"/>
        </w:rPr>
        <w:footnoteReference w:id="25"/>
      </w:r>
      <w:r w:rsidRPr="00E431F1">
        <w:rPr>
          <w:rFonts w:eastAsia="Calibri" w:cs="Arial"/>
          <w:sz w:val="24"/>
          <w:szCs w:val="24"/>
          <w:lang w:val="it-IT"/>
        </w:rPr>
        <w:t>.</w:t>
      </w:r>
    </w:p>
    <w:p w:rsidR="003374AD" w:rsidRPr="000E66FD" w:rsidRDefault="003374AD" w:rsidP="00E431F1">
      <w:pPr>
        <w:rPr>
          <w:rFonts w:eastAsia="Calibri" w:cs="Arial"/>
          <w:sz w:val="20"/>
          <w:szCs w:val="20"/>
          <w:lang w:val="it-IT"/>
        </w:rPr>
      </w:pPr>
    </w:p>
    <w:p w:rsidR="003374AD" w:rsidRPr="00E431F1" w:rsidRDefault="003374AD" w:rsidP="00E431F1">
      <w:pPr>
        <w:rPr>
          <w:rFonts w:eastAsia="Calibri" w:cs="Arial"/>
          <w:sz w:val="24"/>
          <w:szCs w:val="24"/>
          <w:lang w:val="it-IT"/>
        </w:rPr>
      </w:pPr>
      <w:r w:rsidRPr="00E431F1">
        <w:rPr>
          <w:rFonts w:eastAsia="Calibri" w:cs="Arial"/>
          <w:sz w:val="24"/>
          <w:szCs w:val="24"/>
          <w:lang w:val="it-IT"/>
        </w:rPr>
        <w:t xml:space="preserve">Secondo la prassi costante del Tribunale federale, l'esigenza dell'unità della materia – che rende effettivi questi principi – </w:t>
      </w:r>
      <w:r w:rsidRPr="00E431F1">
        <w:rPr>
          <w:rFonts w:eastAsia="Calibri" w:cs="Arial"/>
          <w:b/>
          <w:bCs/>
          <w:sz w:val="24"/>
          <w:szCs w:val="24"/>
          <w:lang w:val="it-IT"/>
        </w:rPr>
        <w:t>vieta di riunire</w:t>
      </w:r>
      <w:r w:rsidRPr="00E431F1">
        <w:rPr>
          <w:rFonts w:eastAsia="Calibri" w:cs="Arial"/>
          <w:sz w:val="24"/>
          <w:szCs w:val="24"/>
          <w:lang w:val="it-IT"/>
        </w:rPr>
        <w:t xml:space="preserve">, nel medesimo oggetto sottoposto a scrutinio popolare, </w:t>
      </w:r>
      <w:r w:rsidRPr="00E431F1">
        <w:rPr>
          <w:rFonts w:eastAsia="Calibri" w:cs="Arial"/>
          <w:b/>
          <w:bCs/>
          <w:sz w:val="24"/>
          <w:szCs w:val="24"/>
          <w:lang w:val="it-IT"/>
        </w:rPr>
        <w:t>più proposte di natura o scopi diversi</w:t>
      </w:r>
      <w:r w:rsidRPr="00E431F1">
        <w:rPr>
          <w:rFonts w:eastAsia="Calibri" w:cs="Arial"/>
          <w:sz w:val="24"/>
          <w:szCs w:val="24"/>
          <w:lang w:val="it-IT"/>
        </w:rPr>
        <w:t>, che forzerebbero il cittadino ad approvarlo o a respingerlo globalmente, malgrado egli ne condivida solo una parte</w:t>
      </w:r>
      <w:r w:rsidRPr="00E431F1">
        <w:rPr>
          <w:rFonts w:eastAsia="Calibri" w:cs="Arial"/>
          <w:sz w:val="24"/>
          <w:szCs w:val="24"/>
          <w:vertAlign w:val="superscript"/>
          <w:lang w:val="it-IT"/>
        </w:rPr>
        <w:footnoteReference w:id="26"/>
      </w:r>
      <w:r w:rsidRPr="00E431F1">
        <w:rPr>
          <w:rFonts w:eastAsia="Calibri" w:cs="Arial"/>
          <w:sz w:val="24"/>
          <w:szCs w:val="24"/>
          <w:lang w:val="it-IT"/>
        </w:rPr>
        <w:t>.</w:t>
      </w:r>
    </w:p>
    <w:p w:rsidR="003374AD" w:rsidRPr="000E66FD" w:rsidRDefault="003374AD" w:rsidP="00E431F1">
      <w:pPr>
        <w:rPr>
          <w:rFonts w:eastAsia="Calibri" w:cs="Arial"/>
          <w:sz w:val="20"/>
          <w:szCs w:val="20"/>
          <w:lang w:val="it-IT"/>
        </w:rPr>
      </w:pPr>
    </w:p>
    <w:p w:rsidR="003374AD" w:rsidRPr="00E431F1" w:rsidRDefault="003374AD" w:rsidP="00E431F1">
      <w:pPr>
        <w:rPr>
          <w:rFonts w:eastAsia="Calibri" w:cs="Arial"/>
          <w:sz w:val="24"/>
          <w:szCs w:val="24"/>
          <w:lang w:val="it-IT"/>
        </w:rPr>
      </w:pPr>
      <w:r w:rsidRPr="00E431F1">
        <w:rPr>
          <w:rFonts w:eastAsia="Calibri" w:cs="Arial"/>
          <w:sz w:val="24"/>
          <w:szCs w:val="24"/>
          <w:lang w:val="it-IT"/>
        </w:rPr>
        <w:t>Va d'altra parte rilevato che unità della materia non significa che ogni aspetto parziale di un progetto, o una sua parte importante, debba essere oggetto di una votazione separata</w:t>
      </w:r>
      <w:r w:rsidRPr="00E431F1">
        <w:rPr>
          <w:rFonts w:eastAsia="Calibri" w:cs="Arial"/>
          <w:sz w:val="24"/>
          <w:szCs w:val="24"/>
          <w:vertAlign w:val="superscript"/>
          <w:lang w:val="it-IT"/>
        </w:rPr>
        <w:footnoteReference w:id="27"/>
      </w:r>
      <w:r w:rsidRPr="00E431F1">
        <w:rPr>
          <w:rFonts w:eastAsia="Calibri" w:cs="Arial"/>
          <w:sz w:val="24"/>
          <w:szCs w:val="24"/>
          <w:lang w:val="it-IT"/>
        </w:rPr>
        <w:t xml:space="preserve">. </w:t>
      </w:r>
    </w:p>
    <w:p w:rsidR="003374AD" w:rsidRPr="00E431F1" w:rsidRDefault="003374AD" w:rsidP="00E431F1">
      <w:pPr>
        <w:rPr>
          <w:rFonts w:eastAsia="Calibri" w:cs="Arial"/>
          <w:sz w:val="24"/>
          <w:szCs w:val="24"/>
          <w:lang w:val="it-IT"/>
        </w:rPr>
      </w:pPr>
      <w:r w:rsidRPr="00E431F1">
        <w:rPr>
          <w:rFonts w:eastAsia="Calibri" w:cs="Arial"/>
          <w:sz w:val="24"/>
          <w:szCs w:val="24"/>
          <w:lang w:val="it-IT"/>
        </w:rPr>
        <w:t>Se la massima non viene osservata, gli aventi diritto di voto si trovano davanti a un dilemma, non potendo esprimere compiutamente la propria volontà: o approvano globalmente l'oggetto, malgrado non ne condividano una o più parti, oppure devono respingerlo, malgrado ne sottoscrivano l'altra o le altre parti</w:t>
      </w:r>
      <w:r w:rsidRPr="00E431F1">
        <w:rPr>
          <w:rFonts w:eastAsia="Calibri" w:cs="Arial"/>
          <w:sz w:val="24"/>
          <w:szCs w:val="24"/>
          <w:vertAlign w:val="superscript"/>
          <w:lang w:val="it-IT"/>
        </w:rPr>
        <w:footnoteReference w:id="28"/>
      </w:r>
      <w:r w:rsidRPr="00E431F1">
        <w:rPr>
          <w:rFonts w:eastAsia="Calibri" w:cs="Arial"/>
          <w:sz w:val="24"/>
          <w:szCs w:val="24"/>
          <w:lang w:val="it-IT"/>
        </w:rPr>
        <w:t>. Tra i vari elementi dell'iniziativa deve quindi sussistere un rapporto intrinseco stretto quanto al soggetto trattato e agli obiettivi postulati</w:t>
      </w:r>
      <w:r w:rsidRPr="00E431F1">
        <w:rPr>
          <w:rFonts w:eastAsia="Calibri" w:cs="Arial"/>
          <w:sz w:val="24"/>
          <w:szCs w:val="24"/>
          <w:vertAlign w:val="superscript"/>
          <w:lang w:val="it-IT"/>
        </w:rPr>
        <w:footnoteReference w:id="29"/>
      </w:r>
      <w:r w:rsidRPr="00E431F1">
        <w:rPr>
          <w:rFonts w:eastAsia="Calibri" w:cs="Arial"/>
          <w:sz w:val="24"/>
          <w:szCs w:val="24"/>
          <w:lang w:val="it-IT"/>
        </w:rPr>
        <w:t xml:space="preserve">. L'avente diritto di voto deve poter effettuare un apprezzamento globale dell'oggetto in votazione per decidere se ne condivide gli obiettivi e i modi previsti per attuarli; </w:t>
      </w:r>
      <w:r w:rsidRPr="00E431F1">
        <w:rPr>
          <w:rFonts w:eastAsia="Calibri" w:cs="Arial"/>
          <w:b/>
          <w:bCs/>
          <w:sz w:val="24"/>
          <w:szCs w:val="24"/>
          <w:lang w:val="it-IT"/>
        </w:rPr>
        <w:t>un tale apprezzamento non è possibile se i diversi elementi dell'oggetto sono troppo dispersivi e perseguono obiettivi troppo differenti</w:t>
      </w:r>
      <w:r w:rsidRPr="00E431F1">
        <w:rPr>
          <w:rFonts w:eastAsia="Calibri" w:cs="Arial"/>
          <w:sz w:val="24"/>
          <w:szCs w:val="24"/>
          <w:lang w:val="it-IT"/>
        </w:rPr>
        <w:t>, segnatamente obiettivi politici diversi e indipendenti</w:t>
      </w:r>
      <w:r w:rsidRPr="00E431F1">
        <w:rPr>
          <w:rFonts w:eastAsia="Calibri" w:cs="Arial"/>
          <w:sz w:val="24"/>
          <w:szCs w:val="24"/>
          <w:vertAlign w:val="superscript"/>
          <w:lang w:val="it-IT"/>
        </w:rPr>
        <w:footnoteReference w:id="30"/>
      </w:r>
      <w:r w:rsidRPr="00E431F1">
        <w:rPr>
          <w:rFonts w:eastAsia="Calibri" w:cs="Arial"/>
          <w:sz w:val="24"/>
          <w:szCs w:val="24"/>
          <w:lang w:val="it-IT"/>
        </w:rPr>
        <w:t>.</w:t>
      </w:r>
    </w:p>
    <w:p w:rsidR="003374AD" w:rsidRPr="000E66FD" w:rsidRDefault="003374AD" w:rsidP="00E431F1">
      <w:pPr>
        <w:rPr>
          <w:rFonts w:eastAsia="Calibri" w:cs="Arial"/>
          <w:sz w:val="20"/>
          <w:szCs w:val="20"/>
          <w:lang w:val="it-IT"/>
        </w:rPr>
      </w:pPr>
    </w:p>
    <w:p w:rsidR="003374AD" w:rsidRPr="00E431F1" w:rsidRDefault="003374AD" w:rsidP="00E431F1">
      <w:pPr>
        <w:rPr>
          <w:rFonts w:eastAsia="Calibri" w:cs="Arial"/>
          <w:sz w:val="24"/>
          <w:szCs w:val="24"/>
          <w:lang w:val="it-IT"/>
        </w:rPr>
      </w:pPr>
      <w:r w:rsidRPr="00E431F1">
        <w:rPr>
          <w:rFonts w:eastAsia="Calibri" w:cs="Arial"/>
          <w:sz w:val="24"/>
          <w:szCs w:val="24"/>
          <w:lang w:val="it-IT"/>
        </w:rPr>
        <w:t>Se sulle finalità dell'esigenza dell'unità della materia quale strumento di tutela della libera formazione della volontà le concezioni dottrinali e giurisprudenziali convergono, lo stesso non può dirsi per la nozione medesima, per la sua estensione e quindi per la sua interpretazione e concretizzazione. Il Tribunale federale ha del resto evidenziato a più riprese che la portata effettiva del principio va commisurata in base al tipo di progetto: così, esigenze più severe vanno poste alle iniziative per la revisione parziale della Costituzione rispetto a quelle per la revisione totale; alla massima è riconosciuto un valore più importante, e quindi più severo, quando si tratti di progetti popolari rispetto a progetti di autorità e allo stesso modo quando il progetto sia elaborato rispetto a quello presentato in forma generica</w:t>
      </w:r>
      <w:r w:rsidRPr="00E431F1">
        <w:rPr>
          <w:rFonts w:eastAsia="Calibri" w:cs="Arial"/>
          <w:sz w:val="24"/>
          <w:szCs w:val="24"/>
          <w:vertAlign w:val="superscript"/>
          <w:lang w:val="it-IT"/>
        </w:rPr>
        <w:footnoteReference w:id="31"/>
      </w:r>
      <w:r w:rsidRPr="00E431F1">
        <w:rPr>
          <w:rFonts w:eastAsia="Calibri" w:cs="Arial"/>
          <w:sz w:val="24"/>
          <w:szCs w:val="24"/>
          <w:lang w:val="it-IT"/>
        </w:rPr>
        <w:t>.</w:t>
      </w:r>
    </w:p>
    <w:p w:rsidR="003374AD" w:rsidRPr="00E431F1" w:rsidRDefault="003374AD" w:rsidP="00E431F1">
      <w:pPr>
        <w:rPr>
          <w:rFonts w:eastAsia="Calibri" w:cs="Arial"/>
          <w:sz w:val="24"/>
          <w:szCs w:val="24"/>
          <w:lang w:val="it-IT"/>
        </w:rPr>
      </w:pPr>
    </w:p>
    <w:p w:rsidR="003374AD" w:rsidRPr="00E431F1" w:rsidRDefault="003374AD" w:rsidP="00E431F1">
      <w:pPr>
        <w:rPr>
          <w:rFonts w:eastAsia="Calibri" w:cs="Arial"/>
          <w:sz w:val="24"/>
          <w:szCs w:val="24"/>
          <w:lang w:val="it-IT"/>
        </w:rPr>
      </w:pPr>
      <w:r w:rsidRPr="00E431F1">
        <w:rPr>
          <w:rFonts w:eastAsia="Calibri" w:cs="Arial"/>
          <w:sz w:val="24"/>
          <w:szCs w:val="24"/>
          <w:lang w:val="it-IT"/>
        </w:rPr>
        <w:t>L'iniziativa in rassegna è intesa ad introdurre una nuova legge quadro con potenziali abrogazioni di altre disposizioni al rango di leggi (</w:t>
      </w:r>
      <w:proofErr w:type="spellStart"/>
      <w:r w:rsidRPr="00E431F1">
        <w:rPr>
          <w:rFonts w:eastAsia="Calibri" w:cs="Arial"/>
          <w:sz w:val="24"/>
          <w:szCs w:val="24"/>
          <w:lang w:val="it-IT"/>
        </w:rPr>
        <w:t>pre</w:t>
      </w:r>
      <w:proofErr w:type="spellEnd"/>
      <w:r w:rsidRPr="00E431F1">
        <w:rPr>
          <w:rFonts w:eastAsia="Calibri" w:cs="Arial"/>
          <w:sz w:val="24"/>
          <w:szCs w:val="24"/>
          <w:lang w:val="it-IT"/>
        </w:rPr>
        <w:t xml:space="preserve">-)vigenti (e non della Costituzione). La stessa è stata presentata nella forma elaborata dove i requisiti sono, </w:t>
      </w:r>
      <w:proofErr w:type="spellStart"/>
      <w:r w:rsidRPr="00E431F1">
        <w:rPr>
          <w:rFonts w:eastAsia="Calibri" w:cs="Arial"/>
          <w:sz w:val="24"/>
          <w:szCs w:val="24"/>
          <w:lang w:val="it-IT"/>
        </w:rPr>
        <w:t>risp</w:t>
      </w:r>
      <w:proofErr w:type="spellEnd"/>
      <w:r w:rsidRPr="00E431F1">
        <w:rPr>
          <w:rFonts w:eastAsia="Calibri" w:cs="Arial"/>
          <w:sz w:val="24"/>
          <w:szCs w:val="24"/>
          <w:lang w:val="it-IT"/>
        </w:rPr>
        <w:t>. possono essere più restrittivi visto che la domanda contiene una proposta comunque mirata agli obiettivi indicati al capitolo 1.2.</w:t>
      </w:r>
    </w:p>
    <w:p w:rsidR="003374AD" w:rsidRPr="000E66FD" w:rsidRDefault="003374AD" w:rsidP="00E431F1">
      <w:pPr>
        <w:rPr>
          <w:rFonts w:eastAsia="Calibri" w:cs="Arial"/>
          <w:color w:val="FF0000"/>
          <w:sz w:val="20"/>
          <w:szCs w:val="20"/>
          <w:lang w:val="it-IT"/>
        </w:rPr>
      </w:pPr>
    </w:p>
    <w:p w:rsidR="003374AD" w:rsidRPr="00E431F1" w:rsidRDefault="003374AD" w:rsidP="00E431F1">
      <w:pPr>
        <w:rPr>
          <w:rFonts w:eastAsia="Calibri" w:cs="Arial"/>
          <w:sz w:val="24"/>
          <w:szCs w:val="24"/>
          <w:lang w:val="it-IT"/>
        </w:rPr>
      </w:pPr>
      <w:r w:rsidRPr="00E431F1">
        <w:rPr>
          <w:rFonts w:eastAsia="Calibri" w:cs="Arial"/>
          <w:sz w:val="24"/>
          <w:szCs w:val="24"/>
          <w:lang w:val="it-IT"/>
        </w:rPr>
        <w:t>Richiamati questi elementi generali – determinanti anche per le domande di iniziativa legislativa del diritto cantonale ticinese – l'unità della materia è una nozione di portata relativa, difficilmente circoscrivibile; nozione che pertanto – come sottolinea il Tribunale federale – deve essere concretizzata alla luce delle circostanze del singolo caso. In modo particolare il rapporto intrinseco stretto tra le diverse parti di un progetto non può essere definito in modo astratto: a dipendenza delle circostanze può essere dedotto da un'analisi logica, così ad esempio quando una parte del progetto dipenda dall'altra o quando la prima senza la seconda non abbia un senso ragionevole. Sul quesito a sapere dove si situi il limite, la giurisprudenza si concentra nel ribadire che per adempiere il principio dell'unità della materia non basta un rapporto meramente artificiale, soggettivo o politico tra le singole parti. È invece necessaria una concezione che, dal punto di vista della libera formazione dell'opinione e dell'espressione degli aventi diritto di voto, appaia unitaria, e ciò può dipendere anche da un'adeguata presa in considerazione del contesto storico-sociale e della discussione politica intorno all'argomento. Al riguardo, non vanno considerate le sole intenzioni dei promotori, che non sono determinanti, ma – nell'ambito dell'interpretazione – anche quelle "</w:t>
      </w:r>
      <w:r w:rsidRPr="00E431F1">
        <w:rPr>
          <w:rFonts w:eastAsia="Calibri" w:cs="Arial"/>
          <w:i/>
          <w:iCs/>
          <w:sz w:val="24"/>
          <w:szCs w:val="24"/>
          <w:lang w:val="it-IT"/>
        </w:rPr>
        <w:t>elettori illuminati e interessati politicamente</w:t>
      </w:r>
      <w:r w:rsidRPr="00E431F1">
        <w:rPr>
          <w:rFonts w:eastAsia="Calibri" w:cs="Arial"/>
          <w:sz w:val="24"/>
          <w:szCs w:val="24"/>
          <w:lang w:val="it-IT"/>
        </w:rPr>
        <w:t>"</w:t>
      </w:r>
      <w:r w:rsidRPr="00E431F1">
        <w:rPr>
          <w:rFonts w:eastAsia="Calibri" w:cs="Arial"/>
          <w:sz w:val="24"/>
          <w:szCs w:val="24"/>
          <w:vertAlign w:val="superscript"/>
          <w:lang w:val="it-IT"/>
        </w:rPr>
        <w:footnoteReference w:id="32"/>
      </w:r>
      <w:r w:rsidRPr="00E431F1">
        <w:rPr>
          <w:rFonts w:eastAsia="Calibri" w:cs="Arial"/>
          <w:sz w:val="24"/>
          <w:szCs w:val="24"/>
          <w:lang w:val="it-IT"/>
        </w:rPr>
        <w:t xml:space="preserve">. </w:t>
      </w:r>
    </w:p>
    <w:p w:rsidR="003374AD" w:rsidRPr="000E66FD" w:rsidRDefault="003374AD" w:rsidP="00E431F1">
      <w:pPr>
        <w:rPr>
          <w:rFonts w:eastAsia="Calibri" w:cs="Arial"/>
          <w:sz w:val="20"/>
          <w:szCs w:val="20"/>
          <w:lang w:val="it-IT"/>
        </w:rPr>
      </w:pPr>
    </w:p>
    <w:p w:rsidR="003374AD" w:rsidRPr="00E431F1" w:rsidRDefault="003374AD" w:rsidP="00E431F1">
      <w:pPr>
        <w:rPr>
          <w:rFonts w:eastAsia="Calibri" w:cs="Arial"/>
          <w:sz w:val="24"/>
          <w:szCs w:val="24"/>
          <w:lang w:val="it-IT"/>
        </w:rPr>
      </w:pPr>
      <w:r w:rsidRPr="00E431F1">
        <w:rPr>
          <w:rFonts w:eastAsia="Calibri" w:cs="Arial"/>
          <w:sz w:val="24"/>
          <w:szCs w:val="24"/>
          <w:lang w:val="it-IT"/>
        </w:rPr>
        <w:t>Così, un'iniziativa che presenta un insieme di proposte diverse che perseguono, alla fine dei conti, il medesimo obiettivo, ma che riguardano settori giuridici molto diversi come la politica economica, la riforma fiscale, lo sviluppo della formazione e dell'educazione, la riduzione del tempo di lavoro, e così via, viola la il principio dell'unità della materia</w:t>
      </w:r>
      <w:r w:rsidRPr="00E431F1">
        <w:rPr>
          <w:rFonts w:eastAsia="Calibri" w:cs="Arial"/>
          <w:sz w:val="24"/>
          <w:szCs w:val="24"/>
          <w:vertAlign w:val="superscript"/>
          <w:lang w:val="it-IT"/>
        </w:rPr>
        <w:footnoteReference w:id="33"/>
      </w:r>
      <w:r w:rsidRPr="00E431F1">
        <w:rPr>
          <w:rFonts w:eastAsia="Calibri" w:cs="Arial"/>
          <w:sz w:val="24"/>
          <w:szCs w:val="24"/>
          <w:lang w:val="it-IT"/>
        </w:rPr>
        <w:t>.</w:t>
      </w:r>
    </w:p>
    <w:p w:rsidR="003374AD" w:rsidRPr="00E431F1" w:rsidRDefault="003374AD" w:rsidP="00E431F1">
      <w:pPr>
        <w:rPr>
          <w:rFonts w:eastAsia="Calibri" w:cs="Arial"/>
          <w:sz w:val="24"/>
          <w:szCs w:val="24"/>
          <w:lang w:val="it-IT"/>
        </w:rPr>
      </w:pPr>
      <w:r w:rsidRPr="00E431F1">
        <w:rPr>
          <w:rFonts w:eastAsia="Calibri" w:cs="Arial"/>
          <w:sz w:val="24"/>
          <w:szCs w:val="24"/>
          <w:lang w:val="it-IT"/>
        </w:rPr>
        <w:t xml:space="preserve">All'opposto, un'iniziativa popolare può predisporre strumenti di vario tipo nel medesimo settore, purché questi possano essere ricondotti, senza artifici, al postulato centrale degli </w:t>
      </w:r>
      <w:proofErr w:type="spellStart"/>
      <w:r w:rsidRPr="00E431F1">
        <w:rPr>
          <w:rFonts w:eastAsia="Calibri" w:cs="Arial"/>
          <w:sz w:val="24"/>
          <w:szCs w:val="24"/>
          <w:lang w:val="it-IT"/>
        </w:rPr>
        <w:t>iniziativisti</w:t>
      </w:r>
      <w:proofErr w:type="spellEnd"/>
      <w:r w:rsidRPr="00E431F1">
        <w:rPr>
          <w:rFonts w:eastAsia="Calibri" w:cs="Arial"/>
          <w:sz w:val="24"/>
          <w:szCs w:val="24"/>
          <w:lang w:val="it-IT"/>
        </w:rPr>
        <w:t xml:space="preserve"> </w:t>
      </w:r>
      <w:r w:rsidRPr="00E431F1">
        <w:rPr>
          <w:rFonts w:eastAsia="Calibri" w:cs="Arial"/>
          <w:sz w:val="24"/>
          <w:szCs w:val="24"/>
          <w:vertAlign w:val="superscript"/>
          <w:lang w:val="it-IT"/>
        </w:rPr>
        <w:footnoteReference w:id="34"/>
      </w:r>
      <w:r w:rsidRPr="00E431F1">
        <w:rPr>
          <w:rFonts w:eastAsia="Calibri" w:cs="Arial"/>
          <w:sz w:val="24"/>
          <w:szCs w:val="24"/>
          <w:lang w:val="it-IT"/>
        </w:rPr>
        <w:t>.</w:t>
      </w:r>
    </w:p>
    <w:p w:rsidR="003374AD" w:rsidRPr="00E431F1" w:rsidRDefault="003374AD" w:rsidP="00E431F1">
      <w:pPr>
        <w:rPr>
          <w:rFonts w:eastAsia="Calibri" w:cs="Arial"/>
          <w:sz w:val="24"/>
          <w:szCs w:val="24"/>
          <w:lang w:val="it-IT"/>
        </w:rPr>
      </w:pPr>
      <w:r w:rsidRPr="00E431F1">
        <w:rPr>
          <w:rFonts w:eastAsia="Calibri" w:cs="Arial"/>
          <w:sz w:val="24"/>
          <w:szCs w:val="24"/>
          <w:lang w:val="it-IT"/>
        </w:rPr>
        <w:t>Il principio dell’unità della materia non è poi soddisfatto se l’iniziativa presenta in realtà un programma politico generale</w:t>
      </w:r>
      <w:r w:rsidRPr="00E431F1">
        <w:rPr>
          <w:rFonts w:eastAsia="Calibri" w:cs="Arial"/>
          <w:sz w:val="24"/>
          <w:szCs w:val="24"/>
          <w:vertAlign w:val="superscript"/>
          <w:lang w:val="it-IT"/>
        </w:rPr>
        <w:footnoteReference w:id="35"/>
      </w:r>
      <w:r w:rsidRPr="00E431F1">
        <w:rPr>
          <w:rFonts w:eastAsia="Calibri" w:cs="Arial"/>
          <w:sz w:val="24"/>
          <w:szCs w:val="24"/>
          <w:lang w:val="it-IT"/>
        </w:rPr>
        <w:t>.</w:t>
      </w:r>
    </w:p>
    <w:p w:rsidR="003374AD" w:rsidRPr="000E66FD" w:rsidRDefault="003374AD" w:rsidP="00E431F1">
      <w:pPr>
        <w:rPr>
          <w:rFonts w:eastAsia="Calibri" w:cs="Arial"/>
          <w:sz w:val="20"/>
          <w:szCs w:val="20"/>
          <w:lang w:val="it-IT"/>
        </w:rPr>
      </w:pPr>
    </w:p>
    <w:p w:rsidR="003374AD" w:rsidRPr="00E431F1" w:rsidRDefault="003374AD" w:rsidP="00E431F1">
      <w:pPr>
        <w:rPr>
          <w:rFonts w:eastAsia="Calibri" w:cs="Arial"/>
          <w:sz w:val="24"/>
          <w:szCs w:val="24"/>
          <w:lang w:val="it-IT"/>
        </w:rPr>
      </w:pPr>
      <w:r w:rsidRPr="00E431F1">
        <w:rPr>
          <w:rFonts w:eastAsia="Calibri" w:cs="Arial"/>
          <w:sz w:val="24"/>
          <w:szCs w:val="24"/>
          <w:lang w:val="it-IT"/>
        </w:rPr>
        <w:t xml:space="preserve">Nel caso specifico, con l’iniziativa in esame si intende legiferare intervenendo in due diversi settori quello sociosanitario e quello socioeducativo. Questi settori sono molto ampi, disciplinati per di più da numerose leggi non strettamente connesse tra loro. Oggettivamente, vi si può intravedere anche una componente di un programma politico generale, quantunque parziale. </w:t>
      </w:r>
    </w:p>
    <w:p w:rsidR="003374AD" w:rsidRPr="000E66FD" w:rsidRDefault="003374AD" w:rsidP="00E431F1">
      <w:pPr>
        <w:rPr>
          <w:rFonts w:eastAsia="Calibri" w:cs="Arial"/>
          <w:sz w:val="20"/>
          <w:szCs w:val="20"/>
          <w:lang w:val="it-IT"/>
        </w:rPr>
      </w:pPr>
    </w:p>
    <w:p w:rsidR="003374AD" w:rsidRPr="00E431F1" w:rsidRDefault="003374AD" w:rsidP="00E431F1">
      <w:pPr>
        <w:rPr>
          <w:rFonts w:eastAsia="Calibri" w:cs="Arial"/>
          <w:sz w:val="24"/>
          <w:szCs w:val="24"/>
          <w:lang w:val="it-IT"/>
        </w:rPr>
      </w:pPr>
      <w:r w:rsidRPr="00E431F1">
        <w:rPr>
          <w:rFonts w:eastAsia="Calibri" w:cs="Arial"/>
          <w:sz w:val="24"/>
          <w:szCs w:val="24"/>
          <w:lang w:val="it-IT"/>
        </w:rPr>
        <w:t>D’altro canto, dall’esame del testo dell’iniziativa emerge che vi è un unico obiettivo finale, ovvero quello inteso alla definizione delle condizioni quadro per il finanziamento delle istituzioni sociosanitarie e socioeducative affinché queste possano garantire la qualità delle prestazioni erogate. Il criterio di un obiettivo unico non è determinante, da solo, per ritenere soddisfatto il principio dell’unità della materia: non è in effetti certo che misure diverse che perseguano alla fin fine il medesimo obiettivo presentino tra loro un rapporto intrinseco sufficientemente stretto ai sensi della giurisprudenza descritta. Più l’obiettivo è generico, più il ventaglio delle misure che concorrono a realizzarlo può essere ampio e quindi, queste possono risultare tanto disparate da costituire, in fin dei conti, elementi indipendenti fra loro</w:t>
      </w:r>
      <w:r w:rsidRPr="00E431F1">
        <w:rPr>
          <w:rFonts w:eastAsia="Calibri" w:cs="Arial"/>
          <w:sz w:val="24"/>
          <w:szCs w:val="24"/>
          <w:vertAlign w:val="superscript"/>
          <w:lang w:val="it-IT"/>
        </w:rPr>
        <w:footnoteReference w:id="36"/>
      </w:r>
      <w:r w:rsidRPr="00E431F1">
        <w:rPr>
          <w:rFonts w:eastAsia="Calibri" w:cs="Arial"/>
          <w:sz w:val="24"/>
          <w:szCs w:val="24"/>
          <w:lang w:val="it-IT"/>
        </w:rPr>
        <w:t>.</w:t>
      </w:r>
    </w:p>
    <w:p w:rsidR="003374AD" w:rsidRPr="000E66FD" w:rsidRDefault="003374AD" w:rsidP="00E431F1">
      <w:pPr>
        <w:rPr>
          <w:rFonts w:eastAsia="Calibri" w:cs="Arial"/>
          <w:sz w:val="20"/>
          <w:szCs w:val="20"/>
          <w:lang w:val="it-IT"/>
        </w:rPr>
      </w:pPr>
    </w:p>
    <w:p w:rsidR="003374AD" w:rsidRPr="00E431F1" w:rsidRDefault="003374AD" w:rsidP="00E431F1">
      <w:pPr>
        <w:rPr>
          <w:rFonts w:eastAsia="Calibri" w:cs="Arial"/>
          <w:sz w:val="24"/>
          <w:szCs w:val="24"/>
          <w:lang w:val="it-IT"/>
        </w:rPr>
      </w:pPr>
      <w:r w:rsidRPr="00E431F1">
        <w:rPr>
          <w:rFonts w:eastAsia="Calibri" w:cs="Arial"/>
          <w:sz w:val="24"/>
          <w:szCs w:val="24"/>
          <w:lang w:val="it-IT"/>
        </w:rPr>
        <w:t xml:space="preserve">Nel caso concreto, tuttavia, malgrado i punti che l’iniziativa intende regolare siano differenti (ruolo delle istituzioni, condizioni di lavoro, organi di mediazione e controllo) gli strumenti previsti per l’attuazione dell’obiettivo sono idonei a raggiungerlo e presentano un’unità sufficiente. Infatti, sebbene l'iniziativa in esame possa risultare eterogenea in alcune sue proposte, essa può essere ricondotta all'idea centrale degli </w:t>
      </w:r>
      <w:proofErr w:type="spellStart"/>
      <w:r w:rsidRPr="00E431F1">
        <w:rPr>
          <w:rFonts w:eastAsia="Calibri" w:cs="Arial"/>
          <w:sz w:val="24"/>
          <w:szCs w:val="24"/>
          <w:lang w:val="it-IT"/>
        </w:rPr>
        <w:t>iniziativisti</w:t>
      </w:r>
      <w:proofErr w:type="spellEnd"/>
      <w:r w:rsidRPr="00E431F1">
        <w:rPr>
          <w:rFonts w:eastAsia="Calibri" w:cs="Arial"/>
          <w:sz w:val="24"/>
          <w:szCs w:val="24"/>
          <w:lang w:val="it-IT"/>
        </w:rPr>
        <w:t xml:space="preserve"> che è, appunto, quella di servizi statali e parastatali finanziati nel rispetto di determinati e specifici principi con l'obiettivo da permettere alla popolazione di accedere a dei servizi di qualità.</w:t>
      </w:r>
    </w:p>
    <w:p w:rsidR="003374AD" w:rsidRPr="000E66FD" w:rsidRDefault="003374AD" w:rsidP="00E431F1">
      <w:pPr>
        <w:rPr>
          <w:rFonts w:eastAsia="Calibri" w:cs="Arial"/>
          <w:sz w:val="20"/>
          <w:szCs w:val="20"/>
          <w:lang w:val="it-IT"/>
        </w:rPr>
      </w:pPr>
    </w:p>
    <w:p w:rsidR="003374AD" w:rsidRPr="00E431F1" w:rsidRDefault="003374AD" w:rsidP="00E431F1">
      <w:pPr>
        <w:rPr>
          <w:rFonts w:eastAsia="Calibri" w:cs="Arial"/>
          <w:sz w:val="24"/>
          <w:szCs w:val="24"/>
          <w:lang w:val="it-IT"/>
        </w:rPr>
      </w:pPr>
      <w:r w:rsidRPr="00E431F1">
        <w:rPr>
          <w:rFonts w:eastAsia="Calibri" w:cs="Arial"/>
          <w:sz w:val="24"/>
          <w:szCs w:val="24"/>
          <w:lang w:val="it-IT"/>
        </w:rPr>
        <w:t>Si può semmai porre il quesito a sapere se sia tollerabile porre in votazione popolare un'unica domanda per i servizi scolastici, i servizi sanitari e i servizi assistenziali, ritenuto che un cittadino potrebbe essere d'accordo alla solidarietà nel finanziamento della scuola, ma non dell'ospedale oppure favorevole ad una maggior tutela dei diritti dei pazienti o degli utenti e meno ad un elenco di condizioni di lavoro del personale addetto nei due diversi settori o viceversa.</w:t>
      </w:r>
    </w:p>
    <w:p w:rsidR="003374AD" w:rsidRPr="000E66FD" w:rsidRDefault="003374AD" w:rsidP="00E431F1">
      <w:pPr>
        <w:rPr>
          <w:rFonts w:eastAsia="Calibri" w:cs="Arial"/>
          <w:sz w:val="20"/>
          <w:szCs w:val="20"/>
          <w:lang w:val="it-IT"/>
        </w:rPr>
      </w:pPr>
    </w:p>
    <w:p w:rsidR="003374AD" w:rsidRPr="00E431F1" w:rsidRDefault="003374AD" w:rsidP="00E431F1">
      <w:pPr>
        <w:rPr>
          <w:rFonts w:eastAsia="Calibri" w:cs="Arial"/>
          <w:sz w:val="24"/>
          <w:szCs w:val="24"/>
          <w:lang w:val="it-IT"/>
        </w:rPr>
      </w:pPr>
      <w:r w:rsidRPr="00E431F1">
        <w:rPr>
          <w:rFonts w:eastAsia="Calibri" w:cs="Arial"/>
          <w:sz w:val="24"/>
          <w:szCs w:val="24"/>
          <w:lang w:val="it-IT"/>
        </w:rPr>
        <w:t>Va detto comunque che il concetto di qualità delle prestazioni è racchiuso nell'iniziativa e include (almeno) tutti gli ambiti indicati. L'eventuale carenza di unità della materia non è comunque al tal punto evidente da considerare irricevibile l'iniziativa, considerato inoltre il principio "</w:t>
      </w:r>
      <w:r w:rsidRPr="00E431F1">
        <w:rPr>
          <w:rFonts w:eastAsia="Calibri" w:cs="Arial"/>
          <w:i/>
          <w:sz w:val="24"/>
          <w:szCs w:val="24"/>
          <w:lang w:val="it-IT"/>
        </w:rPr>
        <w:t xml:space="preserve">in </w:t>
      </w:r>
      <w:proofErr w:type="spellStart"/>
      <w:r w:rsidRPr="00E431F1">
        <w:rPr>
          <w:rFonts w:eastAsia="Calibri" w:cs="Arial"/>
          <w:i/>
          <w:sz w:val="24"/>
          <w:szCs w:val="24"/>
          <w:lang w:val="it-IT"/>
        </w:rPr>
        <w:t>dubio</w:t>
      </w:r>
      <w:proofErr w:type="spellEnd"/>
      <w:r w:rsidRPr="00E431F1">
        <w:rPr>
          <w:rFonts w:eastAsia="Calibri" w:cs="Arial"/>
          <w:i/>
          <w:sz w:val="24"/>
          <w:szCs w:val="24"/>
          <w:lang w:val="it-IT"/>
        </w:rPr>
        <w:t xml:space="preserve"> pro </w:t>
      </w:r>
      <w:proofErr w:type="spellStart"/>
      <w:r w:rsidRPr="00E431F1">
        <w:rPr>
          <w:rFonts w:eastAsia="Calibri" w:cs="Arial"/>
          <w:i/>
          <w:sz w:val="24"/>
          <w:szCs w:val="24"/>
          <w:lang w:val="it-IT"/>
        </w:rPr>
        <w:t>populo</w:t>
      </w:r>
      <w:proofErr w:type="spellEnd"/>
      <w:r w:rsidRPr="00E431F1">
        <w:rPr>
          <w:rFonts w:eastAsia="Calibri" w:cs="Arial"/>
          <w:sz w:val="24"/>
          <w:szCs w:val="24"/>
          <w:lang w:val="it-IT"/>
        </w:rPr>
        <w:t xml:space="preserve">" secondo cui, in materia di diritti politici, un testo che non ha un senso univoco deve essere interpretato in maniera tale da favorire l'espressione del voto popolare. Questa massima si presta ugualmente alla concretizzazione del principio della proporzionalità (cfr. art. 36 cpv. 3 </w:t>
      </w:r>
      <w:proofErr w:type="spellStart"/>
      <w:r w:rsidRPr="00E431F1">
        <w:rPr>
          <w:rFonts w:eastAsia="Calibri" w:cs="Arial"/>
          <w:sz w:val="24"/>
          <w:szCs w:val="24"/>
          <w:lang w:val="it-IT"/>
        </w:rPr>
        <w:t>Cost</w:t>
      </w:r>
      <w:proofErr w:type="spellEnd"/>
      <w:r w:rsidRPr="00E431F1">
        <w:rPr>
          <w:rFonts w:eastAsia="Calibri" w:cs="Arial"/>
          <w:sz w:val="24"/>
          <w:szCs w:val="24"/>
          <w:lang w:val="it-IT"/>
        </w:rPr>
        <w:t xml:space="preserve">. </w:t>
      </w:r>
      <w:proofErr w:type="spellStart"/>
      <w:r w:rsidRPr="00E431F1">
        <w:rPr>
          <w:rFonts w:eastAsia="Calibri" w:cs="Arial"/>
          <w:sz w:val="24"/>
          <w:szCs w:val="24"/>
          <w:lang w:val="it-IT"/>
        </w:rPr>
        <w:t>fed</w:t>
      </w:r>
      <w:proofErr w:type="spellEnd"/>
      <w:r w:rsidRPr="00E431F1">
        <w:rPr>
          <w:rFonts w:eastAsia="Calibri" w:cs="Arial"/>
          <w:sz w:val="24"/>
          <w:szCs w:val="24"/>
          <w:lang w:val="it-IT"/>
        </w:rPr>
        <w:t xml:space="preserve">.), secondo cui l'intervento dello Stato deve comportare il minor pregiudizio possibile ai diritti dei cittadini e le decisioni di irricevibilità siano il più possibile limitate a vantaggio della soluzione più favorevole agli </w:t>
      </w:r>
      <w:proofErr w:type="spellStart"/>
      <w:r w:rsidRPr="00E431F1">
        <w:rPr>
          <w:rFonts w:eastAsia="Calibri" w:cs="Arial"/>
          <w:sz w:val="24"/>
          <w:szCs w:val="24"/>
          <w:lang w:val="it-IT"/>
        </w:rPr>
        <w:t>iniziativisti</w:t>
      </w:r>
      <w:proofErr w:type="spellEnd"/>
      <w:r w:rsidRPr="00E431F1">
        <w:rPr>
          <w:rFonts w:eastAsia="Calibri" w:cs="Arial"/>
          <w:sz w:val="24"/>
          <w:szCs w:val="24"/>
          <w:lang w:val="it-IT"/>
        </w:rPr>
        <w:t xml:space="preserve">. In questo modo, quando soltanto una parte dell'iniziativa risulti irricevibile, la parte restante può nondimeno mantenere, in quanto tale, la sua validità, qualora essa costituisca un insieme coerente, possa ancora corrispondere alla volontà degli </w:t>
      </w:r>
      <w:proofErr w:type="spellStart"/>
      <w:r w:rsidRPr="00E431F1">
        <w:rPr>
          <w:rFonts w:eastAsia="Calibri" w:cs="Arial"/>
          <w:sz w:val="24"/>
          <w:szCs w:val="24"/>
          <w:lang w:val="it-IT"/>
        </w:rPr>
        <w:t>iniziativisti</w:t>
      </w:r>
      <w:proofErr w:type="spellEnd"/>
      <w:r w:rsidRPr="00E431F1">
        <w:rPr>
          <w:rFonts w:eastAsia="Calibri" w:cs="Arial"/>
          <w:sz w:val="24"/>
          <w:szCs w:val="24"/>
          <w:lang w:val="it-IT"/>
        </w:rPr>
        <w:t xml:space="preserve"> e rispetti di per sé il diritto superiore</w:t>
      </w:r>
      <w:r w:rsidRPr="00E431F1">
        <w:rPr>
          <w:rFonts w:eastAsia="Calibri" w:cs="Arial"/>
          <w:sz w:val="24"/>
          <w:szCs w:val="24"/>
          <w:vertAlign w:val="superscript"/>
          <w:lang w:val="it-IT"/>
        </w:rPr>
        <w:footnoteReference w:id="37"/>
      </w:r>
      <w:r w:rsidRPr="00E431F1">
        <w:rPr>
          <w:rFonts w:eastAsia="Calibri" w:cs="Arial"/>
          <w:sz w:val="24"/>
          <w:szCs w:val="24"/>
          <w:lang w:val="it-IT"/>
        </w:rPr>
        <w:t>.</w:t>
      </w:r>
    </w:p>
    <w:p w:rsidR="003374AD" w:rsidRPr="000E66FD" w:rsidRDefault="003374AD" w:rsidP="00E431F1">
      <w:pPr>
        <w:rPr>
          <w:rFonts w:eastAsia="Calibri" w:cs="Arial"/>
          <w:sz w:val="20"/>
          <w:szCs w:val="20"/>
          <w:lang w:val="it-IT"/>
        </w:rPr>
      </w:pPr>
    </w:p>
    <w:p w:rsidR="003374AD" w:rsidRDefault="003374AD" w:rsidP="00E431F1">
      <w:pPr>
        <w:rPr>
          <w:rFonts w:eastAsia="Calibri" w:cs="Arial"/>
          <w:sz w:val="24"/>
          <w:szCs w:val="24"/>
          <w:lang w:val="it-IT"/>
        </w:rPr>
      </w:pPr>
      <w:r w:rsidRPr="00E431F1">
        <w:rPr>
          <w:rFonts w:eastAsia="Calibri" w:cs="Arial"/>
          <w:sz w:val="24"/>
          <w:szCs w:val="24"/>
          <w:lang w:val="it-IT"/>
        </w:rPr>
        <w:t xml:space="preserve">Ne discende che l’iniziativa, malgrado evidenzi – parzialmente almeno – i tratti di un programma politico settoriale, </w:t>
      </w:r>
      <w:r w:rsidRPr="00E431F1">
        <w:rPr>
          <w:rFonts w:eastAsia="Calibri" w:cs="Arial"/>
          <w:b/>
          <w:sz w:val="24"/>
          <w:szCs w:val="24"/>
          <w:lang w:val="it-IT"/>
        </w:rPr>
        <w:t>risulta ancora compatibile con il principio dell’unità della materia</w:t>
      </w:r>
      <w:r w:rsidRPr="00E431F1">
        <w:rPr>
          <w:rFonts w:eastAsia="Calibri" w:cs="Arial"/>
          <w:sz w:val="24"/>
          <w:szCs w:val="24"/>
          <w:lang w:val="it-IT"/>
        </w:rPr>
        <w:t>. Visto che il filo conduttore della domanda è agevolmente riconoscibile e i mezzi previsti presentano una certa coesione, non sussiste un rischio particolare che la volontà degli aventi diritto di voto non possa esercitarsi liberamente ai sensi della giurisprudenza.</w:t>
      </w:r>
    </w:p>
    <w:p w:rsidR="000E66FD" w:rsidRPr="000E66FD" w:rsidRDefault="000E66FD" w:rsidP="00E431F1">
      <w:pPr>
        <w:rPr>
          <w:rFonts w:eastAsia="Calibri" w:cs="Arial"/>
          <w:sz w:val="20"/>
          <w:szCs w:val="20"/>
          <w:lang w:val="it-IT"/>
        </w:rPr>
      </w:pPr>
    </w:p>
    <w:p w:rsidR="000E66FD" w:rsidRPr="000E66FD" w:rsidRDefault="000E66FD" w:rsidP="00E431F1">
      <w:pPr>
        <w:rPr>
          <w:rFonts w:eastAsia="Calibri" w:cs="Arial"/>
          <w:sz w:val="20"/>
          <w:szCs w:val="20"/>
          <w:lang w:val="it-IT"/>
        </w:rPr>
      </w:pPr>
    </w:p>
    <w:p w:rsidR="003374AD" w:rsidRPr="00E431F1" w:rsidRDefault="00E431F1" w:rsidP="00E431F1">
      <w:pPr>
        <w:pStyle w:val="Titolo2"/>
        <w:numPr>
          <w:ilvl w:val="0"/>
          <w:numId w:val="0"/>
        </w:numPr>
        <w:tabs>
          <w:tab w:val="left" w:pos="567"/>
        </w:tabs>
        <w:spacing w:before="0" w:after="120"/>
        <w:jc w:val="both"/>
        <w:rPr>
          <w:rFonts w:eastAsia="Calibri" w:cs="Times New Roman"/>
          <w:sz w:val="24"/>
          <w:lang w:val="it-IT" w:eastAsia="it-IT"/>
        </w:rPr>
      </w:pPr>
      <w:bookmarkStart w:id="23" w:name="_Toc473552419"/>
      <w:bookmarkStart w:id="24" w:name="_Toc22726309"/>
      <w:r>
        <w:rPr>
          <w:rFonts w:eastAsia="Calibri" w:cs="Times New Roman"/>
          <w:sz w:val="24"/>
          <w:lang w:val="it-IT" w:eastAsia="it-IT"/>
        </w:rPr>
        <w:t>3.5</w:t>
      </w:r>
      <w:r>
        <w:rPr>
          <w:rFonts w:eastAsia="Calibri" w:cs="Times New Roman"/>
          <w:sz w:val="24"/>
          <w:lang w:val="it-IT" w:eastAsia="it-IT"/>
        </w:rPr>
        <w:tab/>
      </w:r>
      <w:r w:rsidR="003374AD" w:rsidRPr="00E431F1">
        <w:rPr>
          <w:rFonts w:eastAsia="Calibri" w:cs="Times New Roman"/>
          <w:sz w:val="24"/>
          <w:lang w:val="it-IT" w:eastAsia="it-IT"/>
        </w:rPr>
        <w:t>Attuabilità</w:t>
      </w:r>
      <w:bookmarkEnd w:id="23"/>
      <w:bookmarkEnd w:id="24"/>
    </w:p>
    <w:p w:rsidR="003374AD" w:rsidRDefault="003374AD" w:rsidP="003374AD">
      <w:pPr>
        <w:ind w:right="-2"/>
        <w:rPr>
          <w:rFonts w:eastAsia="Calibri" w:cs="Arial"/>
          <w:sz w:val="24"/>
          <w:szCs w:val="24"/>
          <w:lang w:val="it-IT"/>
        </w:rPr>
      </w:pPr>
      <w:r w:rsidRPr="00E431F1">
        <w:rPr>
          <w:rFonts w:eastAsia="Calibri" w:cs="Arial"/>
          <w:sz w:val="24"/>
          <w:szCs w:val="24"/>
          <w:lang w:val="it-IT"/>
        </w:rPr>
        <w:t xml:space="preserve">L'ultimo punto da verificare è quello dell'attuabilità. </w:t>
      </w:r>
    </w:p>
    <w:p w:rsidR="00E431F1" w:rsidRPr="00E431F1" w:rsidRDefault="00E431F1" w:rsidP="003374AD">
      <w:pPr>
        <w:ind w:right="-2"/>
        <w:rPr>
          <w:rFonts w:eastAsia="Calibri" w:cs="Arial"/>
          <w:sz w:val="24"/>
          <w:szCs w:val="24"/>
          <w:lang w:val="it-IT"/>
        </w:rPr>
      </w:pPr>
    </w:p>
    <w:p w:rsidR="003374AD" w:rsidRPr="00E431F1" w:rsidRDefault="003374AD" w:rsidP="00E431F1">
      <w:pPr>
        <w:ind w:right="-2"/>
        <w:rPr>
          <w:rFonts w:eastAsia="Calibri" w:cs="Arial"/>
          <w:sz w:val="24"/>
          <w:szCs w:val="24"/>
          <w:lang w:val="it-IT"/>
        </w:rPr>
      </w:pPr>
      <w:r w:rsidRPr="00E431F1">
        <w:rPr>
          <w:rFonts w:eastAsia="Calibri" w:cs="Arial"/>
          <w:sz w:val="24"/>
          <w:szCs w:val="24"/>
          <w:lang w:val="it-IT"/>
        </w:rPr>
        <w:t xml:space="preserve">L'attuabilità della domanda, quale ultimo requisito materiale di ricevibilità ed espressione di un principio generale del diritto, esige che, in caso di accettazione da parte del corpo elettorale, l'iniziativa possa essere effettivamente realizzata entro un termine ragionevole. </w:t>
      </w:r>
    </w:p>
    <w:p w:rsidR="003374AD" w:rsidRPr="000E66FD" w:rsidRDefault="003374AD" w:rsidP="00E431F1">
      <w:pPr>
        <w:ind w:right="-2"/>
        <w:rPr>
          <w:rFonts w:eastAsia="Calibri" w:cs="Arial"/>
          <w:sz w:val="20"/>
          <w:szCs w:val="20"/>
          <w:lang w:val="it-IT"/>
        </w:rPr>
      </w:pPr>
    </w:p>
    <w:p w:rsidR="003374AD" w:rsidRPr="00E431F1" w:rsidRDefault="003374AD" w:rsidP="00E431F1">
      <w:pPr>
        <w:ind w:right="-2"/>
        <w:rPr>
          <w:rFonts w:eastAsia="Calibri" w:cs="Arial"/>
          <w:sz w:val="24"/>
          <w:szCs w:val="24"/>
          <w:lang w:val="it-IT"/>
        </w:rPr>
      </w:pPr>
      <w:r w:rsidRPr="00E431F1">
        <w:rPr>
          <w:rFonts w:eastAsia="Calibri" w:cs="Arial"/>
          <w:sz w:val="24"/>
          <w:szCs w:val="24"/>
          <w:lang w:val="it-IT"/>
        </w:rPr>
        <w:t xml:space="preserve">Questa esigenza – dai risvolti invero più teorici che pratici – s'interpreta in modo molto ampio, tanto che non basta che un'iniziativa sia irragionevole, inopportuna o addirittura estremista, per dichiararla inattuabile. Occorre, piuttosto, che l'inattuabilità sia manifesta, sostanziale e che l'ostacolo alla sua realizzazione sia insormontabile. </w:t>
      </w:r>
    </w:p>
    <w:p w:rsidR="003374AD" w:rsidRPr="000E66FD" w:rsidRDefault="003374AD" w:rsidP="00E431F1">
      <w:pPr>
        <w:ind w:right="-2"/>
        <w:rPr>
          <w:rFonts w:eastAsia="Calibri" w:cs="Arial"/>
          <w:sz w:val="20"/>
          <w:szCs w:val="20"/>
          <w:lang w:val="it-IT"/>
        </w:rPr>
      </w:pPr>
    </w:p>
    <w:p w:rsidR="003374AD" w:rsidRPr="00E431F1" w:rsidRDefault="003374AD" w:rsidP="00E431F1">
      <w:pPr>
        <w:ind w:right="-2"/>
        <w:rPr>
          <w:rFonts w:eastAsia="Calibri" w:cs="Arial"/>
          <w:sz w:val="24"/>
          <w:szCs w:val="24"/>
          <w:lang w:val="it-IT"/>
        </w:rPr>
      </w:pPr>
      <w:r w:rsidRPr="00E431F1">
        <w:rPr>
          <w:rFonts w:eastAsia="Calibri" w:cs="Arial"/>
          <w:sz w:val="24"/>
          <w:szCs w:val="24"/>
          <w:lang w:val="it-IT"/>
        </w:rPr>
        <w:t>Per la dottrina, l'inattuabilità va ammessa solo con grande cautela e solo in casi in cui il testo dell'iniziativa contenga condizioni fra loro contraddittorie o che sia formulato in modo incomprensibile, rispettivamente che esso risulti altrimenti in contrasto con le regole fondamentali della logica e della natura</w:t>
      </w:r>
      <w:r w:rsidRPr="00E431F1">
        <w:rPr>
          <w:rFonts w:eastAsia="Calibri" w:cs="Arial"/>
          <w:sz w:val="24"/>
          <w:szCs w:val="24"/>
          <w:vertAlign w:val="superscript"/>
          <w:lang w:val="it-IT"/>
        </w:rPr>
        <w:footnoteReference w:id="38"/>
      </w:r>
      <w:r w:rsidRPr="00E431F1">
        <w:rPr>
          <w:rFonts w:eastAsia="Calibri" w:cs="Arial"/>
          <w:sz w:val="24"/>
          <w:szCs w:val="24"/>
          <w:lang w:val="it-IT"/>
        </w:rPr>
        <w:t xml:space="preserve">. </w:t>
      </w:r>
    </w:p>
    <w:p w:rsidR="003374AD" w:rsidRPr="00E431F1" w:rsidRDefault="003374AD" w:rsidP="00E431F1">
      <w:pPr>
        <w:ind w:right="-2"/>
        <w:rPr>
          <w:rFonts w:eastAsia="Calibri" w:cs="Arial"/>
          <w:b/>
          <w:bCs/>
          <w:sz w:val="24"/>
          <w:szCs w:val="24"/>
          <w:lang w:val="it-IT"/>
        </w:rPr>
      </w:pPr>
      <w:r w:rsidRPr="00E431F1">
        <w:rPr>
          <w:rFonts w:eastAsia="Calibri" w:cs="Arial"/>
          <w:b/>
          <w:bCs/>
          <w:sz w:val="24"/>
          <w:szCs w:val="24"/>
          <w:lang w:val="it-IT"/>
        </w:rPr>
        <w:t xml:space="preserve">Elementi relativi, ad esempio, alla sostenibilità finanziaria di quanto richiesto in un'iniziativa non vengono presi in considerazione allo stadio del mero esame di ricevibilità. </w:t>
      </w:r>
    </w:p>
    <w:p w:rsidR="003374AD" w:rsidRPr="000E66FD" w:rsidRDefault="003374AD" w:rsidP="00E431F1">
      <w:pPr>
        <w:ind w:right="-2"/>
        <w:jc w:val="left"/>
        <w:rPr>
          <w:rFonts w:eastAsia="Calibri" w:cs="Arial"/>
          <w:color w:val="FF0000"/>
          <w:sz w:val="20"/>
          <w:szCs w:val="20"/>
          <w:lang w:val="it-IT"/>
        </w:rPr>
      </w:pPr>
    </w:p>
    <w:p w:rsidR="003374AD" w:rsidRPr="00E431F1" w:rsidRDefault="003374AD" w:rsidP="00E431F1">
      <w:pPr>
        <w:ind w:right="-2"/>
        <w:rPr>
          <w:rFonts w:eastAsia="Calibri" w:cs="Arial"/>
          <w:sz w:val="24"/>
          <w:szCs w:val="24"/>
          <w:lang w:val="it-IT"/>
        </w:rPr>
      </w:pPr>
      <w:r w:rsidRPr="00E431F1">
        <w:rPr>
          <w:rFonts w:eastAsia="Calibri" w:cs="Arial"/>
          <w:sz w:val="24"/>
          <w:szCs w:val="24"/>
          <w:lang w:val="it-IT"/>
        </w:rPr>
        <w:t>Nello specifico l'iniziativa può certamente generare nuovi compiti per lo Stato e un possibile aumento della spesa; questo elemento potrebbe tutt’al più costituire una conseguenza indesiderabile dell’iniziativa, non già una difficoltà insormontabile per la sua attuazione ai sensi della dottrina e della giurisprudenza citate.</w:t>
      </w:r>
      <w:r w:rsidRPr="00E431F1">
        <w:rPr>
          <w:rFonts w:eastAsia="Calibri" w:cs="Arial"/>
          <w:color w:val="FF0000"/>
          <w:sz w:val="24"/>
          <w:szCs w:val="24"/>
          <w:lang w:val="it-IT"/>
        </w:rPr>
        <w:t xml:space="preserve"> </w:t>
      </w:r>
      <w:r w:rsidRPr="00E431F1">
        <w:rPr>
          <w:rFonts w:eastAsia="Calibri" w:cs="Arial"/>
          <w:sz w:val="24"/>
          <w:szCs w:val="24"/>
          <w:lang w:val="it-IT"/>
        </w:rPr>
        <w:t>Tuttavia, non andranno dimenticati i principi di disciplina finanziari costituzionali e legali vigenti in Ticino</w:t>
      </w:r>
      <w:r w:rsidRPr="00E431F1">
        <w:rPr>
          <w:rFonts w:eastAsia="Calibri" w:cs="Arial"/>
          <w:sz w:val="24"/>
          <w:szCs w:val="24"/>
          <w:vertAlign w:val="superscript"/>
          <w:lang w:val="it-IT"/>
        </w:rPr>
        <w:footnoteReference w:id="39"/>
      </w:r>
    </w:p>
    <w:p w:rsidR="003374AD" w:rsidRPr="000E66FD" w:rsidRDefault="003374AD" w:rsidP="00E431F1">
      <w:pPr>
        <w:ind w:right="-2"/>
        <w:rPr>
          <w:rFonts w:eastAsia="Calibri" w:cs="Arial"/>
          <w:color w:val="FF0000"/>
          <w:sz w:val="20"/>
          <w:szCs w:val="20"/>
          <w:lang w:val="it-IT"/>
        </w:rPr>
      </w:pPr>
    </w:p>
    <w:p w:rsidR="003374AD" w:rsidRPr="00E431F1" w:rsidRDefault="003374AD" w:rsidP="00E431F1">
      <w:pPr>
        <w:ind w:right="-2"/>
        <w:rPr>
          <w:rFonts w:eastAsia="Calibri" w:cs="Arial"/>
          <w:sz w:val="24"/>
          <w:szCs w:val="24"/>
          <w:lang w:val="it-IT"/>
        </w:rPr>
      </w:pPr>
      <w:r w:rsidRPr="00E431F1">
        <w:rPr>
          <w:rFonts w:eastAsia="Calibri" w:cs="Arial"/>
          <w:sz w:val="24"/>
          <w:szCs w:val="24"/>
          <w:lang w:val="it-IT"/>
        </w:rPr>
        <w:t xml:space="preserve">Ne consegue che </w:t>
      </w:r>
      <w:r w:rsidRPr="00E431F1">
        <w:rPr>
          <w:rFonts w:eastAsia="Calibri" w:cs="Arial"/>
          <w:b/>
          <w:sz w:val="24"/>
          <w:szCs w:val="24"/>
          <w:lang w:val="it-IT"/>
        </w:rPr>
        <w:t>il requisito dell'attuabilità è adempiuto</w:t>
      </w:r>
      <w:r w:rsidRPr="00E431F1">
        <w:rPr>
          <w:rFonts w:eastAsia="Calibri" w:cs="Arial"/>
          <w:sz w:val="24"/>
          <w:szCs w:val="24"/>
          <w:lang w:val="it-IT"/>
        </w:rPr>
        <w:t>.</w:t>
      </w:r>
    </w:p>
    <w:p w:rsidR="003374AD" w:rsidRPr="00E431F1" w:rsidRDefault="003374AD" w:rsidP="00E431F1">
      <w:pPr>
        <w:ind w:right="-2"/>
        <w:rPr>
          <w:rFonts w:eastAsia="Calibri" w:cs="Arial"/>
          <w:color w:val="FF0000"/>
          <w:sz w:val="24"/>
          <w:szCs w:val="24"/>
        </w:rPr>
      </w:pPr>
      <w:r w:rsidRPr="00E431F1">
        <w:rPr>
          <w:rFonts w:eastAsia="Calibri" w:cs="Arial"/>
          <w:color w:val="FF0000"/>
          <w:sz w:val="24"/>
          <w:szCs w:val="24"/>
        </w:rPr>
        <w:t> </w:t>
      </w:r>
    </w:p>
    <w:p w:rsidR="00E431F1" w:rsidRPr="00E431F1" w:rsidRDefault="00E431F1" w:rsidP="00E431F1">
      <w:pPr>
        <w:ind w:right="-2"/>
        <w:rPr>
          <w:rFonts w:eastAsia="Calibri" w:cs="Arial"/>
          <w:color w:val="FF0000"/>
          <w:sz w:val="24"/>
          <w:szCs w:val="24"/>
          <w:lang w:val="it-IT"/>
        </w:rPr>
      </w:pPr>
    </w:p>
    <w:p w:rsidR="003374AD" w:rsidRPr="00E431F1" w:rsidRDefault="003374AD" w:rsidP="00E431F1">
      <w:pPr>
        <w:pStyle w:val="Titolo1"/>
        <w:tabs>
          <w:tab w:val="left" w:pos="0"/>
        </w:tabs>
        <w:spacing w:before="0"/>
        <w:jc w:val="both"/>
        <w:rPr>
          <w:rFonts w:eastAsia="Calibri" w:cs="Times New Roman"/>
          <w:caps/>
          <w:sz w:val="24"/>
          <w:szCs w:val="24"/>
          <w:lang w:val="it-IT" w:eastAsia="it-IT"/>
        </w:rPr>
      </w:pPr>
      <w:bookmarkStart w:id="25" w:name="_Toc473552420"/>
      <w:bookmarkStart w:id="26" w:name="_Toc22726310"/>
      <w:r w:rsidRPr="00E431F1">
        <w:rPr>
          <w:rFonts w:eastAsia="Calibri" w:cs="Times New Roman"/>
          <w:caps/>
          <w:sz w:val="24"/>
          <w:szCs w:val="24"/>
          <w:lang w:val="it-IT" w:eastAsia="it-IT"/>
        </w:rPr>
        <w:t>4.</w:t>
      </w:r>
      <w:r w:rsidRPr="00E431F1">
        <w:rPr>
          <w:rFonts w:eastAsia="Calibri" w:cs="Times New Roman"/>
          <w:caps/>
          <w:sz w:val="24"/>
          <w:szCs w:val="24"/>
          <w:lang w:val="it-IT" w:eastAsia="it-IT"/>
        </w:rPr>
        <w:tab/>
        <w:t>CONCLUSIONI</w:t>
      </w:r>
      <w:bookmarkEnd w:id="25"/>
      <w:bookmarkEnd w:id="26"/>
    </w:p>
    <w:p w:rsidR="003374AD" w:rsidRPr="00E431F1" w:rsidRDefault="003374AD" w:rsidP="00E431F1">
      <w:pPr>
        <w:ind w:right="-2"/>
        <w:rPr>
          <w:rFonts w:eastAsia="Calibri" w:cs="Arial"/>
          <w:sz w:val="24"/>
          <w:szCs w:val="24"/>
          <w:lang w:val="it-IT"/>
        </w:rPr>
      </w:pPr>
      <w:r w:rsidRPr="00E431F1">
        <w:rPr>
          <w:rFonts w:eastAsia="Calibri" w:cs="Arial"/>
          <w:sz w:val="24"/>
          <w:szCs w:val="24"/>
          <w:lang w:val="it-IT"/>
        </w:rPr>
        <w:t>Per i motivi indicati, l’atto in esame rispetta il requisito dell'unità della forma e dell'unità del rango, quello dell'unità della materia, quello della conformità al diritto superiore e si presenta attuabile.</w:t>
      </w:r>
    </w:p>
    <w:p w:rsidR="003374AD" w:rsidRPr="000E66FD" w:rsidRDefault="003374AD" w:rsidP="00E431F1">
      <w:pPr>
        <w:ind w:right="-2"/>
        <w:rPr>
          <w:rFonts w:eastAsia="Calibri" w:cs="Arial"/>
          <w:sz w:val="20"/>
          <w:szCs w:val="20"/>
          <w:lang w:val="it-IT"/>
        </w:rPr>
      </w:pPr>
    </w:p>
    <w:p w:rsidR="003374AD" w:rsidRPr="00E431F1" w:rsidRDefault="003374AD" w:rsidP="00E431F1">
      <w:pPr>
        <w:ind w:right="-2"/>
        <w:rPr>
          <w:rFonts w:eastAsia="Calibri" w:cs="Arial"/>
          <w:b/>
          <w:sz w:val="24"/>
          <w:szCs w:val="24"/>
          <w:lang w:val="it-IT"/>
        </w:rPr>
      </w:pPr>
      <w:r w:rsidRPr="00E431F1">
        <w:rPr>
          <w:rFonts w:eastAsia="Calibri" w:cs="Arial"/>
          <w:sz w:val="24"/>
          <w:szCs w:val="24"/>
          <w:lang w:val="it-IT"/>
        </w:rPr>
        <w:t>Ne discende che l’iniziativa popolare legislativa elaborata del 18 ottobre 2022 “</w:t>
      </w:r>
      <w:r w:rsidRPr="00E431F1">
        <w:rPr>
          <w:rFonts w:eastAsia="Calibri" w:cs="Arial"/>
          <w:i/>
          <w:sz w:val="24"/>
          <w:szCs w:val="24"/>
          <w:lang w:val="it-IT"/>
        </w:rPr>
        <w:t>Per cure sociosanitarie e prestazioni socioeducative di qualità</w:t>
      </w:r>
      <w:r w:rsidRPr="00E431F1">
        <w:rPr>
          <w:rFonts w:eastAsia="Calibri" w:cs="Arial"/>
          <w:sz w:val="24"/>
          <w:szCs w:val="24"/>
          <w:lang w:val="it-IT"/>
        </w:rPr>
        <w:t xml:space="preserve">” </w:t>
      </w:r>
      <w:r w:rsidRPr="00E431F1">
        <w:rPr>
          <w:rFonts w:eastAsia="Calibri" w:cs="Arial"/>
          <w:b/>
          <w:sz w:val="24"/>
          <w:szCs w:val="24"/>
          <w:u w:val="single"/>
          <w:lang w:val="it-IT"/>
        </w:rPr>
        <w:t>è ricevibile.</w:t>
      </w:r>
    </w:p>
    <w:p w:rsidR="003374AD" w:rsidRPr="00E431F1" w:rsidRDefault="003374AD" w:rsidP="00E431F1">
      <w:pPr>
        <w:rPr>
          <w:rFonts w:eastAsia="Calibri" w:cs="Arial"/>
          <w:sz w:val="24"/>
          <w:szCs w:val="24"/>
          <w:lang w:val="it-IT"/>
        </w:rPr>
      </w:pPr>
    </w:p>
    <w:p w:rsidR="003374AD" w:rsidRPr="00E431F1" w:rsidRDefault="003374AD" w:rsidP="00E431F1">
      <w:pPr>
        <w:ind w:left="567" w:right="-2"/>
        <w:contextualSpacing/>
        <w:rPr>
          <w:rFonts w:eastAsia="Calibri" w:cs="Arial"/>
          <w:sz w:val="24"/>
          <w:szCs w:val="24"/>
          <w:lang w:val="it-IT"/>
        </w:rPr>
      </w:pPr>
    </w:p>
    <w:p w:rsidR="003374AD" w:rsidRPr="00E431F1" w:rsidRDefault="003374AD" w:rsidP="00E431F1">
      <w:pPr>
        <w:spacing w:after="120"/>
        <w:rPr>
          <w:rFonts w:eastAsia="Calibri" w:cs="Arial"/>
          <w:sz w:val="24"/>
          <w:szCs w:val="24"/>
          <w:lang w:val="it-IT"/>
        </w:rPr>
      </w:pPr>
      <w:r w:rsidRPr="00E431F1">
        <w:rPr>
          <w:rFonts w:eastAsia="Calibri" w:cs="Arial"/>
          <w:sz w:val="24"/>
          <w:szCs w:val="24"/>
          <w:lang w:val="it-IT"/>
        </w:rPr>
        <w:t>Per la Commissione sanità e sicurezza sociale</w:t>
      </w:r>
      <w:r w:rsidR="00E431F1">
        <w:rPr>
          <w:rFonts w:eastAsia="Calibri" w:cs="Arial"/>
          <w:sz w:val="24"/>
          <w:szCs w:val="24"/>
          <w:lang w:val="it-IT"/>
        </w:rPr>
        <w:t>:</w:t>
      </w:r>
    </w:p>
    <w:p w:rsidR="003374AD" w:rsidRPr="00E431F1" w:rsidRDefault="003374AD" w:rsidP="00E431F1">
      <w:pPr>
        <w:ind w:right="-2"/>
        <w:contextualSpacing/>
        <w:rPr>
          <w:rFonts w:eastAsia="Calibri" w:cs="Arial"/>
          <w:sz w:val="24"/>
          <w:szCs w:val="24"/>
          <w:lang w:val="it-IT"/>
        </w:rPr>
      </w:pPr>
      <w:r w:rsidRPr="00E431F1">
        <w:rPr>
          <w:rFonts w:eastAsia="Calibri" w:cs="Arial"/>
          <w:sz w:val="24"/>
          <w:szCs w:val="24"/>
          <w:lang w:val="it-IT"/>
        </w:rPr>
        <w:t>Matteo Quadranti, relatore</w:t>
      </w:r>
    </w:p>
    <w:p w:rsidR="00E431F1" w:rsidRDefault="00E431F1" w:rsidP="00E431F1">
      <w:pPr>
        <w:ind w:right="-568"/>
        <w:rPr>
          <w:rFonts w:eastAsia="Calibri" w:cs="Arial"/>
          <w:sz w:val="24"/>
          <w:szCs w:val="24"/>
        </w:rPr>
      </w:pPr>
      <w:r>
        <w:rPr>
          <w:rFonts w:eastAsia="Calibri" w:cs="Arial"/>
          <w:sz w:val="24"/>
          <w:szCs w:val="24"/>
        </w:rPr>
        <w:t xml:space="preserve">Agustoni - Aldi - Caverzasio - Cedraschi - Corti - </w:t>
      </w:r>
    </w:p>
    <w:p w:rsidR="00E431F1" w:rsidRDefault="00E431F1" w:rsidP="00E431F1">
      <w:pPr>
        <w:ind w:right="-568"/>
        <w:rPr>
          <w:rFonts w:eastAsia="Calibri" w:cs="Arial"/>
          <w:sz w:val="24"/>
          <w:szCs w:val="24"/>
        </w:rPr>
      </w:pPr>
      <w:r>
        <w:rPr>
          <w:rFonts w:eastAsia="Calibri" w:cs="Arial"/>
          <w:sz w:val="24"/>
          <w:szCs w:val="24"/>
        </w:rPr>
        <w:t xml:space="preserve">Filippini - Fonio - Forini - Giudici -Isabella - Mazzoleni - </w:t>
      </w:r>
    </w:p>
    <w:p w:rsidR="00E431F1" w:rsidRDefault="00E431F1" w:rsidP="00E431F1">
      <w:pPr>
        <w:ind w:right="-568"/>
        <w:rPr>
          <w:rFonts w:eastAsia="Calibri" w:cs="Arial"/>
          <w:sz w:val="24"/>
          <w:szCs w:val="24"/>
        </w:rPr>
      </w:pPr>
      <w:r>
        <w:rPr>
          <w:rFonts w:eastAsia="Calibri" w:cs="Arial"/>
          <w:sz w:val="24"/>
          <w:szCs w:val="24"/>
        </w:rPr>
        <w:t>Merlo - Petralli - Riget - Rusconi - Schnellmann</w:t>
      </w:r>
    </w:p>
    <w:p w:rsidR="000E66FD" w:rsidRDefault="000E66FD">
      <w:pPr>
        <w:rPr>
          <w:rFonts w:eastAsia="Calibri" w:cs="Arial"/>
          <w:b/>
          <w:sz w:val="24"/>
          <w:szCs w:val="24"/>
        </w:rPr>
      </w:pPr>
      <w:r>
        <w:rPr>
          <w:rFonts w:eastAsia="Calibri" w:cs="Arial"/>
          <w:b/>
          <w:sz w:val="24"/>
          <w:szCs w:val="24"/>
        </w:rPr>
        <w:br w:type="page"/>
      </w:r>
    </w:p>
    <w:p w:rsidR="009910B4" w:rsidRPr="009910B4" w:rsidRDefault="009910B4" w:rsidP="009910B4">
      <w:pPr>
        <w:rPr>
          <w:rFonts w:eastAsia="Calibri" w:cs="Arial"/>
          <w:b/>
          <w:sz w:val="24"/>
          <w:szCs w:val="24"/>
        </w:rPr>
      </w:pPr>
      <w:r w:rsidRPr="009910B4">
        <w:rPr>
          <w:rFonts w:eastAsia="Calibri" w:cs="Arial"/>
          <w:b/>
          <w:sz w:val="24"/>
          <w:szCs w:val="24"/>
        </w:rPr>
        <w:t>INIZIATIVA POPOLARE LEGISLATIVA ELABORATA</w:t>
      </w:r>
    </w:p>
    <w:p w:rsidR="009910B4" w:rsidRPr="009910B4" w:rsidRDefault="009910B4" w:rsidP="009910B4">
      <w:pPr>
        <w:rPr>
          <w:rFonts w:eastAsia="Calibri" w:cs="Arial"/>
          <w:b/>
          <w:sz w:val="24"/>
          <w:szCs w:val="24"/>
        </w:rPr>
      </w:pPr>
      <w:r w:rsidRPr="009910B4">
        <w:rPr>
          <w:rFonts w:eastAsia="Calibri" w:cs="Arial"/>
          <w:b/>
          <w:sz w:val="24"/>
          <w:szCs w:val="24"/>
        </w:rPr>
        <w:t>presentata il 18 ottobre 2022 denominata “</w:t>
      </w:r>
      <w:r w:rsidRPr="009910B4">
        <w:rPr>
          <w:rFonts w:eastAsia="Calibri" w:cs="Arial"/>
          <w:b/>
          <w:bCs/>
          <w:sz w:val="24"/>
          <w:szCs w:val="24"/>
        </w:rPr>
        <w:t>Per cure sociosanitarie e prestazioni socioeducative di qualità</w:t>
      </w:r>
      <w:r w:rsidRPr="009910B4">
        <w:rPr>
          <w:rFonts w:eastAsia="Calibri" w:cs="Arial"/>
          <w:b/>
          <w:sz w:val="24"/>
          <w:szCs w:val="24"/>
        </w:rPr>
        <w:t>”</w:t>
      </w:r>
    </w:p>
    <w:p w:rsidR="009910B4" w:rsidRPr="009910B4" w:rsidRDefault="009910B4" w:rsidP="009910B4">
      <w:pPr>
        <w:rPr>
          <w:rFonts w:eastAsia="Calibri" w:cs="Arial"/>
          <w:sz w:val="24"/>
          <w:szCs w:val="24"/>
        </w:rPr>
      </w:pPr>
    </w:p>
    <w:p w:rsidR="009910B4" w:rsidRPr="009910B4" w:rsidRDefault="009910B4" w:rsidP="009910B4">
      <w:pPr>
        <w:rPr>
          <w:rFonts w:eastAsia="Calibri" w:cs="Arial"/>
          <w:caps/>
          <w:sz w:val="24"/>
          <w:szCs w:val="24"/>
        </w:rPr>
      </w:pPr>
      <w:r w:rsidRPr="009910B4">
        <w:rPr>
          <w:rFonts w:eastAsia="Calibri" w:cs="Arial"/>
          <w:caps/>
          <w:sz w:val="24"/>
          <w:szCs w:val="24"/>
        </w:rPr>
        <w:t>Il Gran Consiglio</w:t>
      </w:r>
    </w:p>
    <w:p w:rsidR="009910B4" w:rsidRPr="009910B4" w:rsidRDefault="009910B4" w:rsidP="009910B4">
      <w:pPr>
        <w:rPr>
          <w:rFonts w:eastAsia="Calibri" w:cs="Arial"/>
          <w:caps/>
          <w:sz w:val="24"/>
          <w:szCs w:val="24"/>
        </w:rPr>
      </w:pPr>
      <w:r w:rsidRPr="009910B4">
        <w:rPr>
          <w:rFonts w:eastAsia="Calibri" w:cs="Arial"/>
          <w:caps/>
          <w:sz w:val="24"/>
          <w:szCs w:val="24"/>
        </w:rPr>
        <w:t>della Repubblica e Cantone del Ticino</w:t>
      </w:r>
    </w:p>
    <w:p w:rsidR="009910B4" w:rsidRPr="009910B4" w:rsidRDefault="009910B4" w:rsidP="009910B4">
      <w:pPr>
        <w:tabs>
          <w:tab w:val="left" w:pos="284"/>
          <w:tab w:val="left" w:pos="567"/>
        </w:tabs>
        <w:rPr>
          <w:rFonts w:eastAsia="Calibri" w:cs="Arial"/>
          <w:sz w:val="24"/>
          <w:szCs w:val="24"/>
        </w:rPr>
      </w:pPr>
    </w:p>
    <w:p w:rsidR="009910B4" w:rsidRPr="009910B4" w:rsidRDefault="009910B4" w:rsidP="009910B4">
      <w:pPr>
        <w:numPr>
          <w:ilvl w:val="0"/>
          <w:numId w:val="26"/>
        </w:numPr>
        <w:tabs>
          <w:tab w:val="left" w:pos="426"/>
        </w:tabs>
        <w:ind w:left="420" w:hanging="420"/>
        <w:rPr>
          <w:rFonts w:eastAsia="Calibri" w:cs="Arial"/>
          <w:sz w:val="24"/>
          <w:szCs w:val="24"/>
        </w:rPr>
      </w:pPr>
      <w:r w:rsidRPr="009910B4">
        <w:rPr>
          <w:rFonts w:eastAsia="Calibri" w:cs="Arial"/>
          <w:sz w:val="24"/>
          <w:szCs w:val="24"/>
        </w:rPr>
        <w:t>vista l’iniziativa popolare legislativa elaborata del 18 ottobre 2022 denominata “</w:t>
      </w:r>
      <w:r w:rsidRPr="009910B4">
        <w:rPr>
          <w:rFonts w:eastAsia="Calibri" w:cs="Arial"/>
          <w:bCs/>
          <w:i/>
          <w:sz w:val="24"/>
          <w:szCs w:val="24"/>
        </w:rPr>
        <w:t>Per cure sociosanitarie e prestazioni socioeducative di qualità</w:t>
      </w:r>
      <w:r w:rsidRPr="009910B4">
        <w:rPr>
          <w:rFonts w:eastAsia="Calibri" w:cs="Arial"/>
          <w:sz w:val="24"/>
          <w:szCs w:val="24"/>
        </w:rPr>
        <w:t>” volta a chiedere al Gran Consiglio l’adozione di una Legge quadro sulle strutture sociosanitarie e socioeducative dal seguente tenore:</w:t>
      </w:r>
    </w:p>
    <w:p w:rsidR="009910B4" w:rsidRPr="009910B4" w:rsidRDefault="009910B4" w:rsidP="009910B4">
      <w:pPr>
        <w:tabs>
          <w:tab w:val="left" w:pos="851"/>
        </w:tabs>
        <w:ind w:left="851"/>
        <w:rPr>
          <w:rFonts w:eastAsia="Calibri" w:cs="Arial"/>
          <w:sz w:val="24"/>
          <w:szCs w:val="24"/>
        </w:rPr>
      </w:pPr>
    </w:p>
    <w:p w:rsidR="009910B4" w:rsidRPr="009910B4" w:rsidRDefault="009910B4" w:rsidP="009910B4">
      <w:pPr>
        <w:ind w:left="142" w:right="-1"/>
        <w:rPr>
          <w:rFonts w:eastAsia="Calibri" w:cs="Times New Roman"/>
          <w:b/>
          <w:bCs/>
          <w:i/>
          <w:iCs/>
        </w:rPr>
      </w:pPr>
      <w:r w:rsidRPr="009910B4">
        <w:rPr>
          <w:rFonts w:eastAsia="Calibri" w:cs="Times New Roman"/>
          <w:b/>
          <w:bCs/>
          <w:i/>
          <w:iCs/>
        </w:rPr>
        <w:t>Art. 1 Scopo</w:t>
      </w:r>
    </w:p>
    <w:p w:rsidR="009910B4" w:rsidRPr="009910B4" w:rsidRDefault="009910B4" w:rsidP="009910B4">
      <w:pPr>
        <w:ind w:left="142" w:right="-1"/>
        <w:rPr>
          <w:rFonts w:eastAsia="Calibri" w:cs="Times New Roman"/>
          <w:i/>
          <w:iCs/>
        </w:rPr>
      </w:pPr>
      <w:r w:rsidRPr="009910B4">
        <w:rPr>
          <w:rFonts w:eastAsia="Calibri" w:cs="Times New Roman"/>
          <w:i/>
          <w:iCs/>
        </w:rPr>
        <w:t>La presente legge ha come scopo di definire le condizioni quadro per il finanziamento degli enti sociosanitari e socioeducativi sussidiati da parte del Cantone. Essa si applica anche alle strutture sociosanitarie e socioeducative gestite direttamente dal Cantone</w:t>
      </w:r>
    </w:p>
    <w:p w:rsidR="009910B4" w:rsidRPr="009910B4" w:rsidRDefault="009910B4" w:rsidP="009910B4">
      <w:pPr>
        <w:ind w:left="142" w:right="-1"/>
        <w:rPr>
          <w:rFonts w:eastAsia="Calibri" w:cs="Times New Roman"/>
          <w:i/>
          <w:iCs/>
        </w:rPr>
      </w:pPr>
    </w:p>
    <w:p w:rsidR="009910B4" w:rsidRPr="009910B4" w:rsidRDefault="009910B4" w:rsidP="009910B4">
      <w:pPr>
        <w:ind w:left="142" w:right="-1"/>
        <w:rPr>
          <w:rFonts w:eastAsia="Calibri" w:cs="Times New Roman"/>
          <w:i/>
          <w:iCs/>
        </w:rPr>
      </w:pPr>
      <w:r w:rsidRPr="009910B4">
        <w:rPr>
          <w:rFonts w:eastAsia="Calibri" w:cs="Times New Roman"/>
          <w:b/>
          <w:bCs/>
          <w:i/>
          <w:iCs/>
        </w:rPr>
        <w:t>Art. 2 Ruolo di Cantone e Comuni</w:t>
      </w:r>
    </w:p>
    <w:p w:rsidR="009910B4" w:rsidRPr="009910B4" w:rsidRDefault="009910B4" w:rsidP="009910B4">
      <w:pPr>
        <w:ind w:left="142" w:right="-1"/>
        <w:rPr>
          <w:rFonts w:eastAsia="Calibri" w:cs="Times New Roman"/>
          <w:i/>
          <w:iCs/>
        </w:rPr>
      </w:pPr>
      <w:r w:rsidRPr="009910B4">
        <w:rPr>
          <w:rFonts w:eastAsia="Calibri" w:cs="Times New Roman"/>
          <w:i/>
          <w:iCs/>
        </w:rPr>
        <w:t>Cantone e Comuni forniscono solidalmente il loro contributo affinché alla popolazione sia garantita la giusta dotazione di servizi sociosanitari e socioeducativi, in particolare in materia di strutture e di prestazioni.</w:t>
      </w:r>
    </w:p>
    <w:p w:rsidR="009910B4" w:rsidRPr="009910B4" w:rsidRDefault="009910B4" w:rsidP="009910B4">
      <w:pPr>
        <w:ind w:left="142" w:right="-1"/>
        <w:rPr>
          <w:rFonts w:eastAsia="Calibri" w:cs="Times New Roman"/>
          <w:i/>
          <w:iCs/>
        </w:rPr>
      </w:pPr>
      <w:r w:rsidRPr="009910B4">
        <w:rPr>
          <w:rFonts w:eastAsia="Calibri" w:cs="Times New Roman"/>
          <w:i/>
          <w:iCs/>
        </w:rPr>
        <w:t>Il Consiglio di Stato elabora le pianificazioni settoriali, sentendo i Comuni e gli interessati, per strutture ospedaliere e servizi ambulanze, case anziani e centri diurni, servizi di assistenza e cure a domiciliò e servizi d'appoggio, enti socioeducativi e per gli interventi sulle dipendenze, nidi e strutture extrascolastiche.</w:t>
      </w:r>
    </w:p>
    <w:p w:rsidR="009910B4" w:rsidRPr="009910B4" w:rsidRDefault="009910B4" w:rsidP="009910B4">
      <w:pPr>
        <w:ind w:left="142" w:right="-1"/>
        <w:rPr>
          <w:rFonts w:eastAsia="Calibri" w:cs="Times New Roman"/>
          <w:i/>
          <w:iCs/>
        </w:rPr>
      </w:pPr>
      <w:r w:rsidRPr="009910B4">
        <w:rPr>
          <w:rFonts w:eastAsia="Calibri" w:cs="Times New Roman"/>
          <w:i/>
          <w:iCs/>
        </w:rPr>
        <w:t>Il Gran Consiglio decide in merito agli indirizzi strategici delle pianificazioni settoriali.</w:t>
      </w:r>
    </w:p>
    <w:p w:rsidR="009910B4" w:rsidRPr="009910B4" w:rsidRDefault="009910B4" w:rsidP="009910B4">
      <w:pPr>
        <w:ind w:left="142" w:right="-1"/>
        <w:rPr>
          <w:rFonts w:eastAsia="Calibri" w:cs="Times New Roman"/>
          <w:i/>
          <w:iCs/>
        </w:rPr>
      </w:pPr>
    </w:p>
    <w:p w:rsidR="009910B4" w:rsidRPr="009910B4" w:rsidRDefault="009910B4" w:rsidP="009910B4">
      <w:pPr>
        <w:ind w:left="142" w:right="-1"/>
        <w:rPr>
          <w:rFonts w:eastAsia="Calibri" w:cs="Times New Roman"/>
          <w:b/>
          <w:bCs/>
          <w:i/>
          <w:iCs/>
        </w:rPr>
      </w:pPr>
      <w:r w:rsidRPr="009910B4">
        <w:rPr>
          <w:rFonts w:eastAsia="Calibri" w:cs="Times New Roman"/>
          <w:b/>
          <w:bCs/>
          <w:i/>
          <w:iCs/>
        </w:rPr>
        <w:t>Art. 3 Condizioni di lavoro</w:t>
      </w:r>
    </w:p>
    <w:p w:rsidR="009910B4" w:rsidRPr="009910B4" w:rsidRDefault="009910B4" w:rsidP="009910B4">
      <w:pPr>
        <w:ind w:left="142" w:right="-1"/>
        <w:rPr>
          <w:rFonts w:eastAsia="Calibri" w:cs="Times New Roman"/>
          <w:i/>
          <w:iCs/>
        </w:rPr>
      </w:pPr>
      <w:r w:rsidRPr="009910B4">
        <w:rPr>
          <w:rFonts w:eastAsia="Calibri" w:cs="Times New Roman"/>
          <w:i/>
          <w:iCs/>
        </w:rPr>
        <w:t>Le condizioni di lavoro devono ricevere l'approvazione del Cantone e devono favorire la qualità delle prestazioni degli operatori ed evitare l’abbandono precoce delle professioni</w:t>
      </w:r>
    </w:p>
    <w:p w:rsidR="009910B4" w:rsidRPr="009910B4" w:rsidRDefault="009910B4" w:rsidP="009910B4">
      <w:pPr>
        <w:ind w:left="142" w:right="-1"/>
        <w:rPr>
          <w:rFonts w:eastAsia="Calibri" w:cs="Times New Roman"/>
          <w:i/>
          <w:iCs/>
        </w:rPr>
      </w:pPr>
      <w:r w:rsidRPr="009910B4">
        <w:rPr>
          <w:rFonts w:eastAsia="Calibri" w:cs="Times New Roman"/>
          <w:i/>
          <w:iCs/>
        </w:rPr>
        <w:t>sociosanitarie e socioeducative, segnatamente attraverso il rispetto delle seguenti disposizioni necessarie per ottenere il finanziamento pubblico:</w:t>
      </w:r>
    </w:p>
    <w:p w:rsidR="009910B4" w:rsidRPr="009910B4" w:rsidRDefault="009910B4" w:rsidP="009910B4">
      <w:pPr>
        <w:numPr>
          <w:ilvl w:val="0"/>
          <w:numId w:val="29"/>
        </w:numPr>
        <w:ind w:left="426" w:right="-1"/>
        <w:rPr>
          <w:rFonts w:eastAsia="Calibri" w:cs="Times New Roman"/>
          <w:i/>
          <w:iCs/>
        </w:rPr>
      </w:pPr>
      <w:r w:rsidRPr="009910B4">
        <w:rPr>
          <w:rFonts w:eastAsia="Calibri" w:cs="Times New Roman"/>
          <w:i/>
          <w:iCs/>
        </w:rPr>
        <w:t xml:space="preserve"> il personale necessario per la presa a carico viene stabilito e verificato in modo trasparente e periodico dal Cantorie dopo consultazione di esperti indipendenti e delle associazioni professionali: nel calcolo si tiene conto degli oneri per compiti amministrativi del personale sociosanitario e socioeducativo, come pure delle assenze per malattie, infortuni, congedi pagati è formazione continua;</w:t>
      </w:r>
    </w:p>
    <w:p w:rsidR="009910B4" w:rsidRPr="009910B4" w:rsidRDefault="009910B4" w:rsidP="009910B4">
      <w:pPr>
        <w:numPr>
          <w:ilvl w:val="0"/>
          <w:numId w:val="29"/>
        </w:numPr>
        <w:ind w:left="426" w:right="-1"/>
        <w:rPr>
          <w:rFonts w:eastAsia="Calibri" w:cs="Times New Roman"/>
          <w:i/>
          <w:iCs/>
        </w:rPr>
      </w:pPr>
      <w:r w:rsidRPr="009910B4">
        <w:rPr>
          <w:rFonts w:eastAsia="Calibri" w:cs="Times New Roman"/>
          <w:i/>
          <w:iCs/>
        </w:rPr>
        <w:t xml:space="preserve">i contratti di lavoro di regola sono a tempo indeterminato: i contratti di lavoro su· chiamata e a tempo determinato sono limitati a casi giustificati e notificati al Cantone e ai partner sociali;   </w:t>
      </w:r>
    </w:p>
    <w:p w:rsidR="009910B4" w:rsidRPr="009910B4" w:rsidRDefault="009910B4" w:rsidP="009910B4">
      <w:pPr>
        <w:numPr>
          <w:ilvl w:val="0"/>
          <w:numId w:val="29"/>
        </w:numPr>
        <w:ind w:left="426" w:right="-1"/>
        <w:rPr>
          <w:rFonts w:eastAsia="Calibri" w:cs="Times New Roman"/>
          <w:i/>
          <w:iCs/>
        </w:rPr>
      </w:pPr>
      <w:r w:rsidRPr="009910B4">
        <w:rPr>
          <w:rFonts w:eastAsia="Calibri" w:cs="Times New Roman"/>
          <w:i/>
          <w:iCs/>
        </w:rPr>
        <w:t xml:space="preserve">i salari sono stabiliti in base ad analisi scientifiche indipendenti delle funzioni, che vengono effettuate nei singoli settori e segnatamente: a) strutture ospedaliere e servizi ambulanze; b) case anziani e centri diurni; e) servizi assistenza e cure a domicilio e servizi d'appoggio; d) enti socioeducativi e per gli interventi sulle dipendenze; e) nidi e strutture extrascolastiche;       </w:t>
      </w:r>
    </w:p>
    <w:p w:rsidR="009910B4" w:rsidRPr="009910B4" w:rsidRDefault="009910B4" w:rsidP="009910B4">
      <w:pPr>
        <w:numPr>
          <w:ilvl w:val="0"/>
          <w:numId w:val="29"/>
        </w:numPr>
        <w:ind w:left="426" w:right="-1"/>
        <w:rPr>
          <w:rFonts w:eastAsia="Calibri" w:cs="Times New Roman"/>
          <w:i/>
          <w:iCs/>
        </w:rPr>
      </w:pPr>
      <w:r w:rsidRPr="009910B4">
        <w:rPr>
          <w:rFonts w:eastAsia="Calibri" w:cs="Times New Roman"/>
          <w:i/>
          <w:iCs/>
        </w:rPr>
        <w:t>nel calcolo del finanziamento pubblico i salari sono riconosciuti, tenendo conto della classe e dell'aumento annuo (scatto) del personale;</w:t>
      </w:r>
    </w:p>
    <w:p w:rsidR="009910B4" w:rsidRPr="009910B4" w:rsidRDefault="009910B4" w:rsidP="009910B4">
      <w:pPr>
        <w:numPr>
          <w:ilvl w:val="0"/>
          <w:numId w:val="29"/>
        </w:numPr>
        <w:ind w:left="426" w:right="-1"/>
        <w:rPr>
          <w:rFonts w:eastAsia="Calibri" w:cs="Times New Roman"/>
          <w:i/>
          <w:iCs/>
        </w:rPr>
      </w:pPr>
      <w:r w:rsidRPr="009910B4">
        <w:rPr>
          <w:rFonts w:eastAsia="Calibri" w:cs="Times New Roman"/>
          <w:i/>
          <w:iCs/>
        </w:rPr>
        <w:t xml:space="preserve">il picchetto svolto sul posto di lavoro conta come tempo di lavoro; </w:t>
      </w:r>
    </w:p>
    <w:p w:rsidR="009910B4" w:rsidRPr="009910B4" w:rsidRDefault="009910B4" w:rsidP="009910B4">
      <w:pPr>
        <w:numPr>
          <w:ilvl w:val="0"/>
          <w:numId w:val="29"/>
        </w:numPr>
        <w:ind w:left="426" w:right="-1"/>
        <w:rPr>
          <w:rFonts w:eastAsia="Calibri" w:cs="Times New Roman"/>
          <w:i/>
          <w:iCs/>
        </w:rPr>
      </w:pPr>
      <w:r w:rsidRPr="009910B4">
        <w:rPr>
          <w:rFonts w:eastAsia="Calibri" w:cs="Times New Roman"/>
          <w:i/>
          <w:iCs/>
        </w:rPr>
        <w:t>le indennità orarie per lavoro notturno, in sabato e in festivo corrispondono ad un supplemento di almeno il 15% del salario orario medio della rispettiva funzione e ad una compensazione di tempo equivalente al 10% almeno della durata del lavoro svolto;</w:t>
      </w:r>
    </w:p>
    <w:p w:rsidR="009910B4" w:rsidRPr="009910B4" w:rsidRDefault="009910B4" w:rsidP="009910B4">
      <w:pPr>
        <w:numPr>
          <w:ilvl w:val="0"/>
          <w:numId w:val="29"/>
        </w:numPr>
        <w:ind w:left="426" w:right="-1"/>
        <w:rPr>
          <w:rFonts w:eastAsia="Calibri" w:cs="Times New Roman"/>
          <w:i/>
          <w:iCs/>
        </w:rPr>
      </w:pPr>
      <w:r w:rsidRPr="009910B4">
        <w:rPr>
          <w:rFonts w:eastAsia="Calibri" w:cs="Times New Roman"/>
          <w:i/>
          <w:iCs/>
        </w:rPr>
        <w:t>l'orario di lavoro settimanale, la compensazione delle ore supplementari e straordinarie, i giorni liberi settimanali, le vacanze; i congedi per anzianità di servizio, i congedi pagati per la conciliazione famiglia lavoro, i contributi per la frequenza nei nidi dei figli dei dipendenti e le condizioni pensionistiche sono al minimo quelli previsti dall'Ente ospedaliero cantonale;</w:t>
      </w:r>
    </w:p>
    <w:p w:rsidR="009910B4" w:rsidRPr="009910B4" w:rsidRDefault="009910B4" w:rsidP="009910B4">
      <w:pPr>
        <w:numPr>
          <w:ilvl w:val="0"/>
          <w:numId w:val="29"/>
        </w:numPr>
        <w:ind w:left="426" w:right="-1"/>
        <w:rPr>
          <w:rFonts w:eastAsia="Calibri" w:cs="Times New Roman"/>
          <w:i/>
          <w:iCs/>
        </w:rPr>
      </w:pPr>
      <w:r w:rsidRPr="009910B4">
        <w:rPr>
          <w:rFonts w:eastAsia="Calibri" w:cs="Times New Roman"/>
          <w:i/>
          <w:iCs/>
        </w:rPr>
        <w:t>il tempo di lavoro deve essere registrato elettronicamente, deve includere il tempo di vestizione e deve comprendere il tempo di trasferta tra un luogo di lavoro e l'altro;</w:t>
      </w:r>
    </w:p>
    <w:p w:rsidR="009910B4" w:rsidRPr="009910B4" w:rsidRDefault="009910B4" w:rsidP="009910B4">
      <w:pPr>
        <w:numPr>
          <w:ilvl w:val="0"/>
          <w:numId w:val="20"/>
        </w:numPr>
        <w:ind w:left="426" w:right="-1" w:hanging="284"/>
        <w:rPr>
          <w:rFonts w:eastAsia="Calibri" w:cs="Times New Roman"/>
          <w:i/>
          <w:iCs/>
        </w:rPr>
      </w:pPr>
      <w:r w:rsidRPr="009910B4">
        <w:rPr>
          <w:rFonts w:eastAsia="Calibri" w:cs="Times New Roman"/>
          <w:i/>
          <w:iCs/>
        </w:rPr>
        <w:t>in ogni settore è introdotto un sistema di prepensionamento con rendita ponte sostitutiva dell'AVS;</w:t>
      </w:r>
    </w:p>
    <w:p w:rsidR="009910B4" w:rsidRPr="009910B4" w:rsidRDefault="009910B4" w:rsidP="009910B4">
      <w:pPr>
        <w:numPr>
          <w:ilvl w:val="0"/>
          <w:numId w:val="20"/>
        </w:numPr>
        <w:ind w:left="426" w:right="-1" w:hanging="284"/>
        <w:rPr>
          <w:rFonts w:eastAsia="Calibri" w:cs="Times New Roman"/>
          <w:i/>
          <w:iCs/>
        </w:rPr>
      </w:pPr>
      <w:r w:rsidRPr="009910B4">
        <w:rPr>
          <w:rFonts w:eastAsia="Calibri" w:cs="Times New Roman"/>
          <w:i/>
          <w:iCs/>
        </w:rPr>
        <w:t xml:space="preserve">in ogni settore è introdotto un sistema di supervisione e di sostegno al personale per situazioni critiche;   </w:t>
      </w:r>
    </w:p>
    <w:p w:rsidR="009910B4" w:rsidRPr="009910B4" w:rsidRDefault="009910B4" w:rsidP="009910B4">
      <w:pPr>
        <w:numPr>
          <w:ilvl w:val="0"/>
          <w:numId w:val="20"/>
        </w:numPr>
        <w:ind w:left="426" w:right="-1" w:hanging="284"/>
        <w:rPr>
          <w:rFonts w:eastAsia="Calibri" w:cs="Times New Roman"/>
          <w:i/>
          <w:iCs/>
        </w:rPr>
      </w:pPr>
      <w:r w:rsidRPr="009910B4">
        <w:rPr>
          <w:rFonts w:eastAsia="Calibri" w:cs="Times New Roman"/>
          <w:i/>
          <w:iCs/>
        </w:rPr>
        <w:t>in ogni struttura la partecipazione attiva del personale è favorita ai sensi della legge sulla partecipazione, in particolare sulle questioni organizzative;</w:t>
      </w:r>
    </w:p>
    <w:p w:rsidR="009910B4" w:rsidRPr="009910B4" w:rsidRDefault="009910B4" w:rsidP="009910B4">
      <w:pPr>
        <w:numPr>
          <w:ilvl w:val="0"/>
          <w:numId w:val="20"/>
        </w:numPr>
        <w:ind w:left="426" w:right="-1" w:hanging="284"/>
        <w:rPr>
          <w:rFonts w:eastAsia="Calibri" w:cs="Times New Roman"/>
          <w:i/>
          <w:iCs/>
        </w:rPr>
      </w:pPr>
      <w:r w:rsidRPr="009910B4">
        <w:rPr>
          <w:rFonts w:eastAsia="Calibri" w:cs="Times New Roman"/>
          <w:i/>
          <w:iCs/>
        </w:rPr>
        <w:t>la contrattazione collettiva delle condizioni di lavoro del settore è favorita ed il rispetto dei contratti collettivi di lavoro è richiesto;</w:t>
      </w:r>
    </w:p>
    <w:p w:rsidR="009910B4" w:rsidRPr="009910B4" w:rsidRDefault="009910B4" w:rsidP="009910B4">
      <w:pPr>
        <w:numPr>
          <w:ilvl w:val="0"/>
          <w:numId w:val="20"/>
        </w:numPr>
        <w:ind w:left="426" w:right="-1" w:hanging="284"/>
        <w:rPr>
          <w:rFonts w:eastAsia="Calibri" w:cs="Times New Roman"/>
          <w:i/>
          <w:iCs/>
        </w:rPr>
      </w:pPr>
      <w:r w:rsidRPr="009910B4">
        <w:rPr>
          <w:rFonts w:eastAsia="Calibri" w:cs="Times New Roman"/>
          <w:i/>
          <w:iCs/>
        </w:rPr>
        <w:t>subappalti ed esternalizzazioni sono vietati, se conducono ad applicare condizioni di lavoro peggiorative rispetto a quelle definite dalla presente legge.</w:t>
      </w:r>
    </w:p>
    <w:p w:rsidR="009910B4" w:rsidRPr="009910B4" w:rsidRDefault="009910B4" w:rsidP="009910B4">
      <w:pPr>
        <w:ind w:left="142" w:right="-1"/>
        <w:rPr>
          <w:rFonts w:eastAsia="Calibri" w:cs="Times New Roman"/>
          <w:i/>
          <w:iCs/>
        </w:rPr>
      </w:pPr>
    </w:p>
    <w:p w:rsidR="009910B4" w:rsidRPr="009910B4" w:rsidRDefault="009910B4" w:rsidP="009910B4">
      <w:pPr>
        <w:ind w:left="142" w:right="-1"/>
        <w:rPr>
          <w:rFonts w:eastAsia="Calibri" w:cs="Times New Roman"/>
          <w:b/>
          <w:bCs/>
          <w:i/>
          <w:iCs/>
        </w:rPr>
      </w:pPr>
      <w:r w:rsidRPr="009910B4">
        <w:rPr>
          <w:rFonts w:eastAsia="Calibri" w:cs="Times New Roman"/>
          <w:b/>
          <w:bCs/>
          <w:i/>
          <w:iCs/>
        </w:rPr>
        <w:t>Art. 4 Diritti d i pazienti e degli utenti</w:t>
      </w:r>
    </w:p>
    <w:p w:rsidR="009910B4" w:rsidRPr="009910B4" w:rsidRDefault="009910B4" w:rsidP="009910B4">
      <w:pPr>
        <w:ind w:left="142" w:right="-1"/>
        <w:rPr>
          <w:rFonts w:eastAsia="Calibri" w:cs="Times New Roman"/>
          <w:i/>
          <w:iCs/>
        </w:rPr>
      </w:pPr>
      <w:r w:rsidRPr="009910B4">
        <w:rPr>
          <w:rFonts w:eastAsia="Calibri" w:cs="Times New Roman"/>
          <w:i/>
          <w:iCs/>
        </w:rPr>
        <w:t>Il Consiglio di Stato definisce i diritti dei pazienti e degli utenti dei singoli settori e sostiene finanziariamente le associazioni che promuovono tali diritti e che tutelano pazienti ed utenti.</w:t>
      </w:r>
    </w:p>
    <w:p w:rsidR="009910B4" w:rsidRPr="009910B4" w:rsidRDefault="009910B4" w:rsidP="009910B4">
      <w:pPr>
        <w:ind w:left="142" w:right="-1"/>
        <w:rPr>
          <w:rFonts w:eastAsia="Calibri" w:cs="Times New Roman"/>
          <w:i/>
          <w:iCs/>
        </w:rPr>
      </w:pPr>
    </w:p>
    <w:p w:rsidR="009910B4" w:rsidRPr="009910B4" w:rsidRDefault="009910B4" w:rsidP="009910B4">
      <w:pPr>
        <w:ind w:left="142" w:right="-1"/>
        <w:rPr>
          <w:rFonts w:eastAsia="Calibri" w:cs="Times New Roman"/>
          <w:b/>
          <w:bCs/>
          <w:i/>
          <w:iCs/>
        </w:rPr>
      </w:pPr>
      <w:r w:rsidRPr="009910B4">
        <w:rPr>
          <w:rFonts w:eastAsia="Calibri" w:cs="Times New Roman"/>
          <w:b/>
          <w:bCs/>
          <w:i/>
          <w:iCs/>
        </w:rPr>
        <w:t>Art. 5 Valutazione della qualità</w:t>
      </w:r>
    </w:p>
    <w:p w:rsidR="009910B4" w:rsidRPr="009910B4" w:rsidRDefault="009910B4" w:rsidP="009910B4">
      <w:pPr>
        <w:numPr>
          <w:ilvl w:val="0"/>
          <w:numId w:val="27"/>
        </w:numPr>
        <w:tabs>
          <w:tab w:val="left" w:pos="426"/>
        </w:tabs>
        <w:ind w:left="142" w:right="-1" w:firstLine="0"/>
        <w:rPr>
          <w:rFonts w:eastAsia="Calibri" w:cs="Times New Roman"/>
          <w:i/>
          <w:iCs/>
        </w:rPr>
      </w:pPr>
      <w:r w:rsidRPr="009910B4">
        <w:rPr>
          <w:rFonts w:eastAsia="Calibri" w:cs="Times New Roman"/>
          <w:i/>
          <w:iCs/>
        </w:rPr>
        <w:t xml:space="preserve">La valutazione della qualità delle singole strutture avviene ogni tre anni ad opera di un ente </w:t>
      </w:r>
      <w:r w:rsidRPr="009910B4">
        <w:rPr>
          <w:rFonts w:eastAsia="Calibri" w:cs="Times New Roman"/>
          <w:i/>
          <w:iCs/>
        </w:rPr>
        <w:tab/>
        <w:t>indipendente, scelto dal Cantane in modo trasparente, e concerne:</w:t>
      </w:r>
    </w:p>
    <w:p w:rsidR="009910B4" w:rsidRPr="009910B4" w:rsidRDefault="009910B4" w:rsidP="009910B4">
      <w:pPr>
        <w:numPr>
          <w:ilvl w:val="1"/>
          <w:numId w:val="27"/>
        </w:numPr>
        <w:tabs>
          <w:tab w:val="left" w:pos="426"/>
        </w:tabs>
        <w:ind w:left="284" w:right="-1" w:firstLine="142"/>
        <w:rPr>
          <w:rFonts w:eastAsia="Calibri" w:cs="Times New Roman"/>
          <w:i/>
          <w:iCs/>
        </w:rPr>
      </w:pPr>
      <w:r w:rsidRPr="009910B4">
        <w:rPr>
          <w:rFonts w:eastAsia="Calibri" w:cs="Times New Roman"/>
          <w:i/>
          <w:iCs/>
        </w:rPr>
        <w:t xml:space="preserve"> la qualità delle prestazioni erogate;</w:t>
      </w:r>
    </w:p>
    <w:p w:rsidR="009910B4" w:rsidRPr="009910B4" w:rsidRDefault="009910B4" w:rsidP="009910B4">
      <w:pPr>
        <w:numPr>
          <w:ilvl w:val="1"/>
          <w:numId w:val="27"/>
        </w:numPr>
        <w:tabs>
          <w:tab w:val="left" w:pos="426"/>
        </w:tabs>
        <w:ind w:left="284" w:right="-1" w:firstLine="142"/>
        <w:rPr>
          <w:rFonts w:eastAsia="Calibri" w:cs="Times New Roman"/>
          <w:i/>
          <w:iCs/>
        </w:rPr>
      </w:pPr>
      <w:r w:rsidRPr="009910B4">
        <w:rPr>
          <w:rFonts w:eastAsia="Calibri" w:cs="Times New Roman"/>
          <w:i/>
          <w:iCs/>
        </w:rPr>
        <w:t xml:space="preserve"> la soddisfazione di pazienti ed utenti;</w:t>
      </w:r>
    </w:p>
    <w:p w:rsidR="009910B4" w:rsidRPr="009910B4" w:rsidRDefault="009910B4" w:rsidP="009910B4">
      <w:pPr>
        <w:numPr>
          <w:ilvl w:val="1"/>
          <w:numId w:val="27"/>
        </w:numPr>
        <w:tabs>
          <w:tab w:val="left" w:pos="426"/>
        </w:tabs>
        <w:ind w:left="284" w:right="-1" w:firstLine="142"/>
        <w:rPr>
          <w:rFonts w:eastAsia="Calibri" w:cs="Times New Roman"/>
          <w:i/>
          <w:iCs/>
        </w:rPr>
      </w:pPr>
      <w:r w:rsidRPr="009910B4">
        <w:rPr>
          <w:rFonts w:eastAsia="Calibri" w:cs="Times New Roman"/>
          <w:i/>
          <w:iCs/>
        </w:rPr>
        <w:t xml:space="preserve"> la soddisfazione del personale.</w:t>
      </w:r>
    </w:p>
    <w:p w:rsidR="009910B4" w:rsidRPr="009910B4" w:rsidRDefault="009910B4" w:rsidP="009910B4">
      <w:pPr>
        <w:numPr>
          <w:ilvl w:val="0"/>
          <w:numId w:val="27"/>
        </w:numPr>
        <w:tabs>
          <w:tab w:val="left" w:pos="426"/>
        </w:tabs>
        <w:ind w:left="142" w:right="-1" w:firstLine="0"/>
        <w:rPr>
          <w:rFonts w:eastAsia="Calibri" w:cs="Times New Roman"/>
          <w:i/>
          <w:iCs/>
        </w:rPr>
      </w:pPr>
      <w:r w:rsidRPr="009910B4">
        <w:rPr>
          <w:rFonts w:eastAsia="Calibri" w:cs="Times New Roman"/>
          <w:i/>
          <w:iCs/>
        </w:rPr>
        <w:t>I risultati per struttura sono resi pubblici dal Consiglio di Stato.</w:t>
      </w:r>
    </w:p>
    <w:p w:rsidR="009910B4" w:rsidRPr="009910B4" w:rsidRDefault="009910B4" w:rsidP="009910B4">
      <w:pPr>
        <w:ind w:left="142" w:right="-1"/>
        <w:rPr>
          <w:rFonts w:eastAsia="Calibri" w:cs="Times New Roman"/>
          <w:i/>
          <w:iCs/>
        </w:rPr>
      </w:pPr>
    </w:p>
    <w:p w:rsidR="009910B4" w:rsidRPr="009910B4" w:rsidRDefault="009910B4" w:rsidP="009910B4">
      <w:pPr>
        <w:ind w:left="142" w:right="-1"/>
        <w:rPr>
          <w:rFonts w:eastAsia="Calibri" w:cs="Times New Roman"/>
          <w:b/>
          <w:bCs/>
          <w:i/>
          <w:iCs/>
        </w:rPr>
      </w:pPr>
      <w:r w:rsidRPr="009910B4">
        <w:rPr>
          <w:rFonts w:eastAsia="Calibri" w:cs="Times New Roman"/>
          <w:b/>
          <w:bCs/>
          <w:i/>
          <w:iCs/>
        </w:rPr>
        <w:t>Art. 6 Organi di mediazione</w:t>
      </w:r>
    </w:p>
    <w:p w:rsidR="009910B4" w:rsidRPr="009910B4" w:rsidRDefault="009910B4" w:rsidP="009910B4">
      <w:pPr>
        <w:ind w:left="142" w:right="-1"/>
        <w:rPr>
          <w:rFonts w:eastAsia="Calibri" w:cs="Times New Roman"/>
          <w:i/>
          <w:iCs/>
        </w:rPr>
      </w:pPr>
      <w:r w:rsidRPr="009910B4">
        <w:rPr>
          <w:rFonts w:eastAsia="Calibri" w:cs="Times New Roman"/>
          <w:i/>
          <w:iCs/>
        </w:rPr>
        <w:t>1. Consiglio di Stato istituisce uno o più organi di mediazione indipendenti, che sono accessibili gratuitamente a pazienti, utenti e relativi parenti o rappresentanti, nonché al personale.</w:t>
      </w:r>
    </w:p>
    <w:p w:rsidR="009910B4" w:rsidRPr="009910B4" w:rsidRDefault="009910B4" w:rsidP="009910B4">
      <w:pPr>
        <w:ind w:left="142" w:right="-1"/>
        <w:rPr>
          <w:rFonts w:eastAsia="Calibri" w:cs="Times New Roman"/>
          <w:i/>
          <w:iCs/>
        </w:rPr>
      </w:pPr>
      <w:r w:rsidRPr="009910B4">
        <w:rPr>
          <w:rFonts w:eastAsia="Calibri" w:cs="Times New Roman"/>
          <w:i/>
          <w:iCs/>
        </w:rPr>
        <w:t>2. L'organo o gli organi incaricati pubblicano annualmente un rendiconto.</w:t>
      </w:r>
    </w:p>
    <w:p w:rsidR="009910B4" w:rsidRPr="009910B4" w:rsidRDefault="009910B4" w:rsidP="009910B4">
      <w:pPr>
        <w:ind w:left="142" w:right="-1"/>
        <w:rPr>
          <w:rFonts w:eastAsia="Calibri" w:cs="Times New Roman"/>
          <w:i/>
          <w:iCs/>
        </w:rPr>
      </w:pPr>
    </w:p>
    <w:p w:rsidR="009910B4" w:rsidRPr="009910B4" w:rsidRDefault="009910B4" w:rsidP="009910B4">
      <w:pPr>
        <w:ind w:left="142" w:right="-1"/>
        <w:rPr>
          <w:rFonts w:eastAsia="Calibri" w:cs="Times New Roman"/>
          <w:b/>
          <w:bCs/>
          <w:i/>
          <w:iCs/>
        </w:rPr>
      </w:pPr>
      <w:r w:rsidRPr="009910B4">
        <w:rPr>
          <w:rFonts w:eastAsia="Calibri" w:cs="Times New Roman"/>
          <w:b/>
          <w:bCs/>
          <w:i/>
          <w:iCs/>
        </w:rPr>
        <w:t>Art. 7 Commissione di controllo</w:t>
      </w:r>
    </w:p>
    <w:p w:rsidR="009910B4" w:rsidRPr="009910B4" w:rsidRDefault="009910B4" w:rsidP="009910B4">
      <w:pPr>
        <w:ind w:left="142" w:right="-1"/>
        <w:rPr>
          <w:rFonts w:eastAsia="Calibri" w:cs="Times New Roman"/>
          <w:i/>
          <w:iCs/>
        </w:rPr>
      </w:pPr>
      <w:proofErr w:type="spellStart"/>
      <w:r w:rsidRPr="009910B4">
        <w:rPr>
          <w:rFonts w:eastAsia="Calibri" w:cs="Times New Roman"/>
          <w:i/>
          <w:iCs/>
        </w:rPr>
        <w:t>ll</w:t>
      </w:r>
      <w:proofErr w:type="spellEnd"/>
      <w:r w:rsidRPr="009910B4">
        <w:rPr>
          <w:rFonts w:eastAsia="Calibri" w:cs="Times New Roman"/>
          <w:i/>
          <w:iCs/>
        </w:rPr>
        <w:t xml:space="preserve"> Gran Consiglio nomina una speciale commissione parlamentare di controllo, che redige annualmente un rapporto pubblico sul raggiungimento degli obiettivi pianificatori settoriali, come pure sul rispetto dei mandati attribuiti e dei contratti stipulati con gli enti e le strutture, segnalando eventuali problemi.</w:t>
      </w:r>
    </w:p>
    <w:p w:rsidR="009910B4" w:rsidRPr="009910B4" w:rsidRDefault="009910B4" w:rsidP="009910B4">
      <w:pPr>
        <w:ind w:left="142" w:right="-1"/>
        <w:rPr>
          <w:rFonts w:eastAsia="Calibri" w:cs="Times New Roman"/>
          <w:i/>
          <w:iCs/>
        </w:rPr>
      </w:pPr>
      <w:r w:rsidRPr="009910B4">
        <w:rPr>
          <w:rFonts w:eastAsia="Calibri" w:cs="Times New Roman"/>
          <w:i/>
          <w:iCs/>
        </w:rPr>
        <w:t>Il Consiglio di Stato, i Comuni, gli enti e le strutture collaborano con la commissione di controllo, mettendo a disposizione informazioni e documenti.</w:t>
      </w:r>
    </w:p>
    <w:p w:rsidR="009910B4" w:rsidRPr="009910B4" w:rsidRDefault="009910B4" w:rsidP="009910B4">
      <w:pPr>
        <w:ind w:left="142" w:right="-1"/>
        <w:rPr>
          <w:rFonts w:eastAsia="Calibri" w:cs="Times New Roman"/>
          <w:i/>
          <w:iCs/>
        </w:rPr>
      </w:pPr>
    </w:p>
    <w:p w:rsidR="009910B4" w:rsidRPr="009910B4" w:rsidRDefault="009910B4" w:rsidP="009910B4">
      <w:pPr>
        <w:ind w:left="142" w:right="-1"/>
        <w:rPr>
          <w:rFonts w:eastAsia="Calibri" w:cs="Times New Roman"/>
          <w:b/>
          <w:bCs/>
          <w:i/>
          <w:iCs/>
        </w:rPr>
      </w:pPr>
      <w:r w:rsidRPr="009910B4">
        <w:rPr>
          <w:rFonts w:eastAsia="Calibri" w:cs="Times New Roman"/>
          <w:b/>
          <w:bCs/>
          <w:i/>
          <w:iCs/>
        </w:rPr>
        <w:t>Art. 8 Adeguamento delle leggi vigenti</w:t>
      </w:r>
    </w:p>
    <w:p w:rsidR="009910B4" w:rsidRPr="009910B4" w:rsidRDefault="009910B4" w:rsidP="009910B4">
      <w:pPr>
        <w:ind w:left="142" w:right="-1"/>
        <w:rPr>
          <w:rFonts w:eastAsia="Calibri" w:cs="Times New Roman"/>
          <w:i/>
          <w:iCs/>
        </w:rPr>
      </w:pPr>
      <w:r w:rsidRPr="009910B4">
        <w:rPr>
          <w:rFonts w:eastAsia="Calibri" w:cs="Times New Roman"/>
          <w:i/>
          <w:iCs/>
        </w:rPr>
        <w:t>Le eventuali disposizioni contrarie alla presente legge contenute in altre leggi sono abrogate.</w:t>
      </w:r>
    </w:p>
    <w:p w:rsidR="009910B4" w:rsidRPr="009910B4" w:rsidRDefault="009910B4" w:rsidP="009910B4">
      <w:pPr>
        <w:ind w:left="142" w:right="-1"/>
        <w:rPr>
          <w:rFonts w:eastAsia="Calibri" w:cs="Times New Roman"/>
          <w:i/>
          <w:iCs/>
        </w:rPr>
      </w:pPr>
    </w:p>
    <w:p w:rsidR="009910B4" w:rsidRPr="009910B4" w:rsidRDefault="009910B4" w:rsidP="009910B4">
      <w:pPr>
        <w:ind w:left="142" w:right="-1"/>
        <w:rPr>
          <w:rFonts w:eastAsia="Calibri" w:cs="Times New Roman"/>
          <w:b/>
          <w:bCs/>
          <w:i/>
          <w:iCs/>
        </w:rPr>
      </w:pPr>
      <w:r w:rsidRPr="009910B4">
        <w:rPr>
          <w:rFonts w:eastAsia="Calibri" w:cs="Times New Roman"/>
          <w:b/>
          <w:bCs/>
          <w:i/>
          <w:iCs/>
        </w:rPr>
        <w:t>Art. 9 Entrata in vigore</w:t>
      </w:r>
    </w:p>
    <w:p w:rsidR="009910B4" w:rsidRPr="009910B4" w:rsidRDefault="009910B4" w:rsidP="009910B4">
      <w:pPr>
        <w:ind w:left="142" w:right="-1"/>
        <w:rPr>
          <w:rFonts w:eastAsia="Calibri" w:cs="Times New Roman"/>
          <w:i/>
          <w:iCs/>
        </w:rPr>
      </w:pPr>
      <w:r w:rsidRPr="009910B4">
        <w:rPr>
          <w:rFonts w:eastAsia="Calibri" w:cs="Times New Roman"/>
          <w:i/>
          <w:iCs/>
        </w:rPr>
        <w:t>Il Consiglio di Stato stabilisce l'entrata in vigore della presente legge.</w:t>
      </w:r>
    </w:p>
    <w:p w:rsidR="009910B4" w:rsidRDefault="009910B4" w:rsidP="009910B4">
      <w:pPr>
        <w:ind w:left="142" w:right="-1"/>
        <w:rPr>
          <w:rFonts w:eastAsia="Calibri" w:cs="Times New Roman"/>
          <w:i/>
          <w:iCs/>
        </w:rPr>
      </w:pPr>
    </w:p>
    <w:p w:rsidR="009910B4" w:rsidRPr="009910B4" w:rsidRDefault="009910B4" w:rsidP="009910B4">
      <w:pPr>
        <w:ind w:left="142" w:right="-1"/>
        <w:rPr>
          <w:rFonts w:eastAsia="Calibri" w:cs="Times New Roman"/>
          <w:i/>
          <w:iCs/>
        </w:rPr>
      </w:pPr>
    </w:p>
    <w:p w:rsidR="009910B4" w:rsidRDefault="009910B4" w:rsidP="009910B4">
      <w:pPr>
        <w:numPr>
          <w:ilvl w:val="0"/>
          <w:numId w:val="26"/>
        </w:numPr>
        <w:tabs>
          <w:tab w:val="left" w:pos="426"/>
        </w:tabs>
        <w:ind w:left="420" w:hanging="420"/>
        <w:rPr>
          <w:rFonts w:eastAsia="Calibri" w:cs="Arial"/>
          <w:sz w:val="24"/>
          <w:szCs w:val="24"/>
        </w:rPr>
      </w:pPr>
      <w:r w:rsidRPr="009910B4">
        <w:rPr>
          <w:rFonts w:eastAsia="Calibri" w:cs="Arial"/>
          <w:sz w:val="24"/>
          <w:szCs w:val="24"/>
        </w:rPr>
        <w:t>richiamati l'articolo 38 della Costituzione cantonale del 14 dicembre 1997 e la Legge sull'esercizio dei diritti politici del 7 ottobre 1998;</w:t>
      </w:r>
    </w:p>
    <w:p w:rsidR="009910B4" w:rsidRPr="009910B4" w:rsidRDefault="009910B4" w:rsidP="009910B4">
      <w:pPr>
        <w:tabs>
          <w:tab w:val="left" w:pos="426"/>
        </w:tabs>
        <w:ind w:left="420"/>
        <w:rPr>
          <w:rFonts w:eastAsia="Calibri" w:cs="Arial"/>
          <w:sz w:val="24"/>
          <w:szCs w:val="24"/>
        </w:rPr>
      </w:pPr>
    </w:p>
    <w:p w:rsidR="009910B4" w:rsidRDefault="009910B4" w:rsidP="009910B4">
      <w:pPr>
        <w:numPr>
          <w:ilvl w:val="0"/>
          <w:numId w:val="26"/>
        </w:numPr>
        <w:tabs>
          <w:tab w:val="left" w:pos="426"/>
        </w:tabs>
        <w:ind w:left="420" w:hanging="420"/>
        <w:rPr>
          <w:rFonts w:eastAsia="Calibri" w:cs="Arial"/>
          <w:sz w:val="24"/>
          <w:szCs w:val="24"/>
        </w:rPr>
      </w:pPr>
      <w:r w:rsidRPr="009910B4">
        <w:rPr>
          <w:rFonts w:eastAsia="Calibri" w:cs="Arial"/>
          <w:sz w:val="24"/>
          <w:szCs w:val="24"/>
        </w:rPr>
        <w:t>visto il rapporto del 9 novembre 2023 della Commissione sanità e sicurezza sociale;</w:t>
      </w:r>
    </w:p>
    <w:p w:rsidR="009910B4" w:rsidRPr="009910B4" w:rsidRDefault="009910B4" w:rsidP="009910B4">
      <w:pPr>
        <w:tabs>
          <w:tab w:val="left" w:pos="426"/>
        </w:tabs>
        <w:ind w:left="420"/>
        <w:rPr>
          <w:rFonts w:eastAsia="Calibri" w:cs="Arial"/>
          <w:sz w:val="24"/>
          <w:szCs w:val="24"/>
        </w:rPr>
      </w:pPr>
    </w:p>
    <w:p w:rsidR="009910B4" w:rsidRPr="009910B4" w:rsidRDefault="009910B4" w:rsidP="009910B4">
      <w:pPr>
        <w:numPr>
          <w:ilvl w:val="0"/>
          <w:numId w:val="26"/>
        </w:numPr>
        <w:tabs>
          <w:tab w:val="left" w:pos="426"/>
        </w:tabs>
        <w:ind w:left="420" w:hanging="420"/>
        <w:rPr>
          <w:rFonts w:eastAsia="Calibri" w:cs="Arial"/>
          <w:sz w:val="24"/>
          <w:szCs w:val="24"/>
        </w:rPr>
      </w:pPr>
      <w:r w:rsidRPr="009910B4">
        <w:rPr>
          <w:rFonts w:eastAsia="Calibri" w:cs="Arial"/>
          <w:sz w:val="24"/>
          <w:szCs w:val="24"/>
        </w:rPr>
        <w:t>dopo discussione,</w:t>
      </w:r>
    </w:p>
    <w:p w:rsidR="009910B4" w:rsidRPr="009910B4" w:rsidRDefault="009910B4" w:rsidP="009910B4">
      <w:pPr>
        <w:rPr>
          <w:rFonts w:eastAsia="Calibri" w:cs="Arial"/>
          <w:sz w:val="24"/>
          <w:szCs w:val="24"/>
        </w:rPr>
      </w:pPr>
      <w:r>
        <w:rPr>
          <w:rFonts w:eastAsia="Calibri" w:cs="Arial"/>
          <w:sz w:val="24"/>
          <w:szCs w:val="24"/>
        </w:rPr>
        <w:br w:type="page"/>
      </w:r>
    </w:p>
    <w:p w:rsidR="009910B4" w:rsidRPr="009910B4" w:rsidRDefault="009910B4" w:rsidP="009910B4">
      <w:pPr>
        <w:tabs>
          <w:tab w:val="left" w:pos="284"/>
          <w:tab w:val="left" w:pos="567"/>
        </w:tabs>
        <w:rPr>
          <w:rFonts w:eastAsia="Calibri" w:cs="Arial"/>
          <w:b/>
          <w:sz w:val="24"/>
          <w:szCs w:val="24"/>
        </w:rPr>
      </w:pPr>
      <w:r w:rsidRPr="009910B4">
        <w:rPr>
          <w:rFonts w:eastAsia="Calibri" w:cs="Arial"/>
          <w:b/>
          <w:sz w:val="24"/>
          <w:szCs w:val="24"/>
        </w:rPr>
        <w:t>decreta</w:t>
      </w:r>
    </w:p>
    <w:p w:rsidR="009910B4" w:rsidRPr="009910B4" w:rsidRDefault="009910B4" w:rsidP="009910B4">
      <w:pPr>
        <w:rPr>
          <w:rFonts w:eastAsia="Calibri" w:cs="Arial"/>
          <w:sz w:val="24"/>
          <w:szCs w:val="24"/>
        </w:rPr>
      </w:pPr>
    </w:p>
    <w:p w:rsidR="009910B4" w:rsidRPr="009910B4" w:rsidRDefault="009910B4" w:rsidP="009910B4">
      <w:pPr>
        <w:rPr>
          <w:rFonts w:eastAsia="Calibri" w:cs="Arial"/>
          <w:b/>
          <w:sz w:val="24"/>
          <w:szCs w:val="24"/>
        </w:rPr>
      </w:pPr>
      <w:r w:rsidRPr="009910B4">
        <w:rPr>
          <w:rFonts w:eastAsia="Calibri" w:cs="Arial"/>
          <w:b/>
          <w:sz w:val="24"/>
          <w:szCs w:val="24"/>
        </w:rPr>
        <w:t>I</w:t>
      </w:r>
    </w:p>
    <w:p w:rsidR="009910B4" w:rsidRPr="009910B4" w:rsidRDefault="009910B4" w:rsidP="009910B4">
      <w:pPr>
        <w:rPr>
          <w:rFonts w:eastAsia="Calibri" w:cs="Arial"/>
          <w:sz w:val="24"/>
          <w:szCs w:val="24"/>
        </w:rPr>
      </w:pPr>
      <w:r w:rsidRPr="009910B4">
        <w:rPr>
          <w:rFonts w:eastAsia="Calibri" w:cs="Arial"/>
          <w:sz w:val="24"/>
          <w:szCs w:val="24"/>
        </w:rPr>
        <w:t>L'iniziativa popolare legislativa elaborata presentata il 18 ottobre 2022 denominata "</w:t>
      </w:r>
      <w:r w:rsidRPr="009910B4">
        <w:rPr>
          <w:rFonts w:eastAsia="Calibri" w:cs="Arial"/>
          <w:bCs/>
          <w:sz w:val="24"/>
          <w:szCs w:val="24"/>
        </w:rPr>
        <w:t>Per cure sociosanitarie e prestazioni socioeducative di qualità</w:t>
      </w:r>
      <w:r w:rsidRPr="009910B4">
        <w:rPr>
          <w:rFonts w:eastAsia="Calibri" w:cs="Arial"/>
          <w:sz w:val="24"/>
          <w:szCs w:val="24"/>
        </w:rPr>
        <w:t>” è dichiarata ricevibile.</w:t>
      </w:r>
    </w:p>
    <w:p w:rsidR="009910B4" w:rsidRPr="009910B4" w:rsidRDefault="009910B4" w:rsidP="009910B4">
      <w:pPr>
        <w:rPr>
          <w:rFonts w:eastAsia="Calibri" w:cs="Arial"/>
          <w:sz w:val="24"/>
          <w:szCs w:val="24"/>
        </w:rPr>
      </w:pPr>
    </w:p>
    <w:p w:rsidR="009910B4" w:rsidRPr="009910B4" w:rsidRDefault="009910B4" w:rsidP="009910B4">
      <w:pPr>
        <w:rPr>
          <w:rFonts w:eastAsia="Calibri" w:cs="Arial"/>
          <w:b/>
          <w:sz w:val="24"/>
          <w:szCs w:val="24"/>
        </w:rPr>
      </w:pPr>
      <w:r w:rsidRPr="009910B4">
        <w:rPr>
          <w:rFonts w:eastAsia="Calibri" w:cs="Arial"/>
          <w:b/>
          <w:sz w:val="24"/>
          <w:szCs w:val="24"/>
        </w:rPr>
        <w:t>II</w:t>
      </w:r>
    </w:p>
    <w:p w:rsidR="009910B4" w:rsidRPr="009910B4" w:rsidRDefault="009910B4" w:rsidP="009910B4">
      <w:pPr>
        <w:rPr>
          <w:rFonts w:eastAsia="Calibri" w:cs="Arial"/>
          <w:sz w:val="24"/>
          <w:szCs w:val="24"/>
        </w:rPr>
      </w:pPr>
      <w:r w:rsidRPr="009910B4">
        <w:rPr>
          <w:rFonts w:eastAsia="Calibri" w:cs="Arial"/>
          <w:sz w:val="24"/>
          <w:szCs w:val="24"/>
        </w:rPr>
        <w:t>La presente decisione è pubblicata nel Foglio ufficiale.</w:t>
      </w:r>
    </w:p>
    <w:p w:rsidR="009910B4" w:rsidRPr="009910B4" w:rsidRDefault="009910B4" w:rsidP="009910B4">
      <w:pPr>
        <w:rPr>
          <w:rFonts w:eastAsia="Calibri" w:cs="Arial"/>
          <w:sz w:val="24"/>
          <w:szCs w:val="24"/>
        </w:rPr>
      </w:pPr>
    </w:p>
    <w:p w:rsidR="009910B4" w:rsidRPr="009910B4" w:rsidRDefault="009910B4" w:rsidP="009910B4">
      <w:pPr>
        <w:rPr>
          <w:rFonts w:eastAsia="Calibri" w:cs="Arial"/>
          <w:b/>
          <w:sz w:val="24"/>
          <w:szCs w:val="24"/>
        </w:rPr>
      </w:pPr>
      <w:r w:rsidRPr="009910B4">
        <w:rPr>
          <w:rFonts w:eastAsia="Calibri" w:cs="Arial"/>
          <w:b/>
          <w:sz w:val="24"/>
          <w:szCs w:val="24"/>
        </w:rPr>
        <w:t>III</w:t>
      </w:r>
    </w:p>
    <w:p w:rsidR="009910B4" w:rsidRPr="009910B4" w:rsidRDefault="009910B4" w:rsidP="009910B4">
      <w:pPr>
        <w:rPr>
          <w:rFonts w:eastAsia="Calibri" w:cs="Arial"/>
          <w:sz w:val="24"/>
          <w:szCs w:val="24"/>
        </w:rPr>
      </w:pPr>
      <w:r w:rsidRPr="009910B4">
        <w:rPr>
          <w:rFonts w:eastAsia="Calibri" w:cs="Arial"/>
          <w:sz w:val="24"/>
          <w:szCs w:val="24"/>
        </w:rPr>
        <w:t>Contro la presente decisione è dato ricorso in materia di diritto pubblico (art. 82 e segg. della Legge sul Tribunale federale del 17 giugno 2005) al Tribunale federale, Losanna.</w:t>
      </w:r>
    </w:p>
    <w:p w:rsidR="009910B4" w:rsidRPr="009910B4" w:rsidRDefault="009910B4" w:rsidP="009910B4">
      <w:pPr>
        <w:rPr>
          <w:rFonts w:eastAsia="Calibri" w:cs="Times New Roman"/>
        </w:rPr>
      </w:pPr>
    </w:p>
    <w:p w:rsidR="00E431F1" w:rsidRPr="003374AD" w:rsidRDefault="00E431F1" w:rsidP="009910B4"/>
    <w:sectPr w:rsidR="00E431F1" w:rsidRPr="003374AD" w:rsidSect="009F787C">
      <w:headerReference w:type="even" r:id="rId12"/>
      <w:headerReference w:type="default" r:id="rId13"/>
      <w:footerReference w:type="even" r:id="rId14"/>
      <w:footerReference w:type="default" r:id="rId15"/>
      <w:headerReference w:type="first" r:id="rId16"/>
      <w:footerReference w:type="first" r:id="rId17"/>
      <w:pgSz w:w="11906" w:h="16838" w:code="9"/>
      <w:pgMar w:top="1985" w:right="99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4AD" w:rsidRDefault="003374AD" w:rsidP="00F657BF">
      <w:r>
        <w:separator/>
      </w:r>
    </w:p>
  </w:endnote>
  <w:endnote w:type="continuationSeparator" w:id="0">
    <w:p w:rsidR="003374AD" w:rsidRDefault="003374AD"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Grassetto">
    <w:panose1 w:val="020B0704020202020204"/>
    <w:charset w:val="00"/>
    <w:family w:val="roman"/>
    <w:notTrueType/>
    <w:pitch w:val="default"/>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4AD" w:rsidRDefault="003374A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3374AD" w:rsidRPr="003D1008" w:rsidTr="003374AD">
      <w:trPr>
        <w:trHeight w:hRule="exact" w:val="737"/>
      </w:trPr>
      <w:tc>
        <w:tcPr>
          <w:tcW w:w="4695" w:type="dxa"/>
        </w:tcPr>
        <w:p w:rsidR="003374AD" w:rsidRPr="003D1008" w:rsidRDefault="003374AD" w:rsidP="003374AD">
          <w:pPr>
            <w:tabs>
              <w:tab w:val="center" w:pos="2382"/>
            </w:tabs>
          </w:pPr>
        </w:p>
      </w:tc>
      <w:tc>
        <w:tcPr>
          <w:tcW w:w="721" w:type="dxa"/>
        </w:tcPr>
        <w:p w:rsidR="003374AD" w:rsidRPr="003D1008" w:rsidRDefault="003374AD" w:rsidP="003374AD">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11"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3374AD" w:rsidRPr="003D1008" w:rsidRDefault="003374AD" w:rsidP="003374AD">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2"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3374AD" w:rsidRPr="003D1008" w:rsidRDefault="003374AD" w:rsidP="003374AD"/>
      </w:tc>
    </w:tr>
  </w:tbl>
  <w:p w:rsidR="003374AD" w:rsidRDefault="003374AD" w:rsidP="003374AD">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4AD" w:rsidRDefault="003374AD">
    <w:pPr>
      <w:pStyle w:val="Pidipagina"/>
      <w:jc w:val="center"/>
    </w:pPr>
  </w:p>
  <w:p w:rsidR="003374AD" w:rsidRPr="008C6C46" w:rsidRDefault="003374AD" w:rsidP="003374AD">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4AD" w:rsidRDefault="003374AD" w:rsidP="00F657BF">
      <w:r>
        <w:separator/>
      </w:r>
    </w:p>
  </w:footnote>
  <w:footnote w:type="continuationSeparator" w:id="0">
    <w:p w:rsidR="003374AD" w:rsidRDefault="003374AD" w:rsidP="00F657BF">
      <w:r>
        <w:continuationSeparator/>
      </w:r>
    </w:p>
  </w:footnote>
  <w:footnote w:id="1">
    <w:p w:rsidR="003374AD" w:rsidRPr="003374AD" w:rsidRDefault="003374AD" w:rsidP="003374AD">
      <w:pPr>
        <w:pStyle w:val="Testonotaapidipagina"/>
        <w:spacing w:after="0"/>
        <w:rPr>
          <w:sz w:val="20"/>
          <w:lang w:val="it-IT"/>
        </w:rPr>
      </w:pPr>
      <w:r w:rsidRPr="003374AD">
        <w:rPr>
          <w:rStyle w:val="Rimandonotaapidipagina"/>
          <w:sz w:val="20"/>
        </w:rPr>
        <w:footnoteRef/>
      </w:r>
      <w:r w:rsidRPr="003374AD">
        <w:rPr>
          <w:sz w:val="20"/>
          <w:lang w:val="it-CH"/>
        </w:rPr>
        <w:t xml:space="preserve"> </w:t>
      </w:r>
      <w:r w:rsidRPr="003374AD">
        <w:rPr>
          <w:sz w:val="20"/>
          <w:lang w:val="it-IT"/>
        </w:rPr>
        <w:t xml:space="preserve">Sentenza 1P.531/2006 dell'8 novembre 2006, in </w:t>
      </w:r>
      <w:proofErr w:type="spellStart"/>
      <w:r w:rsidRPr="003374AD">
        <w:rPr>
          <w:sz w:val="20"/>
          <w:lang w:val="it-IT"/>
        </w:rPr>
        <w:t>RtiD</w:t>
      </w:r>
      <w:proofErr w:type="spellEnd"/>
      <w:r w:rsidRPr="003374AD">
        <w:rPr>
          <w:sz w:val="20"/>
          <w:lang w:val="it-IT"/>
        </w:rPr>
        <w:t xml:space="preserve"> 1-2007 n. 1, </w:t>
      </w:r>
      <w:proofErr w:type="spellStart"/>
      <w:r w:rsidRPr="003374AD">
        <w:rPr>
          <w:sz w:val="20"/>
          <w:lang w:val="it-IT"/>
        </w:rPr>
        <w:t>consid</w:t>
      </w:r>
      <w:proofErr w:type="spellEnd"/>
      <w:r w:rsidRPr="003374AD">
        <w:rPr>
          <w:sz w:val="20"/>
          <w:lang w:val="it-IT"/>
        </w:rPr>
        <w:t>. 2.1</w:t>
      </w:r>
    </w:p>
  </w:footnote>
  <w:footnote w:id="2">
    <w:p w:rsidR="003374AD" w:rsidRPr="003374AD" w:rsidRDefault="003374AD" w:rsidP="003374AD">
      <w:pPr>
        <w:pStyle w:val="Testonotaapidipagina"/>
        <w:spacing w:after="0"/>
        <w:rPr>
          <w:b/>
          <w:sz w:val="20"/>
          <w:lang w:val="it-IT"/>
        </w:rPr>
      </w:pPr>
      <w:r w:rsidRPr="003374AD">
        <w:rPr>
          <w:rStyle w:val="Rimandonotaapidipagina"/>
          <w:sz w:val="20"/>
        </w:rPr>
        <w:footnoteRef/>
      </w:r>
      <w:r w:rsidRPr="003374AD">
        <w:rPr>
          <w:sz w:val="20"/>
          <w:lang w:val="it-CH"/>
        </w:rPr>
        <w:t xml:space="preserve"> </w:t>
      </w:r>
      <w:r w:rsidRPr="003374AD">
        <w:rPr>
          <w:b/>
          <w:sz w:val="20"/>
          <w:lang w:val="it-IT"/>
        </w:rPr>
        <w:t xml:space="preserve">Art 38 </w:t>
      </w:r>
      <w:proofErr w:type="spellStart"/>
      <w:proofErr w:type="gramStart"/>
      <w:r w:rsidRPr="003374AD">
        <w:rPr>
          <w:b/>
          <w:sz w:val="20"/>
          <w:lang w:val="it-IT"/>
        </w:rPr>
        <w:t>Cost</w:t>
      </w:r>
      <w:proofErr w:type="spellEnd"/>
      <w:r w:rsidRPr="003374AD">
        <w:rPr>
          <w:b/>
          <w:sz w:val="20"/>
          <w:lang w:val="it-IT"/>
        </w:rPr>
        <w:t>./</w:t>
      </w:r>
      <w:proofErr w:type="gramEnd"/>
      <w:r w:rsidRPr="003374AD">
        <w:rPr>
          <w:b/>
          <w:sz w:val="20"/>
          <w:lang w:val="it-IT"/>
        </w:rPr>
        <w:t>TI</w:t>
      </w:r>
    </w:p>
    <w:p w:rsidR="003374AD" w:rsidRPr="003374AD" w:rsidRDefault="003374AD" w:rsidP="003374AD">
      <w:pPr>
        <w:pStyle w:val="Testonotaapidipagina"/>
        <w:spacing w:after="0"/>
        <w:rPr>
          <w:bCs/>
          <w:i/>
          <w:sz w:val="20"/>
          <w:lang w:val="it-IT"/>
        </w:rPr>
      </w:pPr>
      <w:r w:rsidRPr="003374AD">
        <w:rPr>
          <w:bCs/>
          <w:i/>
          <w:sz w:val="20"/>
          <w:lang w:val="it-IT"/>
        </w:rPr>
        <w:t>Se il numero di firme è raggiunto, il Gran Consiglio esamina preliminarmente la ricevibilità della domanda di iniziativa, verificandone la conformità al diritto superiore, l’unità della forma e della materia e l’attuabilità entro un anno dalla pubblicazione nel Foglio ufficiale del risultato della domanda.</w:t>
      </w:r>
    </w:p>
  </w:footnote>
  <w:footnote w:id="3">
    <w:p w:rsidR="003374AD" w:rsidRPr="003374AD" w:rsidRDefault="003374AD" w:rsidP="003374AD">
      <w:pPr>
        <w:pStyle w:val="Testonotaapidipagina"/>
        <w:spacing w:after="0"/>
        <w:rPr>
          <w:sz w:val="20"/>
          <w:lang w:val="it-CH"/>
        </w:rPr>
      </w:pPr>
      <w:r w:rsidRPr="003374AD">
        <w:rPr>
          <w:rStyle w:val="Rimandonotaapidipagina"/>
          <w:sz w:val="20"/>
        </w:rPr>
        <w:footnoteRef/>
      </w:r>
      <w:r w:rsidRPr="003374AD">
        <w:rPr>
          <w:sz w:val="20"/>
          <w:lang w:val="it-CH"/>
        </w:rPr>
        <w:t xml:space="preserve"> </w:t>
      </w:r>
      <w:r w:rsidRPr="003374AD">
        <w:rPr>
          <w:sz w:val="20"/>
          <w:lang w:val="it-IT"/>
        </w:rPr>
        <w:t xml:space="preserve">DTF 134 I 172 </w:t>
      </w:r>
      <w:proofErr w:type="spellStart"/>
      <w:r w:rsidRPr="003374AD">
        <w:rPr>
          <w:sz w:val="20"/>
          <w:lang w:val="it-IT"/>
        </w:rPr>
        <w:t>consid</w:t>
      </w:r>
      <w:proofErr w:type="spellEnd"/>
      <w:r w:rsidRPr="003374AD">
        <w:rPr>
          <w:sz w:val="20"/>
          <w:lang w:val="it-IT"/>
        </w:rPr>
        <w:t xml:space="preserve">. 1.1 (non pubblicata); DTF 128 I 190 </w:t>
      </w:r>
      <w:proofErr w:type="spellStart"/>
      <w:r w:rsidRPr="003374AD">
        <w:rPr>
          <w:sz w:val="20"/>
          <w:lang w:val="it-IT"/>
        </w:rPr>
        <w:t>consid</w:t>
      </w:r>
      <w:proofErr w:type="spellEnd"/>
      <w:r w:rsidRPr="003374AD">
        <w:rPr>
          <w:sz w:val="20"/>
          <w:lang w:val="it-IT"/>
        </w:rPr>
        <w:t xml:space="preserve">. 1.3; DTF 114 </w:t>
      </w:r>
      <w:proofErr w:type="spellStart"/>
      <w:r w:rsidRPr="003374AD">
        <w:rPr>
          <w:sz w:val="20"/>
          <w:lang w:val="it-IT"/>
        </w:rPr>
        <w:t>Ia</w:t>
      </w:r>
      <w:proofErr w:type="spellEnd"/>
      <w:r w:rsidRPr="003374AD">
        <w:rPr>
          <w:sz w:val="20"/>
          <w:lang w:val="it-IT"/>
        </w:rPr>
        <w:t xml:space="preserve"> 267 </w:t>
      </w:r>
      <w:proofErr w:type="spellStart"/>
      <w:r w:rsidRPr="003374AD">
        <w:rPr>
          <w:sz w:val="20"/>
          <w:lang w:val="it-IT"/>
        </w:rPr>
        <w:t>consid</w:t>
      </w:r>
      <w:proofErr w:type="spellEnd"/>
      <w:r w:rsidRPr="003374AD">
        <w:rPr>
          <w:sz w:val="20"/>
          <w:lang w:val="it-IT"/>
        </w:rPr>
        <w:t>. 3</w:t>
      </w:r>
    </w:p>
  </w:footnote>
  <w:footnote w:id="4">
    <w:p w:rsidR="003374AD" w:rsidRPr="003374AD" w:rsidRDefault="003374AD" w:rsidP="003374AD">
      <w:pPr>
        <w:pStyle w:val="Testonotaapidipagina"/>
        <w:spacing w:after="0"/>
        <w:rPr>
          <w:sz w:val="20"/>
          <w:lang w:val="it-IT"/>
        </w:rPr>
      </w:pPr>
      <w:r w:rsidRPr="003374AD">
        <w:rPr>
          <w:rStyle w:val="Rimandonotaapidipagina"/>
          <w:sz w:val="20"/>
        </w:rPr>
        <w:footnoteRef/>
      </w:r>
      <w:r w:rsidRPr="003374AD">
        <w:rPr>
          <w:sz w:val="20"/>
          <w:lang w:val="it-CH"/>
        </w:rPr>
        <w:t xml:space="preserve"> </w:t>
      </w:r>
      <w:r w:rsidRPr="003374AD">
        <w:rPr>
          <w:sz w:val="20"/>
          <w:lang w:val="it-IT"/>
        </w:rPr>
        <w:t xml:space="preserve">Sentenza 1P_150/2003 del 5 dicembre 2003, in </w:t>
      </w:r>
      <w:proofErr w:type="spellStart"/>
      <w:r w:rsidRPr="003374AD">
        <w:rPr>
          <w:sz w:val="20"/>
          <w:lang w:val="it-IT"/>
        </w:rPr>
        <w:t>RtiD</w:t>
      </w:r>
      <w:proofErr w:type="spellEnd"/>
      <w:r w:rsidRPr="003374AD">
        <w:rPr>
          <w:sz w:val="20"/>
          <w:lang w:val="it-IT"/>
        </w:rPr>
        <w:t xml:space="preserve"> 1-2004 n. 48, </w:t>
      </w:r>
      <w:proofErr w:type="spellStart"/>
      <w:r w:rsidRPr="003374AD">
        <w:rPr>
          <w:sz w:val="20"/>
          <w:lang w:val="it-IT"/>
        </w:rPr>
        <w:t>consid</w:t>
      </w:r>
      <w:proofErr w:type="spellEnd"/>
      <w:r w:rsidRPr="003374AD">
        <w:rPr>
          <w:sz w:val="20"/>
          <w:lang w:val="it-IT"/>
        </w:rPr>
        <w:t>. 1.1</w:t>
      </w:r>
    </w:p>
  </w:footnote>
  <w:footnote w:id="5">
    <w:p w:rsidR="003374AD" w:rsidRPr="003374AD" w:rsidRDefault="003374AD" w:rsidP="003374AD">
      <w:pPr>
        <w:pStyle w:val="Testonotaapidipagina"/>
        <w:spacing w:after="0"/>
        <w:rPr>
          <w:sz w:val="20"/>
          <w:lang w:val="it-CH"/>
        </w:rPr>
      </w:pPr>
      <w:r w:rsidRPr="003374AD">
        <w:rPr>
          <w:rStyle w:val="Rimandonotaapidipagina"/>
          <w:sz w:val="20"/>
        </w:rPr>
        <w:footnoteRef/>
      </w:r>
      <w:r w:rsidRPr="003374AD">
        <w:rPr>
          <w:sz w:val="20"/>
          <w:lang w:val="it-CH"/>
        </w:rPr>
        <w:t xml:space="preserve"> Sentenza 1C_366/2013 del 3 settembre 2013 e DTF 138 I 171 </w:t>
      </w:r>
      <w:proofErr w:type="spellStart"/>
      <w:r w:rsidRPr="003374AD">
        <w:rPr>
          <w:sz w:val="20"/>
          <w:lang w:val="it-CH"/>
        </w:rPr>
        <w:t>consid</w:t>
      </w:r>
      <w:proofErr w:type="spellEnd"/>
      <w:r w:rsidRPr="003374AD">
        <w:rPr>
          <w:sz w:val="20"/>
          <w:lang w:val="it-CH"/>
        </w:rPr>
        <w:t>. 1</w:t>
      </w:r>
    </w:p>
  </w:footnote>
  <w:footnote w:id="6">
    <w:p w:rsidR="003374AD" w:rsidRPr="003374AD" w:rsidRDefault="003374AD" w:rsidP="003374AD">
      <w:pPr>
        <w:pStyle w:val="Testonotaapidipagina"/>
        <w:spacing w:after="0"/>
        <w:rPr>
          <w:sz w:val="20"/>
          <w:lang w:val="it-CH"/>
        </w:rPr>
      </w:pPr>
      <w:r w:rsidRPr="003374AD">
        <w:rPr>
          <w:rStyle w:val="Rimandonotaapidipagina"/>
          <w:sz w:val="20"/>
        </w:rPr>
        <w:footnoteRef/>
      </w:r>
      <w:r w:rsidRPr="003374AD">
        <w:rPr>
          <w:sz w:val="20"/>
          <w:lang w:val="it-CH"/>
        </w:rPr>
        <w:t xml:space="preserve"> Sentenza 1P_145/2005 del 17 marzo 2005 </w:t>
      </w:r>
      <w:proofErr w:type="spellStart"/>
      <w:r w:rsidRPr="003374AD">
        <w:rPr>
          <w:sz w:val="20"/>
          <w:lang w:val="it-CH"/>
        </w:rPr>
        <w:t>consid</w:t>
      </w:r>
      <w:proofErr w:type="spellEnd"/>
      <w:r w:rsidRPr="003374AD">
        <w:rPr>
          <w:sz w:val="20"/>
          <w:lang w:val="it-CH"/>
        </w:rPr>
        <w:t>. 2.6 e 2.8</w:t>
      </w:r>
    </w:p>
  </w:footnote>
  <w:footnote w:id="7">
    <w:p w:rsidR="003374AD" w:rsidRPr="003374AD" w:rsidRDefault="003374AD" w:rsidP="003374AD">
      <w:pPr>
        <w:pStyle w:val="Testonotaapidipagina"/>
        <w:rPr>
          <w:lang w:val="it-CH"/>
        </w:rPr>
      </w:pPr>
      <w:r w:rsidRPr="003374AD">
        <w:rPr>
          <w:rStyle w:val="Rimandonotaapidipagina"/>
          <w:sz w:val="20"/>
        </w:rPr>
        <w:footnoteRef/>
      </w:r>
      <w:r w:rsidRPr="003374AD">
        <w:rPr>
          <w:sz w:val="20"/>
          <w:lang w:val="it-CH"/>
        </w:rPr>
        <w:t xml:space="preserve"> </w:t>
      </w:r>
      <w:r w:rsidRPr="003374AD">
        <w:rPr>
          <w:sz w:val="20"/>
          <w:lang w:val="it-IT"/>
        </w:rPr>
        <w:t>Il ritiro della domanda è annunciato nel Foglio ufficiale (art. 103 cpv. 4 LEDP)</w:t>
      </w:r>
    </w:p>
  </w:footnote>
  <w:footnote w:id="8">
    <w:p w:rsidR="003374AD" w:rsidRPr="003374AD" w:rsidRDefault="003374AD" w:rsidP="00E431F1">
      <w:pPr>
        <w:pStyle w:val="Testonotaapidipagina"/>
        <w:spacing w:after="0"/>
        <w:rPr>
          <w:sz w:val="20"/>
          <w:lang w:val="it-CH"/>
        </w:rPr>
      </w:pPr>
      <w:r w:rsidRPr="003374AD">
        <w:rPr>
          <w:rStyle w:val="Rimandonotaapidipagina"/>
          <w:sz w:val="20"/>
        </w:rPr>
        <w:footnoteRef/>
      </w:r>
      <w:r w:rsidRPr="003374AD">
        <w:rPr>
          <w:sz w:val="20"/>
          <w:lang w:val="it-CH"/>
        </w:rPr>
        <w:t xml:space="preserve"> </w:t>
      </w:r>
      <w:r w:rsidRPr="003374AD">
        <w:rPr>
          <w:sz w:val="20"/>
          <w:lang w:val="it-IT"/>
        </w:rPr>
        <w:t xml:space="preserve">sentenza 1C.186/2011 del 16 aprile 2012 </w:t>
      </w:r>
      <w:proofErr w:type="spellStart"/>
      <w:r w:rsidRPr="003374AD">
        <w:rPr>
          <w:sz w:val="20"/>
          <w:lang w:val="it-IT"/>
        </w:rPr>
        <w:t>consid</w:t>
      </w:r>
      <w:proofErr w:type="spellEnd"/>
      <w:r w:rsidRPr="003374AD">
        <w:rPr>
          <w:sz w:val="20"/>
          <w:lang w:val="it-IT"/>
        </w:rPr>
        <w:t xml:space="preserve">. 3.2 in re L. e G.B. contro Consiglio di Stato del Cantone Ticino; DTF 121 I 357 </w:t>
      </w:r>
      <w:proofErr w:type="spellStart"/>
      <w:r w:rsidRPr="003374AD">
        <w:rPr>
          <w:sz w:val="20"/>
          <w:lang w:val="it-IT"/>
        </w:rPr>
        <w:t>consid</w:t>
      </w:r>
      <w:proofErr w:type="spellEnd"/>
      <w:r w:rsidRPr="003374AD">
        <w:rPr>
          <w:sz w:val="20"/>
          <w:lang w:val="it-IT"/>
        </w:rPr>
        <w:t xml:space="preserve">. 4b pag. 362; sentenza 1P.150/2003 del 5 dicembre 2003 </w:t>
      </w:r>
      <w:proofErr w:type="spellStart"/>
      <w:r w:rsidRPr="003374AD">
        <w:rPr>
          <w:sz w:val="20"/>
          <w:lang w:val="it-IT"/>
        </w:rPr>
        <w:t>consid</w:t>
      </w:r>
      <w:proofErr w:type="spellEnd"/>
      <w:r w:rsidRPr="003374AD">
        <w:rPr>
          <w:sz w:val="20"/>
          <w:lang w:val="it-IT"/>
        </w:rPr>
        <w:t xml:space="preserve">. 4.5, in </w:t>
      </w:r>
      <w:proofErr w:type="spellStart"/>
      <w:r w:rsidRPr="003374AD">
        <w:rPr>
          <w:sz w:val="20"/>
          <w:lang w:val="it-IT"/>
        </w:rPr>
        <w:t>RtiD</w:t>
      </w:r>
      <w:proofErr w:type="spellEnd"/>
      <w:r w:rsidRPr="003374AD">
        <w:rPr>
          <w:sz w:val="20"/>
          <w:lang w:val="it-IT"/>
        </w:rPr>
        <w:t xml:space="preserve"> I-2004 n. 48 pag. 159</w:t>
      </w:r>
    </w:p>
  </w:footnote>
  <w:footnote w:id="9">
    <w:p w:rsidR="003374AD" w:rsidRPr="003374AD" w:rsidRDefault="003374AD" w:rsidP="00E431F1">
      <w:pPr>
        <w:pStyle w:val="Testonotaapidipagina"/>
        <w:spacing w:after="0"/>
        <w:rPr>
          <w:sz w:val="20"/>
          <w:lang w:val="it-CH"/>
        </w:rPr>
      </w:pPr>
      <w:r w:rsidRPr="003374AD">
        <w:rPr>
          <w:rStyle w:val="Rimandonotaapidipagina"/>
          <w:sz w:val="20"/>
        </w:rPr>
        <w:footnoteRef/>
      </w:r>
      <w:r w:rsidRPr="003374AD">
        <w:rPr>
          <w:sz w:val="20"/>
          <w:lang w:val="it-CH"/>
        </w:rPr>
        <w:t xml:space="preserve"> </w:t>
      </w:r>
      <w:r w:rsidRPr="003374AD">
        <w:rPr>
          <w:sz w:val="20"/>
          <w:lang w:val="it-IT"/>
        </w:rPr>
        <w:t xml:space="preserve">art. 49 </w:t>
      </w:r>
      <w:proofErr w:type="spellStart"/>
      <w:r w:rsidRPr="003374AD">
        <w:rPr>
          <w:sz w:val="20"/>
          <w:lang w:val="it-IT"/>
        </w:rPr>
        <w:t>Cost</w:t>
      </w:r>
      <w:proofErr w:type="spellEnd"/>
      <w:r w:rsidRPr="003374AD">
        <w:rPr>
          <w:sz w:val="20"/>
          <w:lang w:val="it-IT"/>
        </w:rPr>
        <w:t>/</w:t>
      </w:r>
      <w:proofErr w:type="spellStart"/>
      <w:r w:rsidRPr="003374AD">
        <w:rPr>
          <w:sz w:val="20"/>
          <w:lang w:val="it-IT"/>
        </w:rPr>
        <w:t>fed</w:t>
      </w:r>
      <w:proofErr w:type="spellEnd"/>
      <w:r w:rsidRPr="003374AD">
        <w:rPr>
          <w:sz w:val="20"/>
          <w:lang w:val="it-IT"/>
        </w:rPr>
        <w:t xml:space="preserve">; DTF 138 I 131, consid.3; 133 I 110, </w:t>
      </w:r>
      <w:proofErr w:type="spellStart"/>
      <w:r w:rsidRPr="003374AD">
        <w:rPr>
          <w:sz w:val="20"/>
          <w:lang w:val="it-IT"/>
        </w:rPr>
        <w:t>consid</w:t>
      </w:r>
      <w:proofErr w:type="spellEnd"/>
      <w:r w:rsidRPr="003374AD">
        <w:rPr>
          <w:sz w:val="20"/>
          <w:lang w:val="it-IT"/>
        </w:rPr>
        <w:t xml:space="preserve">. 4.1; 134 I 125, </w:t>
      </w:r>
      <w:proofErr w:type="spellStart"/>
      <w:r w:rsidRPr="003374AD">
        <w:rPr>
          <w:sz w:val="20"/>
          <w:lang w:val="it-IT"/>
        </w:rPr>
        <w:t>consid</w:t>
      </w:r>
      <w:proofErr w:type="spellEnd"/>
      <w:r w:rsidRPr="003374AD">
        <w:rPr>
          <w:sz w:val="20"/>
          <w:lang w:val="it-IT"/>
        </w:rPr>
        <w:t xml:space="preserve">. 2.1; 133 I 286 </w:t>
      </w:r>
      <w:proofErr w:type="spellStart"/>
      <w:r w:rsidRPr="003374AD">
        <w:rPr>
          <w:sz w:val="20"/>
          <w:lang w:val="it-IT"/>
        </w:rPr>
        <w:t>consid</w:t>
      </w:r>
      <w:proofErr w:type="spellEnd"/>
      <w:r w:rsidRPr="003374AD">
        <w:rPr>
          <w:sz w:val="20"/>
          <w:lang w:val="it-IT"/>
        </w:rPr>
        <w:t xml:space="preserve"> 3.1.)</w:t>
      </w:r>
    </w:p>
  </w:footnote>
  <w:footnote w:id="10">
    <w:p w:rsidR="003374AD" w:rsidRPr="003374AD" w:rsidRDefault="003374AD" w:rsidP="00E431F1">
      <w:pPr>
        <w:pStyle w:val="Testonotaapidipagina"/>
        <w:spacing w:after="0"/>
        <w:rPr>
          <w:sz w:val="20"/>
          <w:lang w:val="it-CH"/>
        </w:rPr>
      </w:pPr>
      <w:r w:rsidRPr="003374AD">
        <w:rPr>
          <w:rStyle w:val="Rimandonotaapidipagina"/>
          <w:sz w:val="20"/>
        </w:rPr>
        <w:footnoteRef/>
      </w:r>
      <w:r w:rsidRPr="003374AD">
        <w:rPr>
          <w:sz w:val="20"/>
          <w:lang w:val="it-CH"/>
        </w:rPr>
        <w:t xml:space="preserve"> </w:t>
      </w:r>
      <w:r w:rsidRPr="003374AD">
        <w:rPr>
          <w:sz w:val="20"/>
          <w:lang w:val="it-IT"/>
        </w:rPr>
        <w:t xml:space="preserve">DTF 133 I 110 </w:t>
      </w:r>
      <w:proofErr w:type="spellStart"/>
      <w:r w:rsidRPr="003374AD">
        <w:rPr>
          <w:sz w:val="20"/>
          <w:lang w:val="it-IT"/>
        </w:rPr>
        <w:t>consid</w:t>
      </w:r>
      <w:proofErr w:type="spellEnd"/>
      <w:r w:rsidRPr="003374AD">
        <w:rPr>
          <w:sz w:val="20"/>
          <w:lang w:val="it-IT"/>
        </w:rPr>
        <w:t xml:space="preserve">. 4.1; DTF 130 I 82 </w:t>
      </w:r>
      <w:proofErr w:type="spellStart"/>
      <w:r w:rsidRPr="003374AD">
        <w:rPr>
          <w:sz w:val="20"/>
          <w:lang w:val="it-IT"/>
        </w:rPr>
        <w:t>consid</w:t>
      </w:r>
      <w:proofErr w:type="spellEnd"/>
      <w:r w:rsidRPr="003374AD">
        <w:rPr>
          <w:sz w:val="20"/>
          <w:lang w:val="it-IT"/>
        </w:rPr>
        <w:t xml:space="preserve">. 2.2; DTF 128 I 295 </w:t>
      </w:r>
      <w:proofErr w:type="spellStart"/>
      <w:r w:rsidRPr="003374AD">
        <w:rPr>
          <w:sz w:val="20"/>
          <w:lang w:val="it-IT"/>
        </w:rPr>
        <w:t>consid</w:t>
      </w:r>
      <w:proofErr w:type="spellEnd"/>
      <w:r w:rsidRPr="003374AD">
        <w:rPr>
          <w:sz w:val="20"/>
          <w:lang w:val="it-IT"/>
        </w:rPr>
        <w:t>. 3b</w:t>
      </w:r>
    </w:p>
  </w:footnote>
  <w:footnote w:id="11">
    <w:p w:rsidR="003374AD" w:rsidRPr="00EA77C1" w:rsidRDefault="003374AD" w:rsidP="00E431F1">
      <w:pPr>
        <w:pStyle w:val="Testonotaapidipagina"/>
        <w:spacing w:after="0"/>
        <w:rPr>
          <w:lang w:val="it-IT"/>
        </w:rPr>
      </w:pPr>
      <w:r w:rsidRPr="003374AD">
        <w:rPr>
          <w:rStyle w:val="Rimandonotaapidipagina"/>
          <w:sz w:val="20"/>
        </w:rPr>
        <w:footnoteRef/>
      </w:r>
      <w:r w:rsidRPr="003374AD">
        <w:rPr>
          <w:sz w:val="20"/>
          <w:lang w:val="it-CH"/>
        </w:rPr>
        <w:t xml:space="preserve"> </w:t>
      </w:r>
      <w:r w:rsidRPr="003374AD">
        <w:rPr>
          <w:sz w:val="20"/>
          <w:lang w:val="it-IT"/>
        </w:rPr>
        <w:t xml:space="preserve">Sentenza 1C_844/2013, </w:t>
      </w:r>
      <w:proofErr w:type="spellStart"/>
      <w:r w:rsidRPr="003374AD">
        <w:rPr>
          <w:sz w:val="20"/>
          <w:lang w:val="it-IT"/>
        </w:rPr>
        <w:t>consid</w:t>
      </w:r>
      <w:proofErr w:type="spellEnd"/>
      <w:r w:rsidRPr="003374AD">
        <w:rPr>
          <w:sz w:val="20"/>
          <w:lang w:val="it-IT"/>
        </w:rPr>
        <w:t>. 3.1 e i riferimenti giurisprudenziali e dottrinali ivi citati</w:t>
      </w:r>
    </w:p>
  </w:footnote>
  <w:footnote w:id="12">
    <w:p w:rsidR="003374AD" w:rsidRPr="00E431F1" w:rsidRDefault="003374AD" w:rsidP="00E431F1">
      <w:pPr>
        <w:pStyle w:val="Testonotaapidipagina"/>
        <w:spacing w:after="0"/>
        <w:rPr>
          <w:sz w:val="20"/>
          <w:lang w:val="it-CH"/>
        </w:rPr>
      </w:pPr>
      <w:r w:rsidRPr="00E431F1">
        <w:rPr>
          <w:rStyle w:val="Rimandonotaapidipagina"/>
          <w:sz w:val="20"/>
        </w:rPr>
        <w:footnoteRef/>
      </w:r>
      <w:r w:rsidRPr="00E431F1">
        <w:rPr>
          <w:sz w:val="20"/>
          <w:lang w:val="it-CH"/>
        </w:rPr>
        <w:t xml:space="preserve"> Ibidem consid.3.2</w:t>
      </w:r>
    </w:p>
  </w:footnote>
  <w:footnote w:id="13">
    <w:p w:rsidR="003374AD" w:rsidRPr="00E431F1" w:rsidRDefault="003374AD" w:rsidP="00E431F1">
      <w:pPr>
        <w:pStyle w:val="Testonotaapidipagina"/>
        <w:spacing w:after="0"/>
        <w:rPr>
          <w:sz w:val="20"/>
          <w:lang w:val="it-CH"/>
        </w:rPr>
      </w:pPr>
      <w:r w:rsidRPr="00E431F1">
        <w:rPr>
          <w:rStyle w:val="Rimandonotaapidipagina"/>
          <w:sz w:val="20"/>
        </w:rPr>
        <w:footnoteRef/>
      </w:r>
      <w:r w:rsidRPr="00E431F1">
        <w:rPr>
          <w:sz w:val="20"/>
          <w:lang w:val="it-CH"/>
        </w:rPr>
        <w:t xml:space="preserve"> Ibidem consid.3.3</w:t>
      </w:r>
    </w:p>
  </w:footnote>
  <w:footnote w:id="14">
    <w:p w:rsidR="003374AD" w:rsidRPr="00E431F1" w:rsidRDefault="003374AD" w:rsidP="00E431F1">
      <w:pPr>
        <w:pStyle w:val="Testonotaapidipagina"/>
        <w:spacing w:after="0"/>
        <w:rPr>
          <w:sz w:val="20"/>
          <w:lang w:val="it-CH"/>
        </w:rPr>
      </w:pPr>
      <w:r w:rsidRPr="00E431F1">
        <w:rPr>
          <w:rStyle w:val="Rimandonotaapidipagina"/>
          <w:sz w:val="20"/>
        </w:rPr>
        <w:footnoteRef/>
      </w:r>
      <w:r w:rsidRPr="00E431F1">
        <w:rPr>
          <w:sz w:val="20"/>
          <w:lang w:val="it-CH"/>
        </w:rPr>
        <w:t xml:space="preserve"> DTF 133 I 110, c. 4.1, DTF 130 I 82, c. 2.2, DTF 128 I 295 c. 3b, DTF 127 I 60 c. 4a</w:t>
      </w:r>
    </w:p>
  </w:footnote>
  <w:footnote w:id="15">
    <w:p w:rsidR="003374AD" w:rsidRPr="00E431F1" w:rsidRDefault="003374AD" w:rsidP="00E431F1">
      <w:pPr>
        <w:pStyle w:val="Testonotaapidipagina"/>
        <w:spacing w:after="0"/>
        <w:rPr>
          <w:sz w:val="20"/>
          <w:lang w:val="fr-BE"/>
        </w:rPr>
      </w:pPr>
      <w:r w:rsidRPr="00E431F1">
        <w:rPr>
          <w:rStyle w:val="Rimandonotaapidipagina"/>
          <w:sz w:val="20"/>
        </w:rPr>
        <w:footnoteRef/>
      </w:r>
      <w:r w:rsidRPr="00E431F1">
        <w:rPr>
          <w:sz w:val="20"/>
          <w:lang w:val="fr-BE"/>
        </w:rPr>
        <w:t xml:space="preserve"> DTF 140 I 218 c. 5.4</w:t>
      </w:r>
    </w:p>
  </w:footnote>
  <w:footnote w:id="16">
    <w:p w:rsidR="003374AD" w:rsidRPr="003374AD" w:rsidRDefault="003374AD" w:rsidP="00E431F1">
      <w:pPr>
        <w:pStyle w:val="Testonotaapidipagina"/>
        <w:spacing w:after="0"/>
        <w:rPr>
          <w:lang w:val="it-CH"/>
        </w:rPr>
      </w:pPr>
      <w:r w:rsidRPr="00E431F1">
        <w:rPr>
          <w:rStyle w:val="Rimandonotaapidipagina"/>
          <w:sz w:val="20"/>
        </w:rPr>
        <w:footnoteRef/>
      </w:r>
      <w:r w:rsidRPr="00E431F1">
        <w:rPr>
          <w:sz w:val="20"/>
          <w:lang w:val="fr-BE"/>
        </w:rPr>
        <w:t xml:space="preserve"> A. Auer, G. </w:t>
      </w:r>
      <w:proofErr w:type="spellStart"/>
      <w:r w:rsidRPr="00E431F1">
        <w:rPr>
          <w:sz w:val="20"/>
          <w:lang w:val="fr-BE"/>
        </w:rPr>
        <w:t>Malinverni</w:t>
      </w:r>
      <w:proofErr w:type="spellEnd"/>
      <w:r w:rsidRPr="00E431F1">
        <w:rPr>
          <w:sz w:val="20"/>
          <w:lang w:val="fr-BE"/>
        </w:rPr>
        <w:t xml:space="preserve">, M. </w:t>
      </w:r>
      <w:proofErr w:type="spellStart"/>
      <w:r w:rsidRPr="00E431F1">
        <w:rPr>
          <w:sz w:val="20"/>
          <w:lang w:val="fr-BE"/>
        </w:rPr>
        <w:t>Hottelier</w:t>
      </w:r>
      <w:proofErr w:type="spellEnd"/>
      <w:r w:rsidRPr="00E431F1">
        <w:rPr>
          <w:sz w:val="20"/>
          <w:lang w:val="fr-BE"/>
        </w:rPr>
        <w:t xml:space="preserve">, Droit constitutionnel suisse, Vol. </w:t>
      </w:r>
      <w:r w:rsidRPr="00E431F1">
        <w:rPr>
          <w:sz w:val="20"/>
          <w:lang w:val="it-CH"/>
        </w:rPr>
        <w:t>I, Berna 2013, 3° ed., § 1064</w:t>
      </w:r>
    </w:p>
  </w:footnote>
  <w:footnote w:id="17">
    <w:p w:rsidR="003374AD" w:rsidRPr="004E0537" w:rsidRDefault="003374AD" w:rsidP="00E431F1">
      <w:pPr>
        <w:pStyle w:val="Testonotaapidipagina"/>
        <w:spacing w:after="0"/>
        <w:rPr>
          <w:sz w:val="20"/>
          <w:lang w:val="it-CH"/>
        </w:rPr>
      </w:pPr>
      <w:r w:rsidRPr="00E431F1">
        <w:rPr>
          <w:rStyle w:val="Rimandonotaapidipagina"/>
          <w:sz w:val="20"/>
        </w:rPr>
        <w:footnoteRef/>
      </w:r>
      <w:r w:rsidRPr="004E0537">
        <w:rPr>
          <w:sz w:val="20"/>
          <w:lang w:val="it-CH"/>
        </w:rPr>
        <w:t xml:space="preserve"> A. Auer, G. Malinverni, M. </w:t>
      </w:r>
      <w:proofErr w:type="spellStart"/>
      <w:r w:rsidRPr="004E0537">
        <w:rPr>
          <w:sz w:val="20"/>
          <w:lang w:val="it-CH"/>
        </w:rPr>
        <w:t>Hottelier</w:t>
      </w:r>
      <w:proofErr w:type="spellEnd"/>
      <w:r w:rsidRPr="004E0537">
        <w:rPr>
          <w:sz w:val="20"/>
          <w:lang w:val="it-CH"/>
        </w:rPr>
        <w:t>, op. cit., § 1065</w:t>
      </w:r>
    </w:p>
  </w:footnote>
  <w:footnote w:id="18">
    <w:p w:rsidR="003374AD" w:rsidRPr="00E431F1" w:rsidRDefault="003374AD" w:rsidP="00E431F1">
      <w:pPr>
        <w:pStyle w:val="Testonotaapidipagina"/>
        <w:spacing w:after="0"/>
        <w:rPr>
          <w:sz w:val="20"/>
          <w:lang w:val="fr-BE"/>
        </w:rPr>
      </w:pPr>
      <w:r w:rsidRPr="00E431F1">
        <w:rPr>
          <w:rStyle w:val="Rimandonotaapidipagina"/>
          <w:sz w:val="20"/>
        </w:rPr>
        <w:footnoteRef/>
      </w:r>
      <w:r w:rsidRPr="00E431F1">
        <w:rPr>
          <w:sz w:val="20"/>
          <w:lang w:val="fr-BE"/>
        </w:rPr>
        <w:t xml:space="preserve"> G. </w:t>
      </w:r>
      <w:proofErr w:type="spellStart"/>
      <w:r w:rsidRPr="00E431F1">
        <w:rPr>
          <w:sz w:val="20"/>
          <w:lang w:val="fr-BE"/>
        </w:rPr>
        <w:t>Malinverni</w:t>
      </w:r>
      <w:proofErr w:type="spellEnd"/>
      <w:r w:rsidRPr="00E431F1">
        <w:rPr>
          <w:i/>
          <w:iCs/>
          <w:sz w:val="20"/>
          <w:lang w:val="fr-BE"/>
        </w:rPr>
        <w:t>, Le droit comparé dans le contexte fédéral suisse, in Revue internationale de droit comparé,</w:t>
      </w:r>
      <w:r w:rsidRPr="00E431F1">
        <w:rPr>
          <w:sz w:val="20"/>
          <w:lang w:val="fr-BE"/>
        </w:rPr>
        <w:t xml:space="preserve"> Vol. 40 n. 3, </w:t>
      </w:r>
      <w:proofErr w:type="spellStart"/>
      <w:r w:rsidRPr="00E431F1">
        <w:rPr>
          <w:sz w:val="20"/>
          <w:lang w:val="fr-BE"/>
        </w:rPr>
        <w:t>luglio-settembre</w:t>
      </w:r>
      <w:proofErr w:type="spellEnd"/>
      <w:r w:rsidRPr="00E431F1">
        <w:rPr>
          <w:sz w:val="20"/>
          <w:lang w:val="fr-BE"/>
        </w:rPr>
        <w:t>, pp. 591 e 593</w:t>
      </w:r>
    </w:p>
  </w:footnote>
  <w:footnote w:id="19">
    <w:p w:rsidR="003374AD" w:rsidRPr="003374AD" w:rsidRDefault="003374AD" w:rsidP="00E431F1">
      <w:pPr>
        <w:pStyle w:val="Testonotaapidipagina"/>
        <w:spacing w:after="0"/>
        <w:rPr>
          <w:lang w:val="it-CH"/>
        </w:rPr>
      </w:pPr>
      <w:r w:rsidRPr="00E431F1">
        <w:rPr>
          <w:rStyle w:val="Rimandonotaapidipagina"/>
          <w:sz w:val="20"/>
        </w:rPr>
        <w:footnoteRef/>
      </w:r>
      <w:r w:rsidRPr="00E431F1">
        <w:rPr>
          <w:sz w:val="20"/>
          <w:lang w:val="it-CH"/>
        </w:rPr>
        <w:t xml:space="preserve"> A. Auer, G. Malinverni, M. </w:t>
      </w:r>
      <w:proofErr w:type="spellStart"/>
      <w:r w:rsidRPr="00E431F1">
        <w:rPr>
          <w:sz w:val="20"/>
          <w:lang w:val="it-CH"/>
        </w:rPr>
        <w:t>Hottelier</w:t>
      </w:r>
      <w:proofErr w:type="spellEnd"/>
      <w:r w:rsidRPr="00E431F1">
        <w:rPr>
          <w:sz w:val="20"/>
          <w:lang w:val="it-CH"/>
        </w:rPr>
        <w:t>, op. cit., § 1065</w:t>
      </w:r>
    </w:p>
  </w:footnote>
  <w:footnote w:id="20">
    <w:p w:rsidR="003374AD" w:rsidRPr="00E431F1" w:rsidRDefault="003374AD" w:rsidP="00E431F1">
      <w:pPr>
        <w:pStyle w:val="Testonotaapidipagina"/>
        <w:spacing w:after="0"/>
        <w:rPr>
          <w:sz w:val="20"/>
          <w:lang w:val="it-CH"/>
        </w:rPr>
      </w:pPr>
      <w:r w:rsidRPr="00E431F1">
        <w:rPr>
          <w:rStyle w:val="Rimandonotaapidipagina"/>
          <w:sz w:val="20"/>
        </w:rPr>
        <w:footnoteRef/>
      </w:r>
      <w:r w:rsidRPr="00E431F1">
        <w:rPr>
          <w:sz w:val="20"/>
          <w:lang w:val="it-CH"/>
        </w:rPr>
        <w:t xml:space="preserve"> DTF 140 I 218, c. 5.4</w:t>
      </w:r>
    </w:p>
  </w:footnote>
  <w:footnote w:id="21">
    <w:p w:rsidR="003374AD" w:rsidRPr="003374AD" w:rsidRDefault="003374AD" w:rsidP="00E431F1">
      <w:pPr>
        <w:pStyle w:val="Testonotaapidipagina"/>
        <w:spacing w:after="0"/>
        <w:rPr>
          <w:lang w:val="it-CH"/>
        </w:rPr>
      </w:pPr>
      <w:r w:rsidRPr="00E431F1">
        <w:rPr>
          <w:rStyle w:val="Rimandonotaapidipagina"/>
          <w:sz w:val="20"/>
        </w:rPr>
        <w:footnoteRef/>
      </w:r>
      <w:r w:rsidRPr="00E431F1">
        <w:rPr>
          <w:sz w:val="20"/>
          <w:lang w:val="it-CH"/>
        </w:rPr>
        <w:t xml:space="preserve"> DTF 128 I 295, c. 3d.bb.).</w:t>
      </w:r>
    </w:p>
  </w:footnote>
  <w:footnote w:id="22">
    <w:p w:rsidR="003374AD" w:rsidRPr="00E431F1" w:rsidRDefault="003374AD" w:rsidP="00E431F1">
      <w:pPr>
        <w:pStyle w:val="Testonotaapidipagina"/>
        <w:spacing w:after="0"/>
        <w:rPr>
          <w:sz w:val="20"/>
        </w:rPr>
      </w:pPr>
      <w:r w:rsidRPr="00E431F1">
        <w:rPr>
          <w:rStyle w:val="Rimandonotaapidipagina"/>
          <w:sz w:val="20"/>
        </w:rPr>
        <w:footnoteRef/>
      </w:r>
      <w:r w:rsidRPr="00E431F1">
        <w:rPr>
          <w:sz w:val="20"/>
        </w:rPr>
        <w:t xml:space="preserve"> </w:t>
      </w:r>
      <w:r w:rsidRPr="00E431F1">
        <w:rPr>
          <w:sz w:val="20"/>
          <w:lang w:val="de-DE"/>
        </w:rPr>
        <w:t xml:space="preserve">DTF 115 </w:t>
      </w:r>
      <w:proofErr w:type="spellStart"/>
      <w:r w:rsidRPr="00E431F1">
        <w:rPr>
          <w:sz w:val="20"/>
          <w:lang w:val="de-DE"/>
        </w:rPr>
        <w:t>Ia</w:t>
      </w:r>
      <w:proofErr w:type="spellEnd"/>
      <w:r w:rsidRPr="00E431F1">
        <w:rPr>
          <w:sz w:val="20"/>
          <w:lang w:val="de-DE"/>
        </w:rPr>
        <w:t xml:space="preserve"> 148, </w:t>
      </w:r>
      <w:proofErr w:type="spellStart"/>
      <w:r w:rsidRPr="00E431F1">
        <w:rPr>
          <w:sz w:val="20"/>
          <w:lang w:val="de-DE"/>
        </w:rPr>
        <w:t>pag</w:t>
      </w:r>
      <w:proofErr w:type="spellEnd"/>
      <w:r w:rsidRPr="00E431F1">
        <w:rPr>
          <w:sz w:val="20"/>
          <w:lang w:val="de-DE"/>
        </w:rPr>
        <w:t>. 149</w:t>
      </w:r>
    </w:p>
  </w:footnote>
  <w:footnote w:id="23">
    <w:p w:rsidR="003374AD" w:rsidRDefault="003374AD" w:rsidP="00E431F1">
      <w:pPr>
        <w:pStyle w:val="Testonotaapidipagina"/>
        <w:spacing w:after="0"/>
      </w:pPr>
      <w:r w:rsidRPr="00E431F1">
        <w:rPr>
          <w:rStyle w:val="Rimandonotaapidipagina"/>
          <w:sz w:val="20"/>
        </w:rPr>
        <w:footnoteRef/>
      </w:r>
      <w:r w:rsidRPr="00E431F1">
        <w:rPr>
          <w:sz w:val="20"/>
        </w:rPr>
        <w:t xml:space="preserve"> </w:t>
      </w:r>
      <w:r w:rsidRPr="00E431F1">
        <w:rPr>
          <w:sz w:val="20"/>
          <w:lang w:val="de-DE"/>
        </w:rPr>
        <w:t xml:space="preserve">A. Auer, G. </w:t>
      </w:r>
      <w:proofErr w:type="spellStart"/>
      <w:r w:rsidRPr="00E431F1">
        <w:rPr>
          <w:sz w:val="20"/>
          <w:lang w:val="de-DE"/>
        </w:rPr>
        <w:t>Malinverni</w:t>
      </w:r>
      <w:proofErr w:type="spellEnd"/>
      <w:r w:rsidRPr="00E431F1">
        <w:rPr>
          <w:sz w:val="20"/>
          <w:lang w:val="de-DE"/>
        </w:rPr>
        <w:t xml:space="preserve">, M. </w:t>
      </w:r>
      <w:proofErr w:type="spellStart"/>
      <w:r w:rsidRPr="00E431F1">
        <w:rPr>
          <w:sz w:val="20"/>
          <w:lang w:val="de-DE"/>
        </w:rPr>
        <w:t>Hottelier</w:t>
      </w:r>
      <w:proofErr w:type="spellEnd"/>
      <w:r w:rsidRPr="00E431F1">
        <w:rPr>
          <w:sz w:val="20"/>
          <w:lang w:val="de-DE"/>
        </w:rPr>
        <w:t xml:space="preserve">, </w:t>
      </w:r>
      <w:proofErr w:type="spellStart"/>
      <w:r w:rsidRPr="00E431F1">
        <w:rPr>
          <w:sz w:val="20"/>
          <w:lang w:val="de-DE"/>
        </w:rPr>
        <w:t>Droit</w:t>
      </w:r>
      <w:proofErr w:type="spellEnd"/>
      <w:r w:rsidRPr="00E431F1">
        <w:rPr>
          <w:sz w:val="20"/>
          <w:lang w:val="de-DE"/>
        </w:rPr>
        <w:t xml:space="preserve"> </w:t>
      </w:r>
      <w:proofErr w:type="spellStart"/>
      <w:r w:rsidRPr="00E431F1">
        <w:rPr>
          <w:sz w:val="20"/>
          <w:lang w:val="de-DE"/>
        </w:rPr>
        <w:t>constitutionnel</w:t>
      </w:r>
      <w:proofErr w:type="spellEnd"/>
      <w:r w:rsidRPr="00E431F1">
        <w:rPr>
          <w:sz w:val="20"/>
          <w:lang w:val="de-DE"/>
        </w:rPr>
        <w:t xml:space="preserve"> </w:t>
      </w:r>
      <w:proofErr w:type="spellStart"/>
      <w:r w:rsidRPr="00E431F1">
        <w:rPr>
          <w:sz w:val="20"/>
          <w:lang w:val="de-DE"/>
        </w:rPr>
        <w:t>suisse</w:t>
      </w:r>
      <w:proofErr w:type="spellEnd"/>
      <w:r w:rsidRPr="00E431F1">
        <w:rPr>
          <w:sz w:val="20"/>
          <w:lang w:val="de-DE"/>
        </w:rPr>
        <w:t xml:space="preserve">, Volume l </w:t>
      </w:r>
      <w:proofErr w:type="spellStart"/>
      <w:r w:rsidRPr="00E431F1">
        <w:rPr>
          <w:sz w:val="20"/>
          <w:lang w:val="de-DE"/>
        </w:rPr>
        <w:t>L'Etat</w:t>
      </w:r>
      <w:proofErr w:type="spellEnd"/>
      <w:r w:rsidRPr="00E431F1">
        <w:rPr>
          <w:sz w:val="20"/>
          <w:lang w:val="de-DE"/>
        </w:rPr>
        <w:t xml:space="preserve">, 3. </w:t>
      </w:r>
      <w:proofErr w:type="spellStart"/>
      <w:r w:rsidRPr="00E431F1">
        <w:rPr>
          <w:sz w:val="20"/>
          <w:lang w:val="de-DE"/>
        </w:rPr>
        <w:t>ed</w:t>
      </w:r>
      <w:proofErr w:type="spellEnd"/>
      <w:r w:rsidRPr="00E431F1">
        <w:rPr>
          <w:sz w:val="20"/>
          <w:lang w:val="de-DE"/>
        </w:rPr>
        <w:t xml:space="preserve">, Berna 2013, n. 864; P. </w:t>
      </w:r>
      <w:proofErr w:type="spellStart"/>
      <w:r w:rsidRPr="00E431F1">
        <w:rPr>
          <w:sz w:val="20"/>
          <w:lang w:val="de-DE"/>
        </w:rPr>
        <w:t>Tschannen</w:t>
      </w:r>
      <w:proofErr w:type="spellEnd"/>
      <w:r w:rsidRPr="00E431F1">
        <w:rPr>
          <w:sz w:val="20"/>
          <w:lang w:val="de-DE"/>
        </w:rPr>
        <w:t xml:space="preserve">, Die Formen der Volksinitiative und die Einheit der Form, ZBI. 2002, </w:t>
      </w:r>
      <w:proofErr w:type="spellStart"/>
      <w:r w:rsidRPr="00E431F1">
        <w:rPr>
          <w:sz w:val="20"/>
          <w:lang w:val="de-DE"/>
        </w:rPr>
        <w:t>pag</w:t>
      </w:r>
      <w:proofErr w:type="spellEnd"/>
      <w:r w:rsidRPr="00E431F1">
        <w:rPr>
          <w:sz w:val="20"/>
          <w:lang w:val="de-DE"/>
        </w:rPr>
        <w:t>. 2-29</w:t>
      </w:r>
    </w:p>
  </w:footnote>
  <w:footnote w:id="24">
    <w:p w:rsidR="003374AD" w:rsidRPr="00E431F1" w:rsidRDefault="003374AD" w:rsidP="00E431F1">
      <w:pPr>
        <w:pStyle w:val="Testonotaapidipagina"/>
        <w:spacing w:after="0"/>
        <w:rPr>
          <w:sz w:val="20"/>
          <w:lang w:val="fr-BE"/>
        </w:rPr>
      </w:pPr>
      <w:r w:rsidRPr="00E431F1">
        <w:rPr>
          <w:rStyle w:val="Rimandonotaapidipagina"/>
          <w:sz w:val="20"/>
        </w:rPr>
        <w:footnoteRef/>
      </w:r>
      <w:r w:rsidRPr="00E431F1">
        <w:rPr>
          <w:sz w:val="20"/>
          <w:lang w:val="fr-BE"/>
        </w:rPr>
        <w:t xml:space="preserve"> A. Auer, G. </w:t>
      </w:r>
      <w:proofErr w:type="spellStart"/>
      <w:r w:rsidRPr="00E431F1">
        <w:rPr>
          <w:sz w:val="20"/>
          <w:lang w:val="fr-BE"/>
        </w:rPr>
        <w:t>Malinverni</w:t>
      </w:r>
      <w:proofErr w:type="spellEnd"/>
      <w:r w:rsidRPr="00E431F1">
        <w:rPr>
          <w:sz w:val="20"/>
          <w:lang w:val="fr-BE"/>
        </w:rPr>
        <w:t xml:space="preserve">, M. </w:t>
      </w:r>
      <w:proofErr w:type="spellStart"/>
      <w:r w:rsidRPr="00E431F1">
        <w:rPr>
          <w:sz w:val="20"/>
          <w:lang w:val="fr-BE"/>
        </w:rPr>
        <w:t>Hottelier</w:t>
      </w:r>
      <w:proofErr w:type="spellEnd"/>
      <w:r w:rsidRPr="00E431F1">
        <w:rPr>
          <w:sz w:val="20"/>
          <w:lang w:val="fr-BE"/>
        </w:rPr>
        <w:t xml:space="preserve">, Droit constitutionnel suisse, Volume I: L'Etat, 3. </w:t>
      </w:r>
      <w:proofErr w:type="spellStart"/>
      <w:r w:rsidRPr="00E431F1">
        <w:rPr>
          <w:sz w:val="20"/>
          <w:lang w:val="fr-BE"/>
        </w:rPr>
        <w:t>ed</w:t>
      </w:r>
      <w:proofErr w:type="spellEnd"/>
      <w:r w:rsidRPr="00E431F1">
        <w:rPr>
          <w:sz w:val="20"/>
          <w:lang w:val="fr-BE"/>
        </w:rPr>
        <w:t>., Berna, n. 865</w:t>
      </w:r>
    </w:p>
  </w:footnote>
  <w:footnote w:id="25">
    <w:p w:rsidR="003374AD" w:rsidRPr="00E431F1" w:rsidRDefault="003374AD" w:rsidP="00E431F1">
      <w:pPr>
        <w:pStyle w:val="Testonotaapidipagina"/>
        <w:spacing w:after="0"/>
        <w:rPr>
          <w:sz w:val="20"/>
          <w:lang w:val="it-CH"/>
        </w:rPr>
      </w:pPr>
      <w:r w:rsidRPr="00E431F1">
        <w:rPr>
          <w:rStyle w:val="Rimandonotaapidipagina"/>
          <w:sz w:val="20"/>
        </w:rPr>
        <w:footnoteRef/>
      </w:r>
      <w:r w:rsidRPr="00E431F1">
        <w:rPr>
          <w:sz w:val="20"/>
          <w:lang w:val="it-CH"/>
        </w:rPr>
        <w:t xml:space="preserve"> </w:t>
      </w:r>
      <w:r w:rsidRPr="00E431F1">
        <w:rPr>
          <w:sz w:val="20"/>
          <w:lang w:val="it-IT"/>
        </w:rPr>
        <w:t>DTF 137 I 200 pag. 203; DTF 130 l 185 pag. 195; DTF 129 l 381 pag. 384</w:t>
      </w:r>
    </w:p>
  </w:footnote>
  <w:footnote w:id="26">
    <w:p w:rsidR="003374AD" w:rsidRPr="00E431F1" w:rsidRDefault="003374AD" w:rsidP="00E431F1">
      <w:pPr>
        <w:pStyle w:val="Testonotaapidipagina"/>
        <w:spacing w:after="0"/>
        <w:rPr>
          <w:sz w:val="20"/>
          <w:lang w:val="it-CH"/>
        </w:rPr>
      </w:pPr>
      <w:r w:rsidRPr="00E431F1">
        <w:rPr>
          <w:rStyle w:val="Rimandonotaapidipagina"/>
          <w:sz w:val="20"/>
        </w:rPr>
        <w:footnoteRef/>
      </w:r>
      <w:r w:rsidRPr="00E431F1">
        <w:rPr>
          <w:sz w:val="20"/>
          <w:lang w:val="it-CH"/>
        </w:rPr>
        <w:t xml:space="preserve"> </w:t>
      </w:r>
      <w:r w:rsidRPr="00E431F1">
        <w:rPr>
          <w:sz w:val="20"/>
          <w:lang w:val="it-IT"/>
        </w:rPr>
        <w:t xml:space="preserve">DTF 137 I 200 </w:t>
      </w:r>
      <w:proofErr w:type="spellStart"/>
      <w:r w:rsidRPr="00E431F1">
        <w:rPr>
          <w:sz w:val="20"/>
          <w:lang w:val="it-IT"/>
        </w:rPr>
        <w:t>consid</w:t>
      </w:r>
      <w:proofErr w:type="spellEnd"/>
      <w:r w:rsidRPr="00E431F1">
        <w:rPr>
          <w:sz w:val="20"/>
          <w:lang w:val="it-IT"/>
        </w:rPr>
        <w:t>. 2.2, e numerosi riferimenti</w:t>
      </w:r>
    </w:p>
  </w:footnote>
  <w:footnote w:id="27">
    <w:p w:rsidR="003374AD" w:rsidRPr="00E431F1" w:rsidRDefault="003374AD" w:rsidP="00E431F1">
      <w:pPr>
        <w:pStyle w:val="Testonotaapidipagina"/>
        <w:spacing w:after="0"/>
        <w:rPr>
          <w:sz w:val="20"/>
          <w:lang w:val="it-CH"/>
        </w:rPr>
      </w:pPr>
      <w:r w:rsidRPr="00E431F1">
        <w:rPr>
          <w:rStyle w:val="Rimandonotaapidipagina"/>
          <w:sz w:val="20"/>
        </w:rPr>
        <w:footnoteRef/>
      </w:r>
      <w:r w:rsidRPr="00E431F1">
        <w:rPr>
          <w:sz w:val="20"/>
          <w:lang w:val="it-CH"/>
        </w:rPr>
        <w:t xml:space="preserve"> </w:t>
      </w:r>
      <w:r w:rsidRPr="00E431F1">
        <w:rPr>
          <w:sz w:val="20"/>
          <w:lang w:val="it-IT"/>
        </w:rPr>
        <w:t xml:space="preserve">DTF 129 I 366 </w:t>
      </w:r>
      <w:proofErr w:type="spellStart"/>
      <w:r w:rsidRPr="00E431F1">
        <w:rPr>
          <w:sz w:val="20"/>
          <w:lang w:val="it-IT"/>
        </w:rPr>
        <w:t>consid</w:t>
      </w:r>
      <w:proofErr w:type="spellEnd"/>
      <w:r w:rsidRPr="00E431F1">
        <w:rPr>
          <w:sz w:val="20"/>
          <w:lang w:val="it-IT"/>
        </w:rPr>
        <w:t>. 2.2 e richiami</w:t>
      </w:r>
    </w:p>
  </w:footnote>
  <w:footnote w:id="28">
    <w:p w:rsidR="003374AD" w:rsidRPr="00E431F1" w:rsidRDefault="003374AD" w:rsidP="00E431F1">
      <w:pPr>
        <w:pStyle w:val="Testonotaapidipagina"/>
        <w:spacing w:after="0"/>
        <w:rPr>
          <w:sz w:val="20"/>
          <w:lang w:val="it-CH"/>
        </w:rPr>
      </w:pPr>
      <w:r w:rsidRPr="00E431F1">
        <w:rPr>
          <w:rStyle w:val="Rimandonotaapidipagina"/>
          <w:sz w:val="20"/>
        </w:rPr>
        <w:footnoteRef/>
      </w:r>
      <w:r w:rsidRPr="00E431F1">
        <w:rPr>
          <w:sz w:val="20"/>
          <w:lang w:val="it-CH"/>
        </w:rPr>
        <w:t xml:space="preserve"> </w:t>
      </w:r>
      <w:r w:rsidRPr="00E431F1">
        <w:rPr>
          <w:sz w:val="20"/>
          <w:lang w:val="it-IT"/>
        </w:rPr>
        <w:t xml:space="preserve">DTF 129 1 366 </w:t>
      </w:r>
      <w:proofErr w:type="spellStart"/>
      <w:r w:rsidRPr="00E431F1">
        <w:rPr>
          <w:sz w:val="20"/>
          <w:lang w:val="it-IT"/>
        </w:rPr>
        <w:t>consid</w:t>
      </w:r>
      <w:proofErr w:type="spellEnd"/>
      <w:r w:rsidRPr="00E431F1">
        <w:rPr>
          <w:sz w:val="20"/>
          <w:lang w:val="it-IT"/>
        </w:rPr>
        <w:t>. 2.2 e rinvii</w:t>
      </w:r>
    </w:p>
  </w:footnote>
  <w:footnote w:id="29">
    <w:p w:rsidR="003374AD" w:rsidRPr="00E431F1" w:rsidRDefault="003374AD" w:rsidP="00E431F1">
      <w:pPr>
        <w:pStyle w:val="Testonotaapidipagina"/>
        <w:spacing w:after="0"/>
        <w:rPr>
          <w:sz w:val="20"/>
          <w:lang w:val="it-CH"/>
        </w:rPr>
      </w:pPr>
      <w:r w:rsidRPr="00E431F1">
        <w:rPr>
          <w:rStyle w:val="Rimandonotaapidipagina"/>
          <w:sz w:val="20"/>
        </w:rPr>
        <w:footnoteRef/>
      </w:r>
      <w:r w:rsidRPr="00E431F1">
        <w:rPr>
          <w:sz w:val="20"/>
          <w:lang w:val="it-CH"/>
        </w:rPr>
        <w:t xml:space="preserve"> </w:t>
      </w:r>
      <w:r w:rsidRPr="00E431F1">
        <w:rPr>
          <w:sz w:val="20"/>
          <w:lang w:val="it-IT"/>
        </w:rPr>
        <w:t xml:space="preserve">DTF 137 I 200 </w:t>
      </w:r>
      <w:proofErr w:type="spellStart"/>
      <w:r w:rsidRPr="00E431F1">
        <w:rPr>
          <w:sz w:val="20"/>
          <w:lang w:val="it-IT"/>
        </w:rPr>
        <w:t>consid</w:t>
      </w:r>
      <w:proofErr w:type="spellEnd"/>
      <w:r w:rsidRPr="00E431F1">
        <w:rPr>
          <w:sz w:val="20"/>
          <w:lang w:val="it-IT"/>
        </w:rPr>
        <w:t>. 2.2 e richiami</w:t>
      </w:r>
    </w:p>
  </w:footnote>
  <w:footnote w:id="30">
    <w:p w:rsidR="003374AD" w:rsidRPr="00E431F1" w:rsidRDefault="003374AD" w:rsidP="00E431F1">
      <w:pPr>
        <w:pStyle w:val="Testonotaapidipagina"/>
        <w:spacing w:after="0"/>
        <w:rPr>
          <w:sz w:val="20"/>
          <w:lang w:val="it-CH"/>
        </w:rPr>
      </w:pPr>
      <w:r w:rsidRPr="00E431F1">
        <w:rPr>
          <w:rStyle w:val="Rimandonotaapidipagina"/>
          <w:sz w:val="20"/>
        </w:rPr>
        <w:footnoteRef/>
      </w:r>
      <w:r w:rsidRPr="00E431F1">
        <w:rPr>
          <w:sz w:val="20"/>
          <w:lang w:val="it-CH"/>
        </w:rPr>
        <w:t xml:space="preserve"> </w:t>
      </w:r>
      <w:r w:rsidRPr="00E431F1">
        <w:rPr>
          <w:sz w:val="20"/>
          <w:lang w:val="it-IT"/>
        </w:rPr>
        <w:t xml:space="preserve">DTF 137 I 200 </w:t>
      </w:r>
      <w:proofErr w:type="spellStart"/>
      <w:r w:rsidRPr="00E431F1">
        <w:rPr>
          <w:sz w:val="20"/>
          <w:lang w:val="it-IT"/>
        </w:rPr>
        <w:t>consid</w:t>
      </w:r>
      <w:proofErr w:type="spellEnd"/>
      <w:r w:rsidRPr="00E431F1">
        <w:rPr>
          <w:sz w:val="20"/>
          <w:lang w:val="it-IT"/>
        </w:rPr>
        <w:t>. 4</w:t>
      </w:r>
    </w:p>
  </w:footnote>
  <w:footnote w:id="31">
    <w:p w:rsidR="003374AD" w:rsidRPr="003374AD" w:rsidRDefault="003374AD" w:rsidP="00E431F1">
      <w:pPr>
        <w:pStyle w:val="Testonotaapidipagina"/>
        <w:spacing w:after="0"/>
        <w:rPr>
          <w:lang w:val="it-CH"/>
        </w:rPr>
      </w:pPr>
      <w:r w:rsidRPr="00E431F1">
        <w:rPr>
          <w:rStyle w:val="Rimandonotaapidipagina"/>
          <w:sz w:val="20"/>
        </w:rPr>
        <w:footnoteRef/>
      </w:r>
      <w:r w:rsidRPr="00E431F1">
        <w:rPr>
          <w:sz w:val="20"/>
          <w:lang w:val="it-CH"/>
        </w:rPr>
        <w:t xml:space="preserve"> </w:t>
      </w:r>
      <w:r w:rsidRPr="00E431F1">
        <w:rPr>
          <w:sz w:val="20"/>
          <w:lang w:val="it-IT"/>
        </w:rPr>
        <w:t xml:space="preserve">DTF 129 I 366 </w:t>
      </w:r>
      <w:proofErr w:type="spellStart"/>
      <w:r w:rsidRPr="00E431F1">
        <w:rPr>
          <w:sz w:val="20"/>
          <w:lang w:val="it-IT"/>
        </w:rPr>
        <w:t>consid</w:t>
      </w:r>
      <w:proofErr w:type="spellEnd"/>
      <w:r w:rsidRPr="00E431F1">
        <w:rPr>
          <w:sz w:val="20"/>
          <w:lang w:val="it-IT"/>
        </w:rPr>
        <w:t>. 2.2. con riferimento ai singoli tipi di progetti</w:t>
      </w:r>
    </w:p>
  </w:footnote>
  <w:footnote w:id="32">
    <w:p w:rsidR="003374AD" w:rsidRPr="00E431F1" w:rsidRDefault="003374AD" w:rsidP="00E431F1">
      <w:pPr>
        <w:pStyle w:val="Testonotaapidipagina"/>
        <w:spacing w:after="0"/>
        <w:rPr>
          <w:sz w:val="20"/>
          <w:lang w:val="it-CH"/>
        </w:rPr>
      </w:pPr>
      <w:r w:rsidRPr="00E431F1">
        <w:rPr>
          <w:rStyle w:val="Rimandonotaapidipagina"/>
          <w:sz w:val="20"/>
        </w:rPr>
        <w:footnoteRef/>
      </w:r>
      <w:r w:rsidRPr="00E431F1">
        <w:rPr>
          <w:sz w:val="20"/>
          <w:lang w:val="it-CH"/>
        </w:rPr>
        <w:t xml:space="preserve"> </w:t>
      </w:r>
      <w:r w:rsidRPr="00E431F1">
        <w:rPr>
          <w:sz w:val="20"/>
          <w:lang w:val="it-IT"/>
        </w:rPr>
        <w:t xml:space="preserve">DTF 129 I 366 </w:t>
      </w:r>
      <w:proofErr w:type="spellStart"/>
      <w:r w:rsidRPr="00E431F1">
        <w:rPr>
          <w:sz w:val="20"/>
          <w:lang w:val="it-IT"/>
        </w:rPr>
        <w:t>consid</w:t>
      </w:r>
      <w:proofErr w:type="spellEnd"/>
      <w:r w:rsidRPr="00E431F1">
        <w:rPr>
          <w:sz w:val="20"/>
          <w:lang w:val="it-IT"/>
        </w:rPr>
        <w:t>. 2.3</w:t>
      </w:r>
    </w:p>
  </w:footnote>
  <w:footnote w:id="33">
    <w:p w:rsidR="003374AD" w:rsidRPr="00E431F1" w:rsidRDefault="003374AD" w:rsidP="00E431F1">
      <w:pPr>
        <w:pStyle w:val="Testonotaapidipagina"/>
        <w:spacing w:after="0"/>
        <w:rPr>
          <w:sz w:val="20"/>
          <w:lang w:val="it-CH"/>
        </w:rPr>
      </w:pPr>
      <w:r w:rsidRPr="00E431F1">
        <w:rPr>
          <w:rStyle w:val="Rimandonotaapidipagina"/>
          <w:sz w:val="20"/>
        </w:rPr>
        <w:footnoteRef/>
      </w:r>
      <w:r w:rsidRPr="00E431F1">
        <w:rPr>
          <w:sz w:val="20"/>
          <w:lang w:val="it-CH"/>
        </w:rPr>
        <w:t xml:space="preserve"> DTF 123 I 63 </w:t>
      </w:r>
      <w:proofErr w:type="spellStart"/>
      <w:r w:rsidRPr="00E431F1">
        <w:rPr>
          <w:sz w:val="20"/>
          <w:lang w:val="it-CH"/>
        </w:rPr>
        <w:t>consid</w:t>
      </w:r>
      <w:proofErr w:type="spellEnd"/>
      <w:r w:rsidRPr="00E431F1">
        <w:rPr>
          <w:sz w:val="20"/>
          <w:lang w:val="it-CH"/>
        </w:rPr>
        <w:t>. 5</w:t>
      </w:r>
    </w:p>
  </w:footnote>
  <w:footnote w:id="34">
    <w:p w:rsidR="003374AD" w:rsidRPr="00E431F1" w:rsidRDefault="003374AD" w:rsidP="00E431F1">
      <w:pPr>
        <w:pStyle w:val="Testonotaapidipagina"/>
        <w:spacing w:after="0"/>
        <w:rPr>
          <w:sz w:val="20"/>
          <w:lang w:val="it-CH"/>
        </w:rPr>
      </w:pPr>
      <w:r w:rsidRPr="00E431F1">
        <w:rPr>
          <w:rStyle w:val="Rimandonotaapidipagina"/>
          <w:sz w:val="20"/>
        </w:rPr>
        <w:footnoteRef/>
      </w:r>
      <w:r w:rsidRPr="00E431F1">
        <w:rPr>
          <w:sz w:val="20"/>
          <w:lang w:val="it-CH"/>
        </w:rPr>
        <w:t xml:space="preserve"> </w:t>
      </w:r>
      <w:r w:rsidRPr="00E431F1">
        <w:rPr>
          <w:sz w:val="20"/>
          <w:lang w:val="it-IT"/>
        </w:rPr>
        <w:t xml:space="preserve">DTF 125 I 227 </w:t>
      </w:r>
      <w:proofErr w:type="spellStart"/>
      <w:r w:rsidRPr="00E431F1">
        <w:rPr>
          <w:sz w:val="20"/>
          <w:lang w:val="it-IT"/>
        </w:rPr>
        <w:t>consid</w:t>
      </w:r>
      <w:proofErr w:type="spellEnd"/>
      <w:r w:rsidRPr="00E431F1">
        <w:rPr>
          <w:sz w:val="20"/>
          <w:lang w:val="it-IT"/>
        </w:rPr>
        <w:t>. 3c</w:t>
      </w:r>
    </w:p>
  </w:footnote>
  <w:footnote w:id="35">
    <w:p w:rsidR="003374AD" w:rsidRPr="003C1348" w:rsidRDefault="003374AD" w:rsidP="00E431F1">
      <w:pPr>
        <w:pStyle w:val="Testonotaapidipagina"/>
        <w:spacing w:after="0"/>
        <w:rPr>
          <w:lang w:val="it-IT"/>
        </w:rPr>
      </w:pPr>
      <w:r w:rsidRPr="00E431F1">
        <w:rPr>
          <w:rStyle w:val="Rimandonotaapidipagina"/>
          <w:sz w:val="20"/>
        </w:rPr>
        <w:footnoteRef/>
      </w:r>
      <w:r w:rsidRPr="00E431F1">
        <w:rPr>
          <w:sz w:val="20"/>
          <w:lang w:val="it-CH"/>
        </w:rPr>
        <w:t xml:space="preserve"> </w:t>
      </w:r>
      <w:r w:rsidRPr="00E431F1">
        <w:rPr>
          <w:sz w:val="20"/>
          <w:lang w:val="it-IT"/>
        </w:rPr>
        <w:t xml:space="preserve">DTF 123 I 63 </w:t>
      </w:r>
      <w:proofErr w:type="spellStart"/>
      <w:r w:rsidRPr="00E431F1">
        <w:rPr>
          <w:sz w:val="20"/>
          <w:lang w:val="it-IT"/>
        </w:rPr>
        <w:t>consid</w:t>
      </w:r>
      <w:proofErr w:type="spellEnd"/>
      <w:r w:rsidRPr="00E431F1">
        <w:rPr>
          <w:sz w:val="20"/>
          <w:lang w:val="it-IT"/>
        </w:rPr>
        <w:t>. 5</w:t>
      </w:r>
    </w:p>
  </w:footnote>
  <w:footnote w:id="36">
    <w:p w:rsidR="003374AD" w:rsidRPr="00E431F1" w:rsidRDefault="003374AD" w:rsidP="00E431F1">
      <w:pPr>
        <w:pStyle w:val="Testonotaapidipagina"/>
        <w:spacing w:after="0"/>
        <w:rPr>
          <w:sz w:val="20"/>
          <w:lang w:val="it-IT"/>
        </w:rPr>
      </w:pPr>
      <w:r w:rsidRPr="00E431F1">
        <w:rPr>
          <w:rStyle w:val="Rimandonotaapidipagina"/>
          <w:sz w:val="20"/>
        </w:rPr>
        <w:footnoteRef/>
      </w:r>
      <w:r w:rsidRPr="00E431F1">
        <w:rPr>
          <w:sz w:val="20"/>
          <w:lang w:val="it-CH"/>
        </w:rPr>
        <w:t xml:space="preserve"> </w:t>
      </w:r>
      <w:r w:rsidRPr="00E431F1">
        <w:rPr>
          <w:sz w:val="20"/>
          <w:lang w:val="it-IT"/>
        </w:rPr>
        <w:t xml:space="preserve">DTF 123 I 63 </w:t>
      </w:r>
      <w:proofErr w:type="spellStart"/>
      <w:r w:rsidRPr="00E431F1">
        <w:rPr>
          <w:sz w:val="20"/>
          <w:lang w:val="it-IT"/>
        </w:rPr>
        <w:t>consid</w:t>
      </w:r>
      <w:proofErr w:type="spellEnd"/>
      <w:r w:rsidRPr="00E431F1">
        <w:rPr>
          <w:sz w:val="20"/>
          <w:lang w:val="it-IT"/>
        </w:rPr>
        <w:t xml:space="preserve">. 5, sentenza 1C_289/2008 </w:t>
      </w:r>
      <w:proofErr w:type="spellStart"/>
      <w:r w:rsidRPr="00E431F1">
        <w:rPr>
          <w:sz w:val="20"/>
          <w:lang w:val="it-IT"/>
        </w:rPr>
        <w:t>consid</w:t>
      </w:r>
      <w:proofErr w:type="spellEnd"/>
      <w:r w:rsidRPr="00E431F1">
        <w:rPr>
          <w:sz w:val="20"/>
          <w:lang w:val="it-IT"/>
        </w:rPr>
        <w:t>. 2.5</w:t>
      </w:r>
    </w:p>
  </w:footnote>
  <w:footnote w:id="37">
    <w:p w:rsidR="003374AD" w:rsidRPr="00E431F1" w:rsidRDefault="003374AD" w:rsidP="00E431F1">
      <w:pPr>
        <w:pStyle w:val="Testonotaapidipagina"/>
        <w:spacing w:after="0"/>
        <w:rPr>
          <w:sz w:val="20"/>
          <w:lang w:val="fr-BE"/>
        </w:rPr>
      </w:pPr>
      <w:r w:rsidRPr="00E431F1">
        <w:rPr>
          <w:rStyle w:val="Rimandonotaapidipagina"/>
          <w:sz w:val="20"/>
        </w:rPr>
        <w:footnoteRef/>
      </w:r>
      <w:r w:rsidRPr="00E431F1">
        <w:rPr>
          <w:sz w:val="20"/>
          <w:lang w:val="it-CH"/>
        </w:rPr>
        <w:t xml:space="preserve"> </w:t>
      </w:r>
      <w:r w:rsidRPr="00E431F1">
        <w:rPr>
          <w:sz w:val="20"/>
          <w:lang w:val="it-IT"/>
        </w:rPr>
        <w:t xml:space="preserve">DTF 138 I 131, </w:t>
      </w:r>
      <w:proofErr w:type="spellStart"/>
      <w:r w:rsidRPr="00E431F1">
        <w:rPr>
          <w:sz w:val="20"/>
          <w:lang w:val="it-IT"/>
        </w:rPr>
        <w:t>consid</w:t>
      </w:r>
      <w:proofErr w:type="spellEnd"/>
      <w:r w:rsidRPr="00E431F1">
        <w:rPr>
          <w:sz w:val="20"/>
          <w:lang w:val="it-IT"/>
        </w:rPr>
        <w:t xml:space="preserve"> 3, non pubblicata; sentenza 1C_357/2009 dell'8 aprile 2010, </w:t>
      </w:r>
      <w:proofErr w:type="spellStart"/>
      <w:r w:rsidRPr="00E431F1">
        <w:rPr>
          <w:sz w:val="20"/>
          <w:lang w:val="it-IT"/>
        </w:rPr>
        <w:t>consid</w:t>
      </w:r>
      <w:proofErr w:type="spellEnd"/>
      <w:r w:rsidRPr="00E431F1">
        <w:rPr>
          <w:sz w:val="20"/>
          <w:lang w:val="it-IT"/>
        </w:rPr>
        <w:t xml:space="preserve">. </w:t>
      </w:r>
      <w:r w:rsidRPr="00E431F1">
        <w:rPr>
          <w:sz w:val="20"/>
          <w:lang w:val="fr-BE"/>
        </w:rPr>
        <w:t>2.2; DTF 128 I 190,</w:t>
      </w:r>
    </w:p>
    <w:p w:rsidR="003374AD" w:rsidRPr="003374AD" w:rsidRDefault="003374AD" w:rsidP="00E431F1">
      <w:pPr>
        <w:pStyle w:val="Testonotaapidipagina"/>
        <w:spacing w:after="0"/>
        <w:rPr>
          <w:lang w:val="fr-BE"/>
        </w:rPr>
      </w:pPr>
      <w:proofErr w:type="spellStart"/>
      <w:proofErr w:type="gramStart"/>
      <w:r w:rsidRPr="00E431F1">
        <w:rPr>
          <w:sz w:val="20"/>
          <w:lang w:val="fr-BE"/>
        </w:rPr>
        <w:t>consid</w:t>
      </w:r>
      <w:proofErr w:type="spellEnd"/>
      <w:proofErr w:type="gramEnd"/>
      <w:r w:rsidRPr="00E431F1">
        <w:rPr>
          <w:sz w:val="20"/>
          <w:lang w:val="fr-BE"/>
        </w:rPr>
        <w:t xml:space="preserve">. 4; DTF 125 I 227 </w:t>
      </w:r>
      <w:proofErr w:type="spellStart"/>
      <w:r w:rsidRPr="00E431F1">
        <w:rPr>
          <w:sz w:val="20"/>
          <w:lang w:val="fr-BE"/>
        </w:rPr>
        <w:t>consid</w:t>
      </w:r>
      <w:proofErr w:type="spellEnd"/>
      <w:r w:rsidRPr="00E431F1">
        <w:rPr>
          <w:sz w:val="20"/>
          <w:lang w:val="fr-BE"/>
        </w:rPr>
        <w:t>. 4a</w:t>
      </w:r>
    </w:p>
  </w:footnote>
  <w:footnote w:id="38">
    <w:p w:rsidR="003374AD" w:rsidRPr="00E431F1" w:rsidRDefault="003374AD" w:rsidP="00E431F1">
      <w:pPr>
        <w:pStyle w:val="Testonotaapidipagina"/>
        <w:spacing w:after="0"/>
        <w:rPr>
          <w:sz w:val="20"/>
          <w:lang w:val="fr-BE"/>
        </w:rPr>
      </w:pPr>
      <w:r w:rsidRPr="00E431F1">
        <w:rPr>
          <w:rStyle w:val="Rimandonotaapidipagina"/>
          <w:sz w:val="20"/>
        </w:rPr>
        <w:footnoteRef/>
      </w:r>
      <w:r w:rsidRPr="00E431F1">
        <w:rPr>
          <w:sz w:val="20"/>
          <w:lang w:val="fr-BE"/>
        </w:rPr>
        <w:t xml:space="preserve"> («</w:t>
      </w:r>
      <w:r w:rsidRPr="00E431F1">
        <w:rPr>
          <w:i/>
          <w:sz w:val="20"/>
          <w:lang w:val="fr-BE"/>
        </w:rPr>
        <w:t xml:space="preserve">il faut que l'obstacle soit absolu, manifeste et de nature </w:t>
      </w:r>
      <w:proofErr w:type="gramStart"/>
      <w:r w:rsidRPr="00E431F1">
        <w:rPr>
          <w:i/>
          <w:sz w:val="20"/>
          <w:lang w:val="fr-BE"/>
        </w:rPr>
        <w:t>matérielle</w:t>
      </w:r>
      <w:r w:rsidRPr="00E431F1">
        <w:rPr>
          <w:sz w:val="20"/>
          <w:lang w:val="fr-BE"/>
        </w:rPr>
        <w:t>»</w:t>
      </w:r>
      <w:proofErr w:type="gramEnd"/>
      <w:r w:rsidRPr="00E431F1">
        <w:rPr>
          <w:sz w:val="20"/>
          <w:lang w:val="fr-BE"/>
        </w:rPr>
        <w:t>; «</w:t>
      </w:r>
      <w:r w:rsidRPr="00E431F1">
        <w:rPr>
          <w:i/>
          <w:sz w:val="20"/>
          <w:lang w:val="fr-BE"/>
        </w:rPr>
        <w:t>que le défaut soit hors de doute et qu'il ressorte du texte lui-même</w:t>
      </w:r>
      <w:r w:rsidRPr="00E431F1">
        <w:rPr>
          <w:sz w:val="20"/>
          <w:lang w:val="fr-BE"/>
        </w:rPr>
        <w:t>»; «</w:t>
      </w:r>
      <w:r w:rsidRPr="00E431F1">
        <w:rPr>
          <w:i/>
          <w:sz w:val="20"/>
          <w:lang w:val="fr-BE"/>
        </w:rPr>
        <w:t>l'impossibilité doit enfin résulter de la situation juridique ou des faits</w:t>
      </w:r>
      <w:r w:rsidRPr="00E431F1">
        <w:rPr>
          <w:sz w:val="20"/>
          <w:lang w:val="fr-BE"/>
        </w:rPr>
        <w:t>»; E. GRISEL, Initiative et référendum populaires, Berna, 2004, n. 692, 694 e 695</w:t>
      </w:r>
    </w:p>
  </w:footnote>
  <w:footnote w:id="39">
    <w:p w:rsidR="003374AD" w:rsidRPr="00E431F1" w:rsidRDefault="003374AD" w:rsidP="00E431F1">
      <w:pPr>
        <w:pStyle w:val="Testonotaapidipagina"/>
        <w:spacing w:after="0"/>
        <w:rPr>
          <w:rStyle w:val="Collegamentoipertestuale1"/>
          <w:sz w:val="20"/>
          <w:lang w:val="it-CH"/>
        </w:rPr>
      </w:pPr>
      <w:r w:rsidRPr="00E431F1">
        <w:rPr>
          <w:rStyle w:val="Rimandonotaapidipagina"/>
          <w:sz w:val="20"/>
        </w:rPr>
        <w:footnoteRef/>
      </w:r>
      <w:r w:rsidRPr="00E431F1">
        <w:rPr>
          <w:sz w:val="20"/>
          <w:lang w:val="it-CH"/>
        </w:rPr>
        <w:t xml:space="preserve"> Art. 34 bis e 34 ter </w:t>
      </w:r>
      <w:proofErr w:type="spellStart"/>
      <w:r w:rsidRPr="00E431F1">
        <w:rPr>
          <w:sz w:val="20"/>
          <w:lang w:val="it-CH"/>
        </w:rPr>
        <w:t>Cost</w:t>
      </w:r>
      <w:proofErr w:type="spellEnd"/>
      <w:r w:rsidRPr="00E431F1">
        <w:rPr>
          <w:sz w:val="20"/>
          <w:lang w:val="it-CH"/>
        </w:rPr>
        <w:t>/TI; RL 600.100 Legge sulla gestione e sul controllo finanziario dello Stato (LGF) e regolamenti annessi; RL 620.100 Legge sui sussidi cantonali del 22 giugno 1994;</w:t>
      </w:r>
      <w:r w:rsidRPr="00E431F1">
        <w:rPr>
          <w:iCs/>
          <w:sz w:val="20"/>
          <w:lang w:val="it-CH"/>
        </w:rPr>
        <w:t xml:space="preserve"> Decreto legislativo concernente il pareggio del conto economico entro il 31 dicembre 2025 con misure di contenimento della spesa e senza riversamento di oneri </w:t>
      </w:r>
      <w:r w:rsidRPr="00E431F1">
        <w:rPr>
          <w:sz w:val="20"/>
        </w:rPr>
        <w:fldChar w:fldCharType="begin"/>
      </w:r>
      <w:r w:rsidRPr="00E431F1">
        <w:rPr>
          <w:sz w:val="20"/>
          <w:lang w:val="it-CH"/>
        </w:rPr>
        <w:instrText xml:space="preserve"> HYPERLINK "https://www3.ti.ch/CAN/RLeggi/public/index.php/raccolta-leggi/legge/num/102" \o "apri la pagina" </w:instrText>
      </w:r>
      <w:r w:rsidRPr="00E431F1">
        <w:rPr>
          <w:sz w:val="20"/>
        </w:rPr>
        <w:fldChar w:fldCharType="separate"/>
      </w:r>
    </w:p>
    <w:p w:rsidR="003374AD" w:rsidRDefault="003374AD" w:rsidP="00E431F1">
      <w:pPr>
        <w:pStyle w:val="Testonotaapidipagina"/>
        <w:spacing w:after="0"/>
      </w:pPr>
      <w:r w:rsidRPr="00E431F1">
        <w:rPr>
          <w:sz w:val="20"/>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4AD" w:rsidRDefault="003374A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3374AD" w:rsidRPr="002747E7" w:rsidTr="003374AD">
      <w:trPr>
        <w:trHeight w:val="562"/>
      </w:trPr>
      <w:sdt>
        <w:sdtPr>
          <w:rPr>
            <w:rFonts w:ascii="Gill Alt One MT Light" w:hAnsi="Gill Alt One MT Light"/>
            <w:sz w:val="16"/>
            <w:szCs w:val="16"/>
          </w:rPr>
          <w:alias w:val="CustomElements.Fields.Dipartimenti"/>
          <w:id w:val="1567676091"/>
          <w:dataBinding w:xpath="//Text[@id='CustomElements.Fields.Dipartimenti']" w:storeItemID="{C30B5315-5288-4748-AB30-D578D3353D6B}"/>
          <w:text w:multiLine="1"/>
        </w:sdtPr>
        <w:sdtEndPr/>
        <w:sdtContent>
          <w:tc>
            <w:tcPr>
              <w:tcW w:w="8383" w:type="dxa"/>
              <w:tcBorders>
                <w:left w:val="single" w:sz="4" w:space="0" w:color="auto"/>
                <w:bottom w:val="single" w:sz="4" w:space="0" w:color="auto"/>
              </w:tcBorders>
              <w:tcMar>
                <w:left w:w="142" w:type="dxa"/>
              </w:tcMar>
              <w:vAlign w:val="bottom"/>
            </w:tcPr>
            <w:p w:rsidR="003374AD" w:rsidRPr="00E8185F" w:rsidRDefault="003374AD" w:rsidP="003374AD">
              <w:pPr>
                <w:pStyle w:val="Page"/>
                <w:rPr>
                  <w:rFonts w:ascii="Gill Alt One MT Light" w:hAnsi="Gill Alt One MT Light"/>
                  <w:sz w:val="16"/>
                  <w:szCs w:val="16"/>
                </w:rPr>
              </w:pPr>
              <w:r>
                <w:rPr>
                  <w:rFonts w:ascii="Gill Alt One MT Light" w:hAnsi="Gill Alt One MT Light"/>
                  <w:sz w:val="16"/>
                  <w:szCs w:val="16"/>
                </w:rPr>
                <w:t>Dipartimento della sanità e della socialità</w:t>
              </w:r>
            </w:p>
          </w:tc>
        </w:sdtContent>
      </w:sdt>
      <w:tc>
        <w:tcPr>
          <w:tcW w:w="1710" w:type="dxa"/>
          <w:tcBorders>
            <w:bottom w:val="single" w:sz="4" w:space="0" w:color="auto"/>
          </w:tcBorders>
          <w:vAlign w:val="bottom"/>
        </w:tcPr>
        <w:p w:rsidR="003374AD" w:rsidRPr="004204CB" w:rsidRDefault="003374AD" w:rsidP="003374AD">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C12DD3">
            <w:rPr>
              <w:noProof/>
              <w:sz w:val="24"/>
            </w:rPr>
            <w:t>7</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C12DD3">
            <w:rPr>
              <w:noProof/>
              <w:sz w:val="24"/>
            </w:rPr>
            <w:t>19</w:t>
          </w:r>
          <w:r w:rsidRPr="004204CB">
            <w:rPr>
              <w:noProof/>
              <w:sz w:val="24"/>
            </w:rPr>
            <w:fldChar w:fldCharType="end"/>
          </w:r>
        </w:p>
      </w:tc>
    </w:tr>
    <w:tr w:rsidR="003374AD" w:rsidRPr="009E444B" w:rsidTr="003374AD">
      <w:trPr>
        <w:trHeight w:val="334"/>
      </w:trPr>
      <w:sdt>
        <w:sdtPr>
          <w:rPr>
            <w:rFonts w:ascii="Gill Sans Display MT Pro BdCn" w:hAnsi="Gill Sans Display MT Pro BdCn"/>
            <w:sz w:val="18"/>
            <w:szCs w:val="18"/>
          </w:rPr>
          <w:alias w:val="CustomElements.Fields.Titolo2"/>
          <w:id w:val="48588533"/>
          <w:dataBinding w:xpath="//Text[@id='CustomElements.Fields.Titolo2']" w:storeItemID="{C30B5315-5288-4748-AB30-D578D3353D6B}"/>
          <w:text w:multiLine="1"/>
        </w:sdtPr>
        <w:sdtEndPr/>
        <w:sdtContent>
          <w:tc>
            <w:tcPr>
              <w:tcW w:w="8383" w:type="dxa"/>
              <w:tcBorders>
                <w:left w:val="single" w:sz="4" w:space="0" w:color="auto"/>
              </w:tcBorders>
              <w:tcMar>
                <w:top w:w="0" w:type="dxa"/>
                <w:left w:w="142" w:type="dxa"/>
              </w:tcMar>
            </w:tcPr>
            <w:p w:rsidR="003374AD" w:rsidRPr="00E8185F" w:rsidRDefault="003374AD" w:rsidP="003374AD">
              <w:pPr>
                <w:pStyle w:val="Information"/>
                <w:rPr>
                  <w:rFonts w:ascii="Gill Sans Display MT Pro BdCn" w:hAnsi="Gill Sans Display MT Pro BdCn"/>
                  <w:sz w:val="18"/>
                  <w:szCs w:val="18"/>
                  <w:lang w:val="de-DE"/>
                </w:rPr>
              </w:pPr>
              <w:r>
                <w:rPr>
                  <w:rFonts w:ascii="Gill Sans Display MT Pro BdCn" w:hAnsi="Gill Sans Display MT Pro BdCn"/>
                  <w:sz w:val="18"/>
                  <w:szCs w:val="18"/>
                </w:rPr>
                <w:t>Rapporto del 9 novembre 2023</w:t>
              </w:r>
            </w:p>
          </w:tc>
        </w:sdtContent>
      </w:sdt>
      <w:tc>
        <w:tcPr>
          <w:tcW w:w="1710" w:type="dxa"/>
          <w:tcBorders>
            <w:top w:val="single" w:sz="4" w:space="0" w:color="auto"/>
          </w:tcBorders>
        </w:tcPr>
        <w:p w:rsidR="003374AD" w:rsidRPr="00E043A3" w:rsidRDefault="003374AD" w:rsidP="003374AD">
          <w:pPr>
            <w:pStyle w:val="InvisibleLine"/>
            <w:rPr>
              <w:lang w:val="de-DE"/>
            </w:rPr>
          </w:pPr>
        </w:p>
      </w:tc>
    </w:tr>
  </w:tbl>
  <w:p w:rsidR="003374AD" w:rsidRPr="00980362" w:rsidRDefault="003374AD" w:rsidP="003374AD">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C30B5315-5288-4748-AB30-D578D3353D6B}"/>
                            <w:text w:multiLine="1"/>
                          </w:sdtPr>
                          <w:sdtEndPr/>
                          <w:sdtContent>
                            <w:p w:rsidR="003374AD" w:rsidRPr="00411371" w:rsidRDefault="003374AD" w:rsidP="003374AD">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60331AF2-0A81-489B-8D8D-533FFEEE8C85}"/>
                      <w:text w:multiLine="1"/>
                    </w:sdtPr>
                    <w:sdtEndPr/>
                    <w:sdtContent>
                      <w:p w:rsidR="003374AD" w:rsidRPr="00411371" w:rsidRDefault="003374AD" w:rsidP="003374AD">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34"/>
      <w:gridCol w:w="2214"/>
      <w:gridCol w:w="1310"/>
      <w:gridCol w:w="743"/>
      <w:gridCol w:w="416"/>
      <w:gridCol w:w="3939"/>
    </w:tblGrid>
    <w:tr w:rsidR="003374AD" w:rsidRPr="0004624C" w:rsidTr="003374AD">
      <w:trPr>
        <w:trHeight w:val="586"/>
      </w:trPr>
      <w:tc>
        <w:tcPr>
          <w:tcW w:w="2440" w:type="pct"/>
          <w:gridSpan w:val="3"/>
          <w:tcBorders>
            <w:top w:val="nil"/>
            <w:left w:val="nil"/>
            <w:bottom w:val="single" w:sz="4" w:space="0" w:color="auto"/>
          </w:tcBorders>
          <w:vAlign w:val="bottom"/>
        </w:tcPr>
        <w:p w:rsidR="003374AD" w:rsidRPr="003108C0" w:rsidRDefault="003374AD" w:rsidP="003374AD">
          <w:pPr>
            <w:pStyle w:val="InvisibleLine"/>
            <w:ind w:left="150"/>
            <w:rPr>
              <w:sz w:val="16"/>
            </w:rPr>
          </w:pPr>
        </w:p>
      </w:tc>
      <w:tc>
        <w:tcPr>
          <w:tcW w:w="373" w:type="pct"/>
          <w:tcBorders>
            <w:top w:val="nil"/>
            <w:bottom w:val="single" w:sz="4" w:space="0" w:color="auto"/>
          </w:tcBorders>
          <w:vAlign w:val="bottom"/>
        </w:tcPr>
        <w:p w:rsidR="003374AD" w:rsidRPr="003108C0" w:rsidRDefault="003374AD" w:rsidP="003374AD">
          <w:pPr>
            <w:pStyle w:val="Level"/>
            <w:ind w:left="150"/>
            <w:rPr>
              <w:sz w:val="16"/>
            </w:rPr>
          </w:pPr>
        </w:p>
      </w:tc>
      <w:tc>
        <w:tcPr>
          <w:tcW w:w="209" w:type="pct"/>
          <w:tcBorders>
            <w:top w:val="nil"/>
            <w:bottom w:val="single" w:sz="4" w:space="0" w:color="auto"/>
          </w:tcBorders>
        </w:tcPr>
        <w:p w:rsidR="003374AD" w:rsidRDefault="003374AD" w:rsidP="003374AD">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13" name="ooImg_28628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3374AD" w:rsidRPr="003374AD" w:rsidRDefault="003374AD" w:rsidP="003374AD">
          <w:pPr>
            <w:pStyle w:val="HeaderDecisione"/>
            <w:spacing w:after="60"/>
            <w:ind w:left="150"/>
            <w:jc w:val="right"/>
            <w:rPr>
              <w:rFonts w:ascii="Calibri" w:hAnsi="Calibri" w:cs="Calibri"/>
              <w:sz w:val="24"/>
            </w:rPr>
          </w:pPr>
          <w:r w:rsidRPr="003374AD">
            <w:rPr>
              <w:rFonts w:ascii="Calibri" w:hAnsi="Calibri" w:cs="Calibri"/>
              <w:sz w:val="24"/>
            </w:rPr>
            <w:fldChar w:fldCharType="begin"/>
          </w:r>
          <w:r w:rsidRPr="003374AD">
            <w:rPr>
              <w:rFonts w:ascii="Calibri" w:hAnsi="Calibri" w:cs="Calibri"/>
              <w:sz w:val="24"/>
            </w:rPr>
            <w:instrText xml:space="preserve"> PAGE   \* MERGEFORMAT </w:instrText>
          </w:r>
          <w:r w:rsidRPr="003374AD">
            <w:rPr>
              <w:rFonts w:ascii="Calibri" w:hAnsi="Calibri" w:cs="Calibri"/>
              <w:sz w:val="24"/>
            </w:rPr>
            <w:fldChar w:fldCharType="separate"/>
          </w:r>
          <w:r w:rsidR="00C12DD3">
            <w:rPr>
              <w:rFonts w:ascii="Calibri" w:hAnsi="Calibri" w:cs="Calibri"/>
              <w:noProof/>
              <w:sz w:val="24"/>
            </w:rPr>
            <w:t>1</w:t>
          </w:r>
          <w:r w:rsidRPr="003374AD">
            <w:rPr>
              <w:rFonts w:ascii="Calibri" w:hAnsi="Calibri" w:cs="Calibri"/>
              <w:sz w:val="24"/>
            </w:rPr>
            <w:fldChar w:fldCharType="end"/>
          </w:r>
          <w:r w:rsidRPr="003374AD">
            <w:rPr>
              <w:rFonts w:ascii="Calibri" w:hAnsi="Calibri" w:cs="Calibri"/>
              <w:sz w:val="24"/>
            </w:rPr>
            <w:t xml:space="preserve"> di </w:t>
          </w:r>
          <w:r w:rsidRPr="003374AD">
            <w:rPr>
              <w:rFonts w:ascii="Calibri" w:hAnsi="Calibri" w:cs="Calibri"/>
              <w:sz w:val="24"/>
            </w:rPr>
            <w:fldChar w:fldCharType="begin"/>
          </w:r>
          <w:r w:rsidRPr="003374AD">
            <w:rPr>
              <w:rFonts w:ascii="Calibri" w:hAnsi="Calibri" w:cs="Calibri"/>
              <w:sz w:val="24"/>
            </w:rPr>
            <w:instrText xml:space="preserve"> NUMPAGES   \* MERGEFORMAT </w:instrText>
          </w:r>
          <w:r w:rsidRPr="003374AD">
            <w:rPr>
              <w:rFonts w:ascii="Calibri" w:hAnsi="Calibri" w:cs="Calibri"/>
              <w:sz w:val="24"/>
            </w:rPr>
            <w:fldChar w:fldCharType="separate"/>
          </w:r>
          <w:r w:rsidR="00C12DD3">
            <w:rPr>
              <w:rFonts w:ascii="Calibri" w:hAnsi="Calibri" w:cs="Calibri"/>
              <w:noProof/>
              <w:sz w:val="24"/>
            </w:rPr>
            <w:t>19</w:t>
          </w:r>
          <w:r w:rsidRPr="003374AD">
            <w:rPr>
              <w:rFonts w:ascii="Calibri" w:hAnsi="Calibri" w:cs="Calibri"/>
              <w:noProof/>
              <w:sz w:val="24"/>
            </w:rPr>
            <w:fldChar w:fldCharType="end"/>
          </w:r>
        </w:p>
      </w:tc>
    </w:tr>
    <w:tr w:rsidR="003374AD" w:rsidRPr="0004624C" w:rsidTr="003374AD">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C30B5315-5288-4748-AB30-D578D3353D6B}"/>
          <w:text w:multiLine="1"/>
        </w:sdtPr>
        <w:sdtEndPr/>
        <w:sdtContent>
          <w:tc>
            <w:tcPr>
              <w:tcW w:w="5000" w:type="pct"/>
              <w:gridSpan w:val="6"/>
              <w:tcBorders>
                <w:left w:val="nil"/>
                <w:right w:val="nil"/>
              </w:tcBorders>
              <w:noWrap/>
              <w:tcMar>
                <w:top w:w="0" w:type="dxa"/>
              </w:tcMar>
              <w:vAlign w:val="bottom"/>
            </w:tcPr>
            <w:p w:rsidR="003374AD" w:rsidRPr="008C03B5" w:rsidRDefault="003374AD" w:rsidP="003374AD">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3374AD" w:rsidRPr="0004624C" w:rsidTr="003374AD">
      <w:trPr>
        <w:trHeight w:hRule="exact" w:val="306"/>
      </w:trPr>
      <w:tc>
        <w:tcPr>
          <w:tcW w:w="670" w:type="pct"/>
          <w:tcBorders>
            <w:left w:val="nil"/>
            <w:bottom w:val="nil"/>
          </w:tcBorders>
          <w:noWrap/>
          <w:tcMar>
            <w:top w:w="57" w:type="dxa"/>
            <w:left w:w="142" w:type="dxa"/>
          </w:tcMar>
        </w:tcPr>
        <w:p w:rsidR="003374AD" w:rsidRPr="00C7320A" w:rsidRDefault="003374AD" w:rsidP="003374AD">
          <w:pPr>
            <w:pStyle w:val="Level"/>
            <w:spacing w:before="60"/>
            <w:rPr>
              <w:rFonts w:ascii="Gill Alt One MT Light" w:hAnsi="Gill Alt One MT Light"/>
              <w:sz w:val="16"/>
            </w:rPr>
          </w:pPr>
          <w:r w:rsidRPr="00C7320A">
            <w:rPr>
              <w:rFonts w:ascii="Gill Alt One MT Light" w:hAnsi="Gill Alt One MT Light"/>
              <w:sz w:val="16"/>
            </w:rPr>
            <w:t>numero</w:t>
          </w:r>
        </w:p>
        <w:p w:rsidR="003374AD" w:rsidRPr="00C7320A" w:rsidRDefault="003374AD" w:rsidP="003374AD">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3374AD" w:rsidRPr="00C7320A" w:rsidRDefault="003374AD" w:rsidP="003374AD">
          <w:pPr>
            <w:pStyle w:val="Level"/>
            <w:spacing w:before="60"/>
            <w:rPr>
              <w:rFonts w:ascii="Gill Alt One MT Light" w:hAnsi="Gill Alt One MT Light"/>
              <w:sz w:val="16"/>
            </w:rPr>
          </w:pPr>
          <w:r w:rsidRPr="00C7320A">
            <w:rPr>
              <w:rFonts w:ascii="Gill Alt One MT Light" w:hAnsi="Gill Alt One MT Light"/>
              <w:sz w:val="16"/>
            </w:rPr>
            <w:t>data</w:t>
          </w:r>
        </w:p>
        <w:p w:rsidR="003374AD" w:rsidRPr="00C7320A" w:rsidRDefault="003374AD" w:rsidP="003374AD">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3374AD" w:rsidRPr="00C7320A" w:rsidRDefault="003374AD" w:rsidP="003374AD">
          <w:pPr>
            <w:pStyle w:val="Level"/>
            <w:spacing w:before="60"/>
            <w:rPr>
              <w:rFonts w:ascii="Gill Alt One MT Light" w:hAnsi="Gill Alt One MT Light"/>
              <w:sz w:val="16"/>
            </w:rPr>
          </w:pPr>
          <w:r>
            <w:rPr>
              <w:rFonts w:ascii="Gill Alt One MT Light" w:hAnsi="Gill Alt One MT Light"/>
              <w:sz w:val="16"/>
            </w:rPr>
            <w:t>competenza</w:t>
          </w:r>
        </w:p>
        <w:p w:rsidR="003374AD" w:rsidRPr="008C03B5" w:rsidRDefault="003374AD" w:rsidP="003374AD">
          <w:pPr>
            <w:pStyle w:val="Level"/>
            <w:spacing w:before="60" w:line="240" w:lineRule="auto"/>
            <w:rPr>
              <w:rFonts w:ascii="Gill Alt One MT Light" w:hAnsi="Gill Alt One MT Light"/>
              <w:sz w:val="16"/>
            </w:rPr>
          </w:pPr>
        </w:p>
      </w:tc>
    </w:tr>
    <w:tr w:rsidR="003374AD" w:rsidRPr="0004624C" w:rsidTr="003374AD">
      <w:trPr>
        <w:trHeight w:hRule="exact" w:val="699"/>
      </w:trPr>
      <w:tc>
        <w:tcPr>
          <w:tcW w:w="670" w:type="pct"/>
          <w:tcBorders>
            <w:top w:val="nil"/>
            <w:left w:val="nil"/>
            <w:bottom w:val="single" w:sz="4" w:space="0" w:color="auto"/>
            <w:right w:val="nil"/>
          </w:tcBorders>
          <w:noWrap/>
          <w:tcMar>
            <w:top w:w="0" w:type="dxa"/>
          </w:tcMar>
        </w:tcPr>
        <w:p w:rsidR="003374AD" w:rsidRPr="003374AD" w:rsidRDefault="00311F86" w:rsidP="003374AD">
          <w:pPr>
            <w:pStyle w:val="InvisibleLine"/>
            <w:spacing w:line="280" w:lineRule="exact"/>
            <w:rPr>
              <w:rFonts w:cs="Calibri"/>
              <w:b/>
              <w:sz w:val="28"/>
              <w:szCs w:val="28"/>
            </w:rPr>
          </w:pPr>
          <w:sdt>
            <w:sdtPr>
              <w:rPr>
                <w:rFonts w:cs="Calibri"/>
                <w:b/>
                <w:sz w:val="24"/>
                <w:szCs w:val="24"/>
              </w:rPr>
              <w:alias w:val="DocParam.Number"/>
              <w:id w:val="614175640"/>
              <w:dataBinding w:xpath="//Text[@id='DocParam.Number']" w:storeItemID="{C30B5315-5288-4748-AB30-D578D3353D6B}"/>
              <w:text w:multiLine="1"/>
            </w:sdtPr>
            <w:sdtEndPr>
              <w:rPr>
                <w:rFonts w:cstheme="minorBidi"/>
                <w:b w:val="0"/>
                <w:sz w:val="2"/>
                <w:szCs w:val="22"/>
              </w:rPr>
            </w:sdtEndPr>
            <w:sdtContent>
              <w:r w:rsidR="003374AD" w:rsidRPr="003374AD">
                <w:t xml:space="preserve"> </w:t>
              </w:r>
            </w:sdtContent>
          </w:sdt>
        </w:p>
      </w:tc>
      <w:sdt>
        <w:sdtPr>
          <w:rPr>
            <w:sz w:val="24"/>
          </w:rPr>
          <w:alias w:val="DocParam.Date"/>
          <w:id w:val="-464426178"/>
          <w:dataBinding w:xpath="//DateTime[@id='DocParam.Date']" w:storeItemID="{C30B5315-5288-4748-AB30-D578D3353D6B}"/>
          <w:date w:fullDate="2023-11-09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3374AD" w:rsidRPr="002A0371" w:rsidRDefault="003374AD" w:rsidP="003374AD">
              <w:pPr>
                <w:pStyle w:val="Data"/>
              </w:pPr>
              <w:r>
                <w:rPr>
                  <w:sz w:val="24"/>
                </w:rPr>
                <w:t>9 novembre 2023</w:t>
              </w:r>
            </w:p>
          </w:tc>
        </w:sdtContent>
      </w:sdt>
      <w:tc>
        <w:tcPr>
          <w:tcW w:w="3218" w:type="pct"/>
          <w:gridSpan w:val="4"/>
          <w:tcBorders>
            <w:top w:val="nil"/>
            <w:left w:val="nil"/>
            <w:bottom w:val="nil"/>
            <w:right w:val="nil"/>
          </w:tcBorders>
        </w:tcPr>
        <w:p w:rsidR="003374AD" w:rsidRPr="003374AD" w:rsidRDefault="00311F86" w:rsidP="003374AD">
          <w:pPr>
            <w:pStyle w:val="Data"/>
            <w:rPr>
              <w:rFonts w:ascii="Calibri" w:hAnsi="Calibri" w:cs="Calibri"/>
              <w:sz w:val="23"/>
              <w:szCs w:val="23"/>
            </w:rPr>
          </w:pPr>
          <w:sdt>
            <w:sdtPr>
              <w:rPr>
                <w:smallCaps/>
                <w:sz w:val="23"/>
                <w:szCs w:val="23"/>
              </w:rPr>
              <w:alias w:val="CustomElements.Fields.Dipartimenti"/>
              <w:id w:val="-1138097914"/>
              <w:dataBinding w:xpath="//Text[@id='CustomElements.Fields.Dipartimenti']" w:storeItemID="{C30B5315-5288-4748-AB30-D578D3353D6B}"/>
              <w:text w:multiLine="1"/>
            </w:sdtPr>
            <w:sdtEndPr/>
            <w:sdtContent>
              <w:r w:rsidR="003374AD">
                <w:rPr>
                  <w:smallCaps/>
                  <w:sz w:val="23"/>
                  <w:szCs w:val="23"/>
                </w:rPr>
                <w:t>Dipartimento della sanità e della socialità</w:t>
              </w:r>
            </w:sdtContent>
          </w:sdt>
        </w:p>
      </w:tc>
    </w:tr>
    <w:tr w:rsidR="003374AD" w:rsidRPr="00C63927" w:rsidTr="003374AD">
      <w:trPr>
        <w:trHeight w:hRule="exact" w:val="198"/>
      </w:trPr>
      <w:tc>
        <w:tcPr>
          <w:tcW w:w="5000" w:type="pct"/>
          <w:gridSpan w:val="6"/>
          <w:tcBorders>
            <w:left w:val="nil"/>
            <w:bottom w:val="nil"/>
            <w:right w:val="nil"/>
          </w:tcBorders>
          <w:noWrap/>
          <w:tcMar>
            <w:top w:w="57" w:type="dxa"/>
            <w:left w:w="85" w:type="dxa"/>
            <w:bottom w:w="170" w:type="dxa"/>
          </w:tcMar>
        </w:tcPr>
        <w:p w:rsidR="003374AD" w:rsidRPr="00C7320A" w:rsidRDefault="003374AD" w:rsidP="003374AD">
          <w:pPr>
            <w:pStyle w:val="Level"/>
            <w:ind w:left="150"/>
            <w:rPr>
              <w:rFonts w:ascii="Gill Alt One MT Light" w:hAnsi="Gill Alt One MT Light"/>
              <w:sz w:val="16"/>
              <w:szCs w:val="16"/>
            </w:rPr>
          </w:pPr>
        </w:p>
      </w:tc>
    </w:tr>
  </w:tbl>
  <w:p w:rsidR="003374AD" w:rsidRPr="00DA2879" w:rsidRDefault="003374AD" w:rsidP="003374AD">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14" name="ooImg_1853006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C30B5315-5288-4748-AB30-D578D3353D6B}"/>
                            <w:text w:multiLine="1"/>
                          </w:sdtPr>
                          <w:sdtEndPr/>
                          <w:sdtContent>
                            <w:p w:rsidR="003374AD" w:rsidRPr="00411371" w:rsidRDefault="003374AD" w:rsidP="003374AD">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60331AF2-0A81-489B-8D8D-533FFEEE8C85}"/>
                      <w:text w:multiLine="1"/>
                    </w:sdtPr>
                    <w:sdtEndPr/>
                    <w:sdtContent>
                      <w:p w:rsidR="003374AD" w:rsidRPr="00411371" w:rsidRDefault="003374AD" w:rsidP="003374AD">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4"/>
    <w:multiLevelType w:val="multilevel"/>
    <w:tmpl w:val="FFFFFFFF"/>
    <w:lvl w:ilvl="0">
      <w:start w:val="1"/>
      <w:numFmt w:val="decimal"/>
      <w:lvlText w:val="%1."/>
      <w:lvlJc w:val="left"/>
      <w:pPr>
        <w:ind w:left="327" w:hanging="199"/>
      </w:pPr>
      <w:rPr>
        <w:rFonts w:ascii="Arial" w:hAnsi="Arial" w:cs="Arial"/>
        <w:b w:val="0"/>
        <w:bCs w:val="0"/>
        <w:i w:val="0"/>
        <w:iCs w:val="0"/>
        <w:color w:val="2D2D2D"/>
        <w:spacing w:val="-1"/>
        <w:w w:val="101"/>
        <w:sz w:val="19"/>
        <w:szCs w:val="19"/>
      </w:rPr>
    </w:lvl>
    <w:lvl w:ilvl="1">
      <w:numFmt w:val="bullet"/>
      <w:lvlText w:val="-"/>
      <w:lvlJc w:val="left"/>
      <w:pPr>
        <w:ind w:left="432" w:hanging="114"/>
      </w:pPr>
      <w:rPr>
        <w:rFonts w:ascii="Arial" w:hAnsi="Arial" w:cs="Arial"/>
        <w:w w:val="99"/>
      </w:rPr>
    </w:lvl>
    <w:lvl w:ilvl="2">
      <w:numFmt w:val="bullet"/>
      <w:lvlText w:val="•"/>
      <w:lvlJc w:val="left"/>
      <w:pPr>
        <w:ind w:left="1340" w:hanging="114"/>
      </w:pPr>
    </w:lvl>
    <w:lvl w:ilvl="3">
      <w:numFmt w:val="bullet"/>
      <w:lvlText w:val="•"/>
      <w:lvlJc w:val="left"/>
      <w:pPr>
        <w:ind w:left="2240" w:hanging="114"/>
      </w:pPr>
    </w:lvl>
    <w:lvl w:ilvl="4">
      <w:numFmt w:val="bullet"/>
      <w:lvlText w:val="•"/>
      <w:lvlJc w:val="left"/>
      <w:pPr>
        <w:ind w:left="3141" w:hanging="114"/>
      </w:pPr>
    </w:lvl>
    <w:lvl w:ilvl="5">
      <w:numFmt w:val="bullet"/>
      <w:lvlText w:val="•"/>
      <w:lvlJc w:val="left"/>
      <w:pPr>
        <w:ind w:left="4041" w:hanging="114"/>
      </w:pPr>
    </w:lvl>
    <w:lvl w:ilvl="6">
      <w:numFmt w:val="bullet"/>
      <w:lvlText w:val="•"/>
      <w:lvlJc w:val="left"/>
      <w:pPr>
        <w:ind w:left="4942" w:hanging="114"/>
      </w:pPr>
    </w:lvl>
    <w:lvl w:ilvl="7">
      <w:numFmt w:val="bullet"/>
      <w:lvlText w:val="•"/>
      <w:lvlJc w:val="left"/>
      <w:pPr>
        <w:ind w:left="5842" w:hanging="114"/>
      </w:pPr>
    </w:lvl>
    <w:lvl w:ilvl="8">
      <w:numFmt w:val="bullet"/>
      <w:lvlText w:val="•"/>
      <w:lvlJc w:val="left"/>
      <w:pPr>
        <w:ind w:left="6743" w:hanging="114"/>
      </w:pPr>
    </w:lvl>
  </w:abstractNum>
  <w:abstractNum w:abstractNumId="11" w15:restartNumberingAfterBreak="0">
    <w:nsid w:val="002E00F0"/>
    <w:multiLevelType w:val="hybridMultilevel"/>
    <w:tmpl w:val="5698754C"/>
    <w:lvl w:ilvl="0" w:tplc="2D0C8EFA">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2" w15:restartNumberingAfterBreak="0">
    <w:nsid w:val="005E4984"/>
    <w:multiLevelType w:val="hybridMultilevel"/>
    <w:tmpl w:val="4018608E"/>
    <w:lvl w:ilvl="0" w:tplc="08100019">
      <w:start w:val="1"/>
      <w:numFmt w:val="lowerLetter"/>
      <w:lvlText w:val="%1."/>
      <w:lvlJc w:val="left"/>
      <w:pPr>
        <w:ind w:left="1004" w:hanging="360"/>
      </w:pPr>
    </w:lvl>
    <w:lvl w:ilvl="1" w:tplc="08100019" w:tentative="1">
      <w:start w:val="1"/>
      <w:numFmt w:val="lowerLetter"/>
      <w:lvlText w:val="%2."/>
      <w:lvlJc w:val="left"/>
      <w:pPr>
        <w:ind w:left="1724" w:hanging="360"/>
      </w:pPr>
    </w:lvl>
    <w:lvl w:ilvl="2" w:tplc="0810001B" w:tentative="1">
      <w:start w:val="1"/>
      <w:numFmt w:val="lowerRoman"/>
      <w:lvlText w:val="%3."/>
      <w:lvlJc w:val="right"/>
      <w:pPr>
        <w:ind w:left="2444" w:hanging="180"/>
      </w:pPr>
    </w:lvl>
    <w:lvl w:ilvl="3" w:tplc="0810000F" w:tentative="1">
      <w:start w:val="1"/>
      <w:numFmt w:val="decimal"/>
      <w:lvlText w:val="%4."/>
      <w:lvlJc w:val="left"/>
      <w:pPr>
        <w:ind w:left="3164" w:hanging="360"/>
      </w:pPr>
    </w:lvl>
    <w:lvl w:ilvl="4" w:tplc="08100019" w:tentative="1">
      <w:start w:val="1"/>
      <w:numFmt w:val="lowerLetter"/>
      <w:lvlText w:val="%5."/>
      <w:lvlJc w:val="left"/>
      <w:pPr>
        <w:ind w:left="3884" w:hanging="360"/>
      </w:pPr>
    </w:lvl>
    <w:lvl w:ilvl="5" w:tplc="0810001B" w:tentative="1">
      <w:start w:val="1"/>
      <w:numFmt w:val="lowerRoman"/>
      <w:lvlText w:val="%6."/>
      <w:lvlJc w:val="right"/>
      <w:pPr>
        <w:ind w:left="4604" w:hanging="180"/>
      </w:pPr>
    </w:lvl>
    <w:lvl w:ilvl="6" w:tplc="0810000F" w:tentative="1">
      <w:start w:val="1"/>
      <w:numFmt w:val="decimal"/>
      <w:lvlText w:val="%7."/>
      <w:lvlJc w:val="left"/>
      <w:pPr>
        <w:ind w:left="5324" w:hanging="360"/>
      </w:pPr>
    </w:lvl>
    <w:lvl w:ilvl="7" w:tplc="08100019" w:tentative="1">
      <w:start w:val="1"/>
      <w:numFmt w:val="lowerLetter"/>
      <w:lvlText w:val="%8."/>
      <w:lvlJc w:val="left"/>
      <w:pPr>
        <w:ind w:left="6044" w:hanging="360"/>
      </w:pPr>
    </w:lvl>
    <w:lvl w:ilvl="8" w:tplc="0810001B" w:tentative="1">
      <w:start w:val="1"/>
      <w:numFmt w:val="lowerRoman"/>
      <w:lvlText w:val="%9."/>
      <w:lvlJc w:val="right"/>
      <w:pPr>
        <w:ind w:left="6764" w:hanging="180"/>
      </w:pPr>
    </w:lvl>
  </w:abstractNum>
  <w:abstractNum w:abstractNumId="13"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150E7DAF"/>
    <w:multiLevelType w:val="multilevel"/>
    <w:tmpl w:val="E7EE4EDE"/>
    <w:lvl w:ilvl="0">
      <w:start w:val="1"/>
      <w:numFmt w:val="decimal"/>
      <w:lvlText w:val="%1."/>
      <w:lvlJc w:val="left"/>
      <w:pPr>
        <w:ind w:left="327" w:hanging="199"/>
      </w:pPr>
      <w:rPr>
        <w:rFonts w:ascii="Arial" w:hAnsi="Arial" w:cs="Arial"/>
        <w:b w:val="0"/>
        <w:bCs w:val="0"/>
        <w:i w:val="0"/>
        <w:iCs w:val="0"/>
        <w:color w:val="2D2D2D"/>
        <w:spacing w:val="-1"/>
        <w:w w:val="101"/>
        <w:sz w:val="19"/>
        <w:szCs w:val="19"/>
      </w:rPr>
    </w:lvl>
    <w:lvl w:ilvl="1">
      <w:start w:val="1"/>
      <w:numFmt w:val="bullet"/>
      <w:lvlText w:val="-"/>
      <w:lvlJc w:val="left"/>
      <w:pPr>
        <w:ind w:left="432" w:hanging="114"/>
      </w:pPr>
      <w:rPr>
        <w:rFonts w:ascii="Arial" w:hAnsi="Arial" w:hint="default"/>
        <w:w w:val="99"/>
      </w:rPr>
    </w:lvl>
    <w:lvl w:ilvl="2">
      <w:numFmt w:val="bullet"/>
      <w:lvlText w:val="•"/>
      <w:lvlJc w:val="left"/>
      <w:pPr>
        <w:ind w:left="1340" w:hanging="114"/>
      </w:pPr>
    </w:lvl>
    <w:lvl w:ilvl="3">
      <w:numFmt w:val="bullet"/>
      <w:lvlText w:val="•"/>
      <w:lvlJc w:val="left"/>
      <w:pPr>
        <w:ind w:left="2240" w:hanging="114"/>
      </w:pPr>
    </w:lvl>
    <w:lvl w:ilvl="4">
      <w:numFmt w:val="bullet"/>
      <w:lvlText w:val="•"/>
      <w:lvlJc w:val="left"/>
      <w:pPr>
        <w:ind w:left="3141" w:hanging="114"/>
      </w:pPr>
    </w:lvl>
    <w:lvl w:ilvl="5">
      <w:numFmt w:val="bullet"/>
      <w:lvlText w:val="•"/>
      <w:lvlJc w:val="left"/>
      <w:pPr>
        <w:ind w:left="4041" w:hanging="114"/>
      </w:pPr>
    </w:lvl>
    <w:lvl w:ilvl="6">
      <w:numFmt w:val="bullet"/>
      <w:lvlText w:val="•"/>
      <w:lvlJc w:val="left"/>
      <w:pPr>
        <w:ind w:left="4942" w:hanging="114"/>
      </w:pPr>
    </w:lvl>
    <w:lvl w:ilvl="7">
      <w:numFmt w:val="bullet"/>
      <w:lvlText w:val="•"/>
      <w:lvlJc w:val="left"/>
      <w:pPr>
        <w:ind w:left="5842" w:hanging="114"/>
      </w:pPr>
    </w:lvl>
    <w:lvl w:ilvl="8">
      <w:numFmt w:val="bullet"/>
      <w:lvlText w:val="•"/>
      <w:lvlJc w:val="left"/>
      <w:pPr>
        <w:ind w:left="6743" w:hanging="114"/>
      </w:pPr>
    </w:lvl>
  </w:abstractNum>
  <w:abstractNum w:abstractNumId="15"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276047D8"/>
    <w:multiLevelType w:val="hybridMultilevel"/>
    <w:tmpl w:val="EEAAA82E"/>
    <w:lvl w:ilvl="0" w:tplc="EF30B248">
      <w:numFmt w:val="bullet"/>
      <w:lvlText w:val="-"/>
      <w:lvlJc w:val="left"/>
      <w:pPr>
        <w:tabs>
          <w:tab w:val="num" w:pos="720"/>
        </w:tabs>
        <w:ind w:left="720" w:hanging="360"/>
      </w:pPr>
      <w:rPr>
        <w:rFonts w:ascii="Arial" w:eastAsia="Times New Roman" w:hAnsi="Arial" w:cs="Wingdings" w:hint="default"/>
      </w:rPr>
    </w:lvl>
    <w:lvl w:ilvl="1" w:tplc="04100003" w:tentative="1">
      <w:start w:val="1"/>
      <w:numFmt w:val="bullet"/>
      <w:lvlText w:val="o"/>
      <w:lvlJc w:val="left"/>
      <w:pPr>
        <w:tabs>
          <w:tab w:val="num" w:pos="1440"/>
        </w:tabs>
        <w:ind w:left="1440" w:hanging="360"/>
      </w:pPr>
      <w:rPr>
        <w:rFonts w:ascii="Courier New" w:hAnsi="Courier New" w:cs="Arial Grassetto"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Grassetto"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Grassetto"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9" w15:restartNumberingAfterBreak="0">
    <w:nsid w:val="30B43905"/>
    <w:multiLevelType w:val="hybridMultilevel"/>
    <w:tmpl w:val="874042C6"/>
    <w:lvl w:ilvl="0" w:tplc="2D0C8EFA">
      <w:start w:val="1"/>
      <w:numFmt w:val="bullet"/>
      <w:lvlText w:val="-"/>
      <w:lvlJc w:val="left"/>
      <w:pPr>
        <w:ind w:left="720" w:hanging="360"/>
      </w:pPr>
      <w:rPr>
        <w:rFonts w:ascii="Arial" w:hAnsi="Arial" w:hint="default"/>
      </w:rPr>
    </w:lvl>
    <w:lvl w:ilvl="1" w:tplc="08100003">
      <w:start w:val="1"/>
      <w:numFmt w:val="bullet"/>
      <w:lvlText w:val="o"/>
      <w:lvlJc w:val="left"/>
      <w:pPr>
        <w:ind w:left="1440" w:hanging="360"/>
      </w:pPr>
      <w:rPr>
        <w:rFonts w:ascii="Courier New" w:hAnsi="Courier New" w:cs="Courier New" w:hint="default"/>
      </w:rPr>
    </w:lvl>
    <w:lvl w:ilvl="2" w:tplc="08100005">
      <w:start w:val="1"/>
      <w:numFmt w:val="bullet"/>
      <w:lvlText w:val=""/>
      <w:lvlJc w:val="left"/>
      <w:pPr>
        <w:ind w:left="2160" w:hanging="360"/>
      </w:pPr>
      <w:rPr>
        <w:rFonts w:ascii="Wingdings" w:hAnsi="Wingdings" w:hint="default"/>
      </w:rPr>
    </w:lvl>
    <w:lvl w:ilvl="3" w:tplc="08100001">
      <w:start w:val="1"/>
      <w:numFmt w:val="bullet"/>
      <w:lvlText w:val=""/>
      <w:lvlJc w:val="left"/>
      <w:pPr>
        <w:ind w:left="2880" w:hanging="360"/>
      </w:pPr>
      <w:rPr>
        <w:rFonts w:ascii="Symbol" w:hAnsi="Symbol" w:hint="default"/>
      </w:rPr>
    </w:lvl>
    <w:lvl w:ilvl="4" w:tplc="08100003">
      <w:start w:val="1"/>
      <w:numFmt w:val="bullet"/>
      <w:lvlText w:val="o"/>
      <w:lvlJc w:val="left"/>
      <w:pPr>
        <w:ind w:left="3600" w:hanging="360"/>
      </w:pPr>
      <w:rPr>
        <w:rFonts w:ascii="Courier New" w:hAnsi="Courier New" w:cs="Courier New" w:hint="default"/>
      </w:rPr>
    </w:lvl>
    <w:lvl w:ilvl="5" w:tplc="08100005">
      <w:start w:val="1"/>
      <w:numFmt w:val="bullet"/>
      <w:lvlText w:val=""/>
      <w:lvlJc w:val="left"/>
      <w:pPr>
        <w:ind w:left="4320" w:hanging="360"/>
      </w:pPr>
      <w:rPr>
        <w:rFonts w:ascii="Wingdings" w:hAnsi="Wingdings" w:hint="default"/>
      </w:rPr>
    </w:lvl>
    <w:lvl w:ilvl="6" w:tplc="08100001">
      <w:start w:val="1"/>
      <w:numFmt w:val="bullet"/>
      <w:lvlText w:val=""/>
      <w:lvlJc w:val="left"/>
      <w:pPr>
        <w:ind w:left="5040" w:hanging="360"/>
      </w:pPr>
      <w:rPr>
        <w:rFonts w:ascii="Symbol" w:hAnsi="Symbol" w:hint="default"/>
      </w:rPr>
    </w:lvl>
    <w:lvl w:ilvl="7" w:tplc="08100003">
      <w:start w:val="1"/>
      <w:numFmt w:val="bullet"/>
      <w:lvlText w:val="o"/>
      <w:lvlJc w:val="left"/>
      <w:pPr>
        <w:ind w:left="5760" w:hanging="360"/>
      </w:pPr>
      <w:rPr>
        <w:rFonts w:ascii="Courier New" w:hAnsi="Courier New" w:cs="Courier New" w:hint="default"/>
      </w:rPr>
    </w:lvl>
    <w:lvl w:ilvl="8" w:tplc="08100005">
      <w:start w:val="1"/>
      <w:numFmt w:val="bullet"/>
      <w:lvlText w:val=""/>
      <w:lvlJc w:val="left"/>
      <w:pPr>
        <w:ind w:left="6480" w:hanging="360"/>
      </w:pPr>
      <w:rPr>
        <w:rFonts w:ascii="Wingdings" w:hAnsi="Wingdings" w:hint="default"/>
      </w:rPr>
    </w:lvl>
  </w:abstractNum>
  <w:abstractNum w:abstractNumId="20"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1" w15:restartNumberingAfterBreak="0">
    <w:nsid w:val="421E3098"/>
    <w:multiLevelType w:val="hybridMultilevel"/>
    <w:tmpl w:val="08A28C44"/>
    <w:lvl w:ilvl="0" w:tplc="A4BAE914">
      <w:numFmt w:val="bullet"/>
      <w:lvlText w:val="-"/>
      <w:lvlJc w:val="left"/>
      <w:pPr>
        <w:ind w:left="529" w:hanging="428"/>
      </w:pPr>
      <w:rPr>
        <w:rFonts w:ascii="Arial" w:eastAsia="Arial" w:hAnsi="Arial" w:cs="Arial" w:hint="default"/>
        <w:b w:val="0"/>
        <w:bCs w:val="0"/>
        <w:i w:val="0"/>
        <w:iCs w:val="0"/>
        <w:spacing w:val="0"/>
        <w:w w:val="100"/>
        <w:sz w:val="22"/>
        <w:szCs w:val="22"/>
        <w:lang w:val="it-IT" w:eastAsia="en-US" w:bidi="ar-SA"/>
      </w:rPr>
    </w:lvl>
    <w:lvl w:ilvl="1" w:tplc="3EF476B6">
      <w:start w:val="1"/>
      <w:numFmt w:val="lowerLetter"/>
      <w:lvlText w:val="%2."/>
      <w:lvlJc w:val="left"/>
      <w:pPr>
        <w:ind w:left="776" w:hanging="248"/>
      </w:pPr>
      <w:rPr>
        <w:rFonts w:ascii="Arial" w:eastAsia="Arial" w:hAnsi="Arial" w:cs="Arial" w:hint="default"/>
        <w:b w:val="0"/>
        <w:bCs w:val="0"/>
        <w:i/>
        <w:iCs/>
        <w:spacing w:val="-1"/>
        <w:w w:val="100"/>
        <w:sz w:val="22"/>
        <w:szCs w:val="22"/>
        <w:lang w:val="it-IT" w:eastAsia="en-US" w:bidi="ar-SA"/>
      </w:rPr>
    </w:lvl>
    <w:lvl w:ilvl="2" w:tplc="A5589A44">
      <w:numFmt w:val="bullet"/>
      <w:lvlText w:val="•"/>
      <w:lvlJc w:val="left"/>
      <w:pPr>
        <w:ind w:left="1740" w:hanging="248"/>
      </w:pPr>
      <w:rPr>
        <w:rFonts w:hint="default"/>
        <w:lang w:val="it-IT" w:eastAsia="en-US" w:bidi="ar-SA"/>
      </w:rPr>
    </w:lvl>
    <w:lvl w:ilvl="3" w:tplc="D01C6328">
      <w:numFmt w:val="bullet"/>
      <w:lvlText w:val="•"/>
      <w:lvlJc w:val="left"/>
      <w:pPr>
        <w:ind w:left="2701" w:hanging="248"/>
      </w:pPr>
      <w:rPr>
        <w:rFonts w:hint="default"/>
        <w:lang w:val="it-IT" w:eastAsia="en-US" w:bidi="ar-SA"/>
      </w:rPr>
    </w:lvl>
    <w:lvl w:ilvl="4" w:tplc="715C68C2">
      <w:numFmt w:val="bullet"/>
      <w:lvlText w:val="•"/>
      <w:lvlJc w:val="left"/>
      <w:pPr>
        <w:ind w:left="3662" w:hanging="248"/>
      </w:pPr>
      <w:rPr>
        <w:rFonts w:hint="default"/>
        <w:lang w:val="it-IT" w:eastAsia="en-US" w:bidi="ar-SA"/>
      </w:rPr>
    </w:lvl>
    <w:lvl w:ilvl="5" w:tplc="692AE160">
      <w:numFmt w:val="bullet"/>
      <w:lvlText w:val="•"/>
      <w:lvlJc w:val="left"/>
      <w:pPr>
        <w:ind w:left="4622" w:hanging="248"/>
      </w:pPr>
      <w:rPr>
        <w:rFonts w:hint="default"/>
        <w:lang w:val="it-IT" w:eastAsia="en-US" w:bidi="ar-SA"/>
      </w:rPr>
    </w:lvl>
    <w:lvl w:ilvl="6" w:tplc="AA4E1F22">
      <w:numFmt w:val="bullet"/>
      <w:lvlText w:val="•"/>
      <w:lvlJc w:val="left"/>
      <w:pPr>
        <w:ind w:left="5583" w:hanging="248"/>
      </w:pPr>
      <w:rPr>
        <w:rFonts w:hint="default"/>
        <w:lang w:val="it-IT" w:eastAsia="en-US" w:bidi="ar-SA"/>
      </w:rPr>
    </w:lvl>
    <w:lvl w:ilvl="7" w:tplc="9EDE1B60">
      <w:numFmt w:val="bullet"/>
      <w:lvlText w:val="•"/>
      <w:lvlJc w:val="left"/>
      <w:pPr>
        <w:ind w:left="6544" w:hanging="248"/>
      </w:pPr>
      <w:rPr>
        <w:rFonts w:hint="default"/>
        <w:lang w:val="it-IT" w:eastAsia="en-US" w:bidi="ar-SA"/>
      </w:rPr>
    </w:lvl>
    <w:lvl w:ilvl="8" w:tplc="ABDE0A46">
      <w:numFmt w:val="bullet"/>
      <w:lvlText w:val="•"/>
      <w:lvlJc w:val="left"/>
      <w:pPr>
        <w:ind w:left="7504" w:hanging="248"/>
      </w:pPr>
      <w:rPr>
        <w:rFonts w:hint="default"/>
        <w:lang w:val="it-IT" w:eastAsia="en-US" w:bidi="ar-SA"/>
      </w:rPr>
    </w:lvl>
  </w:abstractNum>
  <w:abstractNum w:abstractNumId="22"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3" w15:restartNumberingAfterBreak="0">
    <w:nsid w:val="49D524CC"/>
    <w:multiLevelType w:val="multilevel"/>
    <w:tmpl w:val="953CA1B2"/>
    <w:numStyleLink w:val="HeadingList"/>
  </w:abstractNum>
  <w:abstractNum w:abstractNumId="24" w15:restartNumberingAfterBreak="0">
    <w:nsid w:val="4A9464B2"/>
    <w:multiLevelType w:val="hybridMultilevel"/>
    <w:tmpl w:val="7EACF5CE"/>
    <w:lvl w:ilvl="0" w:tplc="7D62A7BA">
      <w:start w:val="1"/>
      <w:numFmt w:val="decimal"/>
      <w:lvlText w:val="%1."/>
      <w:lvlJc w:val="left"/>
      <w:pPr>
        <w:ind w:left="-66" w:hanging="360"/>
      </w:pPr>
      <w:rPr>
        <w:rFonts w:hint="default"/>
        <w:b/>
        <w:color w:val="auto"/>
      </w:rPr>
    </w:lvl>
    <w:lvl w:ilvl="1" w:tplc="08100019" w:tentative="1">
      <w:start w:val="1"/>
      <w:numFmt w:val="lowerLetter"/>
      <w:lvlText w:val="%2."/>
      <w:lvlJc w:val="left"/>
      <w:pPr>
        <w:ind w:left="654" w:hanging="360"/>
      </w:pPr>
    </w:lvl>
    <w:lvl w:ilvl="2" w:tplc="0810001B" w:tentative="1">
      <w:start w:val="1"/>
      <w:numFmt w:val="lowerRoman"/>
      <w:lvlText w:val="%3."/>
      <w:lvlJc w:val="right"/>
      <w:pPr>
        <w:ind w:left="1374" w:hanging="180"/>
      </w:pPr>
    </w:lvl>
    <w:lvl w:ilvl="3" w:tplc="0810000F" w:tentative="1">
      <w:start w:val="1"/>
      <w:numFmt w:val="decimal"/>
      <w:lvlText w:val="%4."/>
      <w:lvlJc w:val="left"/>
      <w:pPr>
        <w:ind w:left="2094" w:hanging="360"/>
      </w:pPr>
    </w:lvl>
    <w:lvl w:ilvl="4" w:tplc="08100019" w:tentative="1">
      <w:start w:val="1"/>
      <w:numFmt w:val="lowerLetter"/>
      <w:lvlText w:val="%5."/>
      <w:lvlJc w:val="left"/>
      <w:pPr>
        <w:ind w:left="2814" w:hanging="360"/>
      </w:pPr>
    </w:lvl>
    <w:lvl w:ilvl="5" w:tplc="0810001B" w:tentative="1">
      <w:start w:val="1"/>
      <w:numFmt w:val="lowerRoman"/>
      <w:lvlText w:val="%6."/>
      <w:lvlJc w:val="right"/>
      <w:pPr>
        <w:ind w:left="3534" w:hanging="180"/>
      </w:pPr>
    </w:lvl>
    <w:lvl w:ilvl="6" w:tplc="0810000F" w:tentative="1">
      <w:start w:val="1"/>
      <w:numFmt w:val="decimal"/>
      <w:lvlText w:val="%7."/>
      <w:lvlJc w:val="left"/>
      <w:pPr>
        <w:ind w:left="4254" w:hanging="360"/>
      </w:pPr>
    </w:lvl>
    <w:lvl w:ilvl="7" w:tplc="08100019" w:tentative="1">
      <w:start w:val="1"/>
      <w:numFmt w:val="lowerLetter"/>
      <w:lvlText w:val="%8."/>
      <w:lvlJc w:val="left"/>
      <w:pPr>
        <w:ind w:left="4974" w:hanging="360"/>
      </w:pPr>
    </w:lvl>
    <w:lvl w:ilvl="8" w:tplc="0810001B" w:tentative="1">
      <w:start w:val="1"/>
      <w:numFmt w:val="lowerRoman"/>
      <w:lvlText w:val="%9."/>
      <w:lvlJc w:val="right"/>
      <w:pPr>
        <w:ind w:left="5694" w:hanging="180"/>
      </w:pPr>
    </w:lvl>
  </w:abstractNum>
  <w:abstractNum w:abstractNumId="25" w15:restartNumberingAfterBreak="0">
    <w:nsid w:val="56486098"/>
    <w:multiLevelType w:val="hybridMultilevel"/>
    <w:tmpl w:val="2222E6BC"/>
    <w:lvl w:ilvl="0" w:tplc="FB1A9E3E">
      <w:start w:val="1"/>
      <w:numFmt w:val="lowerLetter"/>
      <w:lvlText w:val="%1."/>
      <w:lvlJc w:val="left"/>
      <w:pPr>
        <w:ind w:left="644" w:hanging="360"/>
      </w:pPr>
      <w:rPr>
        <w:rFonts w:hint="default"/>
      </w:rPr>
    </w:lvl>
    <w:lvl w:ilvl="1" w:tplc="08100019" w:tentative="1">
      <w:start w:val="1"/>
      <w:numFmt w:val="lowerLetter"/>
      <w:lvlText w:val="%2."/>
      <w:lvlJc w:val="left"/>
      <w:pPr>
        <w:ind w:left="1364" w:hanging="360"/>
      </w:pPr>
    </w:lvl>
    <w:lvl w:ilvl="2" w:tplc="0810001B" w:tentative="1">
      <w:start w:val="1"/>
      <w:numFmt w:val="lowerRoman"/>
      <w:lvlText w:val="%3."/>
      <w:lvlJc w:val="right"/>
      <w:pPr>
        <w:ind w:left="2084" w:hanging="180"/>
      </w:pPr>
    </w:lvl>
    <w:lvl w:ilvl="3" w:tplc="0810000F" w:tentative="1">
      <w:start w:val="1"/>
      <w:numFmt w:val="decimal"/>
      <w:lvlText w:val="%4."/>
      <w:lvlJc w:val="left"/>
      <w:pPr>
        <w:ind w:left="2804" w:hanging="360"/>
      </w:pPr>
    </w:lvl>
    <w:lvl w:ilvl="4" w:tplc="08100019" w:tentative="1">
      <w:start w:val="1"/>
      <w:numFmt w:val="lowerLetter"/>
      <w:lvlText w:val="%5."/>
      <w:lvlJc w:val="left"/>
      <w:pPr>
        <w:ind w:left="3524" w:hanging="360"/>
      </w:pPr>
    </w:lvl>
    <w:lvl w:ilvl="5" w:tplc="0810001B" w:tentative="1">
      <w:start w:val="1"/>
      <w:numFmt w:val="lowerRoman"/>
      <w:lvlText w:val="%6."/>
      <w:lvlJc w:val="right"/>
      <w:pPr>
        <w:ind w:left="4244" w:hanging="180"/>
      </w:pPr>
    </w:lvl>
    <w:lvl w:ilvl="6" w:tplc="0810000F" w:tentative="1">
      <w:start w:val="1"/>
      <w:numFmt w:val="decimal"/>
      <w:lvlText w:val="%7."/>
      <w:lvlJc w:val="left"/>
      <w:pPr>
        <w:ind w:left="4964" w:hanging="360"/>
      </w:pPr>
    </w:lvl>
    <w:lvl w:ilvl="7" w:tplc="08100019" w:tentative="1">
      <w:start w:val="1"/>
      <w:numFmt w:val="lowerLetter"/>
      <w:lvlText w:val="%8."/>
      <w:lvlJc w:val="left"/>
      <w:pPr>
        <w:ind w:left="5684" w:hanging="360"/>
      </w:pPr>
    </w:lvl>
    <w:lvl w:ilvl="8" w:tplc="0810001B" w:tentative="1">
      <w:start w:val="1"/>
      <w:numFmt w:val="lowerRoman"/>
      <w:lvlText w:val="%9."/>
      <w:lvlJc w:val="right"/>
      <w:pPr>
        <w:ind w:left="6404" w:hanging="180"/>
      </w:pPr>
    </w:lvl>
  </w:abstractNum>
  <w:abstractNum w:abstractNumId="26" w15:restartNumberingAfterBreak="0">
    <w:nsid w:val="5CA62192"/>
    <w:multiLevelType w:val="hybridMultilevel"/>
    <w:tmpl w:val="546E6C00"/>
    <w:lvl w:ilvl="0" w:tplc="2BBC4FEA">
      <w:start w:val="1"/>
      <w:numFmt w:val="bullet"/>
      <w:lvlText w:val="-"/>
      <w:lvlJc w:val="left"/>
      <w:pPr>
        <w:ind w:left="720" w:hanging="360"/>
      </w:pPr>
      <w:rPr>
        <w:rFonts w:ascii="Arial" w:eastAsiaTheme="minorHAns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7" w15:restartNumberingAfterBreak="0">
    <w:nsid w:val="5E3A3322"/>
    <w:multiLevelType w:val="hybridMultilevel"/>
    <w:tmpl w:val="D18C63E2"/>
    <w:lvl w:ilvl="0" w:tplc="2D0C8EFA">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15"/>
  </w:num>
  <w:num w:numId="2">
    <w:abstractNumId w:val="23"/>
    <w:lvlOverride w:ilvl="0">
      <w:lvl w:ilvl="0">
        <w:start w:val="1"/>
        <w:numFmt w:val="decimal"/>
        <w:lvlText w:val="%1"/>
        <w:lvlJc w:val="left"/>
        <w:pPr>
          <w:ind w:left="363" w:hanging="363"/>
        </w:pPr>
        <w:rPr>
          <w:rFonts w:ascii="Arial" w:hAnsi="Arial" w:cs="Arial" w:hint="default"/>
        </w:rPr>
      </w:lvl>
    </w:lvlOverride>
  </w:num>
  <w:num w:numId="3">
    <w:abstractNumId w:val="13"/>
  </w:num>
  <w:num w:numId="4">
    <w:abstractNumId w:val="22"/>
  </w:num>
  <w:num w:numId="5">
    <w:abstractNumId w:val="20"/>
  </w:num>
  <w:num w:numId="6">
    <w:abstractNumId w:val="16"/>
  </w:num>
  <w:num w:numId="7">
    <w:abstractNumId w:val="18"/>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24"/>
  </w:num>
  <w:num w:numId="19">
    <w:abstractNumId w:val="10"/>
  </w:num>
  <w:num w:numId="20">
    <w:abstractNumId w:val="26"/>
  </w:num>
  <w:num w:numId="21">
    <w:abstractNumId w:val="21"/>
  </w:num>
  <w:num w:numId="22">
    <w:abstractNumId w:val="11"/>
  </w:num>
  <w:num w:numId="23">
    <w:abstractNumId w:val="12"/>
  </w:num>
  <w:num w:numId="24">
    <w:abstractNumId w:val="25"/>
  </w:num>
  <w:num w:numId="25">
    <w:abstractNumId w:val="14"/>
  </w:num>
  <w:num w:numId="26">
    <w:abstractNumId w:val="17"/>
  </w:num>
  <w:num w:numId="27">
    <w:abstractNumId w:val="10"/>
    <w:lvlOverride w:ilvl="0">
      <w:startOverride w:val="1"/>
    </w:lvlOverride>
    <w:lvlOverride w:ilvl="1"/>
    <w:lvlOverride w:ilvl="2"/>
    <w:lvlOverride w:ilvl="3"/>
    <w:lvlOverride w:ilvl="4"/>
    <w:lvlOverride w:ilvl="5"/>
    <w:lvlOverride w:ilvl="6"/>
    <w:lvlOverride w:ilvl="7"/>
    <w:lvlOverride w:ilvl="8"/>
  </w:num>
  <w:num w:numId="28">
    <w:abstractNumId w:val="27"/>
  </w:num>
  <w:num w:numId="29">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4AD"/>
    <w:rsid w:val="000572D6"/>
    <w:rsid w:val="000A0D07"/>
    <w:rsid w:val="000E66FD"/>
    <w:rsid w:val="00110CD6"/>
    <w:rsid w:val="002455CC"/>
    <w:rsid w:val="0027062A"/>
    <w:rsid w:val="002B5D9F"/>
    <w:rsid w:val="00311F86"/>
    <w:rsid w:val="003374AD"/>
    <w:rsid w:val="003407DB"/>
    <w:rsid w:val="00362F55"/>
    <w:rsid w:val="003656BC"/>
    <w:rsid w:val="003B5A47"/>
    <w:rsid w:val="003B756D"/>
    <w:rsid w:val="003D546F"/>
    <w:rsid w:val="00403ADB"/>
    <w:rsid w:val="004B7D7D"/>
    <w:rsid w:val="004E0537"/>
    <w:rsid w:val="00515BFD"/>
    <w:rsid w:val="00572FD3"/>
    <w:rsid w:val="006244CC"/>
    <w:rsid w:val="00765767"/>
    <w:rsid w:val="008720C4"/>
    <w:rsid w:val="008D19FD"/>
    <w:rsid w:val="008F52AF"/>
    <w:rsid w:val="009074BC"/>
    <w:rsid w:val="009238B7"/>
    <w:rsid w:val="009570F9"/>
    <w:rsid w:val="00985F2F"/>
    <w:rsid w:val="009910B4"/>
    <w:rsid w:val="009C5E5A"/>
    <w:rsid w:val="009F787C"/>
    <w:rsid w:val="00A83969"/>
    <w:rsid w:val="00AA6143"/>
    <w:rsid w:val="00AB38BC"/>
    <w:rsid w:val="00AF0268"/>
    <w:rsid w:val="00BE2C3E"/>
    <w:rsid w:val="00BF0A1F"/>
    <w:rsid w:val="00C10DA4"/>
    <w:rsid w:val="00C12DD3"/>
    <w:rsid w:val="00CE0BB8"/>
    <w:rsid w:val="00D33940"/>
    <w:rsid w:val="00D600FD"/>
    <w:rsid w:val="00D649A8"/>
    <w:rsid w:val="00DA342F"/>
    <w:rsid w:val="00DC5840"/>
    <w:rsid w:val="00E431F1"/>
    <w:rsid w:val="00E55B5F"/>
    <w:rsid w:val="00E80A43"/>
    <w:rsid w:val="00EB088A"/>
    <w:rsid w:val="00EB493D"/>
    <w:rsid w:val="00F657BF"/>
    <w:rsid w:val="00F675B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92D71F85-5737-4CE9-9928-8A3A065AE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character" w:customStyle="1" w:styleId="Collegamentoipertestuale1">
    <w:name w:val="Collegamento ipertestuale1"/>
    <w:basedOn w:val="Carpredefinitoparagrafo"/>
    <w:uiPriority w:val="99"/>
    <w:unhideWhenUsed/>
    <w:rsid w:val="003374AD"/>
    <w:rPr>
      <w:color w:val="0000FF"/>
      <w:u w:val="single"/>
    </w:rPr>
  </w:style>
  <w:style w:type="character" w:styleId="Collegamentoipertestuale">
    <w:name w:val="Hyperlink"/>
    <w:basedOn w:val="Carpredefinitoparagrafo"/>
    <w:uiPriority w:val="99"/>
    <w:semiHidden/>
    <w:unhideWhenUsed/>
    <w:rsid w:val="003374AD"/>
    <w:rPr>
      <w:color w:val="0000FF" w:themeColor="hyperlink"/>
      <w:u w:val="single"/>
    </w:rPr>
  </w:style>
  <w:style w:type="paragraph" w:styleId="Testofumetto">
    <w:name w:val="Balloon Text"/>
    <w:basedOn w:val="Normale"/>
    <w:link w:val="TestofumettoCarattere"/>
    <w:uiPriority w:val="99"/>
    <w:semiHidden/>
    <w:unhideWhenUsed/>
    <w:rsid w:val="00A8396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83969"/>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icinonews.ch/ospiti/rivalutare-le-condizioni-nel-settore-sociosanitario-e-socioeducativo-371625"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7d8341c8-fe0b-409f-bc19-45e3b398bb78.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28628576</Id>
      <Width>0</Width>
      <Height>0</Height>
      <XPath>//Image[@id='Profile.Org.WappenSW']</XPath>
      <ImageHash>02f1c0cdac6aeac316213b2e7cb733a0</ImageHash>
    </ImageSizeDefinition>
    <ImageSizeDefinition>
      <Id>1853006483</Id>
      <Width>0</Width>
      <Height>0</Height>
      <XPath>//Image[@id='Profile.Org.Logo']</XPath>
      <ImageHash>c45d7cd7b68e3e6ca57220766e88079c</ImageHash>
    </ImageSizeDefinition>
  </ImageDefinitions>
</OneOffixxImageDefinition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9 0 6 b a 2 2 6 - 3 8 1 9 - 4 8 c 8 - 8 5 3 6 - b a 9 b e 4 e 8 c c d b "   t I d = " a 3 6 2 a 5 d 4 - 9 5 8 9 - 4 1 b f - a 4 e 6 - 4 f 8 7 c 4 e 4 1 2 3 9 "   i n t e r n a l T I d = " 9 0 6 4 c c 7 f - 3 1 6 d - 4 6 b 1 - a 4 a c - 7 4 8 6 0 c 3 f 8 a 5 b "   m t I d = " 2 7 5 a f 3 2 e - b c 4 0 - 4 5 c 2 - 8 5 b 7 - a f b 1 c 0 3 8 2 6 5 3 "   r e v i s i o n = " 0 "   c r e a t e d m a j o r v e r s i o n = " 0 "   c r e a t e d m i n o r v e r s i o n = " 0 "   c r e a t e d = " 2 0 2 3 - 1 1 - 1 4 T 1 0 : 1 2 : 3 1 . 5 0 9 0 6 2 3 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 2 0 2 3 - 1 1 - 0 9 T 0 0 : 0 0 : 0 0 Z < / D a t e T i m e >  
                 < T e x t   i d = " D o c P a r a m . N u m b e r " > < ! [ C D A T A [   ] ] > < / T e x t >  
                 < T e x t   i d = " D o c P a r a m . D o c u m e n t o " > < ! [ C D A T A [ R a p p o r t o ] ] > < / T e x t >  
                 < T e x t   i d = " D o c P a r a m . A g g i u n t a D o c "   t o o l t i p = " ( e s .   b i s ,   a g g i u n t i v o ,   a g g i u n t i v o   b i s ,   1 ,   2   e c c . ) " > < ! [ C D A T A [   ] ] > < / T e x t >  
                 < T e x t   i d = " D o c P a r a m . D i p a r t i m e n t i " > < ! [ C D A T A [ D i p a r t i m e n t o   d e l l a   s a n i t �   e   d e l l a   s o c i a l i t � ] ] > < / T e x t >  
                 < T e x t   i d = " D o c P a r a m . A l t r i D i p a r t i m e n t i " > < ! [ C D A T A [   ] ] > < / T e x t >  
             < / P a r a m e t e r >  
             < S c r i p t i n g >  
                 < T e x t   i d = " C u s t o m E l e m e n t s . S u b T e m p l a t e . L a n d s c a p e . H e a d e r . O r g I n f o s "   l a b e l = " C u s t o m E l e m e n t s . S u b T e m p l a t e . L a n d s c a p e . H e a d e r . O r g I n f o s " > < ! [ C D A T A [ D i p a r t i m e n t o   d e l l a   s a n i t �   e   d e l l a   s o c i a l i t � ] ] > < / T e x t >  
                 < T e x t   i d = " C u s t o m E l e m e n t s . S u b T e m p l a t e . L a n d s c a p e . H e a d e r . T i t o l o "   l a b e l = " C u s t o m E l e m e n t s . S u b T e m p l a t e . L a n d s c a p e . H e a d e r . T i t o l o " > < ! [ C D A T A [ R a p p o r t o   d e l   0 9   n o v e m b r e   2 0 2 3 ] ] > < / T e x t >  
                 < T e x t   i d = " C u s t o m E l e m e n t s . T e x t s . D r a f t "   l a b e l = " C u s t o m E l e m e n t s . T e x t s . D r a f t " > < ! [ C D A T A [ B o z z a ] ] > < / T e x t >  
                 < T e x t   i d = " C u s t o m E l e m e n t s . F i e l d s . D i p a r t i m e n t i "   l a b e l = " C u s t o m E l e m e n t s . F i e l d s . D i p a r t i m e n t i " > < ! [ C D A T A [ D i p a r t i m e n t o   d e l l a   s a n i t �   e   d e l l a   s o c i a l i t � ] ] > < / T e x t >  
                 < T e x t   i d = " C u s t o m E l e m e n t s . F i e l d s . T i t o l o 1 "   l a b e l = " C u s t o m E l e m e n t s . F i e l d s . T i t o l o 1 " > < ! [ C D A T A [ R a p p o r t o ] ] > < / T e x t >  
                 < T e x t   i d = " C u s t o m E l e m e n t s . F i e l d s . T i t o l o 2 "   l a b e l = " C u s t o m E l e m e n t s . F i e l d s . T i t o l o 2 " > < ! [ C D A T A [ R a p p o r t o   d e l   9   n o v e m b r e   2 0 2 3 ] ] > < / 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5011A26B-AA30-4ED9-A65F-550AEF4A4B0B}">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C30B5315-5288-4748-AB30-D578D3353D6B}">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7d8341c8-fe0b-409f-bc19-45e3b398bb78.dotx</Template>
  <TotalTime>94</TotalTime>
  <Pages>19</Pages>
  <Words>8426</Words>
  <Characters>48030</Characters>
  <Application>Microsoft Office Word</Application>
  <DocSecurity>0</DocSecurity>
  <Lines>400</Lines>
  <Paragraphs>112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38</cp:revision>
  <cp:lastPrinted>2023-11-27T13:12:00Z</cp:lastPrinted>
  <dcterms:created xsi:type="dcterms:W3CDTF">2023-11-14T10:12:00Z</dcterms:created>
  <dcterms:modified xsi:type="dcterms:W3CDTF">2023-11-27T13:12:00Z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