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Pr="00DB4732" w:rsidRDefault="00EA2E0E" w:rsidP="00EA2E0E">
      <w:pPr>
        <w:pStyle w:val="StandardRisoluzionedelConsigliodiStato"/>
        <w:ind w:right="-1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della </w:t>
      </w:r>
      <w:r w:rsidRPr="00DB4732">
        <w:rPr>
          <w:b/>
          <w:sz w:val="28"/>
          <w:szCs w:val="28"/>
        </w:rPr>
        <w:t>Commissione sanità e sicurezza sociale</w:t>
      </w:r>
    </w:p>
    <w:p w:rsidR="00EA2E0E" w:rsidRPr="00DB4732" w:rsidRDefault="00EA2E0E" w:rsidP="00EA2E0E">
      <w:pPr>
        <w:ind w:right="-1"/>
        <w:rPr>
          <w:b/>
          <w:sz w:val="28"/>
          <w:szCs w:val="28"/>
        </w:rPr>
      </w:pPr>
      <w:r w:rsidRPr="00DB4732">
        <w:rPr>
          <w:b/>
          <w:sz w:val="28"/>
          <w:szCs w:val="28"/>
        </w:rPr>
        <w:t xml:space="preserve">sulla mozione 11 dicembre 2019 presentata da Raoul Ghisletta e cofirmatari </w:t>
      </w:r>
      <w:r>
        <w:rPr>
          <w:b/>
          <w:sz w:val="28"/>
          <w:szCs w:val="28"/>
        </w:rPr>
        <w:t>(ripresa da Laura Riget) per il G</w:t>
      </w:r>
      <w:r w:rsidRPr="00DB4732">
        <w:rPr>
          <w:b/>
          <w:sz w:val="28"/>
          <w:szCs w:val="28"/>
        </w:rPr>
        <w:t xml:space="preserve">ruppo PS </w:t>
      </w:r>
      <w:r>
        <w:rPr>
          <w:b/>
          <w:sz w:val="28"/>
          <w:szCs w:val="28"/>
        </w:rPr>
        <w:t>“</w:t>
      </w:r>
      <w:r w:rsidRPr="00DB4732">
        <w:rPr>
          <w:b/>
          <w:sz w:val="28"/>
          <w:szCs w:val="28"/>
        </w:rPr>
        <w:t>Per un finanziamento che garantisca una migliore presa a carico degli ospiti delle case anziani in Ticino e un minor sovraccarico/stress del personale</w:t>
      </w:r>
      <w:r>
        <w:rPr>
          <w:b/>
          <w:sz w:val="28"/>
          <w:szCs w:val="28"/>
        </w:rPr>
        <w:t>”</w:t>
      </w:r>
    </w:p>
    <w:p w:rsidR="00715692" w:rsidRDefault="00EA2E0E" w:rsidP="00715692">
      <w:pPr>
        <w:spacing w:before="120"/>
        <w:rPr>
          <w:b/>
          <w:sz w:val="26"/>
          <w:szCs w:val="26"/>
        </w:rPr>
      </w:pPr>
      <w:r w:rsidRPr="00EA2E0E">
        <w:rPr>
          <w:b/>
          <w:sz w:val="26"/>
          <w:szCs w:val="26"/>
        </w:rPr>
        <w:t>(v. messaggio 24 febbraio 2021 n. 7963)</w:t>
      </w:r>
    </w:p>
    <w:p w:rsidR="00715692" w:rsidRPr="007A47D8" w:rsidRDefault="00715692" w:rsidP="00715692">
      <w:pPr>
        <w:rPr>
          <w:b/>
          <w:sz w:val="24"/>
          <w:szCs w:val="24"/>
        </w:rPr>
      </w:pPr>
    </w:p>
    <w:p w:rsidR="007A47D8" w:rsidRPr="007A47D8" w:rsidRDefault="007A47D8" w:rsidP="00715692">
      <w:pPr>
        <w:rPr>
          <w:b/>
          <w:sz w:val="24"/>
          <w:szCs w:val="24"/>
        </w:rPr>
      </w:pPr>
    </w:p>
    <w:p w:rsidR="00EA2E0E" w:rsidRPr="00715692" w:rsidRDefault="00715692" w:rsidP="00715692">
      <w:pPr>
        <w:pStyle w:val="Titolo1"/>
        <w:tabs>
          <w:tab w:val="left" w:pos="567"/>
        </w:tabs>
        <w:spacing w:before="0"/>
        <w:ind w:left="567" w:hanging="567"/>
        <w:jc w:val="both"/>
        <w:rPr>
          <w:sz w:val="26"/>
          <w:szCs w:val="26"/>
        </w:rPr>
      </w:pPr>
      <w:r w:rsidRPr="00715692">
        <w:rPr>
          <w:rFonts w:eastAsia="Calibri" w:cs="Times New Roman"/>
          <w:caps/>
          <w:sz w:val="24"/>
          <w:szCs w:val="24"/>
          <w:lang w:val="it-IT" w:eastAsia="it-IT"/>
        </w:rPr>
        <w:t>1.</w:t>
      </w:r>
      <w:r w:rsidRPr="00715692"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="00EA2E0E" w:rsidRPr="00DB4732">
        <w:rPr>
          <w:rFonts w:eastAsia="Calibri" w:cs="Times New Roman"/>
          <w:caps/>
          <w:sz w:val="24"/>
          <w:szCs w:val="24"/>
          <w:lang w:val="it-IT" w:eastAsia="it-IT"/>
        </w:rPr>
        <w:t>INTRODUZIONE</w:t>
      </w:r>
    </w:p>
    <w:p w:rsidR="00EA2E0E" w:rsidRPr="005D329A" w:rsidRDefault="00EA2E0E" w:rsidP="00715692">
      <w:pPr>
        <w:tabs>
          <w:tab w:val="left" w:pos="426"/>
        </w:tabs>
        <w:spacing w:after="240"/>
        <w:rPr>
          <w:rFonts w:eastAsia="Calibri"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La mozione di Raoul Ghisletta e cofirmatari chiede essenzialmente </w:t>
      </w:r>
      <w:r w:rsidRPr="005D329A">
        <w:rPr>
          <w:rFonts w:eastAsia="Calibri" w:cs="Arial"/>
          <w:sz w:val="24"/>
          <w:szCs w:val="24"/>
        </w:rPr>
        <w:t>al Consiglio di Stato di introdurre un nuovo finanziamento che garantisca una migliore presa a carico degli ospiti delle case anziani in Ticino, riducendo di conseguenza il sovraccarico e lo stress che pesa sul personale.</w:t>
      </w:r>
    </w:p>
    <w:p w:rsidR="00EA2E0E" w:rsidRPr="005D329A" w:rsidRDefault="00EA2E0E" w:rsidP="00EA2E0E">
      <w:pPr>
        <w:tabs>
          <w:tab w:val="left" w:pos="426"/>
        </w:tabs>
        <w:rPr>
          <w:rFonts w:eastAsia="Calibri" w:cs="Arial"/>
          <w:sz w:val="24"/>
          <w:szCs w:val="24"/>
        </w:rPr>
      </w:pPr>
      <w:r w:rsidRPr="005D329A">
        <w:rPr>
          <w:rFonts w:eastAsia="Calibri" w:cs="Arial"/>
          <w:sz w:val="24"/>
          <w:szCs w:val="24"/>
        </w:rPr>
        <w:t>Segnatamente si chiede che il finanziamento consenta di: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1</w:t>
      </w:r>
      <w:r w:rsidRPr="005D329A">
        <w:rPr>
          <w:rFonts w:cs="Arial"/>
          <w:b/>
          <w:bCs/>
          <w:sz w:val="24"/>
          <w:szCs w:val="24"/>
        </w:rPr>
        <w:t>.</w:t>
      </w:r>
      <w:r w:rsidRPr="005D329A">
        <w:rPr>
          <w:rFonts w:cs="Arial"/>
          <w:sz w:val="24"/>
          <w:szCs w:val="24"/>
        </w:rPr>
        <w:tab/>
        <w:t xml:space="preserve">rivedere il modello di calcolo delle risorse di personale in uso (RAI-RUG), che non tiene conto della pesante situazione di stress del personale come pure non permette di ascoltare e dialogare abbastanza con gli ospiti; 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2</w:t>
      </w:r>
      <w:r w:rsidRPr="005D329A">
        <w:rPr>
          <w:rFonts w:cs="Arial"/>
          <w:b/>
          <w:bCs/>
          <w:sz w:val="24"/>
          <w:szCs w:val="24"/>
        </w:rPr>
        <w:t>.</w:t>
      </w:r>
      <w:r w:rsidRPr="005D329A">
        <w:rPr>
          <w:rFonts w:cs="Arial"/>
          <w:sz w:val="24"/>
          <w:szCs w:val="24"/>
        </w:rPr>
        <w:t xml:space="preserve"> </w:t>
      </w:r>
      <w:r w:rsidRPr="005D329A">
        <w:rPr>
          <w:rFonts w:cs="Arial"/>
          <w:sz w:val="24"/>
          <w:szCs w:val="24"/>
        </w:rPr>
        <w:tab/>
        <w:t>migliorare la dotazione di personale infermieristico nei reparti cure acute transitorie (CAT) e Alzheimer;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3.</w:t>
      </w:r>
      <w:r w:rsidRPr="005D329A">
        <w:rPr>
          <w:rFonts w:cs="Arial"/>
          <w:sz w:val="24"/>
          <w:szCs w:val="24"/>
        </w:rPr>
        <w:tab/>
        <w:t>calcolare i capireparto come personale amministrativo e non come personale curante;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4.</w:t>
      </w:r>
      <w:r w:rsidRPr="005D329A">
        <w:rPr>
          <w:rFonts w:cs="Arial"/>
          <w:sz w:val="24"/>
          <w:szCs w:val="24"/>
        </w:rPr>
        <w:tab/>
        <w:t>coprire le assenze per gravidanza, malattia e infortunio del personale;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5.</w:t>
      </w:r>
      <w:r w:rsidRPr="005D329A">
        <w:rPr>
          <w:rFonts w:cs="Arial"/>
          <w:bCs/>
          <w:sz w:val="24"/>
          <w:szCs w:val="24"/>
        </w:rPr>
        <w:tab/>
      </w:r>
      <w:r w:rsidRPr="005D329A">
        <w:rPr>
          <w:rFonts w:cs="Arial"/>
          <w:sz w:val="24"/>
          <w:szCs w:val="24"/>
        </w:rPr>
        <w:t>permettere di attuare la conciliazione famiglia-lavoro per le numerosissime donne attive (nelle case anziani firmatarie del contratto collettivo di lavoro al 31.08.2019 le donne erano il 77%, ossia 1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863 a fronte di 565 uomini): tramite il riconoscimento dei congedi pagati per la cura di figli e genitori ammalati, come pure maggiori congedi pagati per maternità e paternità;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6</w:t>
      </w:r>
      <w:r w:rsidRPr="005D329A">
        <w:rPr>
          <w:rFonts w:cs="Arial"/>
          <w:b/>
          <w:bCs/>
          <w:sz w:val="24"/>
          <w:szCs w:val="24"/>
        </w:rPr>
        <w:t>.</w:t>
      </w:r>
      <w:r w:rsidRPr="005D329A">
        <w:rPr>
          <w:rFonts w:cs="Arial"/>
          <w:sz w:val="24"/>
          <w:szCs w:val="24"/>
        </w:rPr>
        <w:tab/>
        <w:t>prevedere il pensionamento anticipato in tutte le case anziani e, dove non esiste, introdurre 2 settimane di congedo pagato supplementare all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anno per il personale a partire da 58 anni;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7</w:t>
      </w:r>
      <w:r w:rsidRPr="005D329A">
        <w:rPr>
          <w:rFonts w:cs="Arial"/>
          <w:b/>
          <w:bCs/>
          <w:sz w:val="24"/>
          <w:szCs w:val="24"/>
        </w:rPr>
        <w:t>.</w:t>
      </w:r>
      <w:r w:rsidRPr="005D329A">
        <w:rPr>
          <w:rFonts w:cs="Arial"/>
          <w:sz w:val="24"/>
          <w:szCs w:val="24"/>
        </w:rPr>
        <w:t xml:space="preserve"> </w:t>
      </w:r>
      <w:r w:rsidRPr="005D329A">
        <w:rPr>
          <w:rFonts w:cs="Arial"/>
          <w:sz w:val="24"/>
          <w:szCs w:val="24"/>
        </w:rPr>
        <w:tab/>
        <w:t>introdurre una percentuale del 10% di congedo pagato per le ore effettuate durante i turni giornalieri spezzati e limitare i turni giornalieri spezzati al 40% dei turni effettuati in una settimana;</w:t>
      </w:r>
    </w:p>
    <w:p w:rsidR="00EA2E0E" w:rsidRPr="005D329A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8</w:t>
      </w:r>
      <w:r w:rsidRPr="005D329A">
        <w:rPr>
          <w:rFonts w:cs="Arial"/>
          <w:b/>
          <w:bCs/>
          <w:sz w:val="24"/>
          <w:szCs w:val="24"/>
        </w:rPr>
        <w:t>.</w:t>
      </w:r>
      <w:r w:rsidRPr="005D329A">
        <w:rPr>
          <w:rFonts w:cs="Arial"/>
          <w:sz w:val="24"/>
          <w:szCs w:val="24"/>
        </w:rPr>
        <w:tab/>
        <w:t>prevedere un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 xml:space="preserve">indennità aggiuntiva di disagio di 5 </w:t>
      </w:r>
      <w:proofErr w:type="spellStart"/>
      <w:proofErr w:type="gramStart"/>
      <w:r w:rsidRPr="005D329A">
        <w:rPr>
          <w:rFonts w:cs="Arial"/>
          <w:sz w:val="24"/>
          <w:szCs w:val="24"/>
        </w:rPr>
        <w:t>fr</w:t>
      </w:r>
      <w:proofErr w:type="spellEnd"/>
      <w:r w:rsidRPr="005D329A">
        <w:rPr>
          <w:rFonts w:cs="Arial"/>
          <w:sz w:val="24"/>
          <w:szCs w:val="24"/>
        </w:rPr>
        <w:t>./</w:t>
      </w:r>
      <w:proofErr w:type="gramEnd"/>
      <w:r w:rsidRPr="005D329A">
        <w:rPr>
          <w:rFonts w:cs="Arial"/>
          <w:sz w:val="24"/>
          <w:szCs w:val="24"/>
        </w:rPr>
        <w:t>orari per le notti, in modo da invogliare i giovani ad effettuare il lavoro notturno e così da sgravare il personale anziano da questi turni pesanti;</w:t>
      </w:r>
    </w:p>
    <w:p w:rsidR="00EA2E0E" w:rsidRDefault="00EA2E0E" w:rsidP="00715692">
      <w:pPr>
        <w:tabs>
          <w:tab w:val="left" w:pos="284"/>
        </w:tabs>
        <w:spacing w:before="80"/>
        <w:ind w:left="284" w:hanging="284"/>
        <w:rPr>
          <w:rFonts w:cs="Arial"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>9.</w:t>
      </w:r>
      <w:r w:rsidRPr="005D329A">
        <w:rPr>
          <w:rFonts w:cs="Arial"/>
          <w:sz w:val="24"/>
          <w:szCs w:val="24"/>
        </w:rPr>
        <w:t xml:space="preserve"> </w:t>
      </w:r>
      <w:r w:rsidRPr="005D329A">
        <w:rPr>
          <w:rFonts w:cs="Arial"/>
          <w:sz w:val="24"/>
          <w:szCs w:val="24"/>
        </w:rPr>
        <w:tab/>
        <w:t>mantenere per il personale 2 giorni di libero consecutivi in sabato/domenica in ragione di almeno una volta ogni 3 settimane.</w:t>
      </w:r>
      <w:r>
        <w:rPr>
          <w:rFonts w:cs="Arial"/>
          <w:sz w:val="24"/>
          <w:szCs w:val="24"/>
        </w:rPr>
        <w:br w:type="page"/>
      </w:r>
    </w:p>
    <w:p w:rsidR="00EA2E0E" w:rsidRPr="00F55498" w:rsidRDefault="00EA2E0E" w:rsidP="00715692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Arial"/>
          <w:b w:val="0"/>
          <w:caps/>
          <w:sz w:val="24"/>
          <w:szCs w:val="24"/>
          <w:lang w:val="it-IT" w:eastAsia="it-IT"/>
        </w:rPr>
      </w:pPr>
      <w:r>
        <w:rPr>
          <w:rFonts w:eastAsia="Calibri" w:cs="Arial"/>
          <w:caps/>
          <w:sz w:val="24"/>
          <w:szCs w:val="24"/>
          <w:lang w:val="it-IT" w:eastAsia="it-IT"/>
        </w:rPr>
        <w:lastRenderedPageBreak/>
        <w:t>2.</w:t>
      </w:r>
      <w:r>
        <w:rPr>
          <w:rFonts w:eastAsia="Calibri" w:cs="Arial"/>
          <w:caps/>
          <w:sz w:val="24"/>
          <w:szCs w:val="24"/>
          <w:lang w:val="it-IT" w:eastAsia="it-IT"/>
        </w:rPr>
        <w:tab/>
      </w:r>
      <w:r w:rsidRPr="00F55498">
        <w:rPr>
          <w:rFonts w:eastAsia="Calibri" w:cs="Arial"/>
          <w:caps/>
          <w:sz w:val="24"/>
          <w:szCs w:val="24"/>
          <w:lang w:val="it-IT" w:eastAsia="it-IT"/>
        </w:rPr>
        <w:t>IL PARERE DEL CONSIGLIO DI STATO</w:t>
      </w:r>
    </w:p>
    <w:p w:rsidR="00EA2E0E" w:rsidRDefault="00EA2E0E" w:rsidP="00715692">
      <w:pPr>
        <w:rPr>
          <w:rFonts w:cs="Arial"/>
          <w:bCs/>
          <w:sz w:val="24"/>
          <w:szCs w:val="24"/>
        </w:rPr>
      </w:pPr>
      <w:r w:rsidRPr="005D329A">
        <w:rPr>
          <w:rFonts w:cs="Arial"/>
          <w:bCs/>
          <w:sz w:val="24"/>
          <w:szCs w:val="24"/>
        </w:rPr>
        <w:t xml:space="preserve">Il </w:t>
      </w:r>
      <w:r w:rsidR="00715692">
        <w:rPr>
          <w:rFonts w:cs="Arial"/>
          <w:bCs/>
          <w:sz w:val="24"/>
          <w:szCs w:val="24"/>
        </w:rPr>
        <w:t>Consiglio di Stato, tramite il m</w:t>
      </w:r>
      <w:r w:rsidRPr="005D329A">
        <w:rPr>
          <w:rFonts w:cs="Arial"/>
          <w:bCs/>
          <w:sz w:val="24"/>
          <w:szCs w:val="24"/>
        </w:rPr>
        <w:t xml:space="preserve">essaggio </w:t>
      </w:r>
      <w:r>
        <w:rPr>
          <w:rFonts w:cs="Arial"/>
          <w:bCs/>
          <w:sz w:val="24"/>
          <w:szCs w:val="24"/>
        </w:rPr>
        <w:t xml:space="preserve">n. </w:t>
      </w:r>
      <w:r w:rsidRPr="005D329A">
        <w:rPr>
          <w:rFonts w:cs="Arial"/>
          <w:bCs/>
          <w:sz w:val="24"/>
          <w:szCs w:val="24"/>
        </w:rPr>
        <w:t xml:space="preserve">7963 del 24 febbraio 2021, ha preso posizione sulla mozione in oggetto, considerandola in conclusione evasa. </w:t>
      </w:r>
    </w:p>
    <w:p w:rsidR="00715692" w:rsidRPr="005D329A" w:rsidRDefault="00715692" w:rsidP="00715692">
      <w:pPr>
        <w:rPr>
          <w:rFonts w:cs="Arial"/>
          <w:bCs/>
          <w:sz w:val="24"/>
          <w:szCs w:val="24"/>
        </w:rPr>
      </w:pPr>
    </w:p>
    <w:p w:rsidR="00EA2E0E" w:rsidRDefault="00EA2E0E" w:rsidP="00715692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Già nel 2018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unità amministrativa competente per il finanziamento delle case per anziani in Ticino rilevava e segnalava che sempre più case per anziani chiudevano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esercizio contabile con dei disavanzi. In seguito, grazie alla richiesta specifica della Commissione consultiva dei comuni in materia di Legge anziani e Legge sull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 xml:space="preserve">assistenza e cura anziani (CCC </w:t>
      </w:r>
      <w:proofErr w:type="spellStart"/>
      <w:r w:rsidRPr="005D329A">
        <w:rPr>
          <w:rFonts w:cs="Arial"/>
          <w:sz w:val="24"/>
          <w:szCs w:val="24"/>
        </w:rPr>
        <w:t>LAnz</w:t>
      </w:r>
      <w:proofErr w:type="spellEnd"/>
      <w:r w:rsidRPr="005D329A">
        <w:rPr>
          <w:rFonts w:cs="Arial"/>
          <w:sz w:val="24"/>
          <w:szCs w:val="24"/>
        </w:rPr>
        <w:t>-LACD), nel 2020,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Ufficio anziani e cure a domicilio (UACD) aveva rilevato la necessità di adeguare i parametri di finanziamento delle case per anziani.</w:t>
      </w:r>
    </w:p>
    <w:p w:rsidR="00715692" w:rsidRPr="005D329A" w:rsidRDefault="00715692" w:rsidP="00715692">
      <w:pPr>
        <w:rPr>
          <w:rFonts w:cs="Arial"/>
          <w:sz w:val="24"/>
          <w:szCs w:val="24"/>
        </w:rPr>
      </w:pPr>
    </w:p>
    <w:p w:rsidR="00EA2E0E" w:rsidRDefault="00EA2E0E" w:rsidP="00715692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Nello specifico, il pacchetto di adeguamento identificato </w:t>
      </w:r>
      <w:r>
        <w:rPr>
          <w:rFonts w:cs="Arial"/>
          <w:sz w:val="24"/>
          <w:szCs w:val="24"/>
        </w:rPr>
        <w:t>conteneva</w:t>
      </w:r>
      <w:r w:rsidRPr="005D329A">
        <w:rPr>
          <w:rFonts w:cs="Arial"/>
          <w:sz w:val="24"/>
          <w:szCs w:val="24"/>
        </w:rPr>
        <w:t xml:space="preserve"> le misure seguenti: </w:t>
      </w:r>
    </w:p>
    <w:p w:rsidR="00EA2E0E" w:rsidRPr="005D329A" w:rsidRDefault="00EA2E0E" w:rsidP="00EA2E0E">
      <w:pPr>
        <w:rPr>
          <w:rFonts w:cs="Arial"/>
          <w:sz w:val="24"/>
          <w:szCs w:val="24"/>
        </w:rPr>
      </w:pPr>
    </w:p>
    <w:p w:rsidR="00EA2E0E" w:rsidRPr="00B424E1" w:rsidRDefault="00EA2E0E" w:rsidP="00EA2E0E">
      <w:pPr>
        <w:spacing w:after="60"/>
        <w:rPr>
          <w:rFonts w:cs="Arial"/>
          <w:iCs/>
          <w:sz w:val="24"/>
          <w:szCs w:val="24"/>
          <w:u w:val="single"/>
        </w:rPr>
      </w:pPr>
      <w:r>
        <w:rPr>
          <w:rFonts w:cs="Arial"/>
          <w:iCs/>
          <w:sz w:val="24"/>
          <w:szCs w:val="24"/>
          <w:u w:val="single"/>
        </w:rPr>
        <w:t>Per il p</w:t>
      </w:r>
      <w:r w:rsidRPr="00B424E1">
        <w:rPr>
          <w:rFonts w:cs="Arial"/>
          <w:iCs/>
          <w:sz w:val="24"/>
          <w:szCs w:val="24"/>
          <w:u w:val="single"/>
        </w:rPr>
        <w:t>ersonale curante</w:t>
      </w:r>
    </w:p>
    <w:p w:rsidR="00EA2E0E" w:rsidRPr="00B424E1" w:rsidRDefault="00EA2E0E" w:rsidP="00715692">
      <w:pPr>
        <w:pStyle w:val="Paragrafoelenco"/>
        <w:numPr>
          <w:ilvl w:val="0"/>
          <w:numId w:val="20"/>
        </w:numPr>
        <w:spacing w:before="120" w:after="20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B424E1">
        <w:rPr>
          <w:rFonts w:cs="Arial"/>
          <w:i/>
          <w:iCs/>
          <w:sz w:val="24"/>
          <w:szCs w:val="24"/>
        </w:rPr>
        <w:t>adeguamento dei parametri di calcolo della dotazione di personale curante in seguito all</w:t>
      </w:r>
      <w:r>
        <w:rPr>
          <w:rFonts w:cs="Arial"/>
          <w:i/>
          <w:iCs/>
          <w:sz w:val="24"/>
          <w:szCs w:val="24"/>
        </w:rPr>
        <w:t>'</w:t>
      </w:r>
      <w:r w:rsidRPr="00B424E1">
        <w:rPr>
          <w:rFonts w:cs="Arial"/>
          <w:i/>
          <w:iCs/>
          <w:sz w:val="24"/>
          <w:szCs w:val="24"/>
        </w:rPr>
        <w:t xml:space="preserve">introduzione nel RAI-NH della nuova scala di valutazione </w:t>
      </w:r>
      <w:r>
        <w:rPr>
          <w:rFonts w:cs="Arial"/>
          <w:i/>
          <w:iCs/>
          <w:sz w:val="24"/>
          <w:szCs w:val="24"/>
        </w:rPr>
        <w:t>"</w:t>
      </w:r>
      <w:r w:rsidRPr="00B424E1">
        <w:rPr>
          <w:rFonts w:cs="Arial"/>
          <w:i/>
          <w:iCs/>
          <w:sz w:val="24"/>
          <w:szCs w:val="24"/>
        </w:rPr>
        <w:t>CH-Index 2016</w:t>
      </w:r>
      <w:r>
        <w:rPr>
          <w:rFonts w:cs="Arial"/>
          <w:i/>
          <w:iCs/>
          <w:sz w:val="24"/>
          <w:szCs w:val="24"/>
        </w:rPr>
        <w:t>"</w:t>
      </w:r>
      <w:r w:rsidRPr="00B424E1">
        <w:rPr>
          <w:rFonts w:cs="Arial"/>
          <w:i/>
          <w:iCs/>
          <w:sz w:val="24"/>
          <w:szCs w:val="24"/>
        </w:rPr>
        <w:t>. Si tratta di un impatto finanziario al netto di un contributo di 6.7 mio a carico delle casse malati. L</w:t>
      </w:r>
      <w:r>
        <w:rPr>
          <w:rFonts w:cs="Arial"/>
          <w:i/>
          <w:iCs/>
          <w:sz w:val="24"/>
          <w:szCs w:val="24"/>
        </w:rPr>
        <w:t>'</w:t>
      </w:r>
      <w:r w:rsidRPr="00B424E1">
        <w:rPr>
          <w:rFonts w:cs="Arial"/>
          <w:i/>
          <w:iCs/>
          <w:sz w:val="24"/>
          <w:szCs w:val="24"/>
        </w:rPr>
        <w:t xml:space="preserve">impatto in termini di personale è di </w:t>
      </w:r>
      <w:proofErr w:type="spellStart"/>
      <w:r w:rsidRPr="00B424E1">
        <w:rPr>
          <w:rFonts w:cs="Arial"/>
          <w:i/>
          <w:iCs/>
          <w:sz w:val="24"/>
          <w:szCs w:val="24"/>
        </w:rPr>
        <w:t>ca</w:t>
      </w:r>
      <w:proofErr w:type="spellEnd"/>
      <w:r w:rsidRPr="00B424E1">
        <w:rPr>
          <w:rFonts w:cs="Arial"/>
          <w:i/>
          <w:iCs/>
          <w:sz w:val="24"/>
          <w:szCs w:val="24"/>
        </w:rPr>
        <w:t>. +80 unità tempo pieno.</w:t>
      </w:r>
    </w:p>
    <w:p w:rsidR="00EA2E0E" w:rsidRPr="00B424E1" w:rsidRDefault="00EA2E0E" w:rsidP="00715692">
      <w:pPr>
        <w:pStyle w:val="Paragrafoelenco"/>
        <w:numPr>
          <w:ilvl w:val="0"/>
          <w:numId w:val="20"/>
        </w:numPr>
        <w:spacing w:before="120" w:after="20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B424E1">
        <w:rPr>
          <w:rFonts w:cs="Arial"/>
          <w:i/>
          <w:iCs/>
          <w:sz w:val="24"/>
          <w:szCs w:val="24"/>
        </w:rPr>
        <w:t>aggiornamento dei parametri di riconoscimento finanziario delle condizioni previste dal Contratto collettivo settoriale (CCL ROCA) per il personale curante, segnatamente in relazione all</w:t>
      </w:r>
      <w:r>
        <w:rPr>
          <w:rFonts w:cs="Arial"/>
          <w:i/>
          <w:iCs/>
          <w:sz w:val="24"/>
          <w:szCs w:val="24"/>
        </w:rPr>
        <w:t>'</w:t>
      </w:r>
      <w:r w:rsidRPr="00B424E1">
        <w:rPr>
          <w:rFonts w:cs="Arial"/>
          <w:i/>
          <w:iCs/>
          <w:sz w:val="24"/>
          <w:szCs w:val="24"/>
        </w:rPr>
        <w:t>invecchiamento professionale generale del personale e i relativi avanzamenti nella scala salariale; le assenze e i relativi costi di sostituzione; il numero di giorni festivi annuali;</w:t>
      </w:r>
    </w:p>
    <w:p w:rsidR="00EA2E0E" w:rsidRPr="00B424E1" w:rsidRDefault="00EA2E0E" w:rsidP="00715692">
      <w:pPr>
        <w:pStyle w:val="Paragrafoelenco"/>
        <w:numPr>
          <w:ilvl w:val="0"/>
          <w:numId w:val="20"/>
        </w:numPr>
        <w:spacing w:before="120" w:after="20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B424E1">
        <w:rPr>
          <w:rFonts w:cs="Arial"/>
          <w:i/>
          <w:iCs/>
          <w:sz w:val="24"/>
          <w:szCs w:val="24"/>
        </w:rPr>
        <w:t>adeguamento del personale curante del reparto Cure acute transitorie e Soggiorni temporanei terapeutici (CAT-STT) per tener conto dell</w:t>
      </w:r>
      <w:r>
        <w:rPr>
          <w:rFonts w:cs="Arial"/>
          <w:i/>
          <w:iCs/>
          <w:sz w:val="24"/>
          <w:szCs w:val="24"/>
        </w:rPr>
        <w:t>'</w:t>
      </w:r>
      <w:r w:rsidRPr="00B424E1">
        <w:rPr>
          <w:rFonts w:cs="Arial"/>
          <w:i/>
          <w:iCs/>
          <w:sz w:val="24"/>
          <w:szCs w:val="24"/>
        </w:rPr>
        <w:t xml:space="preserve">impiego effettivo di personale. È stata effettuata una valutazione delle tempistiche effettive della presa in carico da parte di un gruppo di lavoro coordinato dalle case per anziani Opera </w:t>
      </w:r>
      <w:proofErr w:type="spellStart"/>
      <w:r w:rsidRPr="00B424E1">
        <w:rPr>
          <w:rFonts w:cs="Arial"/>
          <w:i/>
          <w:iCs/>
          <w:sz w:val="24"/>
          <w:szCs w:val="24"/>
        </w:rPr>
        <w:t>Charitas</w:t>
      </w:r>
      <w:proofErr w:type="spellEnd"/>
      <w:r w:rsidRPr="00B424E1">
        <w:rPr>
          <w:rFonts w:cs="Arial"/>
          <w:i/>
          <w:iCs/>
          <w:sz w:val="24"/>
          <w:szCs w:val="24"/>
        </w:rPr>
        <w:t xml:space="preserve"> di Sonvico e Malcantonese di Castelrotto.</w:t>
      </w: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impatto finanziario annuo stimato per il personale curante si attesta sui 3 mio di franchi.</w:t>
      </w:r>
    </w:p>
    <w:p w:rsidR="00EA2E0E" w:rsidRPr="005D329A" w:rsidRDefault="00EA2E0E" w:rsidP="00EA2E0E">
      <w:pPr>
        <w:rPr>
          <w:rFonts w:cs="Arial"/>
          <w:sz w:val="24"/>
          <w:szCs w:val="24"/>
        </w:rPr>
      </w:pPr>
    </w:p>
    <w:p w:rsidR="00EA2E0E" w:rsidRPr="00715692" w:rsidRDefault="00EA2E0E" w:rsidP="00715692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715692">
        <w:rPr>
          <w:rFonts w:eastAsia="Calibri" w:cs="Times New Roman"/>
          <w:sz w:val="24"/>
          <w:lang w:val="it-IT" w:eastAsia="it-IT"/>
        </w:rPr>
        <w:t>Per il personale non curante</w:t>
      </w:r>
    </w:p>
    <w:p w:rsidR="00EA2E0E" w:rsidRPr="00B424E1" w:rsidRDefault="00EA2E0E" w:rsidP="00715692">
      <w:pPr>
        <w:pStyle w:val="Paragrafoelenco"/>
        <w:numPr>
          <w:ilvl w:val="0"/>
          <w:numId w:val="20"/>
        </w:numPr>
        <w:spacing w:before="120" w:after="6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B424E1">
        <w:rPr>
          <w:rFonts w:cs="Arial"/>
          <w:i/>
          <w:iCs/>
          <w:sz w:val="24"/>
          <w:szCs w:val="24"/>
        </w:rPr>
        <w:t>adeguamento delle UTP di personale dei settori pulizia e amministrazione;</w:t>
      </w:r>
    </w:p>
    <w:p w:rsidR="00EA2E0E" w:rsidRPr="00B424E1" w:rsidRDefault="00EA2E0E" w:rsidP="00715692">
      <w:pPr>
        <w:pStyle w:val="Paragrafoelenco"/>
        <w:numPr>
          <w:ilvl w:val="0"/>
          <w:numId w:val="20"/>
        </w:numPr>
        <w:spacing w:before="120" w:after="20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B424E1">
        <w:rPr>
          <w:rFonts w:cs="Arial"/>
          <w:i/>
          <w:iCs/>
          <w:sz w:val="24"/>
          <w:szCs w:val="24"/>
        </w:rPr>
        <w:t>adeguamento della classe di anzianità prevista per la figura dell</w:t>
      </w:r>
      <w:r>
        <w:rPr>
          <w:rFonts w:cs="Arial"/>
          <w:i/>
          <w:iCs/>
          <w:sz w:val="24"/>
          <w:szCs w:val="24"/>
        </w:rPr>
        <w:t>'</w:t>
      </w:r>
      <w:r w:rsidRPr="00B424E1">
        <w:rPr>
          <w:rFonts w:cs="Arial"/>
          <w:i/>
          <w:iCs/>
          <w:sz w:val="24"/>
          <w:szCs w:val="24"/>
        </w:rPr>
        <w:t>animatore.</w:t>
      </w: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impatto finanziario annuo stimato per il personale non curante si attesta sui 6.5 mio di franchi.</w:t>
      </w:r>
    </w:p>
    <w:p w:rsidR="00EA2E0E" w:rsidRPr="005D329A" w:rsidRDefault="00EA2E0E" w:rsidP="00EA2E0E">
      <w:pPr>
        <w:rPr>
          <w:rFonts w:cs="Arial"/>
          <w:i/>
          <w:iCs/>
          <w:sz w:val="24"/>
          <w:szCs w:val="24"/>
        </w:rPr>
      </w:pPr>
    </w:p>
    <w:p w:rsidR="00EA2E0E" w:rsidRPr="00715692" w:rsidRDefault="00EA2E0E" w:rsidP="00715692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715692">
        <w:rPr>
          <w:rFonts w:eastAsia="Calibri" w:cs="Times New Roman"/>
          <w:sz w:val="24"/>
          <w:lang w:val="it-IT" w:eastAsia="it-IT"/>
        </w:rPr>
        <w:t>In merito ad altri costi d'esercizio</w:t>
      </w:r>
    </w:p>
    <w:p w:rsidR="00EA2E0E" w:rsidRPr="00B424E1" w:rsidRDefault="00EA2E0E" w:rsidP="00715692">
      <w:pPr>
        <w:pStyle w:val="Paragrafoelenco"/>
        <w:numPr>
          <w:ilvl w:val="0"/>
          <w:numId w:val="20"/>
        </w:numPr>
        <w:spacing w:before="120" w:after="12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B424E1">
        <w:rPr>
          <w:rFonts w:cs="Arial"/>
          <w:i/>
          <w:iCs/>
          <w:sz w:val="24"/>
          <w:szCs w:val="24"/>
        </w:rPr>
        <w:t>adeguamento dei costi riguardanti le manutenzioni, l</w:t>
      </w:r>
      <w:r>
        <w:rPr>
          <w:rFonts w:cs="Arial"/>
          <w:i/>
          <w:iCs/>
          <w:sz w:val="24"/>
          <w:szCs w:val="24"/>
        </w:rPr>
        <w:t>'</w:t>
      </w:r>
      <w:r w:rsidRPr="00B424E1">
        <w:rPr>
          <w:rFonts w:cs="Arial"/>
          <w:i/>
          <w:iCs/>
          <w:sz w:val="24"/>
          <w:szCs w:val="24"/>
        </w:rPr>
        <w:t>energia, materiale sanitario e di animazione e i costi assicurativi;</w:t>
      </w:r>
    </w:p>
    <w:p w:rsidR="00EA2E0E" w:rsidRPr="00B424E1" w:rsidRDefault="00EA2E0E" w:rsidP="00715692">
      <w:pPr>
        <w:pStyle w:val="Paragrafoelenco"/>
        <w:numPr>
          <w:ilvl w:val="0"/>
          <w:numId w:val="20"/>
        </w:numPr>
        <w:spacing w:before="120" w:after="20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B424E1">
        <w:rPr>
          <w:rFonts w:cs="Arial"/>
          <w:i/>
          <w:iCs/>
          <w:sz w:val="24"/>
          <w:szCs w:val="24"/>
        </w:rPr>
        <w:t>creazione di nuovo prezzo standard per quanto concerne l</w:t>
      </w:r>
      <w:r>
        <w:rPr>
          <w:rFonts w:cs="Arial"/>
          <w:i/>
          <w:iCs/>
          <w:sz w:val="24"/>
          <w:szCs w:val="24"/>
        </w:rPr>
        <w:t>'</w:t>
      </w:r>
      <w:r w:rsidRPr="00B424E1">
        <w:rPr>
          <w:rFonts w:cs="Arial"/>
          <w:i/>
          <w:iCs/>
          <w:sz w:val="24"/>
          <w:szCs w:val="24"/>
        </w:rPr>
        <w:t>informatica.</w:t>
      </w:r>
    </w:p>
    <w:p w:rsidR="00EA2E0E" w:rsidRPr="005D329A" w:rsidRDefault="00EA2E0E" w:rsidP="00EA2E0E">
      <w:pPr>
        <w:rPr>
          <w:rFonts w:cs="Arial"/>
          <w:i/>
          <w:iCs/>
          <w:sz w:val="24"/>
          <w:szCs w:val="24"/>
        </w:rPr>
      </w:pPr>
      <w:r w:rsidRPr="005D329A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impatto finanziario annuo stimato per altri costi d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esercizio si attesta sui 3.4 mio di franchi.</w:t>
      </w:r>
    </w:p>
    <w:p w:rsidR="00EA2E0E" w:rsidRDefault="00EA2E0E" w:rsidP="00715692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lastRenderedPageBreak/>
        <w:t>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 xml:space="preserve">impatto finanziario </w:t>
      </w:r>
      <w:r>
        <w:rPr>
          <w:rFonts w:cs="Arial"/>
          <w:sz w:val="24"/>
          <w:szCs w:val="24"/>
        </w:rPr>
        <w:t xml:space="preserve">totale </w:t>
      </w:r>
      <w:r w:rsidRPr="005D329A">
        <w:rPr>
          <w:rFonts w:cs="Arial"/>
          <w:sz w:val="24"/>
          <w:szCs w:val="24"/>
        </w:rPr>
        <w:t>annuo stimato dell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intero pacchetto di adeguamento si attesta dunque sui 12.9 mio di franchi (di cui il 20% a carico del Cantone, e il restante a carico dei Comuni).</w:t>
      </w:r>
    </w:p>
    <w:p w:rsidR="00715692" w:rsidRPr="005D329A" w:rsidRDefault="00715692" w:rsidP="00EA2E0E">
      <w:pPr>
        <w:rPr>
          <w:rFonts w:cs="Arial"/>
          <w:sz w:val="24"/>
          <w:szCs w:val="24"/>
        </w:rPr>
      </w:pPr>
    </w:p>
    <w:p w:rsidR="00715692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Il pacchetto di adeguamento, approvato dalla CCC </w:t>
      </w:r>
      <w:proofErr w:type="spellStart"/>
      <w:r w:rsidRPr="005D329A">
        <w:rPr>
          <w:rFonts w:cs="Arial"/>
          <w:sz w:val="24"/>
          <w:szCs w:val="24"/>
        </w:rPr>
        <w:t>LAnz</w:t>
      </w:r>
      <w:proofErr w:type="spellEnd"/>
      <w:r w:rsidRPr="005D329A">
        <w:rPr>
          <w:rFonts w:cs="Arial"/>
          <w:sz w:val="24"/>
          <w:szCs w:val="24"/>
        </w:rPr>
        <w:t xml:space="preserve">-LACD nella seduta di gennaio 2021, </w:t>
      </w:r>
      <w:r>
        <w:rPr>
          <w:rFonts w:cs="Arial"/>
          <w:sz w:val="24"/>
          <w:szCs w:val="24"/>
        </w:rPr>
        <w:t>si poteva</w:t>
      </w:r>
      <w:r w:rsidRPr="005D329A">
        <w:rPr>
          <w:rFonts w:cs="Arial"/>
          <w:sz w:val="24"/>
          <w:szCs w:val="24"/>
        </w:rPr>
        <w:t xml:space="preserve"> integra</w:t>
      </w:r>
      <w:r>
        <w:rPr>
          <w:rFonts w:cs="Arial"/>
          <w:sz w:val="24"/>
          <w:szCs w:val="24"/>
        </w:rPr>
        <w:t>re</w:t>
      </w:r>
      <w:r w:rsidRPr="005D329A">
        <w:rPr>
          <w:rFonts w:cs="Arial"/>
          <w:sz w:val="24"/>
          <w:szCs w:val="24"/>
        </w:rPr>
        <w:t xml:space="preserve"> già nei contratti di prestazione 2021, dato che la stima del suo impatto finanziario </w:t>
      </w:r>
      <w:r>
        <w:rPr>
          <w:rFonts w:cs="Arial"/>
          <w:sz w:val="24"/>
          <w:szCs w:val="24"/>
        </w:rPr>
        <w:t xml:space="preserve">era compresa </w:t>
      </w:r>
      <w:r w:rsidRPr="005D329A">
        <w:rPr>
          <w:rFonts w:cs="Arial"/>
          <w:sz w:val="24"/>
          <w:szCs w:val="24"/>
        </w:rPr>
        <w:t>nel P2021 (approvato dal Gran Consiglio).</w:t>
      </w:r>
    </w:p>
    <w:p w:rsidR="00715692" w:rsidRDefault="00715692" w:rsidP="00EA2E0E">
      <w:pPr>
        <w:rPr>
          <w:rFonts w:cs="Arial"/>
          <w:sz w:val="24"/>
          <w:szCs w:val="24"/>
        </w:rPr>
      </w:pPr>
    </w:p>
    <w:p w:rsidR="00715692" w:rsidRDefault="00715692" w:rsidP="00EA2E0E">
      <w:pPr>
        <w:rPr>
          <w:rFonts w:cs="Arial"/>
          <w:sz w:val="24"/>
          <w:szCs w:val="24"/>
        </w:rPr>
      </w:pPr>
    </w:p>
    <w:p w:rsidR="007A47D8" w:rsidRDefault="007A47D8" w:rsidP="00EA2E0E">
      <w:pPr>
        <w:rPr>
          <w:rFonts w:cs="Arial"/>
          <w:sz w:val="24"/>
          <w:szCs w:val="24"/>
        </w:rPr>
      </w:pPr>
    </w:p>
    <w:p w:rsidR="00EA2E0E" w:rsidRPr="00715692" w:rsidRDefault="00EA2E0E" w:rsidP="00715692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715692">
        <w:rPr>
          <w:rFonts w:eastAsia="Calibri" w:cs="Times New Roman"/>
          <w:caps/>
          <w:sz w:val="24"/>
          <w:szCs w:val="24"/>
          <w:lang w:val="it-IT" w:eastAsia="it-IT"/>
        </w:rPr>
        <w:t>3.</w:t>
      </w:r>
      <w:r w:rsidRPr="00715692">
        <w:rPr>
          <w:rFonts w:eastAsia="Calibri" w:cs="Times New Roman"/>
          <w:caps/>
          <w:sz w:val="24"/>
          <w:szCs w:val="24"/>
          <w:lang w:val="it-IT" w:eastAsia="it-IT"/>
        </w:rPr>
        <w:tab/>
        <w:t>DOMANDE DELLA COMMISSIONE NEL 2021 al consiglio di stato E RISPOSTE</w:t>
      </w:r>
    </w:p>
    <w:p w:rsidR="00EA2E0E" w:rsidRDefault="00EA2E0E" w:rsidP="00715692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Il 14 ottobre 2021 la Commissione sanità e sicurezza sociale chiedeva al Consiglio di Stato degli approfondimenti in merito all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implementazione del RIAI-NH CH-Index 2016</w:t>
      </w:r>
      <w:r>
        <w:rPr>
          <w:rFonts w:cs="Arial"/>
          <w:sz w:val="24"/>
          <w:szCs w:val="24"/>
        </w:rPr>
        <w:t>,</w:t>
      </w:r>
      <w:r w:rsidRPr="005D329A">
        <w:rPr>
          <w:rFonts w:cs="Arial"/>
          <w:sz w:val="24"/>
          <w:szCs w:val="24"/>
        </w:rPr>
        <w:t xml:space="preserve"> come elemento migliorativo dal 1.1.2021 per la dotazione di personale. Nella risposta del 9 marzo 2022 (RG 1021) il Consigli</w:t>
      </w:r>
      <w:r>
        <w:rPr>
          <w:rFonts w:cs="Arial"/>
          <w:sz w:val="24"/>
          <w:szCs w:val="24"/>
        </w:rPr>
        <w:t>o</w:t>
      </w:r>
      <w:r w:rsidRPr="005D329A">
        <w:rPr>
          <w:rFonts w:cs="Arial"/>
          <w:sz w:val="24"/>
          <w:szCs w:val="24"/>
        </w:rPr>
        <w:t xml:space="preserve"> di Stato indicava che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adeguamento di personale curante in unità a tempo pieno (</w:t>
      </w:r>
      <w:proofErr w:type="spellStart"/>
      <w:r w:rsidRPr="005D329A">
        <w:rPr>
          <w:rFonts w:cs="Arial"/>
          <w:sz w:val="24"/>
          <w:szCs w:val="24"/>
        </w:rPr>
        <w:t>utp</w:t>
      </w:r>
      <w:proofErr w:type="spellEnd"/>
      <w:r w:rsidRPr="005D329A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 xml:space="preserve">era </w:t>
      </w:r>
      <w:r w:rsidRPr="005D329A">
        <w:rPr>
          <w:rFonts w:cs="Arial"/>
          <w:sz w:val="24"/>
          <w:szCs w:val="24"/>
        </w:rPr>
        <w:t>stato di 127.</w:t>
      </w:r>
    </w:p>
    <w:p w:rsidR="00715692" w:rsidRPr="005D329A" w:rsidRDefault="00715692" w:rsidP="00715692">
      <w:pPr>
        <w:rPr>
          <w:rFonts w:cs="Arial"/>
          <w:sz w:val="24"/>
          <w:szCs w:val="24"/>
        </w:rPr>
      </w:pPr>
    </w:p>
    <w:p w:rsidR="00EA2E0E" w:rsidRPr="005D329A" w:rsidRDefault="00EA2E0E" w:rsidP="00715692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La</w:t>
      </w:r>
      <w:r w:rsidRPr="005D329A">
        <w:rPr>
          <w:rFonts w:eastAsia="Times New Roman" w:cs="Arial"/>
          <w:sz w:val="24"/>
          <w:szCs w:val="24"/>
        </w:rPr>
        <w:t xml:space="preserve"> CSSS </w:t>
      </w:r>
      <w:r>
        <w:rPr>
          <w:rFonts w:eastAsia="Times New Roman" w:cs="Arial"/>
          <w:sz w:val="24"/>
          <w:szCs w:val="24"/>
        </w:rPr>
        <w:t xml:space="preserve">ha espresso inoltre i suoi dubbi in merito al </w:t>
      </w:r>
      <w:r w:rsidRPr="005D329A">
        <w:rPr>
          <w:rFonts w:eastAsia="Times New Roman" w:cs="Arial"/>
          <w:sz w:val="24"/>
          <w:szCs w:val="24"/>
        </w:rPr>
        <w:t>RAI-NH, che viene considerato da molti uno strumento poco adatto per il calcolo del personale nel settore della lungodegenza</w:t>
      </w:r>
      <w:r>
        <w:rPr>
          <w:rFonts w:eastAsia="Times New Roman" w:cs="Arial"/>
          <w:sz w:val="24"/>
          <w:szCs w:val="24"/>
        </w:rPr>
        <w:t>, per una serie di motivi, ovvero</w:t>
      </w:r>
      <w:r w:rsidRPr="005D329A">
        <w:rPr>
          <w:rFonts w:eastAsia="Times New Roman" w:cs="Arial"/>
          <w:sz w:val="24"/>
          <w:szCs w:val="24"/>
        </w:rPr>
        <w:t>:</w:t>
      </w:r>
    </w:p>
    <w:p w:rsidR="00EA2E0E" w:rsidRPr="00B424E1" w:rsidRDefault="00EA2E0E" w:rsidP="00715692">
      <w:pPr>
        <w:pStyle w:val="Paragrafoelenco"/>
        <w:numPr>
          <w:ilvl w:val="0"/>
          <w:numId w:val="21"/>
        </w:numPr>
        <w:spacing w:before="120"/>
        <w:ind w:left="284" w:hanging="284"/>
        <w:contextualSpacing w:val="0"/>
        <w:rPr>
          <w:rFonts w:eastAsia="Times New Roman" w:cs="Arial"/>
          <w:sz w:val="24"/>
          <w:szCs w:val="24"/>
        </w:rPr>
      </w:pPr>
      <w:r w:rsidRPr="00B424E1">
        <w:rPr>
          <w:rFonts w:eastAsia="Times New Roman" w:cs="Arial"/>
          <w:sz w:val="24"/>
          <w:szCs w:val="24"/>
        </w:rPr>
        <w:t xml:space="preserve">per la sua complessità: </w:t>
      </w:r>
      <w:r>
        <w:rPr>
          <w:rFonts w:eastAsia="Times New Roman" w:cs="Arial"/>
          <w:sz w:val="24"/>
          <w:szCs w:val="24"/>
        </w:rPr>
        <w:t>grande</w:t>
      </w:r>
      <w:r w:rsidRPr="00B424E1">
        <w:rPr>
          <w:rFonts w:eastAsia="Times New Roman" w:cs="Arial"/>
          <w:sz w:val="24"/>
          <w:szCs w:val="24"/>
        </w:rPr>
        <w:t xml:space="preserve"> investito </w:t>
      </w:r>
      <w:r>
        <w:rPr>
          <w:rFonts w:eastAsia="Times New Roman" w:cs="Arial"/>
          <w:sz w:val="24"/>
          <w:szCs w:val="24"/>
        </w:rPr>
        <w:t xml:space="preserve">di tempo </w:t>
      </w:r>
      <w:r w:rsidRPr="00B424E1">
        <w:rPr>
          <w:rFonts w:eastAsia="Times New Roman" w:cs="Arial"/>
          <w:sz w:val="24"/>
          <w:szCs w:val="24"/>
        </w:rPr>
        <w:t>per gli operatori sociosanitari nell</w:t>
      </w:r>
      <w:r>
        <w:rPr>
          <w:rFonts w:eastAsia="Times New Roman" w:cs="Arial"/>
          <w:sz w:val="24"/>
          <w:szCs w:val="24"/>
        </w:rPr>
        <w:t>'</w:t>
      </w:r>
      <w:r w:rsidRPr="00B424E1">
        <w:rPr>
          <w:rFonts w:eastAsia="Times New Roman" w:cs="Arial"/>
          <w:sz w:val="24"/>
          <w:szCs w:val="24"/>
        </w:rPr>
        <w:t>allestirlo;</w:t>
      </w:r>
    </w:p>
    <w:p w:rsidR="00EA2E0E" w:rsidRPr="00B424E1" w:rsidRDefault="00EA2E0E" w:rsidP="00715692">
      <w:pPr>
        <w:pStyle w:val="Paragrafoelenco"/>
        <w:numPr>
          <w:ilvl w:val="0"/>
          <w:numId w:val="21"/>
        </w:numPr>
        <w:spacing w:before="120"/>
        <w:ind w:left="284" w:hanging="284"/>
        <w:contextualSpacing w:val="0"/>
        <w:rPr>
          <w:rFonts w:eastAsia="Times New Roman" w:cs="Arial"/>
          <w:sz w:val="24"/>
          <w:szCs w:val="24"/>
        </w:rPr>
      </w:pPr>
      <w:r w:rsidRPr="00B424E1">
        <w:rPr>
          <w:rFonts w:eastAsia="Times New Roman" w:cs="Arial"/>
          <w:sz w:val="24"/>
          <w:szCs w:val="24"/>
        </w:rPr>
        <w:t>ha effett</w:t>
      </w:r>
      <w:r>
        <w:rPr>
          <w:rFonts w:eastAsia="Times New Roman" w:cs="Arial"/>
          <w:sz w:val="24"/>
          <w:szCs w:val="24"/>
        </w:rPr>
        <w:t>i</w:t>
      </w:r>
      <w:r w:rsidRPr="00B424E1">
        <w:rPr>
          <w:rFonts w:eastAsia="Times New Roman" w:cs="Arial"/>
          <w:sz w:val="24"/>
          <w:szCs w:val="24"/>
        </w:rPr>
        <w:t xml:space="preserve"> solo dopo 14 giorni di osservazione del cambiamento della situazione (ovviamente quasi sempre un peggioramento delle condizioni dell</w:t>
      </w:r>
      <w:r>
        <w:rPr>
          <w:rFonts w:eastAsia="Times New Roman" w:cs="Arial"/>
          <w:sz w:val="24"/>
          <w:szCs w:val="24"/>
        </w:rPr>
        <w:t>'</w:t>
      </w:r>
      <w:r w:rsidRPr="00B424E1">
        <w:rPr>
          <w:rFonts w:eastAsia="Times New Roman" w:cs="Arial"/>
          <w:sz w:val="24"/>
          <w:szCs w:val="24"/>
        </w:rPr>
        <w:t>ospite);</w:t>
      </w:r>
    </w:p>
    <w:p w:rsidR="00EA2E0E" w:rsidRPr="00B424E1" w:rsidRDefault="00EA2E0E" w:rsidP="00715692">
      <w:pPr>
        <w:pStyle w:val="Paragrafoelenco"/>
        <w:numPr>
          <w:ilvl w:val="0"/>
          <w:numId w:val="21"/>
        </w:numPr>
        <w:spacing w:before="120"/>
        <w:ind w:left="284" w:hanging="284"/>
        <w:contextualSpacing w:val="0"/>
        <w:rPr>
          <w:rFonts w:eastAsia="Times New Roman" w:cs="Arial"/>
          <w:sz w:val="24"/>
          <w:szCs w:val="24"/>
        </w:rPr>
      </w:pPr>
      <w:r w:rsidRPr="00B424E1">
        <w:rPr>
          <w:rFonts w:eastAsia="Times New Roman" w:cs="Arial"/>
          <w:sz w:val="24"/>
          <w:szCs w:val="24"/>
        </w:rPr>
        <w:t>non tiene conto delle problematiche psichiche degli ospiti che sono in numero sempre più crescente</w:t>
      </w:r>
      <w:r>
        <w:rPr>
          <w:rFonts w:eastAsia="Times New Roman" w:cs="Arial"/>
          <w:sz w:val="24"/>
          <w:szCs w:val="24"/>
        </w:rPr>
        <w:t>.</w:t>
      </w:r>
    </w:p>
    <w:p w:rsidR="00EA2E0E" w:rsidRPr="005D329A" w:rsidRDefault="00EA2E0E" w:rsidP="00EA2E0E">
      <w:pPr>
        <w:rPr>
          <w:rFonts w:eastAsia="Times New Roman" w:cs="Arial"/>
          <w:sz w:val="24"/>
          <w:szCs w:val="24"/>
        </w:rPr>
      </w:pPr>
    </w:p>
    <w:p w:rsidR="00EA2E0E" w:rsidRPr="005D329A" w:rsidRDefault="00EA2E0E" w:rsidP="00EA2E0E">
      <w:pPr>
        <w:rPr>
          <w:rFonts w:eastAsia="Times New Roman" w:cs="Arial"/>
          <w:sz w:val="24"/>
          <w:szCs w:val="24"/>
        </w:rPr>
      </w:pPr>
      <w:r w:rsidRPr="005D329A">
        <w:rPr>
          <w:rFonts w:eastAsia="Times New Roman" w:cs="Arial"/>
          <w:sz w:val="24"/>
          <w:szCs w:val="24"/>
        </w:rPr>
        <w:t>Ciò nonostante, la risposta del Consiglio di Stato del 9 marzo 2022 (RG 1021) concludeva che l</w:t>
      </w:r>
      <w:r>
        <w:rPr>
          <w:rFonts w:eastAsia="Times New Roman" w:cs="Arial"/>
          <w:sz w:val="24"/>
          <w:szCs w:val="24"/>
        </w:rPr>
        <w:t>'</w:t>
      </w:r>
      <w:r w:rsidRPr="005D329A">
        <w:rPr>
          <w:rFonts w:eastAsia="Times New Roman" w:cs="Arial"/>
          <w:sz w:val="24"/>
          <w:szCs w:val="24"/>
        </w:rPr>
        <w:t>attuale strumento risponde in modo adeguato alle prospettive attuali e future del settore.</w:t>
      </w:r>
    </w:p>
    <w:p w:rsidR="00EA2E0E" w:rsidRPr="005D329A" w:rsidRDefault="00EA2E0E" w:rsidP="00EA2E0E">
      <w:pPr>
        <w:rPr>
          <w:rFonts w:eastAsia="Times New Roman" w:cs="Arial"/>
          <w:sz w:val="24"/>
          <w:szCs w:val="24"/>
        </w:rPr>
      </w:pPr>
    </w:p>
    <w:p w:rsidR="00EA2E0E" w:rsidRPr="005D329A" w:rsidRDefault="00EA2E0E" w:rsidP="00EA2E0E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Parte della</w:t>
      </w:r>
      <w:r w:rsidRPr="005D329A">
        <w:rPr>
          <w:rFonts w:eastAsia="Times New Roman" w:cs="Arial"/>
          <w:sz w:val="24"/>
          <w:szCs w:val="24"/>
        </w:rPr>
        <w:t xml:space="preserve"> CSSS </w:t>
      </w:r>
      <w:r>
        <w:rPr>
          <w:rFonts w:eastAsia="Times New Roman" w:cs="Arial"/>
          <w:sz w:val="24"/>
          <w:szCs w:val="24"/>
        </w:rPr>
        <w:t xml:space="preserve">ha inoltre evidenziato come </w:t>
      </w:r>
      <w:r w:rsidRPr="005D329A">
        <w:rPr>
          <w:rFonts w:eastAsia="Times New Roman" w:cs="Arial"/>
          <w:sz w:val="24"/>
          <w:szCs w:val="24"/>
        </w:rPr>
        <w:t>il messaggio non affronta</w:t>
      </w:r>
      <w:r>
        <w:rPr>
          <w:rFonts w:eastAsia="Times New Roman" w:cs="Arial"/>
          <w:sz w:val="24"/>
          <w:szCs w:val="24"/>
        </w:rPr>
        <w:t>va</w:t>
      </w:r>
      <w:r w:rsidRPr="005D329A">
        <w:rPr>
          <w:rFonts w:eastAsia="Times New Roman" w:cs="Arial"/>
          <w:sz w:val="24"/>
          <w:szCs w:val="24"/>
        </w:rPr>
        <w:t xml:space="preserve"> la situazione dei reparti Alzheimer, ma unicamente quella dei reparti CAT-STT</w:t>
      </w:r>
      <w:r>
        <w:rPr>
          <w:rFonts w:eastAsia="Times New Roman" w:cs="Arial"/>
          <w:sz w:val="24"/>
          <w:szCs w:val="24"/>
        </w:rPr>
        <w:t>. In questo senso</w:t>
      </w:r>
      <w:r w:rsidRPr="005D329A">
        <w:rPr>
          <w:rFonts w:eastAsia="Times New Roman" w:cs="Arial"/>
          <w:sz w:val="24"/>
          <w:szCs w:val="24"/>
        </w:rPr>
        <w:t xml:space="preserve">: </w:t>
      </w:r>
    </w:p>
    <w:p w:rsidR="00EA2E0E" w:rsidRDefault="00EA2E0E" w:rsidP="007A47D8">
      <w:pPr>
        <w:pStyle w:val="Paragrafoelenco"/>
        <w:numPr>
          <w:ilvl w:val="0"/>
          <w:numId w:val="22"/>
        </w:numPr>
        <w:spacing w:before="120" w:line="276" w:lineRule="auto"/>
        <w:ind w:left="284" w:hanging="284"/>
        <w:contextualSpacing w:val="0"/>
        <w:rPr>
          <w:rFonts w:cs="Arial"/>
          <w:sz w:val="24"/>
          <w:szCs w:val="24"/>
        </w:rPr>
      </w:pPr>
      <w:r w:rsidRPr="00B424E1">
        <w:rPr>
          <w:rFonts w:cs="Arial"/>
          <w:sz w:val="24"/>
          <w:szCs w:val="24"/>
        </w:rPr>
        <w:t>il calcolo del personale per i reparti Alzheimer viene ritenuto insufficiente;</w:t>
      </w:r>
    </w:p>
    <w:p w:rsidR="00EA2E0E" w:rsidRDefault="00EA2E0E" w:rsidP="007A47D8">
      <w:pPr>
        <w:pStyle w:val="Paragrafoelenco"/>
        <w:numPr>
          <w:ilvl w:val="0"/>
          <w:numId w:val="22"/>
        </w:numPr>
        <w:spacing w:before="120"/>
        <w:ind w:left="284" w:hanging="284"/>
        <w:contextualSpacing w:val="0"/>
        <w:rPr>
          <w:rFonts w:cs="Arial"/>
          <w:sz w:val="24"/>
          <w:szCs w:val="24"/>
        </w:rPr>
      </w:pPr>
      <w:r w:rsidRPr="00B424E1">
        <w:rPr>
          <w:rFonts w:cs="Arial"/>
          <w:sz w:val="24"/>
          <w:szCs w:val="24"/>
        </w:rPr>
        <w:t>per i reparti CAT-STT si lamenta un</w:t>
      </w:r>
      <w:r>
        <w:rPr>
          <w:rFonts w:cs="Arial"/>
          <w:sz w:val="24"/>
          <w:szCs w:val="24"/>
        </w:rPr>
        <w:t>'</w:t>
      </w:r>
      <w:r w:rsidRPr="00B424E1">
        <w:rPr>
          <w:rFonts w:cs="Arial"/>
          <w:sz w:val="24"/>
          <w:szCs w:val="24"/>
        </w:rPr>
        <w:t>insufficiente dotazione del personale di pulizia alla luce del fatto che a ogni cambio di pazienti va effettuata un</w:t>
      </w:r>
      <w:r>
        <w:rPr>
          <w:rFonts w:cs="Arial"/>
          <w:sz w:val="24"/>
          <w:szCs w:val="24"/>
        </w:rPr>
        <w:t>'approfondita</w:t>
      </w:r>
      <w:r w:rsidRPr="00B424E1">
        <w:rPr>
          <w:rFonts w:cs="Arial"/>
          <w:sz w:val="24"/>
          <w:szCs w:val="24"/>
        </w:rPr>
        <w:t xml:space="preserve"> pulizia </w:t>
      </w:r>
      <w:r>
        <w:rPr>
          <w:rFonts w:cs="Arial"/>
          <w:sz w:val="24"/>
          <w:szCs w:val="24"/>
        </w:rPr>
        <w:t xml:space="preserve">degli spazi </w:t>
      </w:r>
      <w:r w:rsidRPr="00B424E1">
        <w:rPr>
          <w:rFonts w:cs="Arial"/>
          <w:sz w:val="24"/>
          <w:szCs w:val="24"/>
        </w:rPr>
        <w:t>(soggiorno limitato a 28 giorni per paziente).</w:t>
      </w:r>
    </w:p>
    <w:p w:rsidR="00A8440F" w:rsidRPr="00B424E1" w:rsidRDefault="00A8440F" w:rsidP="00A8440F">
      <w:pPr>
        <w:pStyle w:val="Paragrafoelenco"/>
        <w:spacing w:before="120"/>
        <w:ind w:left="714"/>
        <w:rPr>
          <w:rFonts w:cs="Arial"/>
          <w:sz w:val="24"/>
          <w:szCs w:val="24"/>
        </w:rPr>
      </w:pP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Anche in questo caso</w:t>
      </w:r>
      <w:r>
        <w:rPr>
          <w:rFonts w:cs="Arial"/>
          <w:sz w:val="24"/>
          <w:szCs w:val="24"/>
        </w:rPr>
        <w:t>,</w:t>
      </w:r>
      <w:r w:rsidRPr="005D329A">
        <w:rPr>
          <w:rFonts w:cs="Arial"/>
          <w:sz w:val="24"/>
          <w:szCs w:val="24"/>
        </w:rPr>
        <w:t xml:space="preserve"> il Consiglio di Stato rispondeva il 9 marzo 2022 (RG 1021) che i parametri in vigore dal 1.1.2021 consentono di correggere verso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 xml:space="preserve">alto la determinazione della necessità di presa a carico delle persone affette da disturbi cognitivi, siano esse ospitate nei reparti Alzheimer oppure nei reparti comuni. </w:t>
      </w:r>
      <w:r>
        <w:rPr>
          <w:rFonts w:cs="Arial"/>
          <w:sz w:val="24"/>
          <w:szCs w:val="24"/>
        </w:rPr>
        <w:t>Anche p</w:t>
      </w:r>
      <w:r w:rsidRPr="005D329A">
        <w:rPr>
          <w:rFonts w:cs="Arial"/>
          <w:sz w:val="24"/>
          <w:szCs w:val="24"/>
        </w:rPr>
        <w:t>er quanto riguarda il personale alberghiero dei reparti CAT-STT la rivalutazione generale del finanziamento della lungodegenza</w:t>
      </w:r>
      <w:r>
        <w:rPr>
          <w:rFonts w:cs="Arial"/>
          <w:sz w:val="24"/>
          <w:szCs w:val="24"/>
        </w:rPr>
        <w:t>.</w:t>
      </w:r>
    </w:p>
    <w:p w:rsidR="00A8440F" w:rsidRDefault="00A8440F" w:rsidP="00EA2E0E">
      <w:pPr>
        <w:rPr>
          <w:rFonts w:cs="Arial"/>
          <w:sz w:val="24"/>
          <w:szCs w:val="24"/>
        </w:rPr>
      </w:pPr>
    </w:p>
    <w:p w:rsidR="00EA2E0E" w:rsidRPr="005D329A" w:rsidRDefault="00EA2E0E" w:rsidP="00EA2E0E">
      <w:pPr>
        <w:rPr>
          <w:rFonts w:eastAsia="Times New Roman"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lastRenderedPageBreak/>
        <w:t xml:space="preserve">La CSSS </w:t>
      </w:r>
      <w:r>
        <w:rPr>
          <w:rFonts w:cs="Arial"/>
          <w:sz w:val="24"/>
          <w:szCs w:val="24"/>
        </w:rPr>
        <w:t xml:space="preserve">chiedeva in aggiunta </w:t>
      </w:r>
      <w:r w:rsidRPr="005D329A">
        <w:rPr>
          <w:rFonts w:cs="Arial"/>
          <w:sz w:val="24"/>
          <w:szCs w:val="24"/>
        </w:rPr>
        <w:t>se fosse</w:t>
      </w:r>
      <w:r w:rsidRPr="005D329A">
        <w:rPr>
          <w:rFonts w:eastAsia="Times New Roman" w:cs="Arial"/>
          <w:sz w:val="24"/>
          <w:szCs w:val="24"/>
        </w:rPr>
        <w:t xml:space="preserve"> possibile abbandonare il parametro della mediana di costo per il finanziamento dei costi del personale e passare ai costi effettivi per l</w:t>
      </w:r>
      <w:r>
        <w:rPr>
          <w:rFonts w:eastAsia="Times New Roman" w:cs="Arial"/>
          <w:sz w:val="24"/>
          <w:szCs w:val="24"/>
        </w:rPr>
        <w:t>'</w:t>
      </w:r>
      <w:r w:rsidRPr="005D329A">
        <w:rPr>
          <w:rFonts w:eastAsia="Times New Roman" w:cs="Arial"/>
          <w:sz w:val="24"/>
          <w:szCs w:val="24"/>
        </w:rPr>
        <w:t>anzianità di servizio. Il Consiglio di Stato rispondeva che per quasi tutte le figure la mediana calcolata corrisponde alla fine carriera, per cui il problema non si pone.</w:t>
      </w:r>
      <w:r>
        <w:rPr>
          <w:rFonts w:eastAsia="Times New Roman" w:cs="Arial"/>
          <w:sz w:val="24"/>
          <w:szCs w:val="24"/>
        </w:rPr>
        <w:t xml:space="preserve"> </w:t>
      </w:r>
      <w:r w:rsidRPr="005D329A">
        <w:rPr>
          <w:rFonts w:eastAsia="Times New Roman" w:cs="Arial"/>
          <w:sz w:val="24"/>
          <w:szCs w:val="24"/>
        </w:rPr>
        <w:t xml:space="preserve">Anche per la dotazione di copertura del personale per le assenze in merito a gravidanza, malattia, infortuno e congedi pagati di ogni tipo il Consiglio di Stato indicava alla CSSS che i calcoli </w:t>
      </w:r>
      <w:r>
        <w:rPr>
          <w:rFonts w:eastAsia="Times New Roman" w:cs="Arial"/>
          <w:sz w:val="24"/>
          <w:szCs w:val="24"/>
        </w:rPr>
        <w:t>erano</w:t>
      </w:r>
      <w:r w:rsidRPr="005D329A">
        <w:rPr>
          <w:rFonts w:eastAsia="Times New Roman" w:cs="Arial"/>
          <w:sz w:val="24"/>
          <w:szCs w:val="24"/>
        </w:rPr>
        <w:t xml:space="preserve"> corretti.</w:t>
      </w:r>
    </w:p>
    <w:p w:rsidR="00EA2E0E" w:rsidRDefault="00EA2E0E" w:rsidP="00EA2E0E">
      <w:pPr>
        <w:rPr>
          <w:rFonts w:eastAsia="Times New Roman" w:cs="Arial"/>
          <w:sz w:val="24"/>
          <w:szCs w:val="24"/>
        </w:rPr>
      </w:pPr>
    </w:p>
    <w:p w:rsidR="00A8440F" w:rsidRDefault="00A8440F" w:rsidP="00EA2E0E">
      <w:pPr>
        <w:rPr>
          <w:rFonts w:eastAsia="Times New Roman" w:cs="Arial"/>
          <w:sz w:val="24"/>
          <w:szCs w:val="24"/>
        </w:rPr>
      </w:pPr>
    </w:p>
    <w:p w:rsidR="007A47D8" w:rsidRPr="005D329A" w:rsidRDefault="007A47D8" w:rsidP="00EA2E0E">
      <w:pPr>
        <w:rPr>
          <w:rFonts w:eastAsia="Times New Roman" w:cs="Arial"/>
          <w:sz w:val="24"/>
          <w:szCs w:val="24"/>
        </w:rPr>
      </w:pPr>
    </w:p>
    <w:p w:rsidR="007A47D8" w:rsidRDefault="00EA2E0E" w:rsidP="007A47D8">
      <w:pPr>
        <w:pStyle w:val="Paragrafoelenco"/>
        <w:spacing w:after="200" w:line="276" w:lineRule="auto"/>
        <w:ind w:left="567" w:hanging="567"/>
        <w:rPr>
          <w:rFonts w:eastAsia="Calibri" w:cs="Times New Roman"/>
          <w:b/>
          <w:caps/>
          <w:sz w:val="24"/>
          <w:szCs w:val="24"/>
          <w:lang w:val="it-IT" w:eastAsia="it-IT"/>
        </w:rPr>
      </w:pPr>
      <w:r>
        <w:rPr>
          <w:rFonts w:eastAsia="Times New Roman" w:cs="Arial"/>
          <w:b/>
          <w:bCs/>
          <w:sz w:val="24"/>
          <w:szCs w:val="24"/>
        </w:rPr>
        <w:t>4.</w:t>
      </w:r>
      <w:r>
        <w:rPr>
          <w:rFonts w:eastAsia="Times New Roman" w:cs="Arial"/>
          <w:b/>
          <w:bCs/>
          <w:sz w:val="24"/>
          <w:szCs w:val="24"/>
        </w:rPr>
        <w:tab/>
      </w:r>
      <w:r w:rsidRPr="007A47D8">
        <w:rPr>
          <w:rFonts w:eastAsia="Calibri" w:cs="Times New Roman"/>
          <w:b/>
          <w:caps/>
          <w:sz w:val="24"/>
          <w:szCs w:val="24"/>
          <w:lang w:val="it-IT" w:eastAsia="it-IT"/>
        </w:rPr>
        <w:t>OBIEZIONI ALLE RISPOSTE DEL CONSIGLIO DI STATO DEL 2022</w:t>
      </w:r>
    </w:p>
    <w:p w:rsidR="00EA2E0E" w:rsidRPr="007A47D8" w:rsidRDefault="00EA2E0E" w:rsidP="007A47D8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7A47D8">
        <w:rPr>
          <w:rFonts w:eastAsia="Calibri" w:cs="Times New Roman"/>
          <w:sz w:val="24"/>
          <w:lang w:val="it-IT" w:eastAsia="it-IT"/>
        </w:rPr>
        <w:t xml:space="preserve">4.1 </w:t>
      </w:r>
      <w:r w:rsidR="007A47D8">
        <w:rPr>
          <w:rFonts w:eastAsia="Calibri" w:cs="Times New Roman"/>
          <w:sz w:val="24"/>
          <w:lang w:val="it-IT" w:eastAsia="it-IT"/>
        </w:rPr>
        <w:tab/>
      </w:r>
      <w:r w:rsidRPr="007A47D8">
        <w:rPr>
          <w:rFonts w:eastAsia="Calibri" w:cs="Times New Roman"/>
          <w:sz w:val="24"/>
          <w:lang w:val="it-IT" w:eastAsia="it-IT"/>
        </w:rPr>
        <w:t>Risposta alla domanda 1: implementazione nel 2021 del RAI-CH Index 2016</w:t>
      </w: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Il Consiglio di Stato, nella</w:t>
      </w:r>
      <w:r>
        <w:rPr>
          <w:rFonts w:cs="Arial"/>
          <w:sz w:val="24"/>
          <w:szCs w:val="24"/>
        </w:rPr>
        <w:t xml:space="preserve"> RG 1021, ha fornito i dati di Preventivo 2021. I dati di C</w:t>
      </w:r>
      <w:r w:rsidRPr="005D329A">
        <w:rPr>
          <w:rFonts w:cs="Arial"/>
          <w:sz w:val="24"/>
          <w:szCs w:val="24"/>
        </w:rPr>
        <w:t xml:space="preserve">onsuntivo 2021 per singola casa anziani o complessivi non sono stati consegnati. </w:t>
      </w:r>
      <w:r>
        <w:rPr>
          <w:rFonts w:cs="Arial"/>
          <w:sz w:val="24"/>
          <w:szCs w:val="24"/>
        </w:rPr>
        <w:t xml:space="preserve">Per comprendere se il personale era realmente aumentato, bisognava avere </w:t>
      </w:r>
      <w:r w:rsidRPr="005D329A">
        <w:rPr>
          <w:rFonts w:cs="Arial"/>
          <w:sz w:val="24"/>
          <w:szCs w:val="24"/>
        </w:rPr>
        <w:t>i dati sulle unità di personale 2021 per singola casa anziani (depurate dai fattori della pandemia C</w:t>
      </w:r>
      <w:r>
        <w:rPr>
          <w:rFonts w:cs="Arial"/>
          <w:sz w:val="24"/>
          <w:szCs w:val="24"/>
        </w:rPr>
        <w:t>OVID</w:t>
      </w:r>
      <w:r w:rsidRPr="005D329A">
        <w:rPr>
          <w:rFonts w:cs="Arial"/>
          <w:sz w:val="24"/>
          <w:szCs w:val="24"/>
        </w:rPr>
        <w:t xml:space="preserve">). I dati </w:t>
      </w:r>
      <w:r>
        <w:rPr>
          <w:rFonts w:cs="Arial"/>
          <w:sz w:val="24"/>
          <w:szCs w:val="24"/>
        </w:rPr>
        <w:t xml:space="preserve">del </w:t>
      </w:r>
      <w:r w:rsidRPr="005D329A">
        <w:rPr>
          <w:rFonts w:cs="Arial"/>
          <w:sz w:val="24"/>
          <w:szCs w:val="24"/>
        </w:rPr>
        <w:t xml:space="preserve">2021 sul personale impiegato sono </w:t>
      </w:r>
      <w:r>
        <w:rPr>
          <w:rFonts w:cs="Arial"/>
          <w:sz w:val="24"/>
          <w:szCs w:val="24"/>
        </w:rPr>
        <w:t xml:space="preserve">invece </w:t>
      </w:r>
      <w:r w:rsidRPr="00B424E1">
        <w:rPr>
          <w:rFonts w:cs="Arial"/>
          <w:sz w:val="24"/>
          <w:szCs w:val="24"/>
        </w:rPr>
        <w:t>arrivati da tutte le case anziani solo nel 2022.</w:t>
      </w:r>
    </w:p>
    <w:p w:rsidR="007A47D8" w:rsidRPr="00B424E1" w:rsidRDefault="007A47D8" w:rsidP="00EA2E0E">
      <w:pPr>
        <w:rPr>
          <w:rFonts w:cs="Arial"/>
          <w:sz w:val="24"/>
          <w:szCs w:val="24"/>
        </w:rPr>
      </w:pPr>
    </w:p>
    <w:p w:rsidR="00EA2E0E" w:rsidRDefault="00EA2E0E" w:rsidP="00EA2E0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CSSS aveva in seguito</w:t>
      </w:r>
      <w:r w:rsidRPr="00B424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chiesto</w:t>
      </w:r>
      <w:r w:rsidRPr="00B424E1">
        <w:rPr>
          <w:rFonts w:cs="Arial"/>
          <w:sz w:val="24"/>
          <w:szCs w:val="24"/>
        </w:rPr>
        <w:t xml:space="preserve"> al Consiglio di Stato di </w:t>
      </w:r>
      <w:r>
        <w:rPr>
          <w:rFonts w:cs="Arial"/>
          <w:sz w:val="24"/>
          <w:szCs w:val="24"/>
        </w:rPr>
        <w:t>demandare alla</w:t>
      </w:r>
      <w:r w:rsidRPr="00B424E1">
        <w:rPr>
          <w:rFonts w:cs="Arial"/>
          <w:sz w:val="24"/>
          <w:szCs w:val="24"/>
        </w:rPr>
        <w:t xml:space="preserve"> SUPSI</w:t>
      </w:r>
      <w:r>
        <w:rPr>
          <w:rFonts w:cs="Arial"/>
          <w:sz w:val="24"/>
          <w:szCs w:val="24"/>
        </w:rPr>
        <w:t xml:space="preserve"> uno studio</w:t>
      </w:r>
      <w:r w:rsidRPr="00B424E1">
        <w:rPr>
          <w:rFonts w:cs="Arial"/>
          <w:sz w:val="24"/>
          <w:szCs w:val="24"/>
        </w:rPr>
        <w:t xml:space="preserve"> per </w:t>
      </w:r>
      <w:r>
        <w:rPr>
          <w:rFonts w:cs="Arial"/>
          <w:sz w:val="24"/>
          <w:szCs w:val="24"/>
        </w:rPr>
        <w:t>comprendere</w:t>
      </w:r>
      <w:r w:rsidRPr="00B424E1">
        <w:rPr>
          <w:rFonts w:cs="Arial"/>
          <w:sz w:val="24"/>
          <w:szCs w:val="24"/>
        </w:rPr>
        <w:t xml:space="preserve"> quali erano i problemi del sistema di calcolo del personale e come si potevano correggere, viste le numerose segnalazioni di insoddisfazione tra il personale e i direttori.</w:t>
      </w:r>
    </w:p>
    <w:p w:rsidR="007A47D8" w:rsidRPr="005D329A" w:rsidRDefault="007A47D8" w:rsidP="00EA2E0E">
      <w:pPr>
        <w:rPr>
          <w:rFonts w:cs="Arial"/>
          <w:sz w:val="24"/>
          <w:szCs w:val="24"/>
        </w:rPr>
      </w:pPr>
    </w:p>
    <w:p w:rsidR="00EA2E0E" w:rsidRDefault="00EA2E0E" w:rsidP="00EA2E0E">
      <w:pPr>
        <w:rPr>
          <w:rFonts w:cs="Arial"/>
          <w:sz w:val="24"/>
          <w:szCs w:val="24"/>
        </w:rPr>
      </w:pPr>
      <w:bookmarkStart w:id="1" w:name="_Hlk147793263"/>
      <w:r>
        <w:rPr>
          <w:rFonts w:cs="Arial"/>
          <w:sz w:val="24"/>
          <w:szCs w:val="24"/>
        </w:rPr>
        <w:t xml:space="preserve">Nella </w:t>
      </w:r>
      <w:r w:rsidRPr="005D329A">
        <w:rPr>
          <w:rFonts w:cs="Arial"/>
          <w:sz w:val="24"/>
          <w:szCs w:val="24"/>
        </w:rPr>
        <w:t xml:space="preserve">RG 5843 il Consiglio di Stato </w:t>
      </w:r>
      <w:bookmarkEnd w:id="1"/>
      <w:r>
        <w:rPr>
          <w:rFonts w:cs="Arial"/>
          <w:sz w:val="24"/>
          <w:szCs w:val="24"/>
        </w:rPr>
        <w:t>forniva i dati a C</w:t>
      </w:r>
      <w:r w:rsidRPr="005D329A">
        <w:rPr>
          <w:rFonts w:cs="Arial"/>
          <w:sz w:val="24"/>
          <w:szCs w:val="24"/>
        </w:rPr>
        <w:t>onsuntivo 2021, indicando che questi confermavano le stime della risposta del 9 marzo 2022 (ma per ottenere questo risultato è necessario correggere i fenomeni di sottoccupazione dovuti al C</w:t>
      </w:r>
      <w:r>
        <w:rPr>
          <w:rFonts w:cs="Arial"/>
          <w:sz w:val="24"/>
          <w:szCs w:val="24"/>
        </w:rPr>
        <w:t>OVID</w:t>
      </w:r>
      <w:r w:rsidRPr="005D329A">
        <w:rPr>
          <w:rFonts w:cs="Arial"/>
          <w:sz w:val="24"/>
          <w:szCs w:val="24"/>
        </w:rPr>
        <w:t xml:space="preserve">). Il Consiglio di Stato </w:t>
      </w:r>
      <w:r>
        <w:rPr>
          <w:rFonts w:cs="Arial"/>
          <w:sz w:val="24"/>
          <w:szCs w:val="24"/>
        </w:rPr>
        <w:t>si rifiutava inoltre</w:t>
      </w:r>
      <w:r w:rsidRPr="005D329A">
        <w:rPr>
          <w:rFonts w:cs="Arial"/>
          <w:sz w:val="24"/>
          <w:szCs w:val="24"/>
        </w:rPr>
        <w:t xml:space="preserve"> di </w:t>
      </w:r>
      <w:r>
        <w:rPr>
          <w:rFonts w:cs="Arial"/>
          <w:sz w:val="24"/>
          <w:szCs w:val="24"/>
        </w:rPr>
        <w:t xml:space="preserve">chiedere alla </w:t>
      </w:r>
      <w:r w:rsidRPr="005D329A">
        <w:rPr>
          <w:rFonts w:cs="Arial"/>
          <w:sz w:val="24"/>
          <w:szCs w:val="24"/>
        </w:rPr>
        <w:t>SUPSI</w:t>
      </w:r>
      <w:r>
        <w:rPr>
          <w:rFonts w:cs="Arial"/>
          <w:sz w:val="24"/>
          <w:szCs w:val="24"/>
        </w:rPr>
        <w:t xml:space="preserve"> di svolgere uno studio</w:t>
      </w:r>
      <w:r w:rsidRPr="005D329A">
        <w:rPr>
          <w:rFonts w:cs="Arial"/>
          <w:sz w:val="24"/>
          <w:szCs w:val="24"/>
        </w:rPr>
        <w:t xml:space="preserve"> in merito.</w:t>
      </w:r>
    </w:p>
    <w:p w:rsidR="00EA2E0E" w:rsidRPr="005D329A" w:rsidRDefault="00EA2E0E" w:rsidP="00EA2E0E">
      <w:pPr>
        <w:rPr>
          <w:rFonts w:cs="Arial"/>
          <w:sz w:val="24"/>
          <w:szCs w:val="24"/>
        </w:rPr>
      </w:pPr>
    </w:p>
    <w:p w:rsidR="00EA2E0E" w:rsidRPr="007A47D8" w:rsidRDefault="00EA2E0E" w:rsidP="007A47D8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7A47D8">
        <w:rPr>
          <w:rFonts w:eastAsia="Calibri" w:cs="Times New Roman"/>
          <w:sz w:val="24"/>
          <w:lang w:val="it-IT" w:eastAsia="it-IT"/>
        </w:rPr>
        <w:t xml:space="preserve">4.2 </w:t>
      </w:r>
      <w:r w:rsidR="007A47D8" w:rsidRPr="007A47D8">
        <w:rPr>
          <w:rFonts w:eastAsia="Calibri" w:cs="Times New Roman"/>
          <w:sz w:val="24"/>
          <w:lang w:val="it-IT" w:eastAsia="it-IT"/>
        </w:rPr>
        <w:tab/>
      </w:r>
      <w:r w:rsidRPr="007A47D8">
        <w:rPr>
          <w:rFonts w:eastAsia="Calibri" w:cs="Times New Roman"/>
          <w:sz w:val="24"/>
          <w:lang w:val="it-IT" w:eastAsia="it-IT"/>
        </w:rPr>
        <w:t>Risposta alla domanda 2: RAI NH</w:t>
      </w: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Il RAI-NH misura lo stato di malattia del paziente su 15 giorni. Non è pensato per misurare il fabbisogno di personale in casa anziani. Per definizione, visto che misura lo stato del paziente su 15 giorni, non può considerare lo stato cognitivo e i disturbi di comportamento che variano di giorno in giorno negli anziani con problemi cognitivi</w:t>
      </w:r>
      <w:r>
        <w:rPr>
          <w:rFonts w:cs="Arial"/>
          <w:sz w:val="24"/>
          <w:szCs w:val="24"/>
        </w:rPr>
        <w:t>, per esempio,</w:t>
      </w:r>
      <w:r w:rsidRPr="005D329A">
        <w:rPr>
          <w:rFonts w:cs="Arial"/>
          <w:sz w:val="24"/>
          <w:szCs w:val="24"/>
        </w:rPr>
        <w:t xml:space="preserve"> di Alzheimer</w:t>
      </w:r>
      <w:r>
        <w:rPr>
          <w:rFonts w:cs="Arial"/>
          <w:sz w:val="24"/>
          <w:szCs w:val="24"/>
        </w:rPr>
        <w:t xml:space="preserve"> </w:t>
      </w:r>
      <w:r w:rsidRPr="005D329A">
        <w:rPr>
          <w:rFonts w:cs="Arial"/>
          <w:sz w:val="24"/>
          <w:szCs w:val="24"/>
        </w:rPr>
        <w:t xml:space="preserve">(popolazione che può arrivare a 1/5 degli ospiti di una casa anziani). </w:t>
      </w:r>
    </w:p>
    <w:p w:rsidR="007A47D8" w:rsidRPr="005D329A" w:rsidRDefault="007A47D8" w:rsidP="00EA2E0E">
      <w:pPr>
        <w:rPr>
          <w:rFonts w:cs="Arial"/>
          <w:sz w:val="24"/>
          <w:szCs w:val="24"/>
        </w:rPr>
      </w:pPr>
    </w:p>
    <w:p w:rsidR="00EA2E0E" w:rsidRDefault="00EA2E0E" w:rsidP="00EA2E0E">
      <w:pPr>
        <w:rPr>
          <w:rFonts w:cs="Arial"/>
          <w:sz w:val="24"/>
          <w:szCs w:val="24"/>
        </w:rPr>
      </w:pPr>
      <w:r w:rsidRPr="00B424E1">
        <w:rPr>
          <w:rFonts w:cs="Arial"/>
          <w:sz w:val="24"/>
          <w:szCs w:val="24"/>
        </w:rPr>
        <w:t>Nella risposta del 30 novembre 2022 (RG 5843) a ulteriori domande della CSSS del 9 settembre 2022 il Consiglio di Stato non concordava con le valutazioni di cui sopra.</w:t>
      </w:r>
    </w:p>
    <w:p w:rsidR="00EA2E0E" w:rsidRPr="005D329A" w:rsidRDefault="00EA2E0E" w:rsidP="00EA2E0E">
      <w:pPr>
        <w:rPr>
          <w:rFonts w:cs="Arial"/>
          <w:sz w:val="24"/>
          <w:szCs w:val="24"/>
        </w:rPr>
      </w:pPr>
    </w:p>
    <w:p w:rsidR="00EA2E0E" w:rsidRPr="007A47D8" w:rsidRDefault="00EA2E0E" w:rsidP="007A47D8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7A47D8">
        <w:rPr>
          <w:rFonts w:eastAsia="Calibri" w:cs="Times New Roman"/>
          <w:sz w:val="24"/>
          <w:lang w:val="it-IT" w:eastAsia="it-IT"/>
        </w:rPr>
        <w:t xml:space="preserve">4.3 </w:t>
      </w:r>
      <w:r w:rsidR="007A47D8" w:rsidRPr="007A47D8">
        <w:rPr>
          <w:rFonts w:eastAsia="Calibri" w:cs="Times New Roman"/>
          <w:sz w:val="24"/>
          <w:lang w:val="it-IT" w:eastAsia="it-IT"/>
        </w:rPr>
        <w:tab/>
      </w:r>
      <w:r w:rsidRPr="007A47D8">
        <w:rPr>
          <w:rFonts w:eastAsia="Calibri" w:cs="Times New Roman"/>
          <w:sz w:val="24"/>
          <w:lang w:val="it-IT" w:eastAsia="it-IT"/>
        </w:rPr>
        <w:t>Risposta alla domanda 3: Alzheimer</w:t>
      </w: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Lo studio </w:t>
      </w:r>
      <w:proofErr w:type="spellStart"/>
      <w:r w:rsidRPr="005D329A">
        <w:rPr>
          <w:rFonts w:cs="Arial"/>
          <w:sz w:val="24"/>
          <w:szCs w:val="24"/>
        </w:rPr>
        <w:t>Curatime</w:t>
      </w:r>
      <w:proofErr w:type="spellEnd"/>
      <w:r w:rsidRPr="005D329A">
        <w:rPr>
          <w:rFonts w:cs="Arial"/>
          <w:sz w:val="24"/>
          <w:szCs w:val="24"/>
        </w:rPr>
        <w:t xml:space="preserve"> è entrato in vigore </w:t>
      </w:r>
      <w:r>
        <w:rPr>
          <w:rFonts w:cs="Arial"/>
          <w:sz w:val="24"/>
          <w:szCs w:val="24"/>
        </w:rPr>
        <w:t>i</w:t>
      </w:r>
      <w:r w:rsidRPr="005D329A">
        <w:rPr>
          <w:rFonts w:cs="Arial"/>
          <w:sz w:val="24"/>
          <w:szCs w:val="24"/>
        </w:rPr>
        <w:t xml:space="preserve">l 1.1.2021 e la </w:t>
      </w:r>
      <w:r>
        <w:rPr>
          <w:rFonts w:cs="Arial"/>
          <w:sz w:val="24"/>
          <w:szCs w:val="24"/>
        </w:rPr>
        <w:t>CSSS non ha ricevuto i dati di C</w:t>
      </w:r>
      <w:r w:rsidRPr="005D329A">
        <w:rPr>
          <w:rFonts w:cs="Arial"/>
          <w:sz w:val="24"/>
          <w:szCs w:val="24"/>
        </w:rPr>
        <w:t>onsuntivo 2021 sul personale nelle varie case anziani. La CSSS non ha ricevuto alcun dato a consuntivo 2021 né sul personale dei reparti comuni, né su quello dei reparti Alzheimer.</w:t>
      </w:r>
    </w:p>
    <w:p w:rsidR="007A47D8" w:rsidRPr="005D329A" w:rsidRDefault="007A47D8" w:rsidP="00EA2E0E">
      <w:pPr>
        <w:rPr>
          <w:rFonts w:cs="Arial"/>
          <w:sz w:val="24"/>
          <w:szCs w:val="24"/>
        </w:rPr>
      </w:pP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Nella risposta del 30 novembre 2022 (RG 5843) ad ulteriori domande della CSSS del 9 settembre 2022 il Consiglio di Stato indica</w:t>
      </w:r>
      <w:r>
        <w:rPr>
          <w:rFonts w:cs="Arial"/>
          <w:sz w:val="24"/>
          <w:szCs w:val="24"/>
        </w:rPr>
        <w:t>va</w:t>
      </w:r>
      <w:r w:rsidRPr="005D329A">
        <w:rPr>
          <w:rFonts w:cs="Arial"/>
          <w:sz w:val="24"/>
          <w:szCs w:val="24"/>
        </w:rPr>
        <w:t xml:space="preserve"> che non </w:t>
      </w:r>
      <w:r>
        <w:rPr>
          <w:rFonts w:cs="Arial"/>
          <w:sz w:val="24"/>
          <w:szCs w:val="24"/>
        </w:rPr>
        <w:t>era</w:t>
      </w:r>
      <w:r w:rsidRPr="005D329A">
        <w:rPr>
          <w:rFonts w:cs="Arial"/>
          <w:sz w:val="24"/>
          <w:szCs w:val="24"/>
        </w:rPr>
        <w:t xml:space="preserve"> possibile analizzare separatamente i reparti Alzheimer.</w:t>
      </w:r>
    </w:p>
    <w:p w:rsidR="00EA2E0E" w:rsidRPr="007A47D8" w:rsidRDefault="00EA2E0E" w:rsidP="007A47D8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7A47D8">
        <w:rPr>
          <w:rFonts w:eastAsia="Calibri" w:cs="Times New Roman"/>
          <w:sz w:val="24"/>
          <w:lang w:val="it-IT" w:eastAsia="it-IT"/>
        </w:rPr>
        <w:lastRenderedPageBreak/>
        <w:t xml:space="preserve">4.4 </w:t>
      </w:r>
      <w:r w:rsidR="007A47D8">
        <w:rPr>
          <w:rFonts w:eastAsia="Calibri" w:cs="Times New Roman"/>
          <w:sz w:val="24"/>
          <w:lang w:val="it-IT" w:eastAsia="it-IT"/>
        </w:rPr>
        <w:tab/>
      </w:r>
      <w:r w:rsidRPr="007A47D8">
        <w:rPr>
          <w:rFonts w:eastAsia="Calibri" w:cs="Times New Roman"/>
          <w:sz w:val="24"/>
          <w:lang w:val="it-IT" w:eastAsia="it-IT"/>
        </w:rPr>
        <w:t xml:space="preserve">Risposta alla domanda 6: copertura del salario mediano anziché dei salari </w:t>
      </w:r>
      <w:r w:rsidR="007A47D8">
        <w:rPr>
          <w:rFonts w:eastAsia="Calibri" w:cs="Times New Roman"/>
          <w:sz w:val="24"/>
          <w:lang w:val="it-IT" w:eastAsia="it-IT"/>
        </w:rPr>
        <w:tab/>
      </w:r>
      <w:r w:rsidRPr="007A47D8">
        <w:rPr>
          <w:rFonts w:eastAsia="Calibri" w:cs="Times New Roman"/>
          <w:sz w:val="24"/>
          <w:lang w:val="it-IT" w:eastAsia="it-IT"/>
        </w:rPr>
        <w:t>effettivi del personale riconosciuto</w:t>
      </w: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Nella risposta del 30 novembre 2022 (RG 5843) a ulteriori domande della CSSS il Consiglio di Stato indica che 12 delle 22 funzioni riconosciute sono finanziate con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anzianità massima della carriera, 6 funzioni sono finanziate oltre il settimo scatto d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anzianità, mentre 4 funzioni sono finanziate tra il terzo e il quinto scatto.</w:t>
      </w:r>
    </w:p>
    <w:p w:rsidR="007A47D8" w:rsidRPr="005D329A" w:rsidRDefault="007A47D8" w:rsidP="00EA2E0E">
      <w:pPr>
        <w:rPr>
          <w:rFonts w:cs="Arial"/>
          <w:sz w:val="24"/>
          <w:szCs w:val="24"/>
        </w:rPr>
      </w:pPr>
    </w:p>
    <w:p w:rsidR="00EA2E0E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In realtà, il Consiglio di Stato non </w:t>
      </w:r>
      <w:r>
        <w:rPr>
          <w:rFonts w:cs="Arial"/>
          <w:sz w:val="24"/>
          <w:szCs w:val="24"/>
        </w:rPr>
        <w:t>considera</w:t>
      </w:r>
      <w:r w:rsidRPr="005D329A">
        <w:rPr>
          <w:rFonts w:cs="Arial"/>
          <w:sz w:val="24"/>
          <w:szCs w:val="24"/>
        </w:rPr>
        <w:t xml:space="preserve"> che la mediana salariale per il finanziamento dei costi del personale delle case anziani (85% dei costi delle case anziani) comporta una discriminazione verso i lavoratori che hanno più di 7-8 anni di esperienza professionale. Il sistema incoraggia le case anziani a privilegiare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assunzione dei giovani per pagare salari inferiori alla mediana per poter accantonare qualche soldo.</w:t>
      </w:r>
    </w:p>
    <w:p w:rsidR="007A47D8" w:rsidRPr="005D329A" w:rsidRDefault="007A47D8" w:rsidP="00EA2E0E">
      <w:pPr>
        <w:rPr>
          <w:rFonts w:cs="Arial"/>
          <w:sz w:val="24"/>
          <w:szCs w:val="24"/>
        </w:rPr>
      </w:pPr>
    </w:p>
    <w:p w:rsidR="007A47D8" w:rsidRDefault="00EA2E0E" w:rsidP="00C2706E">
      <w:pPr>
        <w:spacing w:after="240"/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Anche il Sindaco </w:t>
      </w:r>
      <w:r>
        <w:rPr>
          <w:rFonts w:cs="Arial"/>
          <w:sz w:val="24"/>
          <w:szCs w:val="24"/>
        </w:rPr>
        <w:t xml:space="preserve">di </w:t>
      </w:r>
      <w:proofErr w:type="spellStart"/>
      <w:r>
        <w:rPr>
          <w:rFonts w:cs="Arial"/>
          <w:sz w:val="24"/>
          <w:szCs w:val="24"/>
        </w:rPr>
        <w:t>Minusio</w:t>
      </w:r>
      <w:proofErr w:type="spellEnd"/>
      <w:r>
        <w:rPr>
          <w:rFonts w:cs="Arial"/>
          <w:sz w:val="24"/>
          <w:szCs w:val="24"/>
        </w:rPr>
        <w:t xml:space="preserve"> avv. Felice </w:t>
      </w:r>
      <w:proofErr w:type="spellStart"/>
      <w:r>
        <w:rPr>
          <w:rFonts w:cs="Arial"/>
          <w:sz w:val="24"/>
          <w:szCs w:val="24"/>
        </w:rPr>
        <w:t>Dafond</w:t>
      </w:r>
      <w:proofErr w:type="spellEnd"/>
      <w:r>
        <w:rPr>
          <w:rFonts w:cs="Arial"/>
          <w:sz w:val="24"/>
          <w:szCs w:val="24"/>
        </w:rPr>
        <w:t>, P</w:t>
      </w:r>
      <w:r w:rsidRPr="005D329A">
        <w:rPr>
          <w:rFonts w:cs="Arial"/>
          <w:sz w:val="24"/>
          <w:szCs w:val="24"/>
        </w:rPr>
        <w:t>residente dell</w:t>
      </w:r>
      <w:r>
        <w:rPr>
          <w:rFonts w:cs="Arial"/>
          <w:sz w:val="24"/>
          <w:szCs w:val="24"/>
        </w:rPr>
        <w:t>'Associazione C</w:t>
      </w:r>
      <w:r w:rsidRPr="005D329A">
        <w:rPr>
          <w:rFonts w:cs="Arial"/>
          <w:sz w:val="24"/>
          <w:szCs w:val="24"/>
        </w:rPr>
        <w:t>omuni ticinesi, ha criticato il sistema nell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 xml:space="preserve">audizione in CSSS sulla Pianificazione </w:t>
      </w:r>
      <w:proofErr w:type="spellStart"/>
      <w:r w:rsidRPr="005D329A">
        <w:rPr>
          <w:rFonts w:cs="Arial"/>
          <w:sz w:val="24"/>
          <w:szCs w:val="24"/>
        </w:rPr>
        <w:t>LAnz</w:t>
      </w:r>
      <w:proofErr w:type="spellEnd"/>
      <w:r w:rsidRPr="005D329A">
        <w:rPr>
          <w:rFonts w:cs="Arial"/>
          <w:sz w:val="24"/>
          <w:szCs w:val="24"/>
        </w:rPr>
        <w:t xml:space="preserve">/LACD 2021-2030, ciò che viene riportato dal rapporto della CSSS come segue (R 8096, punto 2.2.2): </w:t>
      </w:r>
    </w:p>
    <w:p w:rsidR="00EA2E0E" w:rsidRDefault="00EA2E0E" w:rsidP="00EA2E0E">
      <w:pPr>
        <w:rPr>
          <w:rFonts w:eastAsia="Calibri" w:cs="Arial"/>
          <w:iCs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Pr="005D329A">
        <w:rPr>
          <w:rFonts w:eastAsia="Calibri" w:cs="Arial"/>
          <w:i/>
          <w:iCs/>
          <w:sz w:val="24"/>
          <w:szCs w:val="24"/>
        </w:rPr>
        <w:t xml:space="preserve">Infine </w:t>
      </w:r>
      <w:proofErr w:type="spellStart"/>
      <w:r w:rsidRPr="005D329A">
        <w:rPr>
          <w:rFonts w:eastAsia="Calibri" w:cs="Arial"/>
          <w:i/>
          <w:iCs/>
          <w:sz w:val="24"/>
          <w:szCs w:val="24"/>
        </w:rPr>
        <w:t>Dafond</w:t>
      </w:r>
      <w:proofErr w:type="spellEnd"/>
      <w:r w:rsidRPr="005D329A">
        <w:rPr>
          <w:rFonts w:eastAsia="Calibri" w:cs="Arial"/>
          <w:i/>
          <w:iCs/>
          <w:sz w:val="24"/>
          <w:szCs w:val="24"/>
        </w:rPr>
        <w:t xml:space="preserve"> ha criticato alcuni criteri dell</w:t>
      </w:r>
      <w:r>
        <w:rPr>
          <w:rFonts w:eastAsia="Calibri" w:cs="Arial"/>
          <w:i/>
          <w:iCs/>
          <w:sz w:val="24"/>
          <w:szCs w:val="24"/>
        </w:rPr>
        <w:t>'</w:t>
      </w:r>
      <w:r w:rsidRPr="005D329A">
        <w:rPr>
          <w:rFonts w:eastAsia="Calibri" w:cs="Arial"/>
          <w:i/>
          <w:iCs/>
          <w:sz w:val="24"/>
          <w:szCs w:val="24"/>
        </w:rPr>
        <w:t xml:space="preserve">attuale contratto di prestazione tra il Cantone e le case anziani, tra cui quella di </w:t>
      </w:r>
      <w:proofErr w:type="spellStart"/>
      <w:r w:rsidRPr="005D329A">
        <w:rPr>
          <w:rFonts w:eastAsia="Calibri" w:cs="Arial"/>
          <w:i/>
          <w:iCs/>
          <w:sz w:val="24"/>
          <w:szCs w:val="24"/>
        </w:rPr>
        <w:t>Minusio</w:t>
      </w:r>
      <w:proofErr w:type="spellEnd"/>
      <w:r w:rsidRPr="005D329A">
        <w:rPr>
          <w:rFonts w:eastAsia="Calibri" w:cs="Arial"/>
          <w:i/>
          <w:iCs/>
          <w:sz w:val="24"/>
          <w:szCs w:val="24"/>
        </w:rPr>
        <w:t>: la durata annuale dei contratti di prestazioni e il riconoscimento dei costi del personale sulla base di mediane, anziché sulla base dei costi effettivi del personale. Un tema che è in discussione nella CSSS che sta affrontando la mozione 1453 che chiede di rivedere i contratti di prestazione nel settore case anziani e di migliorare le difficili condizioni di lavoro del personale nell</w:t>
      </w:r>
      <w:r>
        <w:rPr>
          <w:rFonts w:eastAsia="Calibri" w:cs="Arial"/>
          <w:i/>
          <w:iCs/>
          <w:sz w:val="24"/>
          <w:szCs w:val="24"/>
        </w:rPr>
        <w:t>'</w:t>
      </w:r>
      <w:r w:rsidRPr="005D329A">
        <w:rPr>
          <w:rFonts w:eastAsia="Calibri" w:cs="Arial"/>
          <w:i/>
          <w:iCs/>
          <w:sz w:val="24"/>
          <w:szCs w:val="24"/>
        </w:rPr>
        <w:t>interesse dell</w:t>
      </w:r>
      <w:r>
        <w:rPr>
          <w:rFonts w:eastAsia="Calibri" w:cs="Arial"/>
          <w:i/>
          <w:iCs/>
          <w:sz w:val="24"/>
          <w:szCs w:val="24"/>
        </w:rPr>
        <w:t>'</w:t>
      </w:r>
      <w:r w:rsidRPr="005D329A">
        <w:rPr>
          <w:rFonts w:eastAsia="Calibri" w:cs="Arial"/>
          <w:i/>
          <w:iCs/>
          <w:sz w:val="24"/>
          <w:szCs w:val="24"/>
        </w:rPr>
        <w:t>utenza e per ridurre l</w:t>
      </w:r>
      <w:r>
        <w:rPr>
          <w:rFonts w:eastAsia="Calibri" w:cs="Arial"/>
          <w:i/>
          <w:iCs/>
          <w:sz w:val="24"/>
          <w:szCs w:val="24"/>
        </w:rPr>
        <w:t>'</w:t>
      </w:r>
      <w:r w:rsidRPr="005D329A">
        <w:rPr>
          <w:rFonts w:eastAsia="Calibri" w:cs="Arial"/>
          <w:i/>
          <w:iCs/>
          <w:sz w:val="24"/>
          <w:szCs w:val="24"/>
        </w:rPr>
        <w:t>abbandono delle professioni sanitarie</w:t>
      </w:r>
      <w:r w:rsidRPr="00875AAE">
        <w:rPr>
          <w:rFonts w:eastAsia="Calibri" w:cs="Arial"/>
          <w:iCs/>
          <w:sz w:val="24"/>
          <w:szCs w:val="24"/>
        </w:rPr>
        <w:t>».</w:t>
      </w:r>
    </w:p>
    <w:p w:rsidR="007A47D8" w:rsidRPr="005D329A" w:rsidRDefault="007A47D8" w:rsidP="00EA2E0E">
      <w:pPr>
        <w:rPr>
          <w:rFonts w:eastAsia="Calibri" w:cs="Arial"/>
          <w:i/>
          <w:iCs/>
          <w:sz w:val="24"/>
          <w:szCs w:val="24"/>
        </w:rPr>
      </w:pPr>
    </w:p>
    <w:p w:rsidR="00EA2E0E" w:rsidRPr="005D329A" w:rsidRDefault="00EA2E0E" w:rsidP="00EA2E0E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Si precisa infine che le correzioni a posteriori dei finanziamenti cantonali alle case anziani avvengono solamente per casi specifici (chiusura con deficit) e avvengono con un ritardo di 2 anni nei pagamenti. Si concorda </w:t>
      </w:r>
      <w:r>
        <w:rPr>
          <w:rFonts w:cs="Arial"/>
          <w:sz w:val="24"/>
          <w:szCs w:val="24"/>
        </w:rPr>
        <w:t>inoltre</w:t>
      </w:r>
      <w:r w:rsidRPr="005D329A">
        <w:rPr>
          <w:rFonts w:cs="Arial"/>
          <w:sz w:val="24"/>
          <w:szCs w:val="24"/>
        </w:rPr>
        <w:t xml:space="preserve"> che 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annualità del contratto di prestazione con le case anziani va rivista, visto anche il grande ritardo nell</w:t>
      </w:r>
      <w:r>
        <w:rPr>
          <w:rFonts w:cs="Arial"/>
          <w:sz w:val="24"/>
          <w:szCs w:val="24"/>
        </w:rPr>
        <w:t>'</w:t>
      </w:r>
      <w:r w:rsidRPr="005D329A">
        <w:rPr>
          <w:rFonts w:cs="Arial"/>
          <w:sz w:val="24"/>
          <w:szCs w:val="24"/>
        </w:rPr>
        <w:t>approvazione dei consuntivi delle case anziani da parte del Cantone.</w:t>
      </w:r>
    </w:p>
    <w:p w:rsidR="00EA2E0E" w:rsidRDefault="00EA2E0E" w:rsidP="00EA2E0E">
      <w:pPr>
        <w:rPr>
          <w:rFonts w:eastAsia="Calibri" w:cs="Arial"/>
          <w:b/>
          <w:caps/>
          <w:sz w:val="24"/>
          <w:szCs w:val="24"/>
          <w:lang w:val="it-IT" w:eastAsia="it-IT"/>
        </w:rPr>
      </w:pPr>
    </w:p>
    <w:p w:rsidR="00EA2E0E" w:rsidRDefault="00EA2E0E" w:rsidP="00EA2E0E">
      <w:pPr>
        <w:rPr>
          <w:rFonts w:eastAsia="Calibri" w:cs="Arial"/>
          <w:b/>
          <w:caps/>
          <w:sz w:val="24"/>
          <w:szCs w:val="24"/>
          <w:lang w:val="it-IT" w:eastAsia="it-IT"/>
        </w:rPr>
      </w:pPr>
    </w:p>
    <w:p w:rsidR="007A47D8" w:rsidRPr="005D329A" w:rsidRDefault="007A47D8" w:rsidP="00EA2E0E">
      <w:pPr>
        <w:rPr>
          <w:rFonts w:eastAsia="Calibri" w:cs="Arial"/>
          <w:b/>
          <w:caps/>
          <w:sz w:val="24"/>
          <w:szCs w:val="24"/>
          <w:lang w:val="it-IT" w:eastAsia="it-IT"/>
        </w:rPr>
      </w:pPr>
    </w:p>
    <w:p w:rsidR="00EA2E0E" w:rsidRPr="007A47D8" w:rsidRDefault="00EA2E0E" w:rsidP="007A47D8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7A47D8">
        <w:rPr>
          <w:rFonts w:eastAsia="Calibri" w:cs="Times New Roman"/>
          <w:caps/>
          <w:sz w:val="24"/>
          <w:szCs w:val="24"/>
          <w:lang w:val="it-IT" w:eastAsia="it-IT"/>
        </w:rPr>
        <w:t>5.</w:t>
      </w:r>
      <w:r w:rsidRPr="007A47D8">
        <w:rPr>
          <w:rFonts w:eastAsia="Calibri" w:cs="Times New Roman"/>
          <w:caps/>
          <w:sz w:val="24"/>
          <w:szCs w:val="24"/>
          <w:lang w:val="it-IT" w:eastAsia="it-IT"/>
        </w:rPr>
        <w:tab/>
        <w:t>CONCLUSIONI</w:t>
      </w:r>
    </w:p>
    <w:p w:rsidR="00EA2E0E" w:rsidRPr="005D329A" w:rsidRDefault="00EA2E0E" w:rsidP="00EA2E0E">
      <w:pPr>
        <w:tabs>
          <w:tab w:val="left" w:pos="4820"/>
        </w:tabs>
        <w:rPr>
          <w:rFonts w:eastAsia="Calibri" w:cs="Times New Roman"/>
          <w:sz w:val="24"/>
          <w:szCs w:val="24"/>
        </w:rPr>
      </w:pPr>
      <w:r w:rsidRPr="005D329A">
        <w:rPr>
          <w:rFonts w:cs="Arial"/>
          <w:sz w:val="24"/>
          <w:szCs w:val="24"/>
        </w:rPr>
        <w:t>La minoranza della Commissione sanità e sicurezza sociale non può certamente ritenere evasa la mozione</w:t>
      </w:r>
      <w:r w:rsidRPr="005D329A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"</w:t>
      </w:r>
      <w:r w:rsidRPr="005D329A">
        <w:rPr>
          <w:rFonts w:eastAsia="Calibri" w:cs="Times New Roman"/>
          <w:i/>
          <w:iCs/>
          <w:sz w:val="24"/>
          <w:szCs w:val="24"/>
        </w:rPr>
        <w:t>Per un finanziamento che garantisca una miglior presa a carico degli ospiti delle case anziani in Ticino e un minor sovraccarico/stress del personale</w:t>
      </w:r>
      <w:r>
        <w:rPr>
          <w:rFonts w:eastAsia="Calibri" w:cs="Times New Roman"/>
          <w:sz w:val="24"/>
          <w:szCs w:val="24"/>
        </w:rPr>
        <w:t>"</w:t>
      </w:r>
      <w:r w:rsidRPr="005D329A">
        <w:rPr>
          <w:rFonts w:eastAsia="Calibri" w:cs="Times New Roman"/>
          <w:sz w:val="24"/>
          <w:szCs w:val="24"/>
        </w:rPr>
        <w:t xml:space="preserve">, come fa il rapporto di maggioranza, seguendo il messaggio governativo </w:t>
      </w:r>
      <w:r>
        <w:rPr>
          <w:rFonts w:eastAsia="Calibri" w:cs="Times New Roman"/>
          <w:sz w:val="24"/>
          <w:szCs w:val="24"/>
        </w:rPr>
        <w:t xml:space="preserve">n. </w:t>
      </w:r>
      <w:r w:rsidRPr="005D329A">
        <w:rPr>
          <w:rFonts w:eastAsia="Calibri" w:cs="Times New Roman"/>
          <w:sz w:val="24"/>
          <w:szCs w:val="24"/>
        </w:rPr>
        <w:t>7963.</w:t>
      </w:r>
    </w:p>
    <w:p w:rsidR="00EA2E0E" w:rsidRPr="005D329A" w:rsidRDefault="00EA2E0E" w:rsidP="00EA2E0E">
      <w:pPr>
        <w:tabs>
          <w:tab w:val="left" w:pos="4820"/>
        </w:tabs>
        <w:rPr>
          <w:rFonts w:eastAsia="Calibri" w:cs="Times New Roman"/>
          <w:sz w:val="24"/>
          <w:szCs w:val="24"/>
        </w:rPr>
      </w:pPr>
    </w:p>
    <w:p w:rsidR="00EA2E0E" w:rsidRPr="005D329A" w:rsidRDefault="00EA2E0E" w:rsidP="00EA2E0E">
      <w:pPr>
        <w:tabs>
          <w:tab w:val="left" w:pos="4820"/>
        </w:tabs>
        <w:rPr>
          <w:rFonts w:eastAsia="Calibri" w:cs="Times New Roman"/>
          <w:sz w:val="24"/>
          <w:szCs w:val="24"/>
        </w:rPr>
      </w:pPr>
      <w:r w:rsidRPr="005D329A">
        <w:rPr>
          <w:rFonts w:eastAsia="Calibri" w:cs="Times New Roman"/>
          <w:sz w:val="24"/>
          <w:szCs w:val="24"/>
        </w:rPr>
        <w:t>Non può farlo alla luce delle obiezioni riportate al capitolo 4 del presente rapporto, cui il Consiglio di Stato non dà risposte convincenti.</w:t>
      </w:r>
    </w:p>
    <w:p w:rsidR="00EA2E0E" w:rsidRPr="005D329A" w:rsidRDefault="00EA2E0E" w:rsidP="00EA2E0E">
      <w:pPr>
        <w:tabs>
          <w:tab w:val="left" w:pos="4820"/>
        </w:tabs>
        <w:rPr>
          <w:rFonts w:eastAsia="Calibri" w:cs="Times New Roman"/>
          <w:sz w:val="24"/>
          <w:szCs w:val="24"/>
        </w:rPr>
      </w:pPr>
    </w:p>
    <w:p w:rsidR="007A47D8" w:rsidRDefault="00EA2E0E" w:rsidP="00EA2E0E">
      <w:pPr>
        <w:tabs>
          <w:tab w:val="left" w:pos="4820"/>
        </w:tabs>
        <w:rPr>
          <w:rFonts w:eastAsia="Calibri" w:cs="Times New Roman"/>
          <w:sz w:val="24"/>
          <w:szCs w:val="24"/>
        </w:rPr>
      </w:pPr>
      <w:r w:rsidRPr="005D329A">
        <w:rPr>
          <w:rFonts w:eastAsia="Calibri" w:cs="Times New Roman"/>
          <w:sz w:val="24"/>
          <w:szCs w:val="24"/>
        </w:rPr>
        <w:t>Ma non può farlo anche alla luce della recente presa di posizione del 22 settembre 2023 delle Commissioni interne del personale delle case anziani, riunitesi a Sementina, che hanno approvato il seguente punto 2 nella risoluzione finale della giornata di studio:</w:t>
      </w:r>
    </w:p>
    <w:p w:rsidR="007A47D8" w:rsidRDefault="007A47D8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EA2E0E" w:rsidRPr="005D329A" w:rsidRDefault="00EA2E0E" w:rsidP="00EA2E0E">
      <w:pPr>
        <w:pStyle w:val="Paragrafoelenco"/>
        <w:autoSpaceDE w:val="0"/>
        <w:autoSpaceDN w:val="0"/>
        <w:adjustRightInd w:val="0"/>
        <w:ind w:left="0"/>
        <w:rPr>
          <w:rFonts w:cs="Arial"/>
          <w:i/>
          <w:iCs/>
          <w:sz w:val="24"/>
          <w:szCs w:val="24"/>
        </w:rPr>
      </w:pPr>
      <w:r w:rsidRPr="005D329A">
        <w:rPr>
          <w:rFonts w:cs="Arial"/>
          <w:i/>
          <w:iCs/>
          <w:sz w:val="24"/>
          <w:szCs w:val="24"/>
        </w:rPr>
        <w:lastRenderedPageBreak/>
        <w:t>Si chiede ai sindacati firmatari del ROCA di continuare a rivendicare i punti sollevati nella petizione dell</w:t>
      </w:r>
      <w:r>
        <w:rPr>
          <w:rFonts w:cs="Arial"/>
          <w:i/>
          <w:iCs/>
          <w:sz w:val="24"/>
          <w:szCs w:val="24"/>
        </w:rPr>
        <w:t>'</w:t>
      </w:r>
      <w:r w:rsidRPr="005D329A">
        <w:rPr>
          <w:rFonts w:cs="Arial"/>
          <w:i/>
          <w:iCs/>
          <w:sz w:val="24"/>
          <w:szCs w:val="24"/>
        </w:rPr>
        <w:t>8 marzo 2023, in particolare:</w:t>
      </w:r>
    </w:p>
    <w:p w:rsidR="00EA2E0E" w:rsidRPr="005D329A" w:rsidRDefault="00EA2E0E" w:rsidP="007A47D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5D329A">
        <w:rPr>
          <w:rFonts w:cs="Arial"/>
          <w:i/>
          <w:iCs/>
          <w:sz w:val="24"/>
          <w:szCs w:val="24"/>
        </w:rPr>
        <w:t>intervenire concretamente riconoscendo i giusti aumenti di salario;</w:t>
      </w:r>
    </w:p>
    <w:p w:rsidR="00EA2E0E" w:rsidRPr="005D329A" w:rsidRDefault="00EA2E0E" w:rsidP="007A47D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5D329A">
        <w:rPr>
          <w:rFonts w:cs="Arial"/>
          <w:i/>
          <w:iCs/>
          <w:sz w:val="24"/>
          <w:szCs w:val="24"/>
        </w:rPr>
        <w:t>intervenire tempestivamente negoziando con i partner sociali delle misure volte a migliorare le condizioni di lavoro e quindi a rilanciare l</w:t>
      </w:r>
      <w:r>
        <w:rPr>
          <w:rFonts w:cs="Arial"/>
          <w:i/>
          <w:iCs/>
          <w:sz w:val="24"/>
          <w:szCs w:val="24"/>
        </w:rPr>
        <w:t>'</w:t>
      </w:r>
      <w:r w:rsidRPr="005D329A">
        <w:rPr>
          <w:rFonts w:cs="Arial"/>
          <w:i/>
          <w:iCs/>
          <w:sz w:val="24"/>
          <w:szCs w:val="24"/>
        </w:rPr>
        <w:t>attrattività dei settori professionali sociosanitari;</w:t>
      </w:r>
    </w:p>
    <w:p w:rsidR="00EA2E0E" w:rsidRPr="005D329A" w:rsidRDefault="00EA2E0E" w:rsidP="007A47D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5D329A">
        <w:rPr>
          <w:rFonts w:cs="Arial"/>
          <w:i/>
          <w:iCs/>
          <w:sz w:val="24"/>
          <w:szCs w:val="24"/>
        </w:rPr>
        <w:t>aggiornare gli strumenti di calcolo per determinare il personale necessario nei reparti;</w:t>
      </w:r>
    </w:p>
    <w:p w:rsidR="00EA2E0E" w:rsidRPr="005D329A" w:rsidRDefault="00EA2E0E" w:rsidP="007A47D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cs="Arial"/>
          <w:i/>
          <w:iCs/>
          <w:sz w:val="24"/>
          <w:szCs w:val="24"/>
        </w:rPr>
      </w:pPr>
      <w:r w:rsidRPr="005D329A">
        <w:rPr>
          <w:rFonts w:cs="Arial"/>
          <w:i/>
          <w:iCs/>
          <w:sz w:val="24"/>
          <w:szCs w:val="24"/>
        </w:rPr>
        <w:t>adeguare il livello di formazione alla crescente complessità dei casi.</w:t>
      </w:r>
    </w:p>
    <w:p w:rsidR="00EA2E0E" w:rsidRDefault="00EA2E0E" w:rsidP="00EA2E0E">
      <w:pPr>
        <w:autoSpaceDE w:val="0"/>
        <w:autoSpaceDN w:val="0"/>
        <w:adjustRightInd w:val="0"/>
        <w:rPr>
          <w:rFonts w:cs="Calibri,Bold"/>
          <w:sz w:val="24"/>
          <w:szCs w:val="24"/>
        </w:rPr>
      </w:pPr>
    </w:p>
    <w:p w:rsidR="00F15EA3" w:rsidRDefault="00F15EA3" w:rsidP="00EA2E0E">
      <w:pPr>
        <w:autoSpaceDE w:val="0"/>
        <w:autoSpaceDN w:val="0"/>
        <w:adjustRightInd w:val="0"/>
        <w:rPr>
          <w:rFonts w:cs="Calibri,Bold"/>
          <w:sz w:val="24"/>
          <w:szCs w:val="24"/>
        </w:rPr>
      </w:pPr>
    </w:p>
    <w:p w:rsidR="00EA2E0E" w:rsidRPr="00EB1657" w:rsidRDefault="00EA2E0E" w:rsidP="00EA2E0E">
      <w:pPr>
        <w:tabs>
          <w:tab w:val="left" w:pos="4820"/>
        </w:tabs>
        <w:rPr>
          <w:rFonts w:eastAsia="Calibri" w:cs="Times New Roman"/>
          <w:sz w:val="24"/>
          <w:szCs w:val="24"/>
        </w:rPr>
      </w:pPr>
      <w:r w:rsidRPr="005D329A">
        <w:rPr>
          <w:rFonts w:eastAsia="Calibri" w:cs="Times New Roman"/>
          <w:sz w:val="24"/>
          <w:szCs w:val="24"/>
        </w:rPr>
        <w:t>La minoranza della C</w:t>
      </w:r>
      <w:r w:rsidR="00D76467">
        <w:rPr>
          <w:rFonts w:eastAsia="Calibri" w:cs="Times New Roman"/>
          <w:sz w:val="24"/>
          <w:szCs w:val="24"/>
        </w:rPr>
        <w:t>ommissione sanità e sicurezza sociale</w:t>
      </w:r>
      <w:r w:rsidRPr="005D329A">
        <w:rPr>
          <w:rFonts w:eastAsia="Calibri" w:cs="Times New Roman"/>
          <w:sz w:val="24"/>
          <w:szCs w:val="24"/>
        </w:rPr>
        <w:t xml:space="preserve"> invita pertanto il Gran Consiglio ad accogliere la mozione</w:t>
      </w:r>
      <w:r>
        <w:rPr>
          <w:rFonts w:eastAsia="Calibri" w:cs="Times New Roman"/>
          <w:sz w:val="24"/>
          <w:szCs w:val="24"/>
        </w:rPr>
        <w:t>.</w:t>
      </w:r>
    </w:p>
    <w:p w:rsidR="00EA2E0E" w:rsidRDefault="00EA2E0E" w:rsidP="00EA2E0E">
      <w:pPr>
        <w:rPr>
          <w:rFonts w:cs="Arial"/>
          <w:b/>
          <w:sz w:val="24"/>
          <w:szCs w:val="24"/>
        </w:rPr>
      </w:pPr>
    </w:p>
    <w:p w:rsidR="00EA2E0E" w:rsidRDefault="00EA2E0E" w:rsidP="00EA2E0E">
      <w:pPr>
        <w:rPr>
          <w:rFonts w:cs="Arial"/>
          <w:b/>
          <w:sz w:val="24"/>
          <w:szCs w:val="24"/>
        </w:rPr>
      </w:pPr>
    </w:p>
    <w:p w:rsidR="00EA2E0E" w:rsidRPr="005D329A" w:rsidRDefault="00EA2E0E" w:rsidP="00EA2E0E">
      <w:pPr>
        <w:spacing w:after="120"/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 xml:space="preserve">Per la minoranza </w:t>
      </w:r>
      <w:r>
        <w:rPr>
          <w:rFonts w:cs="Arial"/>
          <w:sz w:val="24"/>
          <w:szCs w:val="24"/>
        </w:rPr>
        <w:t xml:space="preserve">della </w:t>
      </w:r>
      <w:r w:rsidRPr="005D329A">
        <w:rPr>
          <w:rFonts w:cs="Arial"/>
          <w:sz w:val="24"/>
          <w:szCs w:val="24"/>
        </w:rPr>
        <w:t>Commissi</w:t>
      </w:r>
      <w:r w:rsidR="00F15EA3">
        <w:rPr>
          <w:rFonts w:cs="Arial"/>
          <w:sz w:val="24"/>
          <w:szCs w:val="24"/>
        </w:rPr>
        <w:t>one sanità e sicurezza sociale:</w:t>
      </w:r>
    </w:p>
    <w:p w:rsidR="00EA2E0E" w:rsidRPr="005D329A" w:rsidRDefault="00EA2E0E" w:rsidP="00F15EA3">
      <w:pPr>
        <w:rPr>
          <w:rFonts w:cs="Arial"/>
          <w:sz w:val="24"/>
          <w:szCs w:val="24"/>
        </w:rPr>
      </w:pPr>
      <w:r w:rsidRPr="005D329A">
        <w:rPr>
          <w:rFonts w:cs="Arial"/>
          <w:sz w:val="24"/>
          <w:szCs w:val="24"/>
        </w:rPr>
        <w:t>Giulia Petralli, relatrice</w:t>
      </w:r>
    </w:p>
    <w:p w:rsidR="00F15EA3" w:rsidRDefault="00EA2E0E" w:rsidP="00F15EA3">
      <w:pPr>
        <w:rPr>
          <w:sz w:val="24"/>
          <w:szCs w:val="24"/>
        </w:rPr>
      </w:pPr>
      <w:r>
        <w:rPr>
          <w:sz w:val="24"/>
          <w:szCs w:val="24"/>
        </w:rPr>
        <w:t xml:space="preserve">Fonio - Forini </w:t>
      </w:r>
      <w:r w:rsidR="00F15EA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</w:p>
    <w:p w:rsidR="00EA2E0E" w:rsidRPr="005D329A" w:rsidRDefault="00EA2E0E" w:rsidP="00F15EA3">
      <w:pPr>
        <w:rPr>
          <w:sz w:val="24"/>
          <w:szCs w:val="24"/>
        </w:rPr>
      </w:pPr>
      <w:r>
        <w:rPr>
          <w:sz w:val="24"/>
          <w:szCs w:val="24"/>
        </w:rPr>
        <w:t xml:space="preserve">Isabella </w:t>
      </w:r>
      <w:r w:rsidR="00F15EA3">
        <w:rPr>
          <w:sz w:val="24"/>
          <w:szCs w:val="24"/>
        </w:rPr>
        <w:t xml:space="preserve">- </w:t>
      </w:r>
      <w:r>
        <w:rPr>
          <w:sz w:val="24"/>
          <w:szCs w:val="24"/>
        </w:rPr>
        <w:t>Merlo - Riget</w:t>
      </w:r>
    </w:p>
    <w:p w:rsidR="00EA2E0E" w:rsidRPr="00386C01" w:rsidRDefault="00EA2E0E" w:rsidP="00F15EA3">
      <w:pPr>
        <w:pStyle w:val="StandardRisoluzionedelConsigliodiStato"/>
        <w:ind w:right="-1"/>
      </w:pPr>
    </w:p>
    <w:p w:rsidR="00D649A8" w:rsidRPr="00EA2E0E" w:rsidRDefault="00D649A8" w:rsidP="00D33940">
      <w:pPr>
        <w:pStyle w:val="StandardRisoluzionedelConsigliodiStato"/>
        <w:ind w:right="-1"/>
      </w:pPr>
    </w:p>
    <w:p w:rsidR="00D649A8" w:rsidRPr="00EA2E0E" w:rsidRDefault="00D649A8" w:rsidP="00D33940">
      <w:pPr>
        <w:pStyle w:val="StandardRisoluzionedelConsigliodiStato"/>
        <w:ind w:right="-1"/>
      </w:pPr>
    </w:p>
    <w:sectPr w:rsidR="00D649A8" w:rsidRPr="00EA2E0E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F657BF">
      <w:r>
        <w:separator/>
      </w:r>
    </w:p>
  </w:endnote>
  <w:endnote w:type="continuationSeparator" w:id="0">
    <w:p w:rsidR="00EA2E0E" w:rsidRDefault="00EA2E0E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40" w:rsidRDefault="004E78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5D11D5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0A4624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0A4624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5D11D5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5D11D5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F657BF">
      <w:r>
        <w:separator/>
      </w:r>
    </w:p>
  </w:footnote>
  <w:footnote w:type="continuationSeparator" w:id="0">
    <w:p w:rsidR="00EA2E0E" w:rsidRDefault="00EA2E0E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40" w:rsidRDefault="004E78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953BB42C-060B-4399-A386-55824D5C0423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EA0353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della sanità e della socialità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0A4624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500309">
            <w:rPr>
              <w:noProof/>
              <w:sz w:val="24"/>
            </w:rPr>
            <w:t>6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500309">
            <w:rPr>
              <w:noProof/>
              <w:sz w:val="24"/>
            </w:rPr>
            <w:t>6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953BB42C-060B-4399-A386-55824D5C0423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EA2E0E" w:rsidRDefault="004E7840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minoranza n. 7963 R2 del 26 ottobre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EA2E0E" w:rsidRDefault="005D11D5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0A4624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953BB42C-060B-4399-A386-55824D5C0423}"/>
                            <w:text w:multiLine="1"/>
                          </w:sdtPr>
                          <w:sdtEndPr/>
                          <w:sdtContent>
                            <w:p w:rsidR="008065E8" w:rsidRPr="00411371" w:rsidRDefault="000A4624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A819306E-66F2-4782-816E-67EF13DB3AFB}"/>
                      <w:text w:multiLine="1"/>
                    </w:sdtPr>
                    <w:sdtEndPr/>
                    <w:sdtContent>
                      <w:p w:rsidR="008065E8" w:rsidRPr="00411371" w:rsidRDefault="000A4624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5D11D5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5D11D5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0A4624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757114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0A4624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500309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500309">
            <w:rPr>
              <w:rFonts w:asciiTheme="minorHAnsi" w:hAnsiTheme="minorHAnsi" w:cstheme="minorHAnsi"/>
              <w:noProof/>
              <w:sz w:val="24"/>
            </w:rPr>
            <w:t>6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953BB42C-060B-4399-A386-55824D5C0423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EA0353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minoranza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0A4624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5D11D5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0A4624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5D11D5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0A4624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5D11D5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5D11D5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953BB42C-060B-4399-A386-55824D5C0423}"/>
              <w:text w:multiLine="1"/>
            </w:sdtPr>
            <w:sdtEndPr/>
            <w:sdtContent>
              <w:r w:rsidR="00EA0353">
                <w:rPr>
                  <w:rFonts w:cstheme="minorHAnsi"/>
                  <w:b/>
                  <w:sz w:val="24"/>
                  <w:szCs w:val="24"/>
                </w:rPr>
                <w:t>7963 R2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953BB42C-060B-4399-A386-55824D5C0423}"/>
          <w:date w:fullDate="2023-10-26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4E7840" w:rsidP="00A532F6">
              <w:pPr>
                <w:pStyle w:val="Data"/>
              </w:pPr>
              <w:r>
                <w:rPr>
                  <w:sz w:val="24"/>
                </w:rPr>
                <w:t>26 ottobre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5D11D5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953BB42C-060B-4399-A386-55824D5C0423}"/>
              <w:text w:multiLine="1"/>
            </w:sdtPr>
            <w:sdtEndPr/>
            <w:sdtContent>
              <w:r w:rsidR="00EA0353">
                <w:rPr>
                  <w:smallCaps/>
                  <w:sz w:val="23"/>
                  <w:szCs w:val="23"/>
                </w:rPr>
                <w:t>Dipartimento della sanità e della socialità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5D11D5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0A4624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187401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953BB42C-060B-4399-A386-55824D5C0423}"/>
                            <w:text w:multiLine="1"/>
                          </w:sdtPr>
                          <w:sdtEndPr/>
                          <w:sdtContent>
                            <w:p w:rsidR="00E93620" w:rsidRPr="00411371" w:rsidRDefault="000A4624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A819306E-66F2-4782-816E-67EF13DB3AFB}"/>
                      <w:text w:multiLine="1"/>
                    </w:sdtPr>
                    <w:sdtEndPr/>
                    <w:sdtContent>
                      <w:p w:rsidR="00E93620" w:rsidRPr="00411371" w:rsidRDefault="000A4624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974B6"/>
    <w:multiLevelType w:val="hybridMultilevel"/>
    <w:tmpl w:val="D6CE1E88"/>
    <w:lvl w:ilvl="0" w:tplc="08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abstractNum w:abstractNumId="18" w15:restartNumberingAfterBreak="0">
    <w:nsid w:val="4CD42775"/>
    <w:multiLevelType w:val="hybridMultilevel"/>
    <w:tmpl w:val="C2FA9B68"/>
    <w:lvl w:ilvl="0" w:tplc="59022C0C">
      <w:start w:val="1"/>
      <w:numFmt w:val="upperRoman"/>
      <w:lvlText w:val="%1."/>
      <w:lvlJc w:val="left"/>
      <w:pPr>
        <w:ind w:left="2138" w:hanging="720"/>
      </w:pPr>
      <w:rPr>
        <w:rFonts w:hint="default"/>
        <w:color w:val="010202"/>
      </w:rPr>
    </w:lvl>
    <w:lvl w:ilvl="1" w:tplc="08100019">
      <w:start w:val="1"/>
      <w:numFmt w:val="lowerLetter"/>
      <w:lvlText w:val="%2."/>
      <w:lvlJc w:val="left"/>
      <w:pPr>
        <w:ind w:left="1619" w:hanging="360"/>
      </w:pPr>
    </w:lvl>
    <w:lvl w:ilvl="2" w:tplc="624C96C2">
      <w:numFmt w:val="bullet"/>
      <w:lvlText w:val="-"/>
      <w:lvlJc w:val="left"/>
      <w:pPr>
        <w:ind w:left="2864" w:hanging="705"/>
      </w:pPr>
      <w:rPr>
        <w:rFonts w:ascii="Arial" w:eastAsia="Arial" w:hAnsi="Arial" w:cs="Arial" w:hint="default"/>
      </w:rPr>
    </w:lvl>
    <w:lvl w:ilvl="3" w:tplc="0810000F" w:tentative="1">
      <w:start w:val="1"/>
      <w:numFmt w:val="decimal"/>
      <w:lvlText w:val="%4."/>
      <w:lvlJc w:val="left"/>
      <w:pPr>
        <w:ind w:left="3059" w:hanging="360"/>
      </w:pPr>
    </w:lvl>
    <w:lvl w:ilvl="4" w:tplc="08100019" w:tentative="1">
      <w:start w:val="1"/>
      <w:numFmt w:val="lowerLetter"/>
      <w:lvlText w:val="%5."/>
      <w:lvlJc w:val="left"/>
      <w:pPr>
        <w:ind w:left="3779" w:hanging="360"/>
      </w:pPr>
    </w:lvl>
    <w:lvl w:ilvl="5" w:tplc="0810001B" w:tentative="1">
      <w:start w:val="1"/>
      <w:numFmt w:val="lowerRoman"/>
      <w:lvlText w:val="%6."/>
      <w:lvlJc w:val="right"/>
      <w:pPr>
        <w:ind w:left="4499" w:hanging="180"/>
      </w:pPr>
    </w:lvl>
    <w:lvl w:ilvl="6" w:tplc="0810000F" w:tentative="1">
      <w:start w:val="1"/>
      <w:numFmt w:val="decimal"/>
      <w:lvlText w:val="%7."/>
      <w:lvlJc w:val="left"/>
      <w:pPr>
        <w:ind w:left="5219" w:hanging="360"/>
      </w:pPr>
    </w:lvl>
    <w:lvl w:ilvl="7" w:tplc="08100019" w:tentative="1">
      <w:start w:val="1"/>
      <w:numFmt w:val="lowerLetter"/>
      <w:lvlText w:val="%8."/>
      <w:lvlJc w:val="left"/>
      <w:pPr>
        <w:ind w:left="5939" w:hanging="360"/>
      </w:pPr>
    </w:lvl>
    <w:lvl w:ilvl="8" w:tplc="08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D212EEB"/>
    <w:multiLevelType w:val="hybridMultilevel"/>
    <w:tmpl w:val="6B74A9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2205A"/>
    <w:multiLevelType w:val="hybridMultilevel"/>
    <w:tmpl w:val="A51EF8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3004D"/>
    <w:multiLevelType w:val="hybridMultilevel"/>
    <w:tmpl w:val="69AA0D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0"/>
  </w:num>
  <w:num w:numId="20">
    <w:abstractNumId w:val="19"/>
  </w:num>
  <w:num w:numId="21">
    <w:abstractNumId w:val="20"/>
  </w:num>
  <w:num w:numId="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0E"/>
    <w:rsid w:val="000669BF"/>
    <w:rsid w:val="000A4624"/>
    <w:rsid w:val="000A581D"/>
    <w:rsid w:val="000E7CB9"/>
    <w:rsid w:val="00251149"/>
    <w:rsid w:val="00297737"/>
    <w:rsid w:val="002B5D9F"/>
    <w:rsid w:val="0037309E"/>
    <w:rsid w:val="00387E31"/>
    <w:rsid w:val="003A6164"/>
    <w:rsid w:val="003B756D"/>
    <w:rsid w:val="003C74D0"/>
    <w:rsid w:val="00403ADB"/>
    <w:rsid w:val="00420277"/>
    <w:rsid w:val="004C1DB0"/>
    <w:rsid w:val="004E7840"/>
    <w:rsid w:val="00500309"/>
    <w:rsid w:val="00572FD3"/>
    <w:rsid w:val="005D11D5"/>
    <w:rsid w:val="005F3C31"/>
    <w:rsid w:val="00617622"/>
    <w:rsid w:val="006314D2"/>
    <w:rsid w:val="00652DA7"/>
    <w:rsid w:val="00715692"/>
    <w:rsid w:val="007A47D8"/>
    <w:rsid w:val="007F1AB4"/>
    <w:rsid w:val="008720C4"/>
    <w:rsid w:val="008C2E48"/>
    <w:rsid w:val="008F52AF"/>
    <w:rsid w:val="008F52D6"/>
    <w:rsid w:val="009405AE"/>
    <w:rsid w:val="00943A11"/>
    <w:rsid w:val="009C4EDD"/>
    <w:rsid w:val="009C5E5A"/>
    <w:rsid w:val="00A66967"/>
    <w:rsid w:val="00A8440F"/>
    <w:rsid w:val="00A93D6A"/>
    <w:rsid w:val="00AF0268"/>
    <w:rsid w:val="00B01868"/>
    <w:rsid w:val="00B45820"/>
    <w:rsid w:val="00BF0A1F"/>
    <w:rsid w:val="00C2706E"/>
    <w:rsid w:val="00C73D2A"/>
    <w:rsid w:val="00D33940"/>
    <w:rsid w:val="00D600FD"/>
    <w:rsid w:val="00D649A8"/>
    <w:rsid w:val="00D76467"/>
    <w:rsid w:val="00D966B0"/>
    <w:rsid w:val="00E15CD4"/>
    <w:rsid w:val="00EA0353"/>
    <w:rsid w:val="00EA2E0E"/>
    <w:rsid w:val="00EA6206"/>
    <w:rsid w:val="00EB088A"/>
    <w:rsid w:val="00F15EA3"/>
    <w:rsid w:val="00F657BF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662EEC38-93A7-48A9-8752-5039122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E0E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0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06E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a05c78a5-e946-46f2-9f5d-c6ccd372d800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757114039</Id>
      <Width>0</Width>
      <Height>0</Height>
      <XPath>//Image[@id='Profile.Org.WappenSW']</XPath>
      <ImageHash>02f1c0cdac6aeac316213b2e7cb733a0</ImageHash>
    </ImageSizeDefinition>
    <ImageSizeDefinition>
      <Id>1187401340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f a 1 0 5 3 1 - 9 d 4 b - 4 5 a 5 - a 1 7 5 - 5 3 9 2 5 e 1 e 3 8 1 4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1 0 - 2 7 T 1 1 : 5 0 : 4 8 . 2 8 2 0 1 3 9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a   s a n i t �   e   d e l l a   s o c i a l i t �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i n o r a n z a   n .   7 9 6 3   R 2   d e l   2 6   o t t o b r e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a   s a n i t �   e   d e l l a   s o c i a l i t � ] ] > < / T e x t >  
                 < T e x t   i d = " C u s t o m E l e m e n t s . F i e l d s . T i t o l o 1 "   l a b e l = " C u s t o m E l e m e n t s . F i e l d s . T i t o l o 1 " > < ! [ C D A T A [ R a p p o r t o   d i   m i n o r a n z a ] ] > < / T e x t >  
                 < T e x t   i d = " C u s t o m E l e m e n t s . F i e l d s . T i t o l o 2 "   l a b e l = " C u s t o m E l e m e n t s . F i e l d s . T i t o l o 2 " > < ! [ C D A T A [ R a p p o r t o   d i   m i n o r a n z a   n .   7 9 6 3   R 2   d e l   2 6   o t t o b r e   2 0 2 3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 2 0 2 3 - 1 0 - 2 6 T 0 0 : 0 0 : 0 0 Z < / D a t e T i m e >  
                 < T e x t   i d = " D o c P a r a m . N u m b e r " > < ! [ C D A T A [ 7 9 6 3   R 2 ] ] > < / T e x t >  
                 < T e x t   i d = " D o c P a r a m . D o c u m e n t o " > < ! [ C D A T A [ R a p p o r t o   d i   m i n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a   s a n i t �   e   d e l l a   s o c i a l i t �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184C3A7F-7642-4A8D-90C3-52883A777482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953BB42C-060B-4399-A386-55824D5C0423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a05c78a5-e946-46f2-9f5d-c6ccd372d800.dotx</Template>
  <TotalTime>43</TotalTime>
  <Pages>6</Pages>
  <Words>2190</Words>
  <Characters>12045</Characters>
  <Application>Microsoft Office Word</Application>
  <DocSecurity>0</DocSecurity>
  <Lines>240</Lines>
  <Paragraphs>90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40</cp:revision>
  <cp:lastPrinted>2023-11-29T09:57:00Z</cp:lastPrinted>
  <dcterms:created xsi:type="dcterms:W3CDTF">2023-10-27T11:51:00Z</dcterms:created>
  <dcterms:modified xsi:type="dcterms:W3CDTF">2023-11-29T09:57:00Z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