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57D" w:rsidRPr="005A2602" w:rsidRDefault="002C157D" w:rsidP="007B63AA">
      <w:pPr>
        <w:rPr>
          <w:b/>
          <w:sz w:val="28"/>
          <w:szCs w:val="28"/>
        </w:rPr>
      </w:pPr>
      <w:r w:rsidRPr="005A2602">
        <w:rPr>
          <w:b/>
          <w:sz w:val="28"/>
          <w:szCs w:val="28"/>
        </w:rPr>
        <w:t xml:space="preserve">della Commissione formazione e cultura </w:t>
      </w:r>
    </w:p>
    <w:p w:rsidR="00D649A8" w:rsidRPr="005A2602" w:rsidRDefault="00E242BA" w:rsidP="007B63AA">
      <w:pPr>
        <w:pStyle w:val="StandardRisoluzionedelConsigliodiStato"/>
        <w:ind w:right="-1"/>
        <w:rPr>
          <w:rFonts w:cs="Arial"/>
          <w:b/>
          <w:bCs/>
          <w:sz w:val="28"/>
          <w:szCs w:val="28"/>
        </w:rPr>
      </w:pPr>
      <w:r>
        <w:rPr>
          <w:rFonts w:cs="Arial"/>
          <w:b/>
          <w:bCs/>
          <w:sz w:val="28"/>
          <w:szCs w:val="28"/>
        </w:rPr>
        <w:t xml:space="preserve">sull'iniziativa cantonale </w:t>
      </w:r>
      <w:r w:rsidR="005A2602" w:rsidRPr="005A2602">
        <w:rPr>
          <w:rFonts w:cs="Arial"/>
          <w:b/>
          <w:bCs/>
          <w:sz w:val="28"/>
          <w:szCs w:val="28"/>
        </w:rPr>
        <w:t>16 ottobre 2023 presenta</w:t>
      </w:r>
      <w:r>
        <w:rPr>
          <w:rFonts w:cs="Arial"/>
          <w:b/>
          <w:bCs/>
          <w:sz w:val="28"/>
          <w:szCs w:val="28"/>
        </w:rPr>
        <w:t xml:space="preserve">ta da Maddalena Ermotti-Lepori e cofirmatari </w:t>
      </w:r>
      <w:r w:rsidR="005A2602" w:rsidRPr="005A2602">
        <w:rPr>
          <w:rFonts w:cs="Arial"/>
          <w:b/>
          <w:bCs/>
          <w:sz w:val="28"/>
          <w:szCs w:val="28"/>
        </w:rPr>
        <w:t>“Per la reintegrazione della Svizzera al programma di ricerca Horizon Europe”</w:t>
      </w:r>
    </w:p>
    <w:p w:rsidR="00020534" w:rsidRDefault="00020534" w:rsidP="00A375C5">
      <w:pPr>
        <w:pStyle w:val="StandardRisoluzionedelConsigliodiStato"/>
        <w:tabs>
          <w:tab w:val="left" w:pos="709"/>
        </w:tabs>
        <w:rPr>
          <w:szCs w:val="24"/>
        </w:rPr>
      </w:pPr>
    </w:p>
    <w:p w:rsidR="00A375C5" w:rsidRDefault="00A375C5" w:rsidP="00A375C5">
      <w:pPr>
        <w:pStyle w:val="StandardRisoluzionedelConsigliodiStato"/>
        <w:tabs>
          <w:tab w:val="left" w:pos="709"/>
        </w:tabs>
        <w:rPr>
          <w:szCs w:val="24"/>
        </w:rPr>
      </w:pPr>
    </w:p>
    <w:p w:rsidR="00E242BA" w:rsidRDefault="00E242BA" w:rsidP="00A375C5">
      <w:pPr>
        <w:pStyle w:val="StandardRisoluzionedelConsigliodiStato"/>
        <w:tabs>
          <w:tab w:val="left" w:pos="709"/>
        </w:tabs>
        <w:rPr>
          <w:szCs w:val="24"/>
        </w:rPr>
      </w:pPr>
    </w:p>
    <w:p w:rsidR="00FA2014" w:rsidRPr="00D068C2" w:rsidRDefault="00FB38C4" w:rsidP="00A375C5">
      <w:pPr>
        <w:pStyle w:val="StileGC1"/>
        <w:spacing w:before="0"/>
        <w:ind w:left="567" w:hanging="567"/>
      </w:pPr>
      <w:r w:rsidRPr="00FB38C4">
        <w:t>INTRODUZIONE</w:t>
      </w:r>
    </w:p>
    <w:p w:rsidR="007B63AA" w:rsidRDefault="00FB38C4" w:rsidP="00FA2014">
      <w:pPr>
        <w:pStyle w:val="StandardRisoluzionedelConsigliodiStato"/>
        <w:ind w:right="-1"/>
        <w:rPr>
          <w:szCs w:val="24"/>
        </w:rPr>
      </w:pPr>
      <w:r w:rsidRPr="00FB38C4">
        <w:rPr>
          <w:szCs w:val="24"/>
        </w:rPr>
        <w:t>L’atto parlamentare è presentato sulla base dell’art. 160 cpv. 1 della Costituzione federale e dell’art. 106 della Legge sul Gran Consiglio e sui rapporti con il Consiglio di Stato.</w:t>
      </w:r>
    </w:p>
    <w:p w:rsidR="00FB38C4" w:rsidRDefault="00FB38C4" w:rsidP="00FA2014">
      <w:pPr>
        <w:pStyle w:val="StandardRisoluzionedelConsigliodiStato"/>
        <w:ind w:right="-1"/>
        <w:rPr>
          <w:szCs w:val="24"/>
        </w:rPr>
      </w:pPr>
    </w:p>
    <w:p w:rsidR="000F701A" w:rsidRDefault="000F701A" w:rsidP="00FA2014">
      <w:pPr>
        <w:pStyle w:val="StandardRisoluzionedelConsigliodiStato"/>
        <w:ind w:right="-1"/>
        <w:rPr>
          <w:szCs w:val="24"/>
        </w:rPr>
      </w:pPr>
    </w:p>
    <w:p w:rsidR="00E242BA" w:rsidRDefault="00E242BA" w:rsidP="00FA2014">
      <w:pPr>
        <w:pStyle w:val="StandardRisoluzionedelConsigliodiStato"/>
        <w:ind w:right="-1"/>
        <w:rPr>
          <w:szCs w:val="24"/>
        </w:rPr>
      </w:pPr>
    </w:p>
    <w:p w:rsidR="00FA2014" w:rsidRPr="00FA2014" w:rsidRDefault="00FA2014" w:rsidP="00FA2014">
      <w:pPr>
        <w:pBdr>
          <w:top w:val="nil"/>
          <w:left w:val="nil"/>
          <w:bottom w:val="nil"/>
          <w:right w:val="nil"/>
          <w:between w:val="nil"/>
        </w:pBdr>
        <w:spacing w:after="120"/>
        <w:ind w:left="567" w:hanging="567"/>
        <w:rPr>
          <w:rFonts w:cs="Arial"/>
          <w:b/>
          <w:bCs/>
          <w:sz w:val="24"/>
          <w:szCs w:val="24"/>
        </w:rPr>
      </w:pPr>
      <w:r>
        <w:rPr>
          <w:rFonts w:cs="Arial"/>
          <w:b/>
          <w:sz w:val="24"/>
          <w:szCs w:val="24"/>
        </w:rPr>
        <w:t>2.</w:t>
      </w:r>
      <w:r>
        <w:rPr>
          <w:rFonts w:cs="Arial"/>
          <w:b/>
          <w:sz w:val="24"/>
          <w:szCs w:val="24"/>
        </w:rPr>
        <w:tab/>
      </w:r>
      <w:bookmarkStart w:id="0" w:name="_Toc150620671"/>
      <w:r w:rsidRPr="00FA2014">
        <w:rPr>
          <w:rFonts w:cs="Arial"/>
          <w:b/>
          <w:bCs/>
          <w:sz w:val="24"/>
          <w:szCs w:val="24"/>
        </w:rPr>
        <w:t>L’INIZIATIVA CANTONALE</w:t>
      </w:r>
      <w:bookmarkEnd w:id="0"/>
    </w:p>
    <w:p w:rsidR="00FB38C4" w:rsidRPr="00FB38C4" w:rsidRDefault="00FB38C4" w:rsidP="00FB38C4">
      <w:pPr>
        <w:rPr>
          <w:rFonts w:cs="Arial"/>
          <w:b/>
          <w:bCs/>
          <w:sz w:val="24"/>
          <w:szCs w:val="24"/>
        </w:rPr>
      </w:pPr>
      <w:r w:rsidRPr="00FB38C4">
        <w:rPr>
          <w:rFonts w:cs="Arial"/>
          <w:sz w:val="24"/>
          <w:szCs w:val="24"/>
        </w:rPr>
        <w:t xml:space="preserve">Con questa iniziativa il Cantone Ticino chiede all’Assemblea federale che la Confederazione sia invitata: </w:t>
      </w:r>
      <w:r w:rsidRPr="00FB38C4">
        <w:rPr>
          <w:rFonts w:cs="Arial"/>
          <w:b/>
          <w:bCs/>
          <w:sz w:val="24"/>
          <w:szCs w:val="24"/>
        </w:rPr>
        <w:t>“a mettere in atto il più rapidamente possibile tutte le misure per promuovere la reintegrazione della Svizzera nel programma di ricerca dell’UE in modo che le ricercatrici e i ricercatori svizzeri siano ancora una volta pienamente associati a Horizon Europe”</w:t>
      </w:r>
      <w:r w:rsidRPr="00FB38C4">
        <w:rPr>
          <w:rFonts w:cs="Arial"/>
          <w:bCs/>
          <w:sz w:val="24"/>
          <w:szCs w:val="24"/>
        </w:rPr>
        <w:t>.</w:t>
      </w:r>
    </w:p>
    <w:p w:rsidR="00020534" w:rsidRDefault="00020534" w:rsidP="007B63AA">
      <w:pPr>
        <w:pBdr>
          <w:top w:val="nil"/>
          <w:left w:val="nil"/>
          <w:bottom w:val="nil"/>
          <w:right w:val="nil"/>
          <w:between w:val="nil"/>
        </w:pBdr>
        <w:rPr>
          <w:rFonts w:cs="Arial"/>
          <w:b/>
          <w:sz w:val="24"/>
          <w:szCs w:val="24"/>
        </w:rPr>
      </w:pPr>
    </w:p>
    <w:p w:rsidR="000F701A" w:rsidRDefault="000F701A" w:rsidP="007B63AA">
      <w:pPr>
        <w:pBdr>
          <w:top w:val="nil"/>
          <w:left w:val="nil"/>
          <w:bottom w:val="nil"/>
          <w:right w:val="nil"/>
          <w:between w:val="nil"/>
        </w:pBdr>
        <w:rPr>
          <w:rFonts w:cs="Arial"/>
          <w:b/>
          <w:sz w:val="24"/>
          <w:szCs w:val="24"/>
        </w:rPr>
      </w:pPr>
    </w:p>
    <w:p w:rsidR="00E242BA" w:rsidRPr="00B44F75" w:rsidRDefault="00E242BA" w:rsidP="007B63AA">
      <w:pPr>
        <w:pBdr>
          <w:top w:val="nil"/>
          <w:left w:val="nil"/>
          <w:bottom w:val="nil"/>
          <w:right w:val="nil"/>
          <w:between w:val="nil"/>
        </w:pBdr>
        <w:rPr>
          <w:rFonts w:cs="Arial"/>
          <w:b/>
          <w:sz w:val="24"/>
          <w:szCs w:val="24"/>
        </w:rPr>
      </w:pPr>
    </w:p>
    <w:p w:rsidR="00FA2014" w:rsidRPr="00FB38C4" w:rsidRDefault="00FA2014" w:rsidP="00FA2014">
      <w:pPr>
        <w:pStyle w:val="StileGC1"/>
        <w:numPr>
          <w:ilvl w:val="0"/>
          <w:numId w:val="0"/>
        </w:numPr>
        <w:spacing w:before="0"/>
        <w:ind w:left="567" w:hanging="567"/>
      </w:pPr>
      <w:bookmarkStart w:id="1" w:name="_Toc150620672"/>
      <w:r w:rsidRPr="00FB38C4">
        <w:t>3.</w:t>
      </w:r>
      <w:r w:rsidRPr="00FB38C4">
        <w:tab/>
      </w:r>
      <w:bookmarkEnd w:id="1"/>
      <w:r w:rsidR="00FB38C4" w:rsidRPr="00FB38C4">
        <w:rPr>
          <w:lang w:val="it-IT"/>
        </w:rPr>
        <w:t>CONSIDERAZIONI DEI RELATORI DI MINORANZA</w:t>
      </w:r>
    </w:p>
    <w:p w:rsidR="00FB38C4" w:rsidRDefault="00FB38C4" w:rsidP="00FB38C4">
      <w:pPr>
        <w:pStyle w:val="StandardRisoluzionedelConsigliodiStato"/>
        <w:ind w:right="-1"/>
        <w:rPr>
          <w:szCs w:val="24"/>
        </w:rPr>
      </w:pPr>
      <w:r w:rsidRPr="00FB38C4">
        <w:rPr>
          <w:szCs w:val="24"/>
        </w:rPr>
        <w:lastRenderedPageBreak/>
        <w:t>Sebbene comprendiamo lo spirito di questa iniziativa cantonale, invitiamo il Gran Consiglio a non accettarla con le seguenti motivazioni.</w:t>
      </w:r>
    </w:p>
    <w:p w:rsidR="00FB38C4" w:rsidRPr="00FB38C4" w:rsidRDefault="00FB38C4" w:rsidP="00FB38C4">
      <w:pPr>
        <w:pStyle w:val="StandardRisoluzionedelConsigliodiStato"/>
        <w:ind w:right="-1"/>
        <w:rPr>
          <w:szCs w:val="24"/>
        </w:rPr>
      </w:pPr>
    </w:p>
    <w:p w:rsidR="00FB38C4" w:rsidRDefault="00FB38C4" w:rsidP="00FB38C4">
      <w:pPr>
        <w:pStyle w:val="StandardRisoluzionedelConsigliodiStato"/>
        <w:ind w:right="-1"/>
        <w:rPr>
          <w:szCs w:val="24"/>
        </w:rPr>
      </w:pPr>
      <w:r w:rsidRPr="00FB38C4">
        <w:rPr>
          <w:szCs w:val="24"/>
        </w:rPr>
        <w:t xml:space="preserve">Innanzitutto non spetta al nostro consesso chinarsi su un tema di competenza federale: è compito semmai dei nostri rappresentanti a Berna occuparsi della questione, e soprattutto vi sono dei funzionari e dei diplomatici preparati e ben pagati per condurre questo tipo di trattative. </w:t>
      </w:r>
    </w:p>
    <w:p w:rsidR="00FB38C4" w:rsidRPr="00FB38C4" w:rsidRDefault="00FB38C4" w:rsidP="00FB38C4">
      <w:pPr>
        <w:pStyle w:val="StandardRisoluzionedelConsigliodiStato"/>
        <w:ind w:right="-1"/>
        <w:rPr>
          <w:szCs w:val="24"/>
        </w:rPr>
      </w:pPr>
    </w:p>
    <w:p w:rsidR="00FB38C4" w:rsidRDefault="00FB38C4" w:rsidP="00FB38C4">
      <w:pPr>
        <w:pStyle w:val="StandardRisoluzionedelConsigliodiStato"/>
        <w:ind w:right="-1"/>
        <w:rPr>
          <w:szCs w:val="24"/>
        </w:rPr>
      </w:pPr>
      <w:r w:rsidRPr="00FB38C4">
        <w:rPr>
          <w:szCs w:val="24"/>
        </w:rPr>
        <w:t xml:space="preserve">Siamo inoltre consapevoli che le iniziative cantonali ben raramente ottengono riscontri positivi da parte dell’Assemblea federale. </w:t>
      </w:r>
    </w:p>
    <w:p w:rsidR="00FB38C4" w:rsidRPr="00FB38C4" w:rsidRDefault="00FB38C4" w:rsidP="00FB38C4">
      <w:pPr>
        <w:pStyle w:val="StandardRisoluzionedelConsigliodiStato"/>
        <w:ind w:right="-1"/>
        <w:rPr>
          <w:szCs w:val="24"/>
        </w:rPr>
      </w:pPr>
    </w:p>
    <w:p w:rsidR="00FB38C4" w:rsidRDefault="00FB38C4" w:rsidP="00FB38C4">
      <w:pPr>
        <w:pStyle w:val="StandardRisoluzionedelConsigliodiStato"/>
        <w:ind w:right="-1"/>
        <w:rPr>
          <w:szCs w:val="24"/>
        </w:rPr>
      </w:pPr>
      <w:r w:rsidRPr="00FB38C4">
        <w:rPr>
          <w:szCs w:val="24"/>
        </w:rPr>
        <w:t>Come ribadito anche dal Consigliere Federale Parmelin, la Svizzera non è rimasta con le mani in mano in asse</w:t>
      </w:r>
      <w:r w:rsidR="00EE1637">
        <w:rPr>
          <w:szCs w:val="24"/>
        </w:rPr>
        <w:t>nza di un accordo con l’Unione e</w:t>
      </w:r>
      <w:r w:rsidRPr="00FB38C4">
        <w:rPr>
          <w:szCs w:val="24"/>
        </w:rPr>
        <w:t>uropea, e si è adoperata per rafforzare i partenariati con altre nazioni tra cui gli Stati Uniti, il Canada e lo stesso Regno Unito.</w:t>
      </w:r>
    </w:p>
    <w:p w:rsidR="00FB38C4" w:rsidRPr="00FB38C4" w:rsidRDefault="00FB38C4" w:rsidP="00FB38C4">
      <w:pPr>
        <w:pStyle w:val="StandardRisoluzionedelConsigliodiStato"/>
        <w:ind w:right="-1"/>
        <w:rPr>
          <w:szCs w:val="24"/>
        </w:rPr>
      </w:pPr>
    </w:p>
    <w:p w:rsidR="00FB38C4" w:rsidRDefault="00FB38C4" w:rsidP="00FB38C4">
      <w:pPr>
        <w:pStyle w:val="StandardRisoluzionedelConsigliodiStato"/>
        <w:ind w:right="-1"/>
        <w:rPr>
          <w:szCs w:val="24"/>
        </w:rPr>
      </w:pPr>
      <w:r w:rsidRPr="00FB38C4">
        <w:rPr>
          <w:szCs w:val="24"/>
        </w:rPr>
        <w:t>Il Consiglio federale è consapevole che deve cercare soluzioni per mantenere la nostra posizione di punta in termini di ricerca, scienza ed economia.</w:t>
      </w:r>
    </w:p>
    <w:p w:rsidR="00A375C5" w:rsidRPr="00FB38C4" w:rsidRDefault="00A375C5" w:rsidP="00FB38C4">
      <w:pPr>
        <w:pStyle w:val="StandardRisoluzionedelConsigliodiStato"/>
        <w:ind w:right="-1"/>
        <w:rPr>
          <w:szCs w:val="24"/>
        </w:rPr>
      </w:pPr>
    </w:p>
    <w:p w:rsidR="00FB38C4" w:rsidRDefault="00FB38C4" w:rsidP="00FB38C4">
      <w:pPr>
        <w:pStyle w:val="StandardRisoluzionedelConsigliodiStato"/>
        <w:ind w:right="-1"/>
        <w:rPr>
          <w:szCs w:val="24"/>
        </w:rPr>
      </w:pPr>
      <w:r w:rsidRPr="00FB38C4">
        <w:rPr>
          <w:szCs w:val="24"/>
        </w:rPr>
        <w:t>Bruxelles ha associato arbitrariamente la sottoscrizione di un accor</w:t>
      </w:r>
      <w:r w:rsidR="00893B1F">
        <w:rPr>
          <w:szCs w:val="24"/>
        </w:rPr>
        <w:t>do istituzionale tra Svizzera e</w:t>
      </w:r>
      <w:r w:rsidRPr="00FB38C4">
        <w:rPr>
          <w:szCs w:val="24"/>
        </w:rPr>
        <w:t xml:space="preserve"> UE alla partecipazione del nostro Paese ai programmi Horizon Europe. </w:t>
      </w:r>
    </w:p>
    <w:p w:rsidR="00A375C5" w:rsidRPr="00FB38C4" w:rsidRDefault="00A375C5" w:rsidP="00FB38C4">
      <w:pPr>
        <w:pStyle w:val="StandardRisoluzionedelConsigliodiStato"/>
        <w:ind w:right="-1"/>
        <w:rPr>
          <w:szCs w:val="24"/>
        </w:rPr>
      </w:pPr>
    </w:p>
    <w:p w:rsidR="00FB38C4" w:rsidRPr="00FB38C4" w:rsidRDefault="00FB38C4" w:rsidP="00FB38C4">
      <w:pPr>
        <w:pStyle w:val="StandardRisoluzionedelConsigliodiStato"/>
        <w:ind w:right="-1"/>
        <w:rPr>
          <w:szCs w:val="24"/>
        </w:rPr>
      </w:pPr>
      <w:r w:rsidRPr="00FB38C4">
        <w:rPr>
          <w:szCs w:val="24"/>
        </w:rPr>
        <w:t xml:space="preserve">Si tratta di una decisione politica scorretta e ricattatoria, che va denunciata con forza, e che oltretutto ha – quale danno collaterale - indebolito anche la piazza universitaria europea a vantaggio del Nord America e dell’Asia. </w:t>
      </w:r>
    </w:p>
    <w:p w:rsidR="00FB38C4" w:rsidRPr="00FB38C4" w:rsidRDefault="00FB38C4" w:rsidP="00FB38C4">
      <w:pPr>
        <w:pStyle w:val="StandardRisoluzionedelConsigliodiStato"/>
        <w:ind w:right="-1"/>
        <w:rPr>
          <w:szCs w:val="24"/>
        </w:rPr>
      </w:pPr>
    </w:p>
    <w:p w:rsidR="00FB38C4" w:rsidRDefault="00FB38C4" w:rsidP="00FB38C4">
      <w:pPr>
        <w:pStyle w:val="StandardRisoluzionedelConsigliodiStato"/>
        <w:ind w:right="-1"/>
        <w:rPr>
          <w:szCs w:val="24"/>
        </w:rPr>
      </w:pPr>
      <w:r w:rsidRPr="00FB38C4">
        <w:rPr>
          <w:szCs w:val="24"/>
        </w:rPr>
        <w:lastRenderedPageBreak/>
        <w:t>Per quanto attiene alla paura di vedere scomparire dal nostro territorio le imprese più innovative, possiamo portare l’esempio positivo di Lugano che nel cor</w:t>
      </w:r>
      <w:r w:rsidR="00893B1F">
        <w:rPr>
          <w:szCs w:val="24"/>
        </w:rPr>
        <w:t>so degli ultimi anni - grazie a</w:t>
      </w:r>
      <w:r w:rsidRPr="00FB38C4">
        <w:rPr>
          <w:szCs w:val="24"/>
        </w:rPr>
        <w:t xml:space="preserve"> una strategia lungimirante atta ad attirare l’interesse di aziende e persone attive nel mondo della blockchain, un mercato innovativo e in pieno sviluppo - sta ottenendo dei buoni risultati.  Anche il mondo della finanza tradizionale è interessato a questi temi.  La sinergia con il mondo accademico nel contesto di un’attività di promovimento economico ci pare logica. Si cerca di formare i nostri giovani per mansioni ad alto valore aggiunto e ricercate, auspicando quindi che gli stessi potranno poi trovare sbocchi professionali sul territorio, mantenendo indotto e riducendo le partenze verso lidi più floridi. </w:t>
      </w:r>
    </w:p>
    <w:p w:rsidR="00A375C5" w:rsidRPr="00FB38C4" w:rsidRDefault="00A375C5" w:rsidP="00FB38C4">
      <w:pPr>
        <w:pStyle w:val="StandardRisoluzionedelConsigliodiStato"/>
        <w:ind w:right="-1"/>
        <w:rPr>
          <w:szCs w:val="24"/>
        </w:rPr>
      </w:pPr>
    </w:p>
    <w:p w:rsidR="00020534" w:rsidRDefault="00FB38C4" w:rsidP="00FB38C4">
      <w:pPr>
        <w:pStyle w:val="StandardRisoluzionedelConsigliodiStato"/>
        <w:ind w:right="-1"/>
        <w:rPr>
          <w:szCs w:val="24"/>
        </w:rPr>
      </w:pPr>
      <w:r w:rsidRPr="00FB38C4">
        <w:rPr>
          <w:szCs w:val="24"/>
        </w:rPr>
        <w:t>Chi sceglie il nostro cantone non deve farlo con il cliché del boccalino, del grotto o della Sonnenstube. Il nostro cantone deve diventare innovativo, competitivo ed essere attrattivo a livello internazionale. Per farlo occorrono iniziative mirate di marketing territoriale.</w:t>
      </w:r>
    </w:p>
    <w:p w:rsidR="000F701A" w:rsidRDefault="000F701A" w:rsidP="007B63AA">
      <w:pPr>
        <w:pStyle w:val="StandardRisoluzionedelConsigliodiStato"/>
        <w:ind w:right="-1"/>
        <w:rPr>
          <w:szCs w:val="24"/>
        </w:rPr>
      </w:pPr>
    </w:p>
    <w:p w:rsidR="00A375C5" w:rsidRDefault="00A375C5" w:rsidP="007B63AA">
      <w:pPr>
        <w:pStyle w:val="StandardRisoluzionedelConsigliodiStato"/>
        <w:ind w:right="-1"/>
        <w:rPr>
          <w:szCs w:val="24"/>
        </w:rPr>
      </w:pPr>
    </w:p>
    <w:p w:rsidR="00E242BA" w:rsidRDefault="00E242BA" w:rsidP="007B63AA">
      <w:pPr>
        <w:pStyle w:val="StandardRisoluzionedelConsigliodiStato"/>
        <w:ind w:right="-1"/>
        <w:rPr>
          <w:szCs w:val="24"/>
        </w:rPr>
      </w:pPr>
    </w:p>
    <w:p w:rsidR="00B44F75" w:rsidRDefault="00B44F75" w:rsidP="007B63AA">
      <w:pPr>
        <w:tabs>
          <w:tab w:val="left" w:pos="567"/>
        </w:tabs>
        <w:spacing w:after="120"/>
        <w:rPr>
          <w:rFonts w:cs="Arial"/>
          <w:b/>
          <w:sz w:val="24"/>
          <w:szCs w:val="24"/>
        </w:rPr>
      </w:pPr>
      <w:r w:rsidRPr="00B44F75">
        <w:rPr>
          <w:rFonts w:cs="Arial"/>
          <w:b/>
          <w:sz w:val="24"/>
          <w:szCs w:val="24"/>
        </w:rPr>
        <w:t>4.</w:t>
      </w:r>
      <w:r w:rsidRPr="00B44F75">
        <w:rPr>
          <w:rFonts w:cs="Arial"/>
          <w:b/>
          <w:sz w:val="24"/>
          <w:szCs w:val="24"/>
        </w:rPr>
        <w:tab/>
      </w:r>
      <w:r w:rsidR="00FB38C4" w:rsidRPr="00FB38C4">
        <w:rPr>
          <w:rFonts w:cs="Arial"/>
          <w:b/>
          <w:bCs/>
          <w:sz w:val="24"/>
          <w:szCs w:val="24"/>
          <w:lang w:val="it-IT"/>
        </w:rPr>
        <w:t>REGNO UNITO</w:t>
      </w:r>
    </w:p>
    <w:p w:rsidR="00A375C5" w:rsidRDefault="00A375C5" w:rsidP="00A375C5">
      <w:pPr>
        <w:rPr>
          <w:rFonts w:cs="Arial"/>
          <w:sz w:val="24"/>
          <w:szCs w:val="24"/>
        </w:rPr>
      </w:pPr>
      <w:r w:rsidRPr="00A375C5">
        <w:rPr>
          <w:rFonts w:cs="Arial"/>
          <w:sz w:val="24"/>
          <w:szCs w:val="24"/>
        </w:rPr>
        <w:t>Anche il Regno Unito, una volta lasciata l’UE a seguito della Brexit, è stato estromesso dai programmi di ricerca dell’U</w:t>
      </w:r>
      <w:r w:rsidR="00893B1F">
        <w:rPr>
          <w:rFonts w:cs="Arial"/>
          <w:sz w:val="24"/>
          <w:szCs w:val="24"/>
        </w:rPr>
        <w:t xml:space="preserve">nione </w:t>
      </w:r>
      <w:r w:rsidR="00EE1637">
        <w:rPr>
          <w:rFonts w:cs="Arial"/>
          <w:sz w:val="24"/>
          <w:szCs w:val="24"/>
        </w:rPr>
        <w:t>e</w:t>
      </w:r>
      <w:r w:rsidRPr="00A375C5">
        <w:rPr>
          <w:rFonts w:cs="Arial"/>
          <w:sz w:val="24"/>
          <w:szCs w:val="24"/>
        </w:rPr>
        <w:t xml:space="preserve">uropea.  Per partecipare a Horizon e Copernicus Londra pagherà 2.6 miliardi di euro ogni anno. </w:t>
      </w:r>
    </w:p>
    <w:p w:rsidR="00E242BA" w:rsidRPr="00A375C5" w:rsidRDefault="00E242BA" w:rsidP="00A375C5">
      <w:pPr>
        <w:rPr>
          <w:rFonts w:cs="Arial"/>
          <w:sz w:val="24"/>
          <w:szCs w:val="24"/>
        </w:rPr>
      </w:pPr>
    </w:p>
    <w:p w:rsidR="00E242BA" w:rsidRDefault="00A375C5" w:rsidP="00A375C5">
      <w:pPr>
        <w:rPr>
          <w:rFonts w:cs="Arial"/>
          <w:sz w:val="24"/>
          <w:szCs w:val="24"/>
        </w:rPr>
      </w:pPr>
      <w:r w:rsidRPr="00A375C5">
        <w:rPr>
          <w:rFonts w:cs="Arial"/>
          <w:sz w:val="24"/>
          <w:szCs w:val="24"/>
        </w:rPr>
        <w:t>Rileviamo che il nostro paese si impegna già a versare contributi molto importanti all’UE,       per esempio come riportato sul sito della Confederazione (</w:t>
      </w:r>
      <w:hyperlink r:id="rId11" w:history="1">
        <w:r w:rsidRPr="00A375C5">
          <w:rPr>
            <w:rStyle w:val="Collegamentoipertestuale"/>
            <w:rFonts w:cs="Arial"/>
            <w:sz w:val="24"/>
            <w:szCs w:val="24"/>
          </w:rPr>
          <w:t>https://www.eda.admin.ch/countries/cyprus/it/home/schweizer-beitrag/second-swiss-contribution.html</w:t>
        </w:r>
      </w:hyperlink>
      <w:r w:rsidRPr="00A375C5">
        <w:rPr>
          <w:rFonts w:cs="Arial"/>
          <w:sz w:val="24"/>
          <w:szCs w:val="24"/>
        </w:rPr>
        <w:t>) il contributo per la stabilità in Europa</w:t>
      </w:r>
      <w:r w:rsidR="00346CF0">
        <w:rPr>
          <w:rFonts w:cs="Arial"/>
          <w:sz w:val="24"/>
          <w:szCs w:val="24"/>
        </w:rPr>
        <w:t>, che ammonta a</w:t>
      </w:r>
      <w:r w:rsidRPr="00A375C5">
        <w:rPr>
          <w:rFonts w:cs="Arial"/>
          <w:sz w:val="24"/>
          <w:szCs w:val="24"/>
        </w:rPr>
        <w:t xml:space="preserve"> 1.3 miliardi di franchi (ed è la seconda volta che viene riconosciuto).  Non diamo già abbastanza all’ UE? </w:t>
      </w:r>
    </w:p>
    <w:p w:rsidR="00E242BA" w:rsidRDefault="00E242BA" w:rsidP="00A375C5">
      <w:pPr>
        <w:rPr>
          <w:rFonts w:cs="Arial"/>
          <w:sz w:val="24"/>
          <w:szCs w:val="24"/>
        </w:rPr>
      </w:pPr>
    </w:p>
    <w:p w:rsidR="00A375C5" w:rsidRDefault="00A375C5" w:rsidP="00A375C5">
      <w:pPr>
        <w:rPr>
          <w:rFonts w:cs="Arial"/>
          <w:sz w:val="24"/>
          <w:szCs w:val="24"/>
        </w:rPr>
      </w:pPr>
      <w:r w:rsidRPr="00A375C5">
        <w:rPr>
          <w:rFonts w:cs="Arial"/>
          <w:sz w:val="24"/>
          <w:szCs w:val="24"/>
        </w:rPr>
        <w:t>La Svizzera non si è mai sottratta ai propri impegni, e merita di far parte del programma Horizon senza venire ricattata né costretta a versare contributi miliardari ogni anno.</w:t>
      </w:r>
    </w:p>
    <w:p w:rsidR="00A375C5" w:rsidRDefault="00A375C5" w:rsidP="00A375C5">
      <w:pPr>
        <w:rPr>
          <w:rFonts w:cs="Arial"/>
          <w:sz w:val="24"/>
          <w:szCs w:val="24"/>
        </w:rPr>
      </w:pPr>
    </w:p>
    <w:p w:rsidR="00A375C5" w:rsidRPr="00A375C5" w:rsidRDefault="00A375C5" w:rsidP="00A375C5">
      <w:pPr>
        <w:rPr>
          <w:rFonts w:cs="Arial"/>
          <w:sz w:val="24"/>
          <w:szCs w:val="24"/>
        </w:rPr>
      </w:pPr>
      <w:r w:rsidRPr="001E684C">
        <w:rPr>
          <w:rFonts w:cs="Arial"/>
          <w:noProof/>
          <w:lang w:eastAsia="it-CH"/>
        </w:rPr>
        <w:drawing>
          <wp:inline distT="0" distB="0" distL="0" distR="0" wp14:anchorId="07491DFA" wp14:editId="1B0FB339">
            <wp:extent cx="3267075" cy="4978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67075" cy="4978400"/>
                    </a:xfrm>
                    <a:prstGeom prst="rect">
                      <a:avLst/>
                    </a:prstGeom>
                  </pic:spPr>
                </pic:pic>
              </a:graphicData>
            </a:graphic>
          </wp:inline>
        </w:drawing>
      </w:r>
    </w:p>
    <w:p w:rsidR="00FA2014" w:rsidRDefault="00FA2014" w:rsidP="00FA2014">
      <w:pPr>
        <w:pStyle w:val="StandardRisoluzionedelConsigliodiStato"/>
        <w:ind w:left="567" w:right="-1" w:hanging="567"/>
        <w:rPr>
          <w:b/>
        </w:rPr>
      </w:pPr>
    </w:p>
    <w:p w:rsidR="00FA2014" w:rsidRDefault="00FA2014" w:rsidP="00FA2014">
      <w:pPr>
        <w:pStyle w:val="StandardRisoluzionedelConsigliodiStato"/>
        <w:ind w:left="567" w:right="-1" w:hanging="567"/>
        <w:rPr>
          <w:b/>
        </w:rPr>
      </w:pPr>
    </w:p>
    <w:p w:rsidR="00E242BA" w:rsidRPr="00FA2014" w:rsidRDefault="00E242BA" w:rsidP="00FA2014">
      <w:pPr>
        <w:pStyle w:val="StandardRisoluzionedelConsigliodiStato"/>
        <w:ind w:left="567" w:right="-1" w:hanging="567"/>
        <w:rPr>
          <w:b/>
        </w:rPr>
      </w:pPr>
    </w:p>
    <w:p w:rsidR="00FA2014" w:rsidRDefault="00FA2014" w:rsidP="00FA2014">
      <w:pPr>
        <w:spacing w:after="120"/>
        <w:ind w:left="567" w:hanging="567"/>
        <w:rPr>
          <w:rFonts w:cs="Arial"/>
          <w:b/>
          <w:sz w:val="24"/>
          <w:szCs w:val="24"/>
        </w:rPr>
      </w:pPr>
      <w:r>
        <w:rPr>
          <w:rFonts w:cs="Arial"/>
          <w:b/>
          <w:sz w:val="24"/>
          <w:szCs w:val="24"/>
        </w:rPr>
        <w:t>5</w:t>
      </w:r>
      <w:r w:rsidRPr="00B44F75">
        <w:rPr>
          <w:rFonts w:cs="Arial"/>
          <w:b/>
          <w:sz w:val="24"/>
          <w:szCs w:val="24"/>
        </w:rPr>
        <w:t>.</w:t>
      </w:r>
      <w:r w:rsidRPr="00B44F75">
        <w:rPr>
          <w:rFonts w:cs="Arial"/>
          <w:b/>
          <w:sz w:val="24"/>
          <w:szCs w:val="24"/>
        </w:rPr>
        <w:tab/>
      </w:r>
      <w:r w:rsidRPr="00FA2014">
        <w:rPr>
          <w:rFonts w:cs="Arial"/>
          <w:b/>
          <w:sz w:val="24"/>
          <w:szCs w:val="24"/>
        </w:rPr>
        <w:t>CONCLUSIONI</w:t>
      </w:r>
    </w:p>
    <w:p w:rsidR="00A375C5" w:rsidRDefault="00A375C5" w:rsidP="00A375C5">
      <w:pPr>
        <w:rPr>
          <w:rFonts w:cs="Arial"/>
          <w:sz w:val="24"/>
          <w:szCs w:val="24"/>
        </w:rPr>
      </w:pPr>
      <w:r w:rsidRPr="00A375C5">
        <w:rPr>
          <w:rFonts w:cs="Arial"/>
          <w:sz w:val="24"/>
          <w:szCs w:val="24"/>
        </w:rPr>
        <w:t>I sottoscritti relatori di minoranza ritengono che l’iniziativa cantonale proposta veicoli un messaggio sbagliato</w:t>
      </w:r>
      <w:r w:rsidR="00346CF0">
        <w:rPr>
          <w:rFonts w:cs="Arial"/>
          <w:sz w:val="24"/>
          <w:szCs w:val="24"/>
        </w:rPr>
        <w:t xml:space="preserve"> e</w:t>
      </w:r>
      <w:r w:rsidRPr="00A375C5">
        <w:rPr>
          <w:rFonts w:cs="Arial"/>
          <w:sz w:val="24"/>
          <w:szCs w:val="24"/>
        </w:rPr>
        <w:t xml:space="preserve"> inopportuno.</w:t>
      </w:r>
    </w:p>
    <w:p w:rsidR="00A375C5" w:rsidRPr="00A375C5" w:rsidRDefault="00A375C5" w:rsidP="00A375C5">
      <w:pPr>
        <w:rPr>
          <w:rFonts w:cs="Arial"/>
          <w:sz w:val="24"/>
          <w:szCs w:val="24"/>
        </w:rPr>
      </w:pPr>
    </w:p>
    <w:p w:rsidR="00A375C5" w:rsidRDefault="00A375C5" w:rsidP="00A375C5">
      <w:pPr>
        <w:rPr>
          <w:rFonts w:cs="Arial"/>
          <w:sz w:val="24"/>
          <w:szCs w:val="24"/>
        </w:rPr>
      </w:pPr>
      <w:r w:rsidRPr="00A375C5">
        <w:rPr>
          <w:rFonts w:cs="Arial"/>
          <w:sz w:val="24"/>
          <w:szCs w:val="24"/>
        </w:rPr>
        <w:t>Poiché – come indicato sopra – l’UE vincola apertamente la ri-associazione della Svizzera ai programmi Horizon alla sottoscrizione di un accordo istituzionale, accettare l’iniziativa equ</w:t>
      </w:r>
      <w:r w:rsidR="00346CF0">
        <w:rPr>
          <w:rFonts w:cs="Arial"/>
          <w:sz w:val="24"/>
          <w:szCs w:val="24"/>
        </w:rPr>
        <w:t>ivale a</w:t>
      </w:r>
      <w:r w:rsidRPr="00A375C5">
        <w:rPr>
          <w:rFonts w:cs="Arial"/>
          <w:sz w:val="24"/>
          <w:szCs w:val="24"/>
        </w:rPr>
        <w:t xml:space="preserve"> invitare l’Assemblea federale ad appunto sottoscrivere un accordo istituzionale. </w:t>
      </w:r>
    </w:p>
    <w:p w:rsidR="00A375C5" w:rsidRPr="00A375C5" w:rsidRDefault="00A375C5" w:rsidP="00A375C5">
      <w:pPr>
        <w:rPr>
          <w:rFonts w:cs="Arial"/>
          <w:sz w:val="24"/>
          <w:szCs w:val="24"/>
        </w:rPr>
      </w:pPr>
    </w:p>
    <w:p w:rsidR="00A375C5" w:rsidRDefault="00A375C5" w:rsidP="00A375C5">
      <w:pPr>
        <w:rPr>
          <w:rFonts w:cs="Arial"/>
          <w:sz w:val="24"/>
          <w:szCs w:val="24"/>
        </w:rPr>
      </w:pPr>
      <w:r w:rsidRPr="00A375C5">
        <w:rPr>
          <w:rFonts w:cs="Arial"/>
          <w:sz w:val="24"/>
          <w:szCs w:val="24"/>
        </w:rPr>
        <w:t>Un simile trattato – che, già lo sappiamo, prevedrebbe tra l’altro la ripresa dinamica, oss</w:t>
      </w:r>
      <w:r w:rsidR="00346CF0">
        <w:rPr>
          <w:rFonts w:cs="Arial"/>
          <w:sz w:val="24"/>
          <w:szCs w:val="24"/>
        </w:rPr>
        <w:t>ia automatica, del diritto UE e</w:t>
      </w:r>
      <w:r w:rsidRPr="00A375C5">
        <w:rPr>
          <w:rFonts w:cs="Arial"/>
          <w:sz w:val="24"/>
          <w:szCs w:val="24"/>
        </w:rPr>
        <w:t xml:space="preserve"> i giudici stranieri - è per noi inaccettabile: segnerebbe la fine della sovranità e dell’indipendenza della Svizzera. </w:t>
      </w:r>
    </w:p>
    <w:p w:rsidR="00A375C5" w:rsidRPr="00A375C5" w:rsidRDefault="00A375C5" w:rsidP="00A375C5">
      <w:pPr>
        <w:rPr>
          <w:rFonts w:cs="Arial"/>
          <w:sz w:val="24"/>
          <w:szCs w:val="24"/>
        </w:rPr>
      </w:pPr>
    </w:p>
    <w:p w:rsidR="00346CF0" w:rsidRDefault="00A375C5" w:rsidP="00A375C5">
      <w:pPr>
        <w:rPr>
          <w:rFonts w:cs="Arial"/>
          <w:sz w:val="24"/>
          <w:szCs w:val="24"/>
        </w:rPr>
      </w:pPr>
      <w:r w:rsidRPr="00A375C5">
        <w:rPr>
          <w:rFonts w:cs="Arial"/>
          <w:sz w:val="24"/>
          <w:szCs w:val="24"/>
        </w:rPr>
        <w:t>Ricordiamo che i nostri concittadini in votazione popolare si sono sempre espressi contro gli accordi con l’Unione europea. Il nostro consesso non può quindi farsi promotore presso l’Assemblea federale di istanze palesemente lesive della volontà dei ticinesi.</w:t>
      </w:r>
    </w:p>
    <w:p w:rsidR="00A375C5" w:rsidRPr="00A375C5" w:rsidRDefault="00A375C5" w:rsidP="00A375C5">
      <w:pPr>
        <w:rPr>
          <w:rFonts w:cs="Arial"/>
          <w:sz w:val="24"/>
          <w:szCs w:val="24"/>
        </w:rPr>
      </w:pPr>
      <w:r w:rsidRPr="00A375C5">
        <w:rPr>
          <w:rFonts w:cs="Arial"/>
          <w:sz w:val="24"/>
          <w:szCs w:val="24"/>
        </w:rPr>
        <w:t xml:space="preserve"> </w:t>
      </w:r>
    </w:p>
    <w:p w:rsidR="00A375C5" w:rsidRPr="00A375C5" w:rsidRDefault="00A375C5" w:rsidP="00A375C5">
      <w:pPr>
        <w:rPr>
          <w:rFonts w:cs="Arial"/>
          <w:sz w:val="24"/>
          <w:szCs w:val="24"/>
        </w:rPr>
      </w:pPr>
      <w:r w:rsidRPr="00A375C5">
        <w:rPr>
          <w:rFonts w:cs="Arial"/>
          <w:sz w:val="24"/>
          <w:szCs w:val="24"/>
        </w:rPr>
        <w:t>Dopo avervi esposto le motivazioni che ci hanno spinto a non sottoscrivere il rapporto di maggioranza della Commissione formazione e cultura, invitiamo i deputati di questo Gran Consiglio a non accettare l'iniziativa cantonale proposta.</w:t>
      </w:r>
    </w:p>
    <w:p w:rsidR="00A375C5" w:rsidRPr="00A375C5" w:rsidRDefault="00A375C5" w:rsidP="00A375C5">
      <w:pPr>
        <w:rPr>
          <w:rFonts w:cs="Arial"/>
          <w:sz w:val="24"/>
          <w:szCs w:val="24"/>
        </w:rPr>
      </w:pPr>
    </w:p>
    <w:p w:rsidR="00A375C5" w:rsidRDefault="00A375C5" w:rsidP="007B63AA">
      <w:pPr>
        <w:pStyle w:val="StandardRisoluzionedelConsigliodiStato"/>
        <w:ind w:right="-1"/>
      </w:pPr>
    </w:p>
    <w:p w:rsidR="00B44F75" w:rsidRDefault="00B44F75" w:rsidP="00424B49">
      <w:pPr>
        <w:pStyle w:val="StandardRisoluzionedelConsigliodiStato"/>
        <w:spacing w:after="120"/>
        <w:ind w:right="-1"/>
      </w:pPr>
      <w:r>
        <w:t xml:space="preserve">Per la </w:t>
      </w:r>
      <w:r w:rsidR="00E242BA">
        <w:t xml:space="preserve">minoranza della </w:t>
      </w:r>
      <w:r>
        <w:t>Commissione formazione e cultura:</w:t>
      </w:r>
    </w:p>
    <w:p w:rsidR="00B44F75" w:rsidRPr="000F701A" w:rsidRDefault="00A375C5" w:rsidP="007B63AA">
      <w:pPr>
        <w:pStyle w:val="StandardRisoluzionedelConsigliodiStato"/>
        <w:ind w:right="-1"/>
        <w:rPr>
          <w:szCs w:val="24"/>
        </w:rPr>
      </w:pPr>
      <w:r w:rsidRPr="00A375C5">
        <w:rPr>
          <w:rFonts w:cs="Arial"/>
          <w:szCs w:val="24"/>
        </w:rPr>
        <w:t>Andrea Sanvido</w:t>
      </w:r>
      <w:r>
        <w:rPr>
          <w:szCs w:val="24"/>
        </w:rPr>
        <w:t>, relatore</w:t>
      </w:r>
    </w:p>
    <w:p w:rsidR="00FA2014" w:rsidRDefault="00E242BA" w:rsidP="00020534">
      <w:pPr>
        <w:rPr>
          <w:rFonts w:cs="Arial"/>
          <w:sz w:val="24"/>
          <w:szCs w:val="24"/>
        </w:rPr>
      </w:pPr>
      <w:r>
        <w:rPr>
          <w:rFonts w:cs="Arial"/>
          <w:sz w:val="24"/>
          <w:szCs w:val="24"/>
        </w:rPr>
        <w:t>Ay</w:t>
      </w:r>
      <w:r w:rsidR="00180ED9">
        <w:rPr>
          <w:rFonts w:cs="Arial"/>
          <w:sz w:val="24"/>
          <w:szCs w:val="24"/>
        </w:rPr>
        <w:t xml:space="preserve"> </w:t>
      </w:r>
      <w:bookmarkStart w:id="2" w:name="_GoBack"/>
      <w:bookmarkEnd w:id="2"/>
      <w:r w:rsidR="00180ED9" w:rsidRPr="00D53081">
        <w:rPr>
          <w:rFonts w:cs="Arial"/>
          <w:sz w:val="24"/>
          <w:szCs w:val="24"/>
        </w:rPr>
        <w:t>(con riserva)</w:t>
      </w:r>
      <w:r>
        <w:rPr>
          <w:rFonts w:cs="Arial"/>
          <w:sz w:val="24"/>
          <w:szCs w:val="24"/>
        </w:rPr>
        <w:t xml:space="preserve"> -</w:t>
      </w:r>
      <w:r w:rsidR="00124236">
        <w:rPr>
          <w:rFonts w:cs="Arial"/>
          <w:sz w:val="24"/>
          <w:szCs w:val="24"/>
        </w:rPr>
        <w:t xml:space="preserve"> </w:t>
      </w:r>
      <w:r w:rsidR="00051CD2" w:rsidRPr="000F701A">
        <w:rPr>
          <w:rFonts w:cs="Arial"/>
          <w:sz w:val="24"/>
          <w:szCs w:val="24"/>
        </w:rPr>
        <w:t>Guerra</w:t>
      </w:r>
      <w:r w:rsidR="00FA2014">
        <w:rPr>
          <w:rFonts w:cs="Arial"/>
          <w:sz w:val="24"/>
          <w:szCs w:val="24"/>
        </w:rPr>
        <w:t xml:space="preserve"> </w:t>
      </w:r>
      <w:r>
        <w:rPr>
          <w:rFonts w:cs="Arial"/>
          <w:sz w:val="24"/>
          <w:szCs w:val="24"/>
        </w:rPr>
        <w:t>-</w:t>
      </w:r>
      <w:r w:rsidR="00124236">
        <w:rPr>
          <w:rFonts w:cs="Arial"/>
          <w:sz w:val="24"/>
          <w:szCs w:val="24"/>
        </w:rPr>
        <w:t xml:space="preserve"> Ortelli M.</w:t>
      </w:r>
    </w:p>
    <w:sectPr w:rsidR="00FA2014" w:rsidSect="00375115">
      <w:headerReference w:type="default"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57D" w:rsidRDefault="002C157D" w:rsidP="00F657BF">
      <w:r>
        <w:separator/>
      </w:r>
    </w:p>
  </w:endnote>
  <w:endnote w:type="continuationSeparator" w:id="0">
    <w:p w:rsidR="002C157D" w:rsidRDefault="002C157D"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FF6734" w:rsidP="00912E34">
          <w:pPr>
            <w:tabs>
              <w:tab w:val="center" w:pos="2382"/>
            </w:tabs>
          </w:pPr>
        </w:p>
      </w:tc>
      <w:tc>
        <w:tcPr>
          <w:tcW w:w="721" w:type="dxa"/>
        </w:tcPr>
        <w:p w:rsidR="00912E34" w:rsidRPr="003D1008" w:rsidRDefault="004D4B1E"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4D4B1E"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FF6734"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FF6734">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57D" w:rsidRDefault="002C157D" w:rsidP="00F657BF">
      <w:r>
        <w:separator/>
      </w:r>
    </w:p>
  </w:footnote>
  <w:footnote w:type="continuationSeparator" w:id="0">
    <w:p w:rsidR="002C157D" w:rsidRDefault="002C157D"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4F1FF038-3422-4592-9676-9D4E6F1A311E}"/>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5A2602" w:rsidP="00A532F6">
              <w:pPr>
                <w:pStyle w:val="Page"/>
                <w:rPr>
                  <w:rFonts w:ascii="Gill Alt One MT Light" w:hAnsi="Gill Alt One MT Light"/>
                  <w:sz w:val="16"/>
                  <w:szCs w:val="16"/>
                </w:rPr>
              </w:pPr>
              <w:r>
                <w:rPr>
                  <w:rFonts w:ascii="Gill Alt One MT Light" w:hAnsi="Gill Alt One MT Light"/>
                  <w:sz w:val="16"/>
                  <w:szCs w:val="16"/>
                </w:rPr>
                <w:t>Gran Consiglio</w:t>
              </w:r>
            </w:p>
          </w:tc>
        </w:sdtContent>
      </w:sdt>
      <w:tc>
        <w:tcPr>
          <w:tcW w:w="1710" w:type="dxa"/>
          <w:tcBorders>
            <w:bottom w:val="single" w:sz="4" w:space="0" w:color="auto"/>
          </w:tcBorders>
          <w:vAlign w:val="bottom"/>
        </w:tcPr>
        <w:p w:rsidR="005012EC" w:rsidRPr="004204CB" w:rsidRDefault="004D4B1E"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D53081">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D53081">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4F1FF038-3422-4592-9676-9D4E6F1A311E}"/>
          <w:text w:multiLine="1"/>
        </w:sdtPr>
        <w:sdtEndPr/>
        <w:sdtContent>
          <w:tc>
            <w:tcPr>
              <w:tcW w:w="8383" w:type="dxa"/>
              <w:tcBorders>
                <w:left w:val="single" w:sz="4" w:space="0" w:color="auto"/>
              </w:tcBorders>
              <w:tcMar>
                <w:top w:w="0" w:type="dxa"/>
                <w:left w:w="142" w:type="dxa"/>
              </w:tcMar>
            </w:tcPr>
            <w:p w:rsidR="005012EC" w:rsidRPr="00E242BA" w:rsidRDefault="00FB38C4"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del 27 novembre 2023</w:t>
              </w:r>
            </w:p>
          </w:tc>
        </w:sdtContent>
      </w:sdt>
      <w:tc>
        <w:tcPr>
          <w:tcW w:w="1710" w:type="dxa"/>
          <w:tcBorders>
            <w:top w:val="single" w:sz="4" w:space="0" w:color="auto"/>
          </w:tcBorders>
        </w:tcPr>
        <w:p w:rsidR="005012EC" w:rsidRPr="00E242BA" w:rsidRDefault="00FF6734" w:rsidP="00662409">
          <w:pPr>
            <w:pStyle w:val="InvisibleLine"/>
            <w:rPr>
              <w:lang w:val="it-CH"/>
            </w:rPr>
          </w:pPr>
        </w:p>
      </w:tc>
    </w:tr>
  </w:tbl>
  <w:p w:rsidR="00F657BF" w:rsidRPr="00980362" w:rsidRDefault="004D4B1E"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4F1FF038-3422-4592-9676-9D4E6F1A311E}"/>
                            <w:text w:multiLine="1"/>
                          </w:sdtPr>
                          <w:sdtEndPr/>
                          <w:sdtContent>
                            <w:p w:rsidR="008065E8" w:rsidRPr="00411371" w:rsidRDefault="004D4B1E"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727EDE41-8019-4C95-B579-37BA4424F6C0}"/>
                      <w:text w:multiLine="1"/>
                    </w:sdtPr>
                    <w:sdtEndPr/>
                    <w:sdtContent>
                      <w:p w:rsidR="008065E8" w:rsidRPr="00411371" w:rsidRDefault="004D4B1E"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FF6734" w:rsidP="00D07D6E">
          <w:pPr>
            <w:pStyle w:val="InvisibleLine"/>
            <w:ind w:left="150"/>
            <w:rPr>
              <w:sz w:val="16"/>
            </w:rPr>
          </w:pPr>
        </w:p>
      </w:tc>
      <w:tc>
        <w:tcPr>
          <w:tcW w:w="373" w:type="pct"/>
          <w:tcBorders>
            <w:top w:val="nil"/>
            <w:bottom w:val="single" w:sz="4" w:space="0" w:color="auto"/>
          </w:tcBorders>
          <w:vAlign w:val="bottom"/>
        </w:tcPr>
        <w:p w:rsidR="00662409" w:rsidRPr="003108C0" w:rsidRDefault="00FF6734" w:rsidP="00D07D6E">
          <w:pPr>
            <w:pStyle w:val="Level"/>
            <w:ind w:left="150"/>
            <w:rPr>
              <w:sz w:val="16"/>
            </w:rPr>
          </w:pPr>
        </w:p>
      </w:tc>
      <w:tc>
        <w:tcPr>
          <w:tcW w:w="209" w:type="pct"/>
          <w:tcBorders>
            <w:top w:val="nil"/>
            <w:bottom w:val="single" w:sz="4" w:space="0" w:color="auto"/>
          </w:tcBorders>
        </w:tcPr>
        <w:p w:rsidR="00662409" w:rsidRDefault="004D4B1E"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08600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4D4B1E"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D53081">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D53081">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4F1FF038-3422-4592-9676-9D4E6F1A311E}"/>
          <w:text w:multiLine="1"/>
        </w:sdtPr>
        <w:sdtEndPr/>
        <w:sdtContent>
          <w:tc>
            <w:tcPr>
              <w:tcW w:w="5000" w:type="pct"/>
              <w:gridSpan w:val="6"/>
              <w:tcBorders>
                <w:left w:val="nil"/>
                <w:right w:val="nil"/>
              </w:tcBorders>
              <w:noWrap/>
              <w:tcMar>
                <w:top w:w="0" w:type="dxa"/>
              </w:tcMar>
              <w:vAlign w:val="bottom"/>
            </w:tcPr>
            <w:p w:rsidR="00662409" w:rsidRPr="008C03B5" w:rsidRDefault="00FB38C4"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4D4B1E"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FF6734"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4D4B1E"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FF6734"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4D4B1E"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FF6734"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FF6734"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4F1FF038-3422-4592-9676-9D4E6F1A311E}"/>
              <w:text w:multiLine="1"/>
            </w:sdtPr>
            <w:sdtEndPr/>
            <w:sdtContent>
              <w:r w:rsidR="005A2602">
                <w:rPr>
                  <w:rFonts w:cstheme="minorHAnsi"/>
                  <w:b/>
                  <w:sz w:val="24"/>
                  <w:szCs w:val="24"/>
                </w:rPr>
                <w:t xml:space="preserve"> </w:t>
              </w:r>
            </w:sdtContent>
          </w:sdt>
        </w:p>
      </w:tc>
      <w:sdt>
        <w:sdtPr>
          <w:rPr>
            <w:sz w:val="24"/>
          </w:rPr>
          <w:alias w:val="DocParam.Date"/>
          <w:id w:val="-464426178"/>
          <w:dataBinding w:xpath="//DateTime[@id='DocParam.Date']" w:storeItemID="{4F1FF038-3422-4592-9676-9D4E6F1A311E}"/>
          <w:date w:fullDate="2023-11-27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FB38C4" w:rsidP="00A532F6">
              <w:pPr>
                <w:pStyle w:val="Data"/>
              </w:pPr>
              <w:r>
                <w:rPr>
                  <w:sz w:val="24"/>
                </w:rPr>
                <w:t>27 novembre 2023</w:t>
              </w:r>
            </w:p>
          </w:tc>
        </w:sdtContent>
      </w:sdt>
      <w:tc>
        <w:tcPr>
          <w:tcW w:w="3218" w:type="pct"/>
          <w:gridSpan w:val="4"/>
          <w:tcBorders>
            <w:top w:val="nil"/>
            <w:left w:val="nil"/>
            <w:bottom w:val="nil"/>
            <w:right w:val="nil"/>
          </w:tcBorders>
        </w:tcPr>
        <w:p w:rsidR="008C03B5" w:rsidRPr="00BE22A2" w:rsidRDefault="00FF6734"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4F1FF038-3422-4592-9676-9D4E6F1A311E}"/>
              <w:text w:multiLine="1"/>
            </w:sdtPr>
            <w:sdtEndPr/>
            <w:sdtContent>
              <w:r w:rsidR="005A2602">
                <w:rPr>
                  <w:smallCaps/>
                  <w:sz w:val="23"/>
                  <w:szCs w:val="23"/>
                </w:rPr>
                <w:t>Gran Consiglio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FF6734" w:rsidP="00D07D6E">
          <w:pPr>
            <w:pStyle w:val="Level"/>
            <w:ind w:left="150"/>
            <w:rPr>
              <w:rFonts w:ascii="Gill Alt One MT Light" w:hAnsi="Gill Alt One MT Light"/>
              <w:sz w:val="16"/>
              <w:szCs w:val="16"/>
            </w:rPr>
          </w:pPr>
        </w:p>
      </w:tc>
    </w:tr>
  </w:tbl>
  <w:p w:rsidR="00F657BF" w:rsidRPr="00DA2879" w:rsidRDefault="004D4B1E"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38622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4F1FF038-3422-4592-9676-9D4E6F1A311E}"/>
                            <w:text w:multiLine="1"/>
                          </w:sdtPr>
                          <w:sdtEndPr/>
                          <w:sdtContent>
                            <w:p w:rsidR="00E93620" w:rsidRPr="00411371" w:rsidRDefault="004D4B1E"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727EDE41-8019-4C95-B579-37BA4424F6C0}"/>
                      <w:text w:multiLine="1"/>
                    </w:sdtPr>
                    <w:sdtEndPr/>
                    <w:sdtContent>
                      <w:p w:rsidR="00E93620" w:rsidRPr="00411371" w:rsidRDefault="004D4B1E"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112035E"/>
    <w:multiLevelType w:val="multilevel"/>
    <w:tmpl w:val="A4F61762"/>
    <w:lvl w:ilvl="0">
      <w:start w:val="1"/>
      <w:numFmt w:val="decimal"/>
      <w:pStyle w:val="StileGC1"/>
      <w:lvlText w:val="%1."/>
      <w:lvlJc w:val="left"/>
      <w:pPr>
        <w:ind w:left="720" w:hanging="360"/>
      </w:pPr>
      <w:rPr>
        <w:rFonts w:hint="default"/>
      </w:rPr>
    </w:lvl>
    <w:lvl w:ilvl="1">
      <w:start w:val="1"/>
      <w:numFmt w:val="decimal"/>
      <w:pStyle w:val="StileGC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3AB1D1D"/>
    <w:multiLevelType w:val="hybridMultilevel"/>
    <w:tmpl w:val="DF3E0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49A6801"/>
    <w:multiLevelType w:val="multilevel"/>
    <w:tmpl w:val="9CAE632E"/>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1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1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13"/>
      </w:pPr>
      <w:rPr>
        <w:b/>
        <w:smallCaps w:val="0"/>
        <w:strike w:val="0"/>
        <w:shd w:val="clear" w:color="auto" w:fill="auto"/>
        <w:vertAlign w:val="baseline"/>
      </w:rPr>
    </w:lvl>
  </w:abstractNum>
  <w:abstractNum w:abstractNumId="16"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num w:numId="1">
    <w:abstractNumId w:val="12"/>
  </w:num>
  <w:num w:numId="2">
    <w:abstractNumId w:val="19"/>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8"/>
  </w:num>
  <w:num w:numId="5">
    <w:abstractNumId w:val="17"/>
  </w:num>
  <w:num w:numId="6">
    <w:abstractNumId w:val="13"/>
  </w:num>
  <w:num w:numId="7">
    <w:abstractNumId w:val="16"/>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5"/>
  </w:num>
  <w:num w:numId="19">
    <w:abstractNumId w:val="14"/>
  </w:num>
  <w:num w:numId="2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7D"/>
    <w:rsid w:val="00000FA1"/>
    <w:rsid w:val="00013872"/>
    <w:rsid w:val="00020534"/>
    <w:rsid w:val="00024631"/>
    <w:rsid w:val="000267E3"/>
    <w:rsid w:val="00051CD2"/>
    <w:rsid w:val="00055834"/>
    <w:rsid w:val="00060916"/>
    <w:rsid w:val="00075B44"/>
    <w:rsid w:val="000D511E"/>
    <w:rsid w:val="000F3B02"/>
    <w:rsid w:val="000F701A"/>
    <w:rsid w:val="00124236"/>
    <w:rsid w:val="00163EED"/>
    <w:rsid w:val="00180ED9"/>
    <w:rsid w:val="00204104"/>
    <w:rsid w:val="00207E8E"/>
    <w:rsid w:val="002B5D9F"/>
    <w:rsid w:val="002C157D"/>
    <w:rsid w:val="002C6FEB"/>
    <w:rsid w:val="003231ED"/>
    <w:rsid w:val="00346CF0"/>
    <w:rsid w:val="003965B3"/>
    <w:rsid w:val="003B756D"/>
    <w:rsid w:val="003E1483"/>
    <w:rsid w:val="003E5787"/>
    <w:rsid w:val="00403ADB"/>
    <w:rsid w:val="00413341"/>
    <w:rsid w:val="00424B49"/>
    <w:rsid w:val="00477B54"/>
    <w:rsid w:val="004B47A2"/>
    <w:rsid w:val="004D4B1E"/>
    <w:rsid w:val="004F4876"/>
    <w:rsid w:val="005032C0"/>
    <w:rsid w:val="005234E9"/>
    <w:rsid w:val="005267F7"/>
    <w:rsid w:val="005320CB"/>
    <w:rsid w:val="00572FD3"/>
    <w:rsid w:val="005A2602"/>
    <w:rsid w:val="005E7009"/>
    <w:rsid w:val="005F57DC"/>
    <w:rsid w:val="006146CD"/>
    <w:rsid w:val="006D4BA8"/>
    <w:rsid w:val="006D65AC"/>
    <w:rsid w:val="006D70EA"/>
    <w:rsid w:val="006E4434"/>
    <w:rsid w:val="00716485"/>
    <w:rsid w:val="00721BD3"/>
    <w:rsid w:val="007319CF"/>
    <w:rsid w:val="007843E6"/>
    <w:rsid w:val="007B53CC"/>
    <w:rsid w:val="007B63AA"/>
    <w:rsid w:val="00845FCE"/>
    <w:rsid w:val="00860BF6"/>
    <w:rsid w:val="008720C4"/>
    <w:rsid w:val="00893B1F"/>
    <w:rsid w:val="00896FDE"/>
    <w:rsid w:val="008A48E7"/>
    <w:rsid w:val="008B1374"/>
    <w:rsid w:val="008F23A5"/>
    <w:rsid w:val="008F52AF"/>
    <w:rsid w:val="008F6C69"/>
    <w:rsid w:val="00930387"/>
    <w:rsid w:val="00931BAE"/>
    <w:rsid w:val="0094503B"/>
    <w:rsid w:val="0098075C"/>
    <w:rsid w:val="00984E62"/>
    <w:rsid w:val="00987BA5"/>
    <w:rsid w:val="009A33E5"/>
    <w:rsid w:val="009B70A4"/>
    <w:rsid w:val="009C5E5A"/>
    <w:rsid w:val="009E0B45"/>
    <w:rsid w:val="009E7AC9"/>
    <w:rsid w:val="009F0672"/>
    <w:rsid w:val="009F1E05"/>
    <w:rsid w:val="009F5EC4"/>
    <w:rsid w:val="00A374FB"/>
    <w:rsid w:val="00A375C5"/>
    <w:rsid w:val="00A51975"/>
    <w:rsid w:val="00A6169B"/>
    <w:rsid w:val="00A80DA6"/>
    <w:rsid w:val="00A94751"/>
    <w:rsid w:val="00AB590C"/>
    <w:rsid w:val="00AD5511"/>
    <w:rsid w:val="00AE38D7"/>
    <w:rsid w:val="00AE730F"/>
    <w:rsid w:val="00AF0268"/>
    <w:rsid w:val="00B101D3"/>
    <w:rsid w:val="00B13EAA"/>
    <w:rsid w:val="00B246C5"/>
    <w:rsid w:val="00B44F75"/>
    <w:rsid w:val="00B5743C"/>
    <w:rsid w:val="00BA2CC3"/>
    <w:rsid w:val="00BE53ED"/>
    <w:rsid w:val="00BF0A1F"/>
    <w:rsid w:val="00C0162B"/>
    <w:rsid w:val="00C341CF"/>
    <w:rsid w:val="00C801CE"/>
    <w:rsid w:val="00CF04EB"/>
    <w:rsid w:val="00D06EED"/>
    <w:rsid w:val="00D21B51"/>
    <w:rsid w:val="00D27422"/>
    <w:rsid w:val="00D33940"/>
    <w:rsid w:val="00D53081"/>
    <w:rsid w:val="00D600FD"/>
    <w:rsid w:val="00D60558"/>
    <w:rsid w:val="00D649A8"/>
    <w:rsid w:val="00D83436"/>
    <w:rsid w:val="00DC0D72"/>
    <w:rsid w:val="00DC53D5"/>
    <w:rsid w:val="00E242BA"/>
    <w:rsid w:val="00E71BA3"/>
    <w:rsid w:val="00E8656F"/>
    <w:rsid w:val="00E87007"/>
    <w:rsid w:val="00EB088A"/>
    <w:rsid w:val="00EE1637"/>
    <w:rsid w:val="00EE2950"/>
    <w:rsid w:val="00F04CF9"/>
    <w:rsid w:val="00F33955"/>
    <w:rsid w:val="00F657BF"/>
    <w:rsid w:val="00F84404"/>
    <w:rsid w:val="00FA2014"/>
    <w:rsid w:val="00FB38C4"/>
    <w:rsid w:val="00FC6023"/>
    <w:rsid w:val="00FF67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295E2FD-283A-4ACC-8EA1-A7A54BFA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qFormat/>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styleId="Collegamentoipertestuale">
    <w:name w:val="Hyperlink"/>
    <w:basedOn w:val="Carpredefinitoparagrafo"/>
    <w:uiPriority w:val="99"/>
    <w:unhideWhenUsed/>
    <w:rsid w:val="005A2602"/>
    <w:rPr>
      <w:color w:val="0000FF" w:themeColor="hyperlink"/>
      <w:u w:val="single"/>
    </w:rPr>
  </w:style>
  <w:style w:type="paragraph" w:customStyle="1" w:styleId="StileGC1">
    <w:name w:val="StileGC1"/>
    <w:basedOn w:val="Normale"/>
    <w:next w:val="Normale"/>
    <w:link w:val="StileGC1Carattere"/>
    <w:qFormat/>
    <w:rsid w:val="00FA2014"/>
    <w:pPr>
      <w:numPr>
        <w:numId w:val="20"/>
      </w:numPr>
      <w:spacing w:before="120" w:after="120" w:line="276" w:lineRule="auto"/>
      <w:ind w:left="360"/>
    </w:pPr>
    <w:rPr>
      <w:b/>
      <w:bCs/>
      <w:kern w:val="2"/>
      <w:sz w:val="24"/>
      <w14:ligatures w14:val="standardContextual"/>
    </w:rPr>
  </w:style>
  <w:style w:type="character" w:customStyle="1" w:styleId="StileGC1Carattere">
    <w:name w:val="StileGC1 Carattere"/>
    <w:basedOn w:val="Carpredefinitoparagrafo"/>
    <w:link w:val="StileGC1"/>
    <w:rsid w:val="00FA2014"/>
    <w:rPr>
      <w:rFonts w:ascii="Arial" w:hAnsi="Arial"/>
      <w:b/>
      <w:bCs/>
      <w:kern w:val="2"/>
      <w:sz w:val="24"/>
      <w:lang w:val="it-CH"/>
      <w14:ligatures w14:val="standardContextual"/>
    </w:rPr>
  </w:style>
  <w:style w:type="paragraph" w:customStyle="1" w:styleId="StileGC2">
    <w:name w:val="StileGC2"/>
    <w:basedOn w:val="Normale"/>
    <w:qFormat/>
    <w:rsid w:val="00FA2014"/>
    <w:pPr>
      <w:numPr>
        <w:ilvl w:val="1"/>
        <w:numId w:val="20"/>
      </w:numPr>
      <w:spacing w:before="120" w:after="120" w:line="276" w:lineRule="auto"/>
      <w:ind w:left="360"/>
    </w:pPr>
    <w:rPr>
      <w:b/>
      <w:bCs/>
      <w:kern w:val="2"/>
      <w:sz w:val="24"/>
      <w14:ligatures w14:val="standardContextual"/>
    </w:rPr>
  </w:style>
  <w:style w:type="paragraph" w:styleId="Testofumetto">
    <w:name w:val="Balloon Text"/>
    <w:basedOn w:val="Normale"/>
    <w:link w:val="TestofumettoCarattere"/>
    <w:uiPriority w:val="99"/>
    <w:semiHidden/>
    <w:unhideWhenUsed/>
    <w:rsid w:val="00AD551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5511"/>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a.admin.ch/countries/cyprus/it/home/schweizer-beitrag/second-swiss-contribution.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15175\AppData\Local\Temp\OneOffixx\generated\5c5176c7-4eae-49f2-813f-184611d904ab.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1086008322</Id>
      <Width>0</Width>
      <Height>0</Height>
      <XPath>//Image[@id='Profile.Org.WappenSW']</XPath>
      <ImageHash>02f1c0cdac6aeac316213b2e7cb733a0</ImageHash>
    </ImageSizeDefinition>
    <ImageSizeDefinition>
      <Id>386228271</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2 d 6 9 0 0 f 0 - f 8 a 3 - 4 a 2 4 - a a f a - 4 0 d 9 7 9 4 f 4 b a 8 "   t I d = " a 3 6 2 a 5 d 4 - 9 5 8 9 - 4 1 b f - a 4 e 6 - 4 f 8 7 c 4 e 4 1 2 3 9 "   i n t e r n a l T I d = " 9 0 6 4 c c 7 f - 3 1 6 d - 4 6 b 1 - a 4 a c - 7 4 8 6 0 c 3 f 8 a 5 b "   m t I d = " 2 7 5 a f 3 2 e - b c 4 0 - 4 5 c 2 - 8 5 b 7 - a f b 1 c 0 3 8 2 6 5 3 "   r e v i s i o n = " 0 "   c r e a t e d m a j o r v e r s i o n = " 0 "   c r e a t e d m i n o r v e r s i o n = " 0 "   c r e a t e d = " 2 0 2 3 - 1 0 - 3 0 T 1 5 : 5 4 : 0 3 . 6 4 0 3 6 5 Z "   m o d i f i e d m a j o r v e r s i o n = " 0 "   m o d i f i e d m i n o r v e r s i o n = " 0 "   m o d i f i e d = " 0 0 0 1 - 0 1 - 0 1 T 0 0 : 0 0 : 0 0 "   p r o f i l e = " a 8 c 9 c 3 2 0 - 5 b 5 e - 4 2 1 4 - 9 e 5 4 - 6 8 4 e 7 1 7 5 9 3 e 5 " 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G r a n   C o n s i g l i o ] ] > < / T e x t >  
                 < T e x t   i d = " C u s t o m E l e m e n t s . S u b T e m p l a t e . L a n d s c a p e . H e a d e r . T i t o l o "   l a b e l = " C u s t o m E l e m e n t s . S u b T e m p l a t e . L a n d s c a p e . H e a d e r . T i t o l o " > < ! [ C D A T A [ R a p p o r t o   d i   m i n o r a n z a   d e l   2 7   n o v e m b r e   2 0 2 3 ] ] > < / T e x t >  
                 < T e x t   i d = " C u s t o m E l e m e n t s . T e x t s . D r a f t "   l a b e l = " C u s t o m E l e m e n t s . T e x t s . D r a f t " > < ! [ C D A T A [ B o z z a ] ] > < / T e x t >  
                 < T e x t   i d = " C u s t o m E l e m e n t s . F i e l d s . D i p a r t i m e n t i "   l a b e l = " C u s t o m E l e m e n t s . F i e l d s . D i p a r t i m e n t i " > < ! [ C D A T A [ G r a n   C o n s i g l i o ] ] > < / T e x t >  
                 < T e x t   i d = " C u s t o m E l e m e n t s . F i e l d s . T i t o l o 1 "   l a b e l = " C u s t o m E l e m e n t s . F i e l d s . T i t o l o 1 " > < ! [ C D A T A [ R a p p o r t o   d i   m i n o r a n z a ] ] > < / T e x t >  
                 < T e x t   i d = " C u s t o m E l e m e n t s . F i e l d s . T i t o l o 2 "   l a b e l = " C u s t o m E l e m e n t s . F i e l d s . T i t o l o 2 " > < ! [ C D A T A [ R a p p o r t o   d i   m i n o r a n z a   d e l   2 7   n o v e m b r e   2 0 2 3 ] ] > < / T e x t >  
                 < T e x t   i d = " C u s t o m E l e m e n t s . F i e l d s . O r g L i v e l l o 1 "   l a b e l = " C u s t o m E l e m e n t s . F i e l d s . O r g L i v e l l o 1 " > < ! [ C D A T A [ R e p u b b l i c a   e   C a n t o n e   T i c i n o ] ] > < / T e x t >  
             < / S c r i p t i n g >  
             < P r o f i l e >  
                 < T e x t   i d = " P r o f i l e . I d "   l a b e l = " P r o f i l e . I d " > < ! [ C D A T A [ a 8 c 9 c 3 2 0 - 5 b 5 e - 4 2 1 4 - 9 e 5 4 - 6 8 4 e 7 1 7 5 9 3 e 5 ] ] > < / 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a n i e l a . a r a t o @ t i . c h ] ] > < / T e x t >  
                 < T e x t   i d = " P r o f i l e . U s e r . F i r s t N a m e "   l a b e l = " P r o f i l e . U s e r . F i r s t N a m e " > < ! [ C D A T A [ D a n i e l a ] ] > < / T e x t >  
                 < T e x t   i d = " P r o f i l e . U s e r . F u n c t i o n "   l a b e l = " P r o f i l e . U s e r . F u n c t i o n " > < ! [ C D A T A [ S G C ] ] > < / T e x t >  
                 < T e x t   i d = " P r o f i l e . U s e r . L a s t N a m e "   l a b e l = " P r o f i l e . U s e r . L a s t N a m e " > < ! [ C D A T A [ A r a t o ] ] > < / T e x t >  
                 < T e x t   i d = " P r o f i l e . U s e r . M o b i l e "   l a b e l = " P r o f i l e . U s e r . M o b i l e " > < ! [ C D A T A [   ] ] > < / T e x t >  
                 < T e x t   i d = " P r o f i l e . U s e r . P h o n e "   l a b e l = " P r o f i l e . U s e r . P h o n e " > < ! [ C D A T A [ + 4 1 9 1 8 1 4 4 3 1 3 ] ] > < / 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a n i e l a . a r a t o @ t i . c h ] ] > < / T e x t >  
                 < T e x t   i d = " A u t h o r . U s e r . F i r s t N a m e "   l a b e l = " A u t h o r . U s e r . F i r s t N a m e " > < ! [ C D A T A [ D a n i e l a ] ] > < / T e x t >  
                 < T e x t   i d = " A u t h o r . U s e r . F u n c t i o n "   l a b e l = " A u t h o r . U s e r . F u n c t i o n " > < ! [ C D A T A [ S G C ] ] > < / T e x t >  
                 < T e x t   i d = " A u t h o r . U s e r . L a s t N a m e "   l a b e l = " A u t h o r . U s e r . L a s t N a m e " > < ! [ C D A T A [ A r a t o ] ] > < / T e x t >  
                 < T e x t   i d = " A u t h o r . U s e r . M o b i l e "   l a b e l = " A u t h o r . U s e r . M o b i l e " > < ! [ C D A T A [   ] ] > < / T e x t >  
                 < T e x t   i d = " A u t h o r . U s e r . P h o n e "   l a b e l = " A u t h o r . U s e r . P h o n e " > < ! [ C D A T A [ + 4 1 9 1 8 1 4 4 3 1 3 ] ] > < / T e x t >  
                 < T e x t   i d = " A u t h o r . U s e r . S a l u t a t i o n "   l a b e l = " A u t h o r . U s e r . S a l u t a t i o n " > < ! [ C D A T A [   ] ] > < / T e x t >  
                 < T e x t   i d = " A u t h o r . U s e r . T i t l e "   l a b e l = " A u t h o r . U s e r . T i t l e " > < ! [ C D A T A [   ] ] > < / T e x t >  
             < / A u t h o r >  
             < S i g n e r _ 0 >  
                 < T e x t   i d = " S i g n e r _ 0 . I d "   l a b e l = " S i g n e r _ 0 . I d " > < ! [ C D A T A [ a 8 c 9 c 3 2 0 - 5 b 5 e - 4 2 1 4 - 9 e 5 4 - 6 8 4 e 7 1 7 5 9 3 e 5 ] ] > < / 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d a n i e l a . a r a t o @ t i . c h ] ] > < / T e x t >  
                 < T e x t   i d = " S i g n e r _ 0 . U s e r . F i r s t N a m e "   l a b e l = " S i g n e r _ 0 . U s e r . F i r s t N a m e " > < ! [ C D A T A [ D a n i e l a ] ] > < / T e x t >  
                 < T e x t   i d = " S i g n e r _ 0 . U s e r . F u n c t i o n "   l a b e l = " S i g n e r _ 0 . U s e r . F u n c t i o n " > < ! [ C D A T A [ S G C ] ] > < / T e x t >  
                 < T e x t   i d = " S i g n e r _ 0 . U s e r . L a s t N a m e "   l a b e l = " S i g n e r _ 0 . U s e r . L a s t N a m e " > < ! [ C D A T A [ A r a t o ] ] > < / T e x t >  
                 < T e x t   i d = " S i g n e r _ 0 . U s e r . M o b i l e "   l a b e l = " S i g n e r _ 0 . U s e r . M o b i l e " > < ! [ C D A T A [   ] ] > < / T e x t >  
                 < T e x t   i d = " S i g n e r _ 0 . U s e r . P h o n e "   l a b e l = " S i g n e r _ 0 . U s e r . P h o n e " > < ! [ C D A T A [ + 4 1 9 1 8 1 4 4 3 1 3 ] ] > < / 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 2 0 2 3 - 1 1 - 2 7 T 0 0 : 0 0 : 0 0 Z < / D a t e T i m e >  
                 < T e x t   i d = " D o c P a r a m . N u m b e r " > < ! [ C D A T A [   ] ] > < / T e x t >  
                 < T e x t   i d = " D o c P a r a m . D o c u m e n t o " > < ! [ C D A T A [ R a p p o r t o   d i   m i n o r a n z a ] ] > < / T e x t >  
                 < T e x t   i d = " D o c P a r a m . A g g i u n t a D o c "   t o o l t i p = " ( e s .   b i s ,   a g g i u n t i v o ,   a g g i u n t i v o   b i s ,   1 ,   2   e c c . ) " > < ! [ C D A T A [   ] ] > < / T e x t >  
                 < T e x t   i d = " D o c P a r a m . D i p a r t i m e n t i " > < ! [ C D A T A [ G r a n   C o n s i g l 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FE43E8D-3844-450F-9256-6B90196F2DC1}">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4F1FF038-3422-4592-9676-9D4E6F1A311E}">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5c5176c7-4eae-49f2-813f-184611d904ab.dotx</Template>
  <TotalTime>0</TotalTime>
  <Pages>4</Pages>
  <Words>831</Words>
  <Characters>4737</Characters>
  <Application>Microsoft Office Word</Application>
  <DocSecurity>0</DocSecurity>
  <Lines>39</Lines>
  <Paragraphs>11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Arato Daniela / t115175</dc:creator>
  <cp:lastModifiedBy>Cavalli Marianna</cp:lastModifiedBy>
  <cp:revision>3</cp:revision>
  <cp:lastPrinted>2023-12-04T11:10:00Z</cp:lastPrinted>
  <dcterms:created xsi:type="dcterms:W3CDTF">2023-12-04T11:12:00Z</dcterms:created>
  <dcterms:modified xsi:type="dcterms:W3CDTF">2023-12-04T11:12:00Z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