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79" w:rsidRPr="006D0879" w:rsidRDefault="006D0879" w:rsidP="006D0879">
      <w:pPr>
        <w:suppressAutoHyphens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>della Commissione ambiente, territorio ed energia</w:t>
      </w:r>
    </w:p>
    <w:p w:rsidR="006D0879" w:rsidRDefault="006D0879" w:rsidP="006D0879">
      <w:pPr>
        <w:suppressAutoHyphens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>sul messaggio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 xml:space="preserve">8 novembre 2023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concernente </w:t>
      </w:r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 xml:space="preserve">lo stanziamento di un credito di 549'350 franchi a favore del Comune di Terre di Pedemonte quale sussidio per la realizzazione della condotta di collegamento degli acquedotti di </w:t>
      </w:r>
      <w:proofErr w:type="spellStart"/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>Cavigliano</w:t>
      </w:r>
      <w:proofErr w:type="spellEnd"/>
      <w:r w:rsidRPr="006D087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e Intragna</w:t>
      </w:r>
    </w:p>
    <w:p w:rsidR="006D0879" w:rsidRPr="006D0879" w:rsidRDefault="006D0879" w:rsidP="006D0879">
      <w:pPr>
        <w:suppressAutoHyphens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D0879" w:rsidRPr="006D0879" w:rsidRDefault="006D0879" w:rsidP="006D0879">
      <w:pPr>
        <w:suppressAutoHyphens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D0879" w:rsidRPr="00390A4E" w:rsidRDefault="006D0879" w:rsidP="00390A4E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390A4E">
        <w:rPr>
          <w:rFonts w:eastAsia="Calibri" w:cs="Times New Roman"/>
          <w:caps/>
          <w:sz w:val="24"/>
          <w:szCs w:val="24"/>
          <w:lang w:val="it-IT" w:eastAsia="it-IT"/>
        </w:rPr>
        <w:t>IL MESSAGGIO N. 8351</w:t>
      </w:r>
    </w:p>
    <w:p w:rsidR="00390A4E" w:rsidRPr="00F3247B" w:rsidRDefault="006D0879" w:rsidP="006D0879">
      <w:pPr>
        <w:pStyle w:val="StandardRisoluzionedelConsigliodiStato"/>
        <w:ind w:right="-1"/>
        <w:rPr>
          <w:rFonts w:asciiTheme="minorHAnsi" w:hAnsiTheme="minorHAnsi" w:cstheme="minorHAnsi"/>
          <w:szCs w:val="24"/>
          <w:lang w:val="it-IT"/>
        </w:rPr>
      </w:pPr>
      <w:r w:rsidRPr="00F3247B">
        <w:rPr>
          <w:rFonts w:asciiTheme="minorHAnsi" w:hAnsiTheme="minorHAnsi" w:cstheme="minorHAnsi"/>
          <w:szCs w:val="24"/>
          <w:lang w:val="it-IT"/>
        </w:rPr>
        <w:t xml:space="preserve">Il presente messaggio riguarda il </w:t>
      </w:r>
      <w:r>
        <w:rPr>
          <w:rFonts w:asciiTheme="minorHAnsi" w:hAnsiTheme="minorHAnsi" w:cstheme="minorHAnsi"/>
          <w:szCs w:val="24"/>
          <w:lang w:val="it-IT"/>
        </w:rPr>
        <w:t>d</w:t>
      </w:r>
      <w:r w:rsidRPr="00F3247B">
        <w:rPr>
          <w:rFonts w:asciiTheme="minorHAnsi" w:hAnsiTheme="minorHAnsi" w:cstheme="minorHAnsi"/>
          <w:szCs w:val="24"/>
          <w:lang w:val="it-IT"/>
        </w:rPr>
        <w:t xml:space="preserve">ecreto legislativo concernente il finanziamento di un importante progetto che mira al potenziamento della condotta di collegamento per l’acqua potabile tra gli acquedotti dei Comuni di Terre di Pedemonte e delle </w:t>
      </w:r>
      <w:proofErr w:type="spellStart"/>
      <w:r w:rsidRPr="00F3247B">
        <w:rPr>
          <w:rFonts w:asciiTheme="minorHAnsi" w:hAnsiTheme="minorHAnsi" w:cstheme="minorHAnsi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Cs w:val="24"/>
          <w:lang w:val="it-IT"/>
        </w:rPr>
        <w:t xml:space="preserve">, nella tratta da </w:t>
      </w:r>
      <w:proofErr w:type="spellStart"/>
      <w:r w:rsidRPr="00F3247B">
        <w:rPr>
          <w:rFonts w:asciiTheme="minorHAnsi" w:hAnsiTheme="minorHAnsi" w:cstheme="minorHAnsi"/>
          <w:szCs w:val="24"/>
          <w:lang w:val="it-IT"/>
        </w:rPr>
        <w:t>Cavigliano</w:t>
      </w:r>
      <w:proofErr w:type="spellEnd"/>
      <w:r w:rsidRPr="00F3247B">
        <w:rPr>
          <w:rFonts w:asciiTheme="minorHAnsi" w:hAnsiTheme="minorHAnsi" w:cstheme="minorHAnsi"/>
          <w:szCs w:val="24"/>
          <w:lang w:val="it-IT"/>
        </w:rPr>
        <w:t xml:space="preserve"> a Intragna. Un potenziamento necessario per garantire il futuro interscambio idrico tra i due Comuni, siccome la condotta attuale tra </w:t>
      </w:r>
      <w:proofErr w:type="spellStart"/>
      <w:r w:rsidRPr="00F3247B">
        <w:rPr>
          <w:rFonts w:asciiTheme="minorHAnsi" w:hAnsiTheme="minorHAnsi" w:cstheme="minorHAnsi"/>
          <w:szCs w:val="24"/>
          <w:lang w:val="it-IT"/>
        </w:rPr>
        <w:t>Cavigliano</w:t>
      </w:r>
      <w:proofErr w:type="spellEnd"/>
      <w:r w:rsidRPr="00F3247B">
        <w:rPr>
          <w:rFonts w:asciiTheme="minorHAnsi" w:hAnsiTheme="minorHAnsi" w:cstheme="minorHAnsi"/>
          <w:szCs w:val="24"/>
          <w:lang w:val="it-IT"/>
        </w:rPr>
        <w:t xml:space="preserve"> e Intragna è in parte già esistente, ma il suo stato è talmente precario da non permettere alcun interscambio idrico e va quindi interamente sostituita.</w:t>
      </w:r>
    </w:p>
    <w:p w:rsidR="006D0879" w:rsidRPr="00F3247B" w:rsidRDefault="006D0879" w:rsidP="006D0879">
      <w:pPr>
        <w:pStyle w:val="StandardRisoluzionedelConsigliodiStato"/>
        <w:ind w:right="-1"/>
        <w:rPr>
          <w:rFonts w:asciiTheme="minorHAnsi" w:hAnsiTheme="minorHAnsi" w:cstheme="minorHAnsi"/>
          <w:szCs w:val="24"/>
          <w:lang w:val="it-IT"/>
        </w:rPr>
      </w:pPr>
      <w:r w:rsidRPr="00F3247B">
        <w:rPr>
          <w:rFonts w:asciiTheme="minorHAnsi" w:hAnsiTheme="minorHAnsi" w:cstheme="minorHAnsi"/>
          <w:szCs w:val="24"/>
          <w:lang w:val="it-IT"/>
        </w:rPr>
        <w:t xml:space="preserve">L’opera è parte integrante del PCAI delle </w:t>
      </w:r>
      <w:proofErr w:type="spellStart"/>
      <w:r w:rsidRPr="00F3247B">
        <w:rPr>
          <w:rFonts w:asciiTheme="minorHAnsi" w:hAnsiTheme="minorHAnsi" w:cstheme="minorHAnsi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Cs w:val="24"/>
          <w:lang w:val="it-IT"/>
        </w:rPr>
        <w:t xml:space="preserve"> (di seguito PCAI-CV), di cui il Consiglio di Stato ha adottato un aggiornamento con risoluzione 4354 del 13 settembre 2023.</w:t>
      </w:r>
    </w:p>
    <w:p w:rsidR="00390A4E" w:rsidRDefault="006D0879" w:rsidP="006D0879">
      <w:pPr>
        <w:pStyle w:val="StandardRisoluzionedelConsigliodiStato"/>
        <w:ind w:right="-1"/>
        <w:rPr>
          <w:rFonts w:asciiTheme="minorHAnsi" w:hAnsiTheme="minorHAnsi" w:cstheme="minorHAnsi"/>
          <w:szCs w:val="24"/>
          <w:lang w:val="it-IT"/>
        </w:rPr>
      </w:pPr>
      <w:r w:rsidRPr="00F3247B">
        <w:rPr>
          <w:rFonts w:asciiTheme="minorHAnsi" w:hAnsiTheme="minorHAnsi" w:cstheme="minorHAnsi"/>
          <w:szCs w:val="24"/>
          <w:lang w:val="it-IT"/>
        </w:rPr>
        <w:t>L’inoltro del messaggio al Gran Consiglio è avvenuto una volta cresciuta in giudicato la risoluzione di adozione dell’aggiornamento del PCAI-CV, che appunto costituisce la base legale per il sussidio dell’opera.</w:t>
      </w:r>
    </w:p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Il progetto di collegamento dei due Comuni, approvato dall’Ufficio della protezione delle acque e dell’approvvigionamento idrico (UPAAI), si inserisce nel contesto di un concetto di approvvigionamento idrico regionale innovativo e strategico. Lo stesso è stato ripreso nel recente aggiornamento del PCAI-CV e sarà parte integrante anche della prossima variante del limitrofo PCAI del Locarnese, la cui revisione sarà avviata a breve termine.</w:t>
      </w:r>
    </w:p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L’obiettivo generale del progetto è quello di collegare su scala regionale gli acquedotti dei Comuni di Terre di Pedemonte,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, di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Losone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e di Locarno, garantendo ai Comuni una maggiore sicurezza di approvvigionamento e razionalizzando nel contempo la necessità di pompaggi. Nello spirito del PCAI, i fabbisogni nei Comuni saranno in prima priorità soddisfatti dalle proprie sorgenti, in seguito dagli scambi sorgivi intercomunali, e solo quando necessario si farà ricorso a pompaggi.</w:t>
      </w:r>
    </w:p>
    <w:p w:rsidR="006D0879" w:rsidRPr="00F3247B" w:rsidRDefault="006D0879" w:rsidP="006D0879">
      <w:pPr>
        <w:tabs>
          <w:tab w:val="left" w:pos="360"/>
        </w:tabs>
        <w:rPr>
          <w:rFonts w:cs="Arial"/>
          <w:szCs w:val="24"/>
          <w:highlight w:val="magenta"/>
          <w:lang w:val="it-IT"/>
        </w:rPr>
      </w:pPr>
    </w:p>
    <w:p w:rsidR="006D0879" w:rsidRPr="00390A4E" w:rsidRDefault="006D0879" w:rsidP="00390A4E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390A4E">
        <w:rPr>
          <w:rFonts w:eastAsia="Calibri" w:cs="Times New Roman"/>
          <w:sz w:val="24"/>
          <w:lang w:val="it-IT" w:eastAsia="it-IT"/>
        </w:rPr>
        <w:t>Interventi previsti dal progetto</w:t>
      </w:r>
    </w:p>
    <w:p w:rsidR="006D0879" w:rsidRDefault="006D0879" w:rsidP="006D0879">
      <w:pPr>
        <w:tabs>
          <w:tab w:val="left" w:pos="360"/>
        </w:tabs>
        <w:rPr>
          <w:rFonts w:cs="Arial"/>
          <w:sz w:val="24"/>
          <w:szCs w:val="24"/>
          <w:lang w:val="it-IT"/>
        </w:rPr>
      </w:pPr>
      <w:r w:rsidRPr="00F3247B">
        <w:rPr>
          <w:rFonts w:cs="Arial"/>
          <w:sz w:val="24"/>
          <w:szCs w:val="24"/>
          <w:lang w:val="it-IT"/>
        </w:rPr>
        <w:t>I lavori previsti dal progetto si possono riassumere così:</w:t>
      </w:r>
    </w:p>
    <w:p w:rsidR="00390A4E" w:rsidRPr="00F3247B" w:rsidRDefault="00390A4E" w:rsidP="006D0879">
      <w:pPr>
        <w:tabs>
          <w:tab w:val="left" w:pos="360"/>
        </w:tabs>
        <w:rPr>
          <w:rFonts w:cs="Arial"/>
          <w:sz w:val="24"/>
          <w:szCs w:val="24"/>
          <w:lang w:val="it-IT"/>
        </w:rPr>
      </w:pPr>
    </w:p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u w:val="single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Condotta di collegamento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u w:val="single"/>
          <w:lang w:val="it-IT"/>
        </w:rPr>
        <w:t>Cavigliano</w:t>
      </w:r>
      <w:proofErr w:type="spellEnd"/>
      <w:r w:rsidRPr="00F3247B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- Intragna</w:t>
      </w:r>
    </w:p>
    <w:p w:rsidR="006D0879" w:rsidRPr="00F3247B" w:rsidRDefault="006D0879" w:rsidP="00593354">
      <w:pPr>
        <w:pStyle w:val="Paragrafoelenco"/>
        <w:numPr>
          <w:ilvl w:val="0"/>
          <w:numId w:val="1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Periodo di esecuzione: autunno – inverno 2023</w:t>
      </w:r>
    </w:p>
    <w:p w:rsidR="006D0879" w:rsidRPr="00F3247B" w:rsidRDefault="006D0879" w:rsidP="00593354">
      <w:pPr>
        <w:pStyle w:val="Paragrafoelenco"/>
        <w:numPr>
          <w:ilvl w:val="0"/>
          <w:numId w:val="1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Stato: i lavori non sono ancora iniziati</w:t>
      </w:r>
    </w:p>
    <w:p w:rsidR="006D0879" w:rsidRPr="00F3247B" w:rsidRDefault="006D0879" w:rsidP="00593354">
      <w:pPr>
        <w:pStyle w:val="Paragrafoelenco"/>
        <w:numPr>
          <w:ilvl w:val="0"/>
          <w:numId w:val="1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Lunghezza totale: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ca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>. 1.35 km</w:t>
      </w:r>
    </w:p>
    <w:p w:rsidR="006D0879" w:rsidRDefault="006D0879" w:rsidP="00593354">
      <w:pPr>
        <w:pStyle w:val="Paragrafoelenco"/>
        <w:numPr>
          <w:ilvl w:val="0"/>
          <w:numId w:val="19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Scopo dell’opera: collegamento idraulico tra i Comuni di Terre di Pedemonte e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6D0879" w:rsidRPr="00390A4E" w:rsidRDefault="006D0879" w:rsidP="00390A4E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390A4E">
        <w:rPr>
          <w:rFonts w:eastAsia="Calibri" w:cs="Times New Roman"/>
          <w:sz w:val="24"/>
          <w:lang w:val="it-IT" w:eastAsia="it-IT"/>
        </w:rPr>
        <w:lastRenderedPageBreak/>
        <w:t>Riassunto degli investimenti</w:t>
      </w:r>
    </w:p>
    <w:p w:rsidR="006D0879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La Legge sull’approvvigionamento idrico del 1994 (di seguito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LApprI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) disciplina le opere di approvvigionamento idrico che possono beneficiare dei sussidi cantonali, in particolare quelle di interesse regionale o sovracomunale definite dal </w:t>
      </w:r>
      <w:r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iano cantonale di approvvigionamento idrico (di seguito PCAI), secondo l’art. 20 della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LApprI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>. I sussidi per le opere del presente messaggio sono previsti nel PFI 2020-2023 e 2024-2027 al settore 52 “Ambiente ed energia”, posizione 523 “Approvvigionamento idrico”.</w:t>
      </w:r>
    </w:p>
    <w:p w:rsidR="00390A4E" w:rsidRPr="00F3247B" w:rsidRDefault="00390A4E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L’ente esecutore delle opere è il Comune di Terre di Pedemonte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a tratta di condotta sul ponte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Isorno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e metà del costo della camera di collegamento saranno a carico del Comune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. L’aliquota di sussidio è definita in funzione della capacità finanziaria dei Comuni, e nel caso specifico, per il Comune di Terre di Pedemonte ammonta al 30%, mentre per il Comune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ammonta al 40%.</w:t>
      </w:r>
    </w:p>
    <w:p w:rsidR="00390A4E" w:rsidRPr="00F3247B" w:rsidRDefault="00390A4E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rPr>
          <w:sz w:val="24"/>
          <w:szCs w:val="24"/>
          <w:lang w:val="it-IT"/>
        </w:rPr>
      </w:pPr>
      <w:r w:rsidRPr="00F3247B">
        <w:rPr>
          <w:sz w:val="24"/>
          <w:szCs w:val="24"/>
          <w:lang w:val="it-IT"/>
        </w:rPr>
        <w:t xml:space="preserve">I costi si presentano così, per un totale di </w:t>
      </w:r>
      <w:proofErr w:type="spellStart"/>
      <w:r w:rsidRPr="00F3247B">
        <w:rPr>
          <w:rFonts w:asciiTheme="minorHAnsi" w:hAnsiTheme="minorHAnsi" w:cstheme="minorHAnsi"/>
          <w:b/>
          <w:sz w:val="24"/>
          <w:szCs w:val="24"/>
          <w:lang w:val="it-IT"/>
        </w:rPr>
        <w:t>fr</w:t>
      </w:r>
      <w:proofErr w:type="spellEnd"/>
      <w:r w:rsidRPr="00F3247B">
        <w:rPr>
          <w:rFonts w:asciiTheme="minorHAnsi" w:hAnsiTheme="minorHAnsi" w:cstheme="minorHAnsi"/>
          <w:b/>
          <w:sz w:val="24"/>
          <w:szCs w:val="24"/>
          <w:lang w:val="it-IT"/>
        </w:rPr>
        <w:t>. 549’</w:t>
      </w:r>
      <w:proofErr w:type="gramStart"/>
      <w:r w:rsidRPr="00F3247B">
        <w:rPr>
          <w:rFonts w:asciiTheme="minorHAnsi" w:hAnsiTheme="minorHAnsi" w:cstheme="minorHAnsi"/>
          <w:b/>
          <w:sz w:val="24"/>
          <w:szCs w:val="24"/>
          <w:lang w:val="it-IT"/>
        </w:rPr>
        <w:t>350.-</w:t>
      </w:r>
      <w:proofErr w:type="gramEnd"/>
      <w:r w:rsidRPr="00F3247B">
        <w:rPr>
          <w:sz w:val="24"/>
          <w:szCs w:val="24"/>
          <w:lang w:val="it-IT"/>
        </w:rPr>
        <w:t>:</w:t>
      </w:r>
    </w:p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9493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320"/>
        <w:gridCol w:w="1498"/>
        <w:gridCol w:w="2835"/>
      </w:tblGrid>
      <w:tr w:rsidR="006D0879" w:rsidRPr="00F3247B" w:rsidTr="00AF719B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Tratta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Costo sussidiabile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% Sussidio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Importo Sussidio</w:t>
            </w:r>
          </w:p>
        </w:tc>
      </w:tr>
      <w:tr w:rsidR="006D0879" w:rsidRPr="00F3247B" w:rsidTr="00AF719B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Opere Terre di Pedemonte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. 1'622'500.-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. 486'750.-</w:t>
            </w:r>
          </w:p>
        </w:tc>
      </w:tr>
      <w:tr w:rsidR="006D0879" w:rsidRPr="00F3247B" w:rsidTr="00AF719B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 xml:space="preserve">Opere </w:t>
            </w:r>
            <w:proofErr w:type="spellStart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Centovalli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. 156'500.-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40%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color w:val="000000"/>
                <w:lang w:val="it-IT" w:eastAsia="it-CH"/>
              </w:rPr>
              <w:t>. 62'600.-</w:t>
            </w:r>
          </w:p>
        </w:tc>
      </w:tr>
      <w:tr w:rsidR="006D0879" w:rsidRPr="00F3247B" w:rsidTr="00AF719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Totale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. 1'779'000.-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30,88%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79" w:rsidRPr="00390A4E" w:rsidRDefault="006D0879" w:rsidP="00AF71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</w:pPr>
            <w:proofErr w:type="spellStart"/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fr</w:t>
            </w:r>
            <w:proofErr w:type="spellEnd"/>
            <w:r w:rsidRPr="00390A4E">
              <w:rPr>
                <w:rFonts w:asciiTheme="minorHAnsi" w:eastAsia="Times New Roman" w:hAnsiTheme="minorHAnsi" w:cstheme="minorHAnsi"/>
                <w:b/>
                <w:bCs/>
                <w:color w:val="000000"/>
                <w:lang w:val="it-IT" w:eastAsia="it-CH"/>
              </w:rPr>
              <w:t>. 549'350.-</w:t>
            </w:r>
          </w:p>
        </w:tc>
      </w:tr>
    </w:tbl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Il legislativo del Comune di Terre di Pedemonte il 15 maggio 2023 ha approvato lo stanziamento del credito necessario per eseguire le opere, con riferimento al relativo </w:t>
      </w:r>
      <w:r w:rsidRPr="00C75DEA">
        <w:rPr>
          <w:rFonts w:asciiTheme="minorHAnsi" w:hAnsiTheme="minorHAnsi" w:cstheme="minorHAnsi"/>
          <w:sz w:val="24"/>
          <w:szCs w:val="24"/>
          <w:lang w:val="it-IT"/>
        </w:rPr>
        <w:t xml:space="preserve">messaggio municipale MM 5/2023. </w:t>
      </w:r>
    </w:p>
    <w:p w:rsidR="00390A4E" w:rsidRPr="00C75DEA" w:rsidRDefault="00390A4E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it-IT"/>
        </w:rPr>
      </w:pPr>
      <w:r w:rsidRPr="00C75DEA">
        <w:rPr>
          <w:rFonts w:asciiTheme="minorHAnsi" w:eastAsiaTheme="minorHAnsi" w:hAnsiTheme="minorHAnsi" w:cstheme="minorHAnsi"/>
          <w:lang w:val="it-IT" w:eastAsia="en-US"/>
        </w:rPr>
        <w:t>La</w:t>
      </w:r>
      <w:r w:rsidRPr="00C75DEA">
        <w:rPr>
          <w:rFonts w:asciiTheme="minorHAnsi" w:hAnsiTheme="minorHAnsi" w:cstheme="minorHAnsi"/>
          <w:lang w:val="it-IT"/>
        </w:rPr>
        <w:t xml:space="preserve"> richiesta di credito del Comune di </w:t>
      </w:r>
      <w:proofErr w:type="spellStart"/>
      <w:r w:rsidRPr="00C75DEA">
        <w:rPr>
          <w:rFonts w:asciiTheme="minorHAnsi" w:hAnsiTheme="minorHAnsi" w:cstheme="minorHAnsi"/>
          <w:lang w:val="it-IT"/>
        </w:rPr>
        <w:t>Centovalli</w:t>
      </w:r>
      <w:proofErr w:type="spellEnd"/>
      <w:r w:rsidRPr="00C75DEA">
        <w:rPr>
          <w:rFonts w:asciiTheme="minorHAnsi" w:hAnsiTheme="minorHAnsi" w:cstheme="minorHAnsi"/>
          <w:lang w:val="it-IT"/>
        </w:rPr>
        <w:t xml:space="preserve"> per finanziare la quota a suo carico della nuova condotta pari a 156'500 franchi, contenuta ne</w:t>
      </w:r>
      <w:r w:rsidR="00390A4E">
        <w:rPr>
          <w:rFonts w:asciiTheme="minorHAnsi" w:hAnsiTheme="minorHAnsi" w:cstheme="minorHAnsi"/>
          <w:lang w:val="it-IT"/>
        </w:rPr>
        <w:t>l Messaggio m</w:t>
      </w:r>
      <w:r w:rsidRPr="00C75DEA">
        <w:rPr>
          <w:rFonts w:asciiTheme="minorHAnsi" w:hAnsiTheme="minorHAnsi" w:cstheme="minorHAnsi"/>
          <w:lang w:val="it-IT"/>
        </w:rPr>
        <w:t>unicipale 266, è stata discussa e approvata nel corso della seduta di Consiglio Comunale del 18 dicembre 2023.</w:t>
      </w:r>
      <w:r w:rsidRPr="00F3247B">
        <w:rPr>
          <w:rFonts w:asciiTheme="minorHAnsi" w:hAnsiTheme="minorHAnsi" w:cstheme="minorHAnsi"/>
          <w:lang w:val="it-IT"/>
        </w:rPr>
        <w:t xml:space="preserve"> </w:t>
      </w:r>
    </w:p>
    <w:p w:rsidR="006D0879" w:rsidRPr="00F3247B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390A4E" w:rsidRDefault="006D0879" w:rsidP="006D0879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390A4E">
        <w:rPr>
          <w:rFonts w:eastAsia="Calibri" w:cs="Times New Roman"/>
          <w:caps/>
          <w:sz w:val="24"/>
          <w:szCs w:val="24"/>
          <w:lang w:val="it-IT" w:eastAsia="it-IT"/>
        </w:rPr>
        <w:t>LAVORI COMMISSIONALI E CONSIDERAZIONI DELLA COMMISSIONE</w:t>
      </w:r>
    </w:p>
    <w:p w:rsidR="006D0879" w:rsidRDefault="006D0879" w:rsidP="006D087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La Commissione ritiene che il progetto presentato sia ben strutturato e concorda con il Governo che le </w:t>
      </w:r>
      <w:r w:rsidRPr="00F3247B">
        <w:rPr>
          <w:sz w:val="24"/>
          <w:szCs w:val="24"/>
          <w:lang w:val="it-IT"/>
        </w:rPr>
        <w:t xml:space="preserve">opere descritte costituiscono un esempio </w:t>
      </w: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di attuazione lungimirante dei principi del Piano cantonale di approvvigionamento idrico. Infatti non solo permetterà lo scambio d’acqua potabile tra i Comuni di Terre di Pedemonte e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, ma costituirà anche un importante elemento del concetto regionale che vede i PCAI del Locarnese e delle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cooperare con l’obiettivo di garantire un approvvigionamento idrico resiliente a fronte di eventi siccitosi o di imprevisti a sorgenti di un singolo Comune. Sicuramente un esempio rilevante anche per altri </w:t>
      </w:r>
      <w:r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F3247B">
        <w:rPr>
          <w:rFonts w:asciiTheme="minorHAnsi" w:hAnsiTheme="minorHAnsi" w:cstheme="minorHAnsi"/>
          <w:sz w:val="24"/>
          <w:szCs w:val="24"/>
          <w:lang w:val="it-IT"/>
        </w:rPr>
        <w:t>omuni e regioni del Cantone, alla luce della sempre maggior importanza dell’acqua anche nel nostro paese.</w:t>
      </w:r>
    </w:p>
    <w:p w:rsidR="00390A4E" w:rsidRDefault="00390A4E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90A4E" w:rsidRPr="00F3247B" w:rsidRDefault="00390A4E" w:rsidP="006D0879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suppressAutoHyphens/>
        <w:rPr>
          <w:sz w:val="24"/>
          <w:szCs w:val="24"/>
          <w:lang w:val="it-IT"/>
        </w:rPr>
      </w:pPr>
      <w:r w:rsidRPr="00F3247B">
        <w:rPr>
          <w:sz w:val="24"/>
          <w:szCs w:val="24"/>
          <w:lang w:val="it-IT"/>
        </w:rPr>
        <w:lastRenderedPageBreak/>
        <w:t>Il progetto proposto risolve dunque una serie di temi che la Commissione ritiene rilevanti e vantaggiosi:</w:t>
      </w:r>
    </w:p>
    <w:p w:rsidR="006D0879" w:rsidRPr="00F3247B" w:rsidRDefault="006D0879" w:rsidP="00390A4E">
      <w:pPr>
        <w:pStyle w:val="Paragrafoelenco"/>
        <w:numPr>
          <w:ilvl w:val="0"/>
          <w:numId w:val="20"/>
        </w:numPr>
        <w:tabs>
          <w:tab w:val="left" w:pos="567"/>
        </w:tabs>
        <w:spacing w:before="8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nell’ottica di un uso sostenibile e razionale dell’energia, la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telegestione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permetterà altresì di ottimizzare l’uso dell’acqua in caduta per gravità dalle sorgenti, prima di ricorrere a pompaggi dall’attuale pozzo di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Cavigliano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>, di cui è previsto un potenziamento non oggetto del presente messaggio;</w:t>
      </w:r>
    </w:p>
    <w:p w:rsidR="006D0879" w:rsidRPr="00F3247B" w:rsidRDefault="006D0879" w:rsidP="00390A4E">
      <w:pPr>
        <w:pStyle w:val="Paragrafoelenco"/>
        <w:numPr>
          <w:ilvl w:val="0"/>
          <w:numId w:val="20"/>
        </w:numPr>
        <w:tabs>
          <w:tab w:val="left" w:pos="567"/>
        </w:tabs>
        <w:spacing w:before="8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la condotta proposta nel seguente messaggio non è solo di collegamento, ma anche il primo elemento di un concetto di interscambio a beneficio dei Comuni della regione, che metterà in comunicazione due comprensori di PCAI (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Centovalli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e Locarnese) nell’ottica di un’accresciuta sicurezza dell’approvvigionamento idrico e di un utilizzo razionale dell’energia;</w:t>
      </w:r>
    </w:p>
    <w:p w:rsidR="006D0879" w:rsidRPr="00F3247B" w:rsidRDefault="006D0879" w:rsidP="00390A4E">
      <w:pPr>
        <w:pStyle w:val="Paragrafoelenco"/>
        <w:numPr>
          <w:ilvl w:val="0"/>
          <w:numId w:val="20"/>
        </w:numPr>
        <w:tabs>
          <w:tab w:val="left" w:pos="567"/>
        </w:tabs>
        <w:spacing w:before="80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>l’investimento previsto è importante e l’opera verrà eseguita durante l’autunno-inverno 2023, in concomitanza con i lavori di sistemazione della strada cantonale. Tale coordinamento consentirà un sensibile contenimento dei costi per il rifacimento del manto stradale.</w:t>
      </w:r>
    </w:p>
    <w:p w:rsidR="006D0879" w:rsidRPr="00F3247B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pStyle w:val="Paragrafoelenco"/>
        <w:numPr>
          <w:ilvl w:val="0"/>
          <w:numId w:val="18"/>
        </w:numPr>
        <w:suppressAutoHyphens/>
        <w:ind w:left="426" w:hanging="426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b/>
          <w:bCs/>
          <w:sz w:val="24"/>
          <w:szCs w:val="24"/>
          <w:lang w:val="it-IT"/>
        </w:rPr>
        <w:t>CONCLUSIONI</w:t>
      </w:r>
    </w:p>
    <w:p w:rsidR="006D0879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La Commissione ambiente territorio ed energia raccomanda al Parlamento di accogliere il messaggio n. 8351 ed il relativo disegno di decreto legislativo comprendente 5 articoli, volto a concedere lo stanziamento di un credito complessivo di 549'350 franchi a favore del Comune di Terre di Pedemonte quale sussidio per la realizzazione del collegamento degli acquedotti di </w:t>
      </w:r>
      <w:proofErr w:type="spellStart"/>
      <w:r w:rsidRPr="00F3247B">
        <w:rPr>
          <w:rFonts w:asciiTheme="minorHAnsi" w:hAnsiTheme="minorHAnsi" w:cstheme="minorHAnsi"/>
          <w:sz w:val="24"/>
          <w:szCs w:val="24"/>
          <w:lang w:val="it-IT"/>
        </w:rPr>
        <w:t>Cavigliano</w:t>
      </w:r>
      <w:proofErr w:type="spellEnd"/>
      <w:r w:rsidRPr="00F3247B">
        <w:rPr>
          <w:rFonts w:asciiTheme="minorHAnsi" w:hAnsiTheme="minorHAnsi" w:cstheme="minorHAnsi"/>
          <w:sz w:val="24"/>
          <w:szCs w:val="24"/>
          <w:lang w:val="it-IT"/>
        </w:rPr>
        <w:t xml:space="preserve"> e Intragna.</w:t>
      </w:r>
    </w:p>
    <w:p w:rsidR="006D0879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suppressAutoHyphens/>
        <w:rPr>
          <w:rFonts w:asciiTheme="minorHAnsi" w:hAnsiTheme="minorHAnsi" w:cstheme="minorHAnsi"/>
          <w:sz w:val="24"/>
          <w:szCs w:val="24"/>
          <w:lang w:val="it-IT"/>
        </w:rPr>
      </w:pPr>
    </w:p>
    <w:p w:rsidR="006D0879" w:rsidRPr="00F3247B" w:rsidRDefault="006D0879" w:rsidP="006D0879">
      <w:pPr>
        <w:widowControl w:val="0"/>
        <w:suppressAutoHyphens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r w:rsidRPr="00F3247B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Per la Commissione ambiente, territorio ed energia:</w:t>
      </w:r>
    </w:p>
    <w:p w:rsidR="006D0879" w:rsidRDefault="006D0879" w:rsidP="006D0879">
      <w:pPr>
        <w:widowControl w:val="0"/>
        <w:suppressAutoHyphens/>
        <w:autoSpaceDE w:val="0"/>
        <w:autoSpaceDN w:val="0"/>
        <w:adjustRightInd w:val="0"/>
        <w:spacing w:before="1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r w:rsidRPr="00F3247B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Sem Genini, relatore</w:t>
      </w:r>
    </w:p>
    <w:p w:rsidR="00390A4E" w:rsidRDefault="006D0879" w:rsidP="00390A4E">
      <w:pPr>
        <w:widowControl w:val="0"/>
        <w:suppressAutoHyphens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Berardi - Bühler - Buzzi - Cedraschi </w:t>
      </w:r>
      <w:r w:rsidR="00390A4E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-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 </w:t>
      </w:r>
      <w:r w:rsidR="00A2344A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David -</w:t>
      </w:r>
    </w:p>
    <w:p w:rsidR="00A2344A" w:rsidRDefault="006D0879" w:rsidP="00390A4E">
      <w:pPr>
        <w:widowControl w:val="0"/>
        <w:suppressAutoHyphens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David - Ermotti-Lepori - Mobiglia - Padlina </w:t>
      </w:r>
      <w:r w:rsidR="00390A4E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-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 </w:t>
      </w:r>
      <w:r w:rsidR="00C72A1B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Pasi </w:t>
      </w:r>
      <w:r w:rsidR="00A2344A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-</w:t>
      </w:r>
      <w:r w:rsidR="00C72A1B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 </w:t>
      </w:r>
    </w:p>
    <w:p w:rsidR="00390A4E" w:rsidRDefault="00A2344A" w:rsidP="00390A4E">
      <w:pPr>
        <w:widowControl w:val="0"/>
        <w:suppressAutoHyphens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bookmarkStart w:id="0" w:name="_GoBack"/>
      <w:bookmarkEnd w:id="0"/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Piccaluga - </w:t>
      </w:r>
      <w:r w:rsidR="006D087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Renzetti - Rigamonti - Schnellmann </w:t>
      </w:r>
      <w:r w:rsidR="00390A4E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-</w:t>
      </w:r>
      <w:r w:rsidR="006D087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 </w:t>
      </w:r>
    </w:p>
    <w:p w:rsidR="006D0879" w:rsidRPr="00391B8B" w:rsidRDefault="006D0879" w:rsidP="00390A4E">
      <w:pPr>
        <w:widowControl w:val="0"/>
        <w:suppressAutoHyphens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Terraneo - Tonini - Tricarico -</w:t>
      </w:r>
      <w:r w:rsidR="00390A4E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it-IT" w:eastAsia="it-IT"/>
        </w:rPr>
        <w:t>Zanini Barzaghi</w:t>
      </w:r>
    </w:p>
    <w:p w:rsidR="00D649A8" w:rsidRPr="006D0879" w:rsidRDefault="00D649A8" w:rsidP="00D33940">
      <w:pPr>
        <w:pStyle w:val="StandardRisoluzionedelConsigliodiStato"/>
        <w:ind w:right="-1"/>
        <w:rPr>
          <w:szCs w:val="24"/>
          <w:lang w:val="it-IT"/>
        </w:rPr>
      </w:pPr>
    </w:p>
    <w:p w:rsidR="00D649A8" w:rsidRPr="006D0879" w:rsidRDefault="00D649A8" w:rsidP="00D33940">
      <w:pPr>
        <w:pStyle w:val="StandardRisoluzionedelConsigliodiStato"/>
        <w:ind w:right="-1"/>
        <w:rPr>
          <w:szCs w:val="24"/>
        </w:rPr>
      </w:pPr>
    </w:p>
    <w:sectPr w:rsidR="00D649A8" w:rsidRPr="006D0879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79" w:rsidRDefault="006D0879" w:rsidP="00F657BF">
      <w:r>
        <w:separator/>
      </w:r>
    </w:p>
  </w:endnote>
  <w:endnote w:type="continuationSeparator" w:id="0">
    <w:p w:rsidR="006D0879" w:rsidRDefault="006D0879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6E651D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D0011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D0011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6E651D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6E651D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79" w:rsidRDefault="006D0879" w:rsidP="00F657BF">
      <w:r>
        <w:separator/>
      </w:r>
    </w:p>
  </w:footnote>
  <w:footnote w:type="continuationSeparator" w:id="0">
    <w:p w:rsidR="006D0879" w:rsidRDefault="006D0879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6E651D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EDE8EACB-7BCC-43F4-B886-B36C91EA091F}"/>
              <w:text w:multiLine="1"/>
            </w:sdtPr>
            <w:sdtEndPr/>
            <w:sdtContent>
              <w:r w:rsidR="00D00119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6E651D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EDE8EACB-7BCC-43F4-B886-B36C91EA091F}"/>
              <w:text w:multiLine="1"/>
            </w:sdtPr>
            <w:sdtEndPr/>
            <w:sdtContent>
              <w:r w:rsidR="00413AC8"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D00119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6E651D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6E651D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EDE8EACB-7BCC-43F4-B886-B36C91EA091F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6D0879" w:rsidRDefault="00413AC8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8351 R del 8 gennaio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6D0879" w:rsidRDefault="006E651D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D00119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EDE8EACB-7BCC-43F4-B886-B36C91EA091F}"/>
                            <w:text w:multiLine="1"/>
                          </w:sdtPr>
                          <w:sdtEndPr/>
                          <w:sdtContent>
                            <w:p w:rsidR="008065E8" w:rsidRPr="00411371" w:rsidRDefault="00D00119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7AB5269E-B458-4D9A-BD62-3EFE643E26DB}"/>
                      <w:text w:multiLine="1"/>
                    </w:sdtPr>
                    <w:sdtEndPr/>
                    <w:sdtContent>
                      <w:p w:rsidR="008065E8" w:rsidRPr="00411371" w:rsidRDefault="00D00119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6E651D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D00119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6E651D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6E651D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D00119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568925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D00119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6E651D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6E651D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EDE8EACB-7BCC-43F4-B886-B36C91EA091F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413AC8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D0011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6E651D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D0011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6E651D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D0011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6E651D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6E651D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EDE8EACB-7BCC-43F4-B886-B36C91EA091F}"/>
              <w:text w:multiLine="1"/>
            </w:sdtPr>
            <w:sdtEndPr/>
            <w:sdtContent>
              <w:r w:rsidR="00413AC8">
                <w:rPr>
                  <w:rFonts w:cstheme="minorHAnsi"/>
                  <w:b/>
                  <w:sz w:val="24"/>
                  <w:szCs w:val="24"/>
                </w:rPr>
                <w:t>8351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EDE8EACB-7BCC-43F4-B886-B36C91EA091F}"/>
          <w:date w:fullDate="2024-01-08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413AC8" w:rsidP="00A532F6">
              <w:pPr>
                <w:pStyle w:val="Data"/>
              </w:pPr>
              <w:r>
                <w:rPr>
                  <w:sz w:val="24"/>
                </w:rPr>
                <w:t>8 gennaio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6E651D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EDE8EACB-7BCC-43F4-B886-B36C91EA091F}"/>
              <w:text w:multiLine="1"/>
            </w:sdtPr>
            <w:sdtEndPr/>
            <w:sdtContent>
              <w:r w:rsidR="00413AC8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6E651D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D00119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67283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EDE8EACB-7BCC-43F4-B886-B36C91EA091F}"/>
                            <w:text w:multiLine="1"/>
                          </w:sdtPr>
                          <w:sdtEndPr/>
                          <w:sdtContent>
                            <w:p w:rsidR="00E93620" w:rsidRPr="00411371" w:rsidRDefault="00D00119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7AB5269E-B458-4D9A-BD62-3EFE643E26DB}"/>
                      <w:text w:multiLine="1"/>
                    </w:sdtPr>
                    <w:sdtEndPr/>
                    <w:sdtContent>
                      <w:p w:rsidR="00E93620" w:rsidRPr="00411371" w:rsidRDefault="00D00119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B3406"/>
    <w:multiLevelType w:val="hybridMultilevel"/>
    <w:tmpl w:val="5D38BA1C"/>
    <w:lvl w:ilvl="0" w:tplc="08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F715C"/>
    <w:multiLevelType w:val="hybridMultilevel"/>
    <w:tmpl w:val="62ACE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715F1026"/>
    <w:multiLevelType w:val="hybridMultilevel"/>
    <w:tmpl w:val="7B30620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9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9"/>
    <w:rsid w:val="001259EB"/>
    <w:rsid w:val="002308B9"/>
    <w:rsid w:val="002B5D9F"/>
    <w:rsid w:val="00351997"/>
    <w:rsid w:val="003677F3"/>
    <w:rsid w:val="00390A4E"/>
    <w:rsid w:val="003B756D"/>
    <w:rsid w:val="00403ADB"/>
    <w:rsid w:val="00413AC8"/>
    <w:rsid w:val="00421FB1"/>
    <w:rsid w:val="00480607"/>
    <w:rsid w:val="00572FD3"/>
    <w:rsid w:val="00593354"/>
    <w:rsid w:val="00674718"/>
    <w:rsid w:val="00690D13"/>
    <w:rsid w:val="006D0879"/>
    <w:rsid w:val="006E651D"/>
    <w:rsid w:val="00711EC6"/>
    <w:rsid w:val="00742445"/>
    <w:rsid w:val="008720C4"/>
    <w:rsid w:val="008B6A58"/>
    <w:rsid w:val="008F52AF"/>
    <w:rsid w:val="00940901"/>
    <w:rsid w:val="009C5E5A"/>
    <w:rsid w:val="00A2344A"/>
    <w:rsid w:val="00AD282A"/>
    <w:rsid w:val="00AF0268"/>
    <w:rsid w:val="00B968E0"/>
    <w:rsid w:val="00BC7701"/>
    <w:rsid w:val="00BF0A1F"/>
    <w:rsid w:val="00C21FD4"/>
    <w:rsid w:val="00C72A1B"/>
    <w:rsid w:val="00D00119"/>
    <w:rsid w:val="00D1591A"/>
    <w:rsid w:val="00D33940"/>
    <w:rsid w:val="00D600FD"/>
    <w:rsid w:val="00D649A8"/>
    <w:rsid w:val="00D91B5A"/>
    <w:rsid w:val="00D9239C"/>
    <w:rsid w:val="00DC7EB1"/>
    <w:rsid w:val="00EB088A"/>
    <w:rsid w:val="00F11E17"/>
    <w:rsid w:val="00F657BF"/>
    <w:rsid w:val="00FA30D6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1AAB7FC"/>
  <w15:docId w15:val="{4A35D63D-D919-4AA4-A0B2-E2156D08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879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NormaleWeb">
    <w:name w:val="Normal (Web)"/>
    <w:basedOn w:val="Normale"/>
    <w:uiPriority w:val="99"/>
    <w:unhideWhenUsed/>
    <w:rsid w:val="006D08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9C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8a43ce13-8399-4ef4-b063-d79ff4a77066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1568925595</Id>
      <Width>0</Width>
      <Height>0</Height>
      <XPath>//Image[@id='Profile.Org.WappenSW']</XPath>
      <ImageHash>02f1c0cdac6aeac316213b2e7cb733a0</ImageHash>
    </ImageSizeDefinition>
    <ImageSizeDefinition>
      <Id>672832419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4 3 a 9 6 5 9 a - 7 1 4 6 - 4 0 f 3 - 9 2 6 6 - f c 3 0 b 7 9 1 b b 2 6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1 - 0 9 T 1 1 : 2 6 : 5 3 . 6 5 5 3 6 7 2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 2 0 2 4 - 0 1 - 0 8 T 0 0 : 0 0 : 0 0 Z < / D a t e T i m e >  
                 < T e x t   i d = " D o c P a r a m . N u m b e r " > < ! [ C D A T A [ 8 3 5 1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5 1   R   d e l   0 8   g e n n a i o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5 1   R   d e l   8   g e n n a i o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72368424-9CD8-4B3D-866E-AE94FCD9C654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EDE8EACB-7BCC-43F4-B886-B36C91EA091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8a43ce13-8399-4ef4-b063-d79ff4a77066.dotx</Template>
  <TotalTime>29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30</cp:revision>
  <cp:lastPrinted>2024-01-09T11:47:00Z</cp:lastPrinted>
  <dcterms:created xsi:type="dcterms:W3CDTF">2024-01-09T11:27:00Z</dcterms:created>
  <dcterms:modified xsi:type="dcterms:W3CDTF">2024-01-11T14:23:00Z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