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C4F" w:rsidRPr="00285C4F" w:rsidRDefault="00281735" w:rsidP="00285C4F">
      <w:pPr>
        <w:rPr>
          <w:rFonts w:eastAsia="Calibri" w:cs="Arial"/>
          <w:b/>
          <w:sz w:val="28"/>
          <w:szCs w:val="28"/>
        </w:rPr>
      </w:pPr>
      <w:r>
        <w:rPr>
          <w:rFonts w:eastAsia="Calibri" w:cs="Arial"/>
          <w:b/>
          <w:sz w:val="28"/>
          <w:szCs w:val="28"/>
        </w:rPr>
        <w:t xml:space="preserve">della Commissione </w:t>
      </w:r>
      <w:r w:rsidR="00F12A83">
        <w:rPr>
          <w:rFonts w:eastAsia="Calibri" w:cs="Arial"/>
          <w:b/>
          <w:sz w:val="28"/>
          <w:szCs w:val="28"/>
        </w:rPr>
        <w:t>gestione e f</w:t>
      </w:r>
      <w:r>
        <w:rPr>
          <w:rFonts w:eastAsia="Calibri" w:cs="Arial"/>
          <w:b/>
          <w:sz w:val="28"/>
          <w:szCs w:val="28"/>
        </w:rPr>
        <w:t>i</w:t>
      </w:r>
      <w:r w:rsidR="00285C4F" w:rsidRPr="00285C4F">
        <w:rPr>
          <w:rFonts w:eastAsia="Calibri" w:cs="Arial"/>
          <w:b/>
          <w:sz w:val="28"/>
          <w:szCs w:val="28"/>
        </w:rPr>
        <w:t>nanze</w:t>
      </w:r>
    </w:p>
    <w:p w:rsidR="00285C4F" w:rsidRPr="00285C4F" w:rsidRDefault="00C36D98" w:rsidP="00285C4F">
      <w:pPr>
        <w:rPr>
          <w:rFonts w:eastAsia="Calibri" w:cs="Arial"/>
          <w:b/>
          <w:sz w:val="28"/>
          <w:szCs w:val="28"/>
        </w:rPr>
      </w:pPr>
      <w:r>
        <w:rPr>
          <w:rFonts w:eastAsia="Calibri" w:cs="Arial"/>
          <w:b/>
          <w:sz w:val="28"/>
          <w:szCs w:val="28"/>
        </w:rPr>
        <w:t>in merito al m</w:t>
      </w:r>
      <w:r w:rsidR="00285C4F" w:rsidRPr="00285C4F">
        <w:rPr>
          <w:rFonts w:eastAsia="Calibri" w:cs="Arial"/>
          <w:b/>
          <w:sz w:val="28"/>
          <w:szCs w:val="28"/>
        </w:rPr>
        <w:t xml:space="preserve">essaggio 27 novembre 2019 relativo alla richiesta di un credito di franchi 80'000'000.- per l’acquisto dell’edificio ex Banca del Gottardo di proprietà di EFG </w:t>
      </w:r>
      <w:proofErr w:type="spellStart"/>
      <w:r w:rsidR="00285C4F" w:rsidRPr="00285C4F">
        <w:rPr>
          <w:rFonts w:eastAsia="Calibri" w:cs="Arial"/>
          <w:b/>
          <w:sz w:val="28"/>
          <w:szCs w:val="28"/>
        </w:rPr>
        <w:t>Bank</w:t>
      </w:r>
      <w:proofErr w:type="spellEnd"/>
      <w:r w:rsidR="00285C4F" w:rsidRPr="00285C4F">
        <w:rPr>
          <w:rFonts w:eastAsia="Calibri" w:cs="Arial"/>
          <w:b/>
          <w:sz w:val="28"/>
          <w:szCs w:val="28"/>
        </w:rPr>
        <w:t xml:space="preserve"> SA e di un credito di franchi 6'440'000.- per la progettazione della sua ristrutturazione e dell’adeguamento logistico, nonché per uno studio di fattibilità e progettazione per gli spazi destinati</w:t>
      </w:r>
      <w:bookmarkStart w:id="0" w:name="_GoBack"/>
      <w:bookmarkEnd w:id="0"/>
      <w:r w:rsidR="00285C4F" w:rsidRPr="00285C4F">
        <w:rPr>
          <w:rFonts w:eastAsia="Calibri" w:cs="Arial"/>
          <w:b/>
          <w:sz w:val="28"/>
          <w:szCs w:val="28"/>
        </w:rPr>
        <w:t xml:space="preserve"> alla sede provvisoria necessaria per la ristrutturazione del Palazzo di giustizia</w:t>
      </w:r>
    </w:p>
    <w:p w:rsidR="00285C4F" w:rsidRPr="00285C4F" w:rsidRDefault="00285C4F" w:rsidP="00285C4F">
      <w:pPr>
        <w:rPr>
          <w:rFonts w:eastAsia="Calibri" w:cs="Arial"/>
          <w:b/>
          <w:sz w:val="28"/>
          <w:szCs w:val="28"/>
        </w:rPr>
      </w:pPr>
    </w:p>
    <w:p w:rsidR="00285C4F" w:rsidRPr="00285C4F" w:rsidRDefault="00285C4F" w:rsidP="00285C4F">
      <w:pPr>
        <w:rPr>
          <w:rFonts w:eastAsia="Calibri" w:cs="Arial"/>
          <w:b/>
          <w:sz w:val="28"/>
          <w:szCs w:val="28"/>
        </w:rPr>
      </w:pPr>
    </w:p>
    <w:p w:rsidR="00285C4F" w:rsidRPr="00285C4F" w:rsidRDefault="00285C4F" w:rsidP="00285C4F">
      <w:pPr>
        <w:jc w:val="right"/>
        <w:rPr>
          <w:rFonts w:eastAsia="Calibri" w:cs="Arial"/>
          <w:bCs/>
          <w:i/>
          <w:iCs/>
          <w:sz w:val="28"/>
          <w:szCs w:val="28"/>
        </w:rPr>
      </w:pPr>
      <w:r w:rsidRPr="00285C4F">
        <w:rPr>
          <w:rFonts w:eastAsia="Calibri" w:cs="Arial"/>
          <w:bCs/>
          <w:i/>
          <w:iCs/>
          <w:sz w:val="28"/>
          <w:szCs w:val="28"/>
        </w:rPr>
        <w:t>O troveremo una strada o ne costruiremo una</w:t>
      </w:r>
    </w:p>
    <w:p w:rsidR="00285C4F" w:rsidRPr="00285C4F" w:rsidRDefault="00285C4F" w:rsidP="00285C4F">
      <w:pPr>
        <w:jc w:val="right"/>
        <w:rPr>
          <w:rFonts w:eastAsia="Calibri" w:cs="Arial"/>
          <w:bCs/>
          <w:i/>
          <w:iCs/>
          <w:sz w:val="28"/>
          <w:szCs w:val="28"/>
        </w:rPr>
      </w:pPr>
      <w:r w:rsidRPr="00285C4F">
        <w:rPr>
          <w:rFonts w:eastAsia="Calibri" w:cs="Arial"/>
          <w:bCs/>
          <w:i/>
          <w:iCs/>
          <w:sz w:val="28"/>
          <w:szCs w:val="28"/>
        </w:rPr>
        <w:t>(Annibale 247-182 a.C.)</w:t>
      </w:r>
    </w:p>
    <w:p w:rsidR="00285C4F" w:rsidRPr="00285C4F" w:rsidRDefault="00285C4F" w:rsidP="00285C4F">
      <w:pPr>
        <w:jc w:val="right"/>
        <w:rPr>
          <w:rFonts w:eastAsia="Calibri" w:cs="Arial"/>
          <w:bCs/>
          <w:i/>
          <w:iCs/>
          <w:sz w:val="28"/>
          <w:szCs w:val="28"/>
        </w:rPr>
      </w:pPr>
    </w:p>
    <w:p w:rsidR="00285C4F" w:rsidRPr="00285C4F" w:rsidRDefault="00285C4F" w:rsidP="00285C4F">
      <w:pPr>
        <w:jc w:val="right"/>
        <w:rPr>
          <w:rFonts w:eastAsia="Calibri" w:cs="Arial"/>
          <w:bCs/>
          <w:i/>
          <w:iCs/>
          <w:sz w:val="28"/>
          <w:szCs w:val="28"/>
        </w:rPr>
      </w:pPr>
      <w:r w:rsidRPr="00285C4F">
        <w:rPr>
          <w:rFonts w:eastAsia="Calibri" w:cs="Arial"/>
          <w:bCs/>
          <w:i/>
          <w:iCs/>
          <w:sz w:val="28"/>
          <w:szCs w:val="28"/>
        </w:rPr>
        <w:t>Per una degna e razionale cittadella della Giustizia e della Polizia</w:t>
      </w:r>
    </w:p>
    <w:p w:rsidR="00285C4F" w:rsidRPr="00285C4F" w:rsidRDefault="00285C4F" w:rsidP="00285C4F">
      <w:pPr>
        <w:spacing w:after="160"/>
        <w:rPr>
          <w:rFonts w:eastAsia="Calibri" w:cs="Arial"/>
          <w:sz w:val="24"/>
          <w:szCs w:val="24"/>
        </w:rPr>
      </w:pPr>
    </w:p>
    <w:p w:rsidR="00285C4F" w:rsidRPr="00285C4F" w:rsidRDefault="00285C4F" w:rsidP="00285C4F">
      <w:pPr>
        <w:spacing w:after="160"/>
        <w:rPr>
          <w:rFonts w:eastAsia="Calibri" w:cs="Arial"/>
          <w:sz w:val="24"/>
          <w:szCs w:val="24"/>
        </w:rPr>
      </w:pPr>
    </w:p>
    <w:p w:rsidR="00285C4F" w:rsidRPr="00285C4F" w:rsidRDefault="00285C4F" w:rsidP="00285C4F">
      <w:pPr>
        <w:pStyle w:val="Titolo1"/>
        <w:tabs>
          <w:tab w:val="left" w:pos="0"/>
          <w:tab w:val="left" w:pos="567"/>
        </w:tabs>
        <w:spacing w:before="0"/>
        <w:jc w:val="both"/>
        <w:rPr>
          <w:rFonts w:eastAsia="Calibri" w:cs="Times New Roman"/>
          <w:caps/>
          <w:sz w:val="24"/>
          <w:szCs w:val="24"/>
          <w:lang w:val="it-IT" w:eastAsia="it-IT"/>
        </w:rPr>
      </w:pPr>
      <w:bookmarkStart w:id="1" w:name="_Toc113542270"/>
      <w:bookmarkStart w:id="2" w:name="_Toc129075141"/>
      <w:r>
        <w:rPr>
          <w:rFonts w:eastAsia="Calibri" w:cs="Times New Roman"/>
          <w:caps/>
          <w:sz w:val="24"/>
          <w:szCs w:val="24"/>
          <w:lang w:val="it-IT" w:eastAsia="it-IT"/>
        </w:rPr>
        <w:t>1.</w:t>
      </w:r>
      <w:r>
        <w:rPr>
          <w:rFonts w:eastAsia="Calibri" w:cs="Times New Roman"/>
          <w:caps/>
          <w:sz w:val="24"/>
          <w:szCs w:val="24"/>
          <w:lang w:val="it-IT" w:eastAsia="it-IT"/>
        </w:rPr>
        <w:tab/>
      </w:r>
      <w:r w:rsidRPr="00285C4F">
        <w:rPr>
          <w:rFonts w:eastAsia="Calibri" w:cs="Times New Roman"/>
          <w:caps/>
          <w:sz w:val="24"/>
          <w:szCs w:val="24"/>
          <w:lang w:val="it-IT" w:eastAsia="it-IT"/>
        </w:rPr>
        <w:t>PREMESSE</w:t>
      </w:r>
      <w:bookmarkEnd w:id="1"/>
      <w:bookmarkEnd w:id="2"/>
    </w:p>
    <w:p w:rsidR="00285C4F" w:rsidRPr="00285C4F" w:rsidRDefault="00285C4F" w:rsidP="00285C4F">
      <w:pPr>
        <w:keepNext/>
        <w:keepLines/>
        <w:tabs>
          <w:tab w:val="left" w:pos="567"/>
        </w:tabs>
        <w:spacing w:before="240" w:after="120" w:line="259" w:lineRule="auto"/>
        <w:jc w:val="left"/>
        <w:outlineLvl w:val="1"/>
        <w:rPr>
          <w:rFonts w:eastAsia="Times New Roman" w:cs="Times New Roman"/>
          <w:b/>
          <w:sz w:val="24"/>
          <w:szCs w:val="26"/>
        </w:rPr>
      </w:pPr>
      <w:bookmarkStart w:id="3" w:name="_Toc113542271"/>
      <w:bookmarkStart w:id="4" w:name="_Toc129075142"/>
      <w:r w:rsidRPr="00285C4F">
        <w:rPr>
          <w:rFonts w:eastAsia="Times New Roman" w:cs="Times New Roman"/>
          <w:b/>
          <w:sz w:val="24"/>
          <w:szCs w:val="26"/>
        </w:rPr>
        <w:t>A</w:t>
      </w:r>
      <w:r>
        <w:rPr>
          <w:rFonts w:eastAsia="Times New Roman" w:cs="Times New Roman"/>
          <w:b/>
          <w:sz w:val="24"/>
          <w:szCs w:val="26"/>
        </w:rPr>
        <w:t xml:space="preserve">. </w:t>
      </w:r>
      <w:r>
        <w:rPr>
          <w:rFonts w:eastAsia="Times New Roman" w:cs="Times New Roman"/>
          <w:b/>
          <w:sz w:val="24"/>
          <w:szCs w:val="26"/>
        </w:rPr>
        <w:tab/>
      </w:r>
      <w:r w:rsidRPr="00285C4F">
        <w:rPr>
          <w:rFonts w:eastAsia="Times New Roman" w:cs="Times New Roman"/>
          <w:b/>
          <w:sz w:val="24"/>
          <w:szCs w:val="26"/>
        </w:rPr>
        <w:t xml:space="preserve">Su cosa </w:t>
      </w:r>
      <w:r w:rsidRPr="00F42A29">
        <w:rPr>
          <w:rFonts w:eastAsia="Times New Roman" w:cs="Times New Roman"/>
          <w:b/>
          <w:sz w:val="24"/>
          <w:szCs w:val="26"/>
        </w:rPr>
        <w:t>si sarebbe dovuto votare e su si vota</w:t>
      </w:r>
      <w:bookmarkEnd w:id="3"/>
      <w:bookmarkEnd w:id="4"/>
    </w:p>
    <w:p w:rsidR="00285C4F" w:rsidRPr="00285C4F" w:rsidRDefault="00285C4F" w:rsidP="00285C4F">
      <w:pPr>
        <w:rPr>
          <w:rFonts w:eastAsia="Calibri" w:cs="Arial"/>
          <w:sz w:val="24"/>
        </w:rPr>
      </w:pPr>
      <w:r w:rsidRPr="00285C4F">
        <w:rPr>
          <w:rFonts w:eastAsia="Calibri" w:cs="Arial"/>
          <w:sz w:val="24"/>
        </w:rPr>
        <w:t>Tenuto conto di quanto esposto nel Messaggio in questione, il quale spazia anche sui costi di altri progetti ed immobili relativi alla ristrutturazione dell’attuale Palazzo di Giustizia, vale la pena precisare d’ingresso che il presente rapporto non stanzierà o autorizzerà sin da ora crediti per complessivi e stimati 224 milioni bensì si prevede formalmente il voto “solo” sulla richiesta dei crediti che seguono.</w:t>
      </w:r>
    </w:p>
    <w:p w:rsidR="00285C4F" w:rsidRPr="00285C4F" w:rsidRDefault="00285C4F" w:rsidP="00285C4F">
      <w:pPr>
        <w:rPr>
          <w:rFonts w:eastAsia="Calibri" w:cs="Arial"/>
          <w:sz w:val="24"/>
        </w:rPr>
      </w:pPr>
    </w:p>
    <w:p w:rsidR="00285C4F" w:rsidRPr="00F42A29" w:rsidRDefault="00285C4F" w:rsidP="00285C4F">
      <w:pPr>
        <w:rPr>
          <w:rFonts w:eastAsia="Calibri" w:cs="Arial"/>
          <w:sz w:val="24"/>
        </w:rPr>
      </w:pPr>
      <w:r w:rsidRPr="00F42A29">
        <w:rPr>
          <w:rFonts w:eastAsia="Calibri" w:cs="Arial"/>
          <w:sz w:val="24"/>
        </w:rPr>
        <w:t>A tal proposito e per chiarezza, si riprendono qui di seguito i crediti richiesti secondo messaggio originale (A1) e di seguito quelli finali secondo quanto previsto dal Decreto legislativo elaborato alla fine della disamina commissionale e come concordato con il Governo (A2).</w:t>
      </w:r>
    </w:p>
    <w:p w:rsidR="00285C4F" w:rsidRPr="00F42A29" w:rsidRDefault="00285C4F" w:rsidP="00285C4F">
      <w:pPr>
        <w:rPr>
          <w:rFonts w:eastAsia="Calibri" w:cs="Arial"/>
          <w:sz w:val="24"/>
        </w:rPr>
      </w:pPr>
    </w:p>
    <w:p w:rsidR="00285C4F" w:rsidRPr="00F42A29" w:rsidRDefault="00285C4F" w:rsidP="00285C4F">
      <w:pPr>
        <w:rPr>
          <w:rFonts w:eastAsia="Calibri" w:cs="Arial"/>
          <w:sz w:val="24"/>
        </w:rPr>
      </w:pPr>
      <w:r w:rsidRPr="00F42A29">
        <w:rPr>
          <w:rFonts w:eastAsia="Calibri" w:cs="Arial"/>
          <w:sz w:val="24"/>
        </w:rPr>
        <w:t>La differenza verrà illustrata nel capitolo sui lavori commissionali e le conclusioni di questo Rapporto.</w:t>
      </w:r>
    </w:p>
    <w:p w:rsidR="00285C4F" w:rsidRPr="00285C4F" w:rsidRDefault="00285C4F" w:rsidP="00285C4F">
      <w:pPr>
        <w:rPr>
          <w:rFonts w:eastAsia="Calibri" w:cs="Arial"/>
          <w:sz w:val="24"/>
        </w:rPr>
      </w:pPr>
    </w:p>
    <w:p w:rsidR="00285C4F" w:rsidRPr="00285C4F" w:rsidRDefault="00285C4F" w:rsidP="00285C4F">
      <w:pPr>
        <w:rPr>
          <w:rFonts w:eastAsia="Calibri" w:cs="Arial"/>
          <w:b/>
          <w:bCs/>
          <w:sz w:val="24"/>
        </w:rPr>
      </w:pPr>
      <w:r w:rsidRPr="00285C4F">
        <w:rPr>
          <w:rFonts w:eastAsia="Calibri" w:cs="Arial"/>
          <w:b/>
          <w:bCs/>
          <w:sz w:val="24"/>
        </w:rPr>
        <w:t>A.1 Secondo M 7761 originale</w:t>
      </w:r>
    </w:p>
    <w:p w:rsidR="00285C4F" w:rsidRPr="00285C4F" w:rsidRDefault="00285C4F" w:rsidP="00285C4F">
      <w:pPr>
        <w:rPr>
          <w:rFonts w:eastAsia="Calibri" w:cs="Arial"/>
          <w:sz w:val="24"/>
        </w:rPr>
      </w:pPr>
    </w:p>
    <w:tbl>
      <w:tblPr>
        <w:tblW w:w="9723" w:type="dxa"/>
        <w:tblInd w:w="55" w:type="dxa"/>
        <w:tblCellMar>
          <w:left w:w="70" w:type="dxa"/>
          <w:right w:w="70" w:type="dxa"/>
        </w:tblCellMar>
        <w:tblLook w:val="04A0" w:firstRow="1" w:lastRow="0" w:firstColumn="1" w:lastColumn="0" w:noHBand="0" w:noVBand="1"/>
      </w:tblPr>
      <w:tblGrid>
        <w:gridCol w:w="7109"/>
        <w:gridCol w:w="666"/>
        <w:gridCol w:w="1948"/>
      </w:tblGrid>
      <w:tr w:rsidR="00285C4F" w:rsidRPr="00285C4F" w:rsidTr="00285C4F">
        <w:trPr>
          <w:trHeight w:val="345"/>
        </w:trPr>
        <w:tc>
          <w:tcPr>
            <w:tcW w:w="7109" w:type="dxa"/>
            <w:tcBorders>
              <w:top w:val="single" w:sz="8" w:space="0" w:color="auto"/>
              <w:left w:val="single" w:sz="8" w:space="0" w:color="auto"/>
              <w:bottom w:val="single" w:sz="4" w:space="0" w:color="auto"/>
              <w:right w:val="single" w:sz="4" w:space="0" w:color="auto"/>
            </w:tcBorders>
            <w:shd w:val="clear" w:color="auto" w:fill="BFBFBF"/>
            <w:noWrap/>
            <w:vAlign w:val="center"/>
          </w:tcPr>
          <w:p w:rsidR="00285C4F" w:rsidRPr="00285C4F" w:rsidRDefault="00285C4F" w:rsidP="00285C4F">
            <w:pPr>
              <w:rPr>
                <w:rFonts w:eastAsia="Calibri" w:cs="Arial"/>
                <w:b/>
                <w:sz w:val="24"/>
              </w:rPr>
            </w:pPr>
            <w:bookmarkStart w:id="5" w:name="_Hlk155080586"/>
            <w:r w:rsidRPr="00285C4F">
              <w:rPr>
                <w:rFonts w:eastAsia="Calibri" w:cs="Arial"/>
                <w:b/>
                <w:sz w:val="24"/>
              </w:rPr>
              <w:t>Descrizione</w:t>
            </w:r>
          </w:p>
        </w:tc>
        <w:tc>
          <w:tcPr>
            <w:tcW w:w="666" w:type="dxa"/>
            <w:tcBorders>
              <w:top w:val="single" w:sz="8" w:space="0" w:color="auto"/>
              <w:left w:val="nil"/>
              <w:bottom w:val="single" w:sz="4" w:space="0" w:color="auto"/>
            </w:tcBorders>
            <w:shd w:val="clear" w:color="auto" w:fill="BFBFBF"/>
            <w:noWrap/>
            <w:vAlign w:val="center"/>
            <w:hideMark/>
          </w:tcPr>
          <w:p w:rsidR="00285C4F" w:rsidRPr="00285C4F" w:rsidRDefault="00285C4F" w:rsidP="00285C4F">
            <w:pPr>
              <w:rPr>
                <w:rFonts w:eastAsia="Calibri" w:cs="Arial"/>
                <w:b/>
                <w:sz w:val="24"/>
              </w:rPr>
            </w:pPr>
            <w:r w:rsidRPr="00285C4F">
              <w:rPr>
                <w:rFonts w:eastAsia="Calibri" w:cs="Arial"/>
                <w:b/>
                <w:sz w:val="24"/>
              </w:rPr>
              <w:t> </w:t>
            </w:r>
          </w:p>
        </w:tc>
        <w:tc>
          <w:tcPr>
            <w:tcW w:w="1948" w:type="dxa"/>
            <w:tcBorders>
              <w:top w:val="single" w:sz="8" w:space="0" w:color="auto"/>
              <w:bottom w:val="single" w:sz="4" w:space="0" w:color="auto"/>
              <w:right w:val="single" w:sz="8" w:space="0" w:color="auto"/>
            </w:tcBorders>
            <w:shd w:val="clear" w:color="auto" w:fill="BFBFBF"/>
            <w:vAlign w:val="center"/>
            <w:hideMark/>
          </w:tcPr>
          <w:p w:rsidR="00285C4F" w:rsidRPr="00285C4F" w:rsidRDefault="00285C4F" w:rsidP="00285C4F">
            <w:pPr>
              <w:rPr>
                <w:rFonts w:eastAsia="Calibri" w:cs="Arial"/>
                <w:b/>
                <w:sz w:val="24"/>
              </w:rPr>
            </w:pPr>
            <w:r w:rsidRPr="00285C4F">
              <w:rPr>
                <w:rFonts w:eastAsia="Calibri" w:cs="Arial"/>
                <w:b/>
                <w:sz w:val="24"/>
              </w:rPr>
              <w:t>Importo</w:t>
            </w:r>
          </w:p>
        </w:tc>
      </w:tr>
      <w:tr w:rsidR="00285C4F" w:rsidRPr="00285C4F" w:rsidTr="00C36D98">
        <w:trPr>
          <w:trHeight w:val="330"/>
        </w:trPr>
        <w:tc>
          <w:tcPr>
            <w:tcW w:w="7109" w:type="dxa"/>
            <w:tcBorders>
              <w:top w:val="nil"/>
              <w:left w:val="single" w:sz="8" w:space="0" w:color="auto"/>
              <w:bottom w:val="single" w:sz="4" w:space="0" w:color="auto"/>
              <w:right w:val="single" w:sz="4" w:space="0" w:color="auto"/>
            </w:tcBorders>
            <w:shd w:val="clear" w:color="auto" w:fill="auto"/>
            <w:noWrap/>
            <w:vAlign w:val="center"/>
          </w:tcPr>
          <w:p w:rsidR="00285C4F" w:rsidRPr="00285C4F" w:rsidRDefault="00285C4F" w:rsidP="00285C4F">
            <w:pPr>
              <w:rPr>
                <w:rFonts w:eastAsia="Calibri" w:cs="Arial"/>
                <w:sz w:val="24"/>
              </w:rPr>
            </w:pPr>
            <w:r w:rsidRPr="00285C4F">
              <w:rPr>
                <w:rFonts w:eastAsia="Calibri" w:cs="Arial"/>
                <w:sz w:val="24"/>
              </w:rPr>
              <w:t>Costi di acquisizione stabile ex Banca del Gottardo/ora EFG</w:t>
            </w:r>
          </w:p>
        </w:tc>
        <w:tc>
          <w:tcPr>
            <w:tcW w:w="666" w:type="dxa"/>
            <w:tcBorders>
              <w:top w:val="single" w:sz="4" w:space="0" w:color="auto"/>
              <w:left w:val="nil"/>
              <w:bottom w:val="single" w:sz="4" w:space="0" w:color="auto"/>
            </w:tcBorders>
            <w:shd w:val="clear" w:color="auto" w:fill="auto"/>
            <w:noWrap/>
            <w:vAlign w:val="center"/>
            <w:hideMark/>
          </w:tcPr>
          <w:p w:rsidR="00285C4F" w:rsidRPr="00285C4F" w:rsidRDefault="00285C4F" w:rsidP="00285C4F">
            <w:pPr>
              <w:rPr>
                <w:rFonts w:eastAsia="Calibri" w:cs="Arial"/>
                <w:sz w:val="24"/>
              </w:rPr>
            </w:pPr>
            <w:proofErr w:type="spellStart"/>
            <w:r w:rsidRPr="00285C4F">
              <w:rPr>
                <w:rFonts w:eastAsia="Calibri" w:cs="Arial"/>
                <w:sz w:val="24"/>
              </w:rPr>
              <w:t>fr</w:t>
            </w:r>
            <w:proofErr w:type="spellEnd"/>
            <w:r w:rsidRPr="00285C4F">
              <w:rPr>
                <w:rFonts w:eastAsia="Calibri" w:cs="Arial"/>
                <w:sz w:val="24"/>
              </w:rPr>
              <w:t>.</w:t>
            </w:r>
          </w:p>
        </w:tc>
        <w:tc>
          <w:tcPr>
            <w:tcW w:w="1948" w:type="dxa"/>
            <w:tcBorders>
              <w:top w:val="single" w:sz="4" w:space="0" w:color="auto"/>
              <w:bottom w:val="single" w:sz="4" w:space="0" w:color="auto"/>
              <w:right w:val="single" w:sz="8" w:space="0" w:color="auto"/>
            </w:tcBorders>
            <w:shd w:val="clear" w:color="auto" w:fill="auto"/>
            <w:noWrap/>
            <w:vAlign w:val="center"/>
          </w:tcPr>
          <w:p w:rsidR="00285C4F" w:rsidRPr="00285C4F" w:rsidRDefault="00285C4F" w:rsidP="00285C4F">
            <w:pPr>
              <w:rPr>
                <w:rFonts w:eastAsia="Calibri" w:cs="Arial"/>
                <w:sz w:val="24"/>
              </w:rPr>
            </w:pPr>
            <w:r w:rsidRPr="00285C4F">
              <w:rPr>
                <w:rFonts w:eastAsia="Calibri" w:cs="Arial"/>
                <w:sz w:val="24"/>
              </w:rPr>
              <w:t>80'000'000.-</w:t>
            </w:r>
          </w:p>
        </w:tc>
      </w:tr>
      <w:tr w:rsidR="00285C4F" w:rsidRPr="00285C4F" w:rsidTr="00C36D98">
        <w:trPr>
          <w:trHeight w:val="330"/>
        </w:trPr>
        <w:tc>
          <w:tcPr>
            <w:tcW w:w="7109" w:type="dxa"/>
            <w:tcBorders>
              <w:top w:val="nil"/>
              <w:left w:val="single" w:sz="8" w:space="0" w:color="auto"/>
              <w:bottom w:val="single" w:sz="4" w:space="0" w:color="auto"/>
              <w:right w:val="single" w:sz="4" w:space="0" w:color="auto"/>
            </w:tcBorders>
            <w:shd w:val="clear" w:color="auto" w:fill="auto"/>
            <w:noWrap/>
            <w:vAlign w:val="center"/>
          </w:tcPr>
          <w:p w:rsidR="00285C4F" w:rsidRPr="00285C4F" w:rsidRDefault="00285C4F" w:rsidP="00285C4F">
            <w:pPr>
              <w:rPr>
                <w:rFonts w:eastAsia="Calibri" w:cs="Arial"/>
                <w:sz w:val="24"/>
              </w:rPr>
            </w:pPr>
            <w:r w:rsidRPr="00285C4F">
              <w:rPr>
                <w:rFonts w:eastAsia="Calibri" w:cs="Arial"/>
                <w:sz w:val="24"/>
              </w:rPr>
              <w:t>Spese accessorie per l’acquisizione del fondo</w:t>
            </w:r>
          </w:p>
        </w:tc>
        <w:tc>
          <w:tcPr>
            <w:tcW w:w="666" w:type="dxa"/>
            <w:tcBorders>
              <w:top w:val="single" w:sz="4" w:space="0" w:color="auto"/>
              <w:left w:val="nil"/>
              <w:bottom w:val="single" w:sz="4" w:space="0" w:color="auto"/>
            </w:tcBorders>
            <w:shd w:val="clear" w:color="auto" w:fill="auto"/>
            <w:noWrap/>
            <w:vAlign w:val="center"/>
          </w:tcPr>
          <w:p w:rsidR="00285C4F" w:rsidRPr="00285C4F" w:rsidRDefault="00285C4F" w:rsidP="00285C4F">
            <w:pPr>
              <w:rPr>
                <w:rFonts w:eastAsia="Calibri" w:cs="Arial"/>
                <w:sz w:val="24"/>
              </w:rPr>
            </w:pPr>
            <w:proofErr w:type="spellStart"/>
            <w:r w:rsidRPr="00285C4F">
              <w:rPr>
                <w:rFonts w:eastAsia="Calibri" w:cs="Arial"/>
                <w:sz w:val="24"/>
              </w:rPr>
              <w:t>fr</w:t>
            </w:r>
            <w:proofErr w:type="spellEnd"/>
            <w:r w:rsidRPr="00285C4F">
              <w:rPr>
                <w:rFonts w:eastAsia="Calibri" w:cs="Arial"/>
                <w:sz w:val="24"/>
              </w:rPr>
              <w:t>.</w:t>
            </w:r>
          </w:p>
        </w:tc>
        <w:tc>
          <w:tcPr>
            <w:tcW w:w="1948" w:type="dxa"/>
            <w:tcBorders>
              <w:top w:val="single" w:sz="4" w:space="0" w:color="auto"/>
              <w:bottom w:val="single" w:sz="4" w:space="0" w:color="auto"/>
              <w:right w:val="single" w:sz="8" w:space="0" w:color="auto"/>
            </w:tcBorders>
            <w:shd w:val="clear" w:color="auto" w:fill="auto"/>
            <w:noWrap/>
            <w:vAlign w:val="center"/>
          </w:tcPr>
          <w:p w:rsidR="00285C4F" w:rsidRPr="00285C4F" w:rsidDel="00FC049C" w:rsidRDefault="00285C4F" w:rsidP="00285C4F">
            <w:pPr>
              <w:rPr>
                <w:rFonts w:eastAsia="Calibri" w:cs="Arial"/>
                <w:sz w:val="24"/>
              </w:rPr>
            </w:pPr>
            <w:r w:rsidRPr="00285C4F">
              <w:rPr>
                <w:rFonts w:eastAsia="Calibri" w:cs="Arial"/>
                <w:sz w:val="24"/>
              </w:rPr>
              <w:t>50'000.-</w:t>
            </w:r>
          </w:p>
        </w:tc>
      </w:tr>
      <w:tr w:rsidR="00285C4F" w:rsidRPr="00285C4F" w:rsidTr="00C36D98">
        <w:trPr>
          <w:trHeight w:val="330"/>
        </w:trPr>
        <w:tc>
          <w:tcPr>
            <w:tcW w:w="7109" w:type="dxa"/>
            <w:tcBorders>
              <w:top w:val="nil"/>
              <w:left w:val="single" w:sz="8" w:space="0" w:color="auto"/>
              <w:bottom w:val="single" w:sz="4" w:space="0" w:color="auto"/>
              <w:right w:val="single" w:sz="4" w:space="0" w:color="auto"/>
            </w:tcBorders>
            <w:shd w:val="clear" w:color="auto" w:fill="auto"/>
            <w:noWrap/>
            <w:vAlign w:val="center"/>
          </w:tcPr>
          <w:p w:rsidR="00285C4F" w:rsidRPr="00285C4F" w:rsidRDefault="00285C4F" w:rsidP="00285C4F">
            <w:pPr>
              <w:rPr>
                <w:rFonts w:eastAsia="Calibri" w:cs="Arial"/>
                <w:sz w:val="24"/>
              </w:rPr>
            </w:pPr>
            <w:r w:rsidRPr="00285C4F">
              <w:rPr>
                <w:rFonts w:eastAsia="Calibri" w:cs="Arial"/>
                <w:sz w:val="24"/>
              </w:rPr>
              <w:lastRenderedPageBreak/>
              <w:t>Costi di progettazione fino alla fase della procedura d’appalto compresa (4.41 SIA 112) stabile ex Banca del Gottardo</w:t>
            </w:r>
          </w:p>
        </w:tc>
        <w:tc>
          <w:tcPr>
            <w:tcW w:w="666" w:type="dxa"/>
            <w:tcBorders>
              <w:top w:val="single" w:sz="4" w:space="0" w:color="auto"/>
              <w:left w:val="nil"/>
              <w:bottom w:val="single" w:sz="4" w:space="0" w:color="auto"/>
            </w:tcBorders>
            <w:shd w:val="clear" w:color="auto" w:fill="auto"/>
            <w:noWrap/>
            <w:vAlign w:val="center"/>
            <w:hideMark/>
          </w:tcPr>
          <w:p w:rsidR="00285C4F" w:rsidRPr="00285C4F" w:rsidRDefault="00285C4F" w:rsidP="00285C4F">
            <w:pPr>
              <w:rPr>
                <w:rFonts w:eastAsia="Calibri" w:cs="Arial"/>
                <w:sz w:val="24"/>
              </w:rPr>
            </w:pPr>
            <w:proofErr w:type="spellStart"/>
            <w:r w:rsidRPr="00285C4F">
              <w:rPr>
                <w:rFonts w:eastAsia="Calibri" w:cs="Arial"/>
                <w:sz w:val="24"/>
              </w:rPr>
              <w:t>fr</w:t>
            </w:r>
            <w:proofErr w:type="spellEnd"/>
            <w:r w:rsidRPr="00285C4F">
              <w:rPr>
                <w:rFonts w:eastAsia="Calibri" w:cs="Arial"/>
                <w:sz w:val="24"/>
              </w:rPr>
              <w:t>.</w:t>
            </w:r>
          </w:p>
        </w:tc>
        <w:tc>
          <w:tcPr>
            <w:tcW w:w="1948" w:type="dxa"/>
            <w:tcBorders>
              <w:top w:val="single" w:sz="4" w:space="0" w:color="auto"/>
              <w:bottom w:val="single" w:sz="4" w:space="0" w:color="auto"/>
              <w:right w:val="single" w:sz="8" w:space="0" w:color="auto"/>
            </w:tcBorders>
            <w:shd w:val="clear" w:color="auto" w:fill="auto"/>
            <w:noWrap/>
            <w:vAlign w:val="center"/>
          </w:tcPr>
          <w:p w:rsidR="00285C4F" w:rsidRPr="00285C4F" w:rsidRDefault="00285C4F" w:rsidP="00285C4F">
            <w:pPr>
              <w:rPr>
                <w:rFonts w:eastAsia="Calibri" w:cs="Arial"/>
                <w:sz w:val="24"/>
              </w:rPr>
            </w:pPr>
            <w:r w:rsidRPr="00285C4F">
              <w:rPr>
                <w:rFonts w:eastAsia="Calibri" w:cs="Arial"/>
                <w:sz w:val="24"/>
              </w:rPr>
              <w:t>5’500’000.-</w:t>
            </w:r>
          </w:p>
        </w:tc>
      </w:tr>
      <w:tr w:rsidR="00285C4F" w:rsidRPr="00285C4F" w:rsidTr="00C36D98">
        <w:trPr>
          <w:trHeight w:val="330"/>
        </w:trPr>
        <w:tc>
          <w:tcPr>
            <w:tcW w:w="7109" w:type="dxa"/>
            <w:tcBorders>
              <w:top w:val="nil"/>
              <w:left w:val="single" w:sz="8" w:space="0" w:color="auto"/>
              <w:bottom w:val="single" w:sz="4" w:space="0" w:color="auto"/>
              <w:right w:val="single" w:sz="4" w:space="0" w:color="auto"/>
            </w:tcBorders>
            <w:shd w:val="clear" w:color="auto" w:fill="auto"/>
            <w:noWrap/>
            <w:vAlign w:val="center"/>
          </w:tcPr>
          <w:p w:rsidR="00285C4F" w:rsidRPr="00285C4F" w:rsidRDefault="00285C4F" w:rsidP="00285C4F">
            <w:pPr>
              <w:rPr>
                <w:rFonts w:eastAsia="Calibri" w:cs="Arial"/>
                <w:sz w:val="24"/>
              </w:rPr>
            </w:pPr>
            <w:r w:rsidRPr="00285C4F">
              <w:rPr>
                <w:rFonts w:eastAsia="Calibri" w:cs="Arial"/>
                <w:sz w:val="24"/>
              </w:rPr>
              <w:t>Costi di supporto alle attività del capo progetto della Sezione della logistica unicamente per la prima fase</w:t>
            </w:r>
          </w:p>
        </w:tc>
        <w:tc>
          <w:tcPr>
            <w:tcW w:w="666" w:type="dxa"/>
            <w:tcBorders>
              <w:top w:val="single" w:sz="4" w:space="0" w:color="auto"/>
              <w:left w:val="nil"/>
              <w:bottom w:val="single" w:sz="4" w:space="0" w:color="auto"/>
            </w:tcBorders>
            <w:shd w:val="clear" w:color="auto" w:fill="auto"/>
            <w:noWrap/>
            <w:vAlign w:val="center"/>
          </w:tcPr>
          <w:p w:rsidR="00285C4F" w:rsidRPr="00285C4F" w:rsidRDefault="00285C4F" w:rsidP="00285C4F">
            <w:pPr>
              <w:rPr>
                <w:rFonts w:eastAsia="Calibri" w:cs="Arial"/>
                <w:sz w:val="24"/>
              </w:rPr>
            </w:pPr>
            <w:proofErr w:type="spellStart"/>
            <w:r w:rsidRPr="00285C4F">
              <w:rPr>
                <w:rFonts w:eastAsia="Calibri" w:cs="Arial"/>
                <w:sz w:val="24"/>
              </w:rPr>
              <w:t>fr</w:t>
            </w:r>
            <w:proofErr w:type="spellEnd"/>
            <w:r w:rsidRPr="00285C4F">
              <w:rPr>
                <w:rFonts w:eastAsia="Calibri" w:cs="Arial"/>
                <w:sz w:val="24"/>
              </w:rPr>
              <w:t>.</w:t>
            </w:r>
          </w:p>
        </w:tc>
        <w:tc>
          <w:tcPr>
            <w:tcW w:w="1948" w:type="dxa"/>
            <w:tcBorders>
              <w:top w:val="single" w:sz="4" w:space="0" w:color="auto"/>
              <w:bottom w:val="single" w:sz="4" w:space="0" w:color="auto"/>
              <w:right w:val="single" w:sz="8" w:space="0" w:color="auto"/>
            </w:tcBorders>
            <w:shd w:val="clear" w:color="auto" w:fill="auto"/>
            <w:noWrap/>
            <w:vAlign w:val="center"/>
          </w:tcPr>
          <w:p w:rsidR="00285C4F" w:rsidRPr="00285C4F" w:rsidRDefault="00285C4F" w:rsidP="00285C4F">
            <w:pPr>
              <w:rPr>
                <w:rFonts w:eastAsia="Calibri" w:cs="Arial"/>
                <w:sz w:val="24"/>
              </w:rPr>
            </w:pPr>
            <w:r w:rsidRPr="00285C4F">
              <w:rPr>
                <w:rFonts w:eastAsia="Calibri" w:cs="Arial"/>
                <w:sz w:val="24"/>
              </w:rPr>
              <w:t>400'000.-</w:t>
            </w:r>
          </w:p>
        </w:tc>
      </w:tr>
      <w:tr w:rsidR="00285C4F" w:rsidRPr="00285C4F" w:rsidTr="00C36D98">
        <w:trPr>
          <w:trHeight w:val="330"/>
        </w:trPr>
        <w:tc>
          <w:tcPr>
            <w:tcW w:w="7109" w:type="dxa"/>
            <w:tcBorders>
              <w:top w:val="nil"/>
              <w:left w:val="single" w:sz="8" w:space="0" w:color="auto"/>
              <w:bottom w:val="single" w:sz="4" w:space="0" w:color="auto"/>
              <w:right w:val="single" w:sz="4" w:space="0" w:color="auto"/>
            </w:tcBorders>
            <w:shd w:val="clear" w:color="auto" w:fill="auto"/>
            <w:noWrap/>
            <w:vAlign w:val="center"/>
          </w:tcPr>
          <w:p w:rsidR="00285C4F" w:rsidRPr="00285C4F" w:rsidRDefault="00285C4F" w:rsidP="00285C4F">
            <w:pPr>
              <w:rPr>
                <w:rFonts w:eastAsia="Calibri" w:cs="Arial"/>
                <w:sz w:val="24"/>
              </w:rPr>
            </w:pPr>
            <w:r w:rsidRPr="00285C4F">
              <w:rPr>
                <w:rFonts w:eastAsia="Calibri" w:cs="Arial"/>
                <w:sz w:val="24"/>
              </w:rPr>
              <w:t>Costi di progettazione fino a fase appalti stabile Bossi</w:t>
            </w:r>
          </w:p>
        </w:tc>
        <w:tc>
          <w:tcPr>
            <w:tcW w:w="666" w:type="dxa"/>
            <w:tcBorders>
              <w:top w:val="single" w:sz="4" w:space="0" w:color="auto"/>
              <w:left w:val="nil"/>
              <w:bottom w:val="single" w:sz="4" w:space="0" w:color="auto"/>
            </w:tcBorders>
            <w:shd w:val="clear" w:color="auto" w:fill="auto"/>
            <w:noWrap/>
            <w:vAlign w:val="center"/>
          </w:tcPr>
          <w:p w:rsidR="00285C4F" w:rsidRPr="00285C4F" w:rsidRDefault="00285C4F" w:rsidP="00285C4F">
            <w:pPr>
              <w:rPr>
                <w:rFonts w:eastAsia="Calibri" w:cs="Arial"/>
                <w:sz w:val="24"/>
              </w:rPr>
            </w:pPr>
            <w:proofErr w:type="spellStart"/>
            <w:r w:rsidRPr="00285C4F">
              <w:rPr>
                <w:rFonts w:eastAsia="Calibri" w:cs="Arial"/>
                <w:sz w:val="24"/>
              </w:rPr>
              <w:t>fr</w:t>
            </w:r>
            <w:proofErr w:type="spellEnd"/>
            <w:r w:rsidRPr="00285C4F">
              <w:rPr>
                <w:rFonts w:eastAsia="Calibri" w:cs="Arial"/>
                <w:sz w:val="24"/>
              </w:rPr>
              <w:t>.</w:t>
            </w:r>
          </w:p>
        </w:tc>
        <w:tc>
          <w:tcPr>
            <w:tcW w:w="1948" w:type="dxa"/>
            <w:tcBorders>
              <w:top w:val="single" w:sz="4" w:space="0" w:color="auto"/>
              <w:bottom w:val="single" w:sz="4" w:space="0" w:color="auto"/>
              <w:right w:val="single" w:sz="8" w:space="0" w:color="auto"/>
            </w:tcBorders>
            <w:shd w:val="clear" w:color="auto" w:fill="auto"/>
            <w:noWrap/>
            <w:vAlign w:val="center"/>
          </w:tcPr>
          <w:p w:rsidR="00285C4F" w:rsidRPr="00285C4F" w:rsidRDefault="00285C4F" w:rsidP="00285C4F">
            <w:pPr>
              <w:rPr>
                <w:rFonts w:eastAsia="Calibri" w:cs="Arial"/>
                <w:sz w:val="24"/>
              </w:rPr>
            </w:pPr>
            <w:r w:rsidRPr="00285C4F">
              <w:rPr>
                <w:rFonts w:eastAsia="Calibri" w:cs="Arial"/>
                <w:sz w:val="24"/>
              </w:rPr>
              <w:t>490’000.-</w:t>
            </w:r>
          </w:p>
        </w:tc>
      </w:tr>
      <w:tr w:rsidR="00285C4F" w:rsidRPr="00285C4F" w:rsidTr="00285C4F">
        <w:trPr>
          <w:trHeight w:val="330"/>
        </w:trPr>
        <w:tc>
          <w:tcPr>
            <w:tcW w:w="7109" w:type="dxa"/>
            <w:tcBorders>
              <w:top w:val="single" w:sz="4" w:space="0" w:color="auto"/>
              <w:left w:val="single" w:sz="8" w:space="0" w:color="auto"/>
              <w:bottom w:val="single" w:sz="8" w:space="0" w:color="auto"/>
              <w:right w:val="single" w:sz="4" w:space="0" w:color="auto"/>
            </w:tcBorders>
            <w:shd w:val="clear" w:color="auto" w:fill="BFBFBF"/>
            <w:noWrap/>
            <w:vAlign w:val="center"/>
            <w:hideMark/>
          </w:tcPr>
          <w:p w:rsidR="00285C4F" w:rsidRPr="00285C4F" w:rsidRDefault="00285C4F" w:rsidP="00285C4F">
            <w:pPr>
              <w:rPr>
                <w:rFonts w:eastAsia="Calibri" w:cs="Arial"/>
                <w:b/>
                <w:sz w:val="24"/>
              </w:rPr>
            </w:pPr>
            <w:r w:rsidRPr="00285C4F">
              <w:rPr>
                <w:rFonts w:eastAsia="Calibri" w:cs="Arial"/>
                <w:b/>
                <w:sz w:val="24"/>
              </w:rPr>
              <w:t>Totale</w:t>
            </w:r>
          </w:p>
        </w:tc>
        <w:tc>
          <w:tcPr>
            <w:tcW w:w="666" w:type="dxa"/>
            <w:tcBorders>
              <w:top w:val="single" w:sz="4" w:space="0" w:color="auto"/>
              <w:left w:val="nil"/>
              <w:bottom w:val="single" w:sz="8" w:space="0" w:color="auto"/>
            </w:tcBorders>
            <w:shd w:val="clear" w:color="auto" w:fill="BFBFBF"/>
            <w:noWrap/>
            <w:vAlign w:val="center"/>
            <w:hideMark/>
          </w:tcPr>
          <w:p w:rsidR="00285C4F" w:rsidRPr="00285C4F" w:rsidRDefault="00285C4F" w:rsidP="00285C4F">
            <w:pPr>
              <w:rPr>
                <w:rFonts w:eastAsia="Calibri" w:cs="Arial"/>
                <w:b/>
                <w:sz w:val="24"/>
              </w:rPr>
            </w:pPr>
            <w:proofErr w:type="spellStart"/>
            <w:r w:rsidRPr="00285C4F">
              <w:rPr>
                <w:rFonts w:eastAsia="Calibri" w:cs="Arial"/>
                <w:b/>
                <w:sz w:val="24"/>
              </w:rPr>
              <w:t>fr</w:t>
            </w:r>
            <w:proofErr w:type="spellEnd"/>
            <w:r w:rsidRPr="00285C4F">
              <w:rPr>
                <w:rFonts w:eastAsia="Calibri" w:cs="Arial"/>
                <w:b/>
                <w:sz w:val="24"/>
              </w:rPr>
              <w:t>.</w:t>
            </w:r>
          </w:p>
        </w:tc>
        <w:tc>
          <w:tcPr>
            <w:tcW w:w="1948" w:type="dxa"/>
            <w:tcBorders>
              <w:top w:val="single" w:sz="4" w:space="0" w:color="auto"/>
              <w:bottom w:val="single" w:sz="8" w:space="0" w:color="auto"/>
              <w:right w:val="single" w:sz="8" w:space="0" w:color="auto"/>
            </w:tcBorders>
            <w:shd w:val="clear" w:color="auto" w:fill="BFBFBF"/>
            <w:noWrap/>
            <w:vAlign w:val="center"/>
          </w:tcPr>
          <w:p w:rsidR="00285C4F" w:rsidRPr="00285C4F" w:rsidRDefault="00285C4F" w:rsidP="00285C4F">
            <w:pPr>
              <w:rPr>
                <w:rFonts w:eastAsia="Calibri" w:cs="Arial"/>
                <w:b/>
                <w:sz w:val="24"/>
              </w:rPr>
            </w:pPr>
            <w:r w:rsidRPr="00285C4F">
              <w:rPr>
                <w:rFonts w:eastAsia="Calibri" w:cs="Arial"/>
                <w:b/>
                <w:sz w:val="24"/>
              </w:rPr>
              <w:t>86'440'000.-</w:t>
            </w:r>
          </w:p>
        </w:tc>
      </w:tr>
      <w:bookmarkEnd w:id="5"/>
    </w:tbl>
    <w:p w:rsidR="00285C4F" w:rsidRPr="00285C4F" w:rsidRDefault="00285C4F" w:rsidP="00285C4F">
      <w:pPr>
        <w:rPr>
          <w:rFonts w:eastAsia="Calibri" w:cs="Arial"/>
          <w:sz w:val="24"/>
        </w:rPr>
      </w:pPr>
    </w:p>
    <w:p w:rsidR="00285C4F" w:rsidRPr="00F42A29" w:rsidRDefault="00285C4F" w:rsidP="00285C4F">
      <w:pPr>
        <w:rPr>
          <w:rFonts w:eastAsia="Calibri" w:cs="Arial"/>
          <w:b/>
          <w:bCs/>
          <w:sz w:val="24"/>
        </w:rPr>
      </w:pPr>
      <w:r w:rsidRPr="00F42A29">
        <w:rPr>
          <w:rFonts w:eastAsia="Calibri" w:cs="Arial"/>
          <w:b/>
          <w:bCs/>
          <w:sz w:val="24"/>
        </w:rPr>
        <w:t xml:space="preserve">A.2 Secondo il nuovo DL annesso al presente rapporto </w:t>
      </w:r>
    </w:p>
    <w:p w:rsidR="00285C4F" w:rsidRPr="00F42A29" w:rsidRDefault="00285C4F" w:rsidP="00285C4F">
      <w:pPr>
        <w:rPr>
          <w:rFonts w:eastAsia="Calibri" w:cs="Arial"/>
          <w:sz w:val="24"/>
        </w:rPr>
      </w:pPr>
    </w:p>
    <w:tbl>
      <w:tblPr>
        <w:tblW w:w="9723" w:type="dxa"/>
        <w:tblInd w:w="55" w:type="dxa"/>
        <w:tblCellMar>
          <w:left w:w="70" w:type="dxa"/>
          <w:right w:w="70" w:type="dxa"/>
        </w:tblCellMar>
        <w:tblLook w:val="04A0" w:firstRow="1" w:lastRow="0" w:firstColumn="1" w:lastColumn="0" w:noHBand="0" w:noVBand="1"/>
      </w:tblPr>
      <w:tblGrid>
        <w:gridCol w:w="7109"/>
        <w:gridCol w:w="666"/>
        <w:gridCol w:w="1948"/>
      </w:tblGrid>
      <w:tr w:rsidR="00F42A29" w:rsidRPr="00F42A29" w:rsidTr="00285C4F">
        <w:trPr>
          <w:trHeight w:val="345"/>
        </w:trPr>
        <w:tc>
          <w:tcPr>
            <w:tcW w:w="7109" w:type="dxa"/>
            <w:tcBorders>
              <w:top w:val="single" w:sz="8" w:space="0" w:color="auto"/>
              <w:left w:val="single" w:sz="8" w:space="0" w:color="auto"/>
              <w:bottom w:val="single" w:sz="4" w:space="0" w:color="auto"/>
              <w:right w:val="single" w:sz="4" w:space="0" w:color="auto"/>
            </w:tcBorders>
            <w:shd w:val="clear" w:color="auto" w:fill="BFBFBF"/>
            <w:noWrap/>
            <w:vAlign w:val="center"/>
          </w:tcPr>
          <w:p w:rsidR="00285C4F" w:rsidRPr="00F42A29" w:rsidRDefault="00285C4F" w:rsidP="00285C4F">
            <w:pPr>
              <w:rPr>
                <w:rFonts w:eastAsia="Calibri" w:cs="Arial"/>
                <w:b/>
                <w:sz w:val="24"/>
              </w:rPr>
            </w:pPr>
            <w:r w:rsidRPr="00F42A29">
              <w:rPr>
                <w:rFonts w:eastAsia="Calibri" w:cs="Arial"/>
                <w:b/>
                <w:sz w:val="24"/>
              </w:rPr>
              <w:t>Descrizione</w:t>
            </w:r>
          </w:p>
        </w:tc>
        <w:tc>
          <w:tcPr>
            <w:tcW w:w="666" w:type="dxa"/>
            <w:tcBorders>
              <w:top w:val="single" w:sz="8" w:space="0" w:color="auto"/>
              <w:left w:val="nil"/>
              <w:bottom w:val="single" w:sz="4" w:space="0" w:color="auto"/>
            </w:tcBorders>
            <w:shd w:val="clear" w:color="auto" w:fill="BFBFBF"/>
            <w:noWrap/>
            <w:vAlign w:val="center"/>
            <w:hideMark/>
          </w:tcPr>
          <w:p w:rsidR="00285C4F" w:rsidRPr="00F42A29" w:rsidRDefault="00285C4F" w:rsidP="00285C4F">
            <w:pPr>
              <w:rPr>
                <w:rFonts w:eastAsia="Calibri" w:cs="Arial"/>
                <w:b/>
                <w:sz w:val="24"/>
              </w:rPr>
            </w:pPr>
            <w:r w:rsidRPr="00F42A29">
              <w:rPr>
                <w:rFonts w:eastAsia="Calibri" w:cs="Arial"/>
                <w:b/>
                <w:sz w:val="24"/>
              </w:rPr>
              <w:t> </w:t>
            </w:r>
          </w:p>
        </w:tc>
        <w:tc>
          <w:tcPr>
            <w:tcW w:w="1948" w:type="dxa"/>
            <w:tcBorders>
              <w:top w:val="single" w:sz="8" w:space="0" w:color="auto"/>
              <w:bottom w:val="single" w:sz="4" w:space="0" w:color="auto"/>
              <w:right w:val="single" w:sz="8" w:space="0" w:color="auto"/>
            </w:tcBorders>
            <w:shd w:val="clear" w:color="auto" w:fill="BFBFBF"/>
            <w:vAlign w:val="center"/>
            <w:hideMark/>
          </w:tcPr>
          <w:p w:rsidR="00285C4F" w:rsidRPr="00F42A29" w:rsidRDefault="00285C4F" w:rsidP="00285C4F">
            <w:pPr>
              <w:rPr>
                <w:rFonts w:eastAsia="Calibri" w:cs="Arial"/>
                <w:b/>
                <w:sz w:val="24"/>
              </w:rPr>
            </w:pPr>
            <w:r w:rsidRPr="00F42A29">
              <w:rPr>
                <w:rFonts w:eastAsia="Calibri" w:cs="Arial"/>
                <w:b/>
                <w:sz w:val="24"/>
              </w:rPr>
              <w:t>Importo</w:t>
            </w:r>
          </w:p>
        </w:tc>
      </w:tr>
      <w:tr w:rsidR="00F42A29" w:rsidRPr="00F42A29" w:rsidTr="00C36D98">
        <w:trPr>
          <w:trHeight w:val="330"/>
        </w:trPr>
        <w:tc>
          <w:tcPr>
            <w:tcW w:w="7109" w:type="dxa"/>
            <w:tcBorders>
              <w:top w:val="nil"/>
              <w:left w:val="single" w:sz="8" w:space="0" w:color="auto"/>
              <w:bottom w:val="single" w:sz="4" w:space="0" w:color="auto"/>
              <w:right w:val="single" w:sz="4" w:space="0" w:color="auto"/>
            </w:tcBorders>
            <w:shd w:val="clear" w:color="auto" w:fill="auto"/>
            <w:noWrap/>
            <w:vAlign w:val="center"/>
          </w:tcPr>
          <w:p w:rsidR="00285C4F" w:rsidRPr="00F42A29" w:rsidRDefault="00285C4F" w:rsidP="00285C4F">
            <w:pPr>
              <w:rPr>
                <w:rFonts w:eastAsia="Calibri" w:cs="Arial"/>
                <w:sz w:val="24"/>
              </w:rPr>
            </w:pPr>
            <w:r w:rsidRPr="00F42A29">
              <w:rPr>
                <w:rFonts w:eastAsia="Calibri" w:cs="Arial"/>
                <w:sz w:val="24"/>
              </w:rPr>
              <w:t>Costi di acquisizione stabile ex Banca del Gottardo/ora EFG</w:t>
            </w:r>
          </w:p>
        </w:tc>
        <w:tc>
          <w:tcPr>
            <w:tcW w:w="666" w:type="dxa"/>
            <w:tcBorders>
              <w:top w:val="single" w:sz="4" w:space="0" w:color="auto"/>
              <w:left w:val="nil"/>
              <w:bottom w:val="single" w:sz="4" w:space="0" w:color="auto"/>
            </w:tcBorders>
            <w:shd w:val="clear" w:color="auto" w:fill="auto"/>
            <w:noWrap/>
            <w:vAlign w:val="center"/>
            <w:hideMark/>
          </w:tcPr>
          <w:p w:rsidR="00285C4F" w:rsidRPr="00F42A29" w:rsidRDefault="00285C4F" w:rsidP="00285C4F">
            <w:pPr>
              <w:rPr>
                <w:rFonts w:eastAsia="Calibri" w:cs="Arial"/>
                <w:sz w:val="24"/>
              </w:rPr>
            </w:pPr>
            <w:proofErr w:type="spellStart"/>
            <w:r w:rsidRPr="00F42A29">
              <w:rPr>
                <w:rFonts w:eastAsia="Calibri" w:cs="Arial"/>
                <w:sz w:val="24"/>
              </w:rPr>
              <w:t>fr</w:t>
            </w:r>
            <w:proofErr w:type="spellEnd"/>
            <w:r w:rsidRPr="00F42A29">
              <w:rPr>
                <w:rFonts w:eastAsia="Calibri" w:cs="Arial"/>
                <w:sz w:val="24"/>
              </w:rPr>
              <w:t>.</w:t>
            </w:r>
          </w:p>
        </w:tc>
        <w:tc>
          <w:tcPr>
            <w:tcW w:w="1948" w:type="dxa"/>
            <w:tcBorders>
              <w:top w:val="single" w:sz="4" w:space="0" w:color="auto"/>
              <w:bottom w:val="single" w:sz="4" w:space="0" w:color="auto"/>
              <w:right w:val="single" w:sz="8" w:space="0" w:color="auto"/>
            </w:tcBorders>
            <w:shd w:val="clear" w:color="auto" w:fill="auto"/>
            <w:noWrap/>
            <w:vAlign w:val="center"/>
          </w:tcPr>
          <w:p w:rsidR="00285C4F" w:rsidRPr="00F42A29" w:rsidRDefault="00285C4F" w:rsidP="00285C4F">
            <w:pPr>
              <w:rPr>
                <w:rFonts w:eastAsia="Calibri" w:cs="Arial"/>
                <w:sz w:val="24"/>
              </w:rPr>
            </w:pPr>
            <w:r w:rsidRPr="00F42A29">
              <w:rPr>
                <w:rFonts w:eastAsia="Calibri" w:cs="Arial"/>
                <w:sz w:val="24"/>
              </w:rPr>
              <w:t>76'000'000.-</w:t>
            </w:r>
          </w:p>
        </w:tc>
      </w:tr>
      <w:tr w:rsidR="00F42A29" w:rsidRPr="00F42A29" w:rsidTr="00C36D98">
        <w:trPr>
          <w:trHeight w:val="330"/>
        </w:trPr>
        <w:tc>
          <w:tcPr>
            <w:tcW w:w="7109" w:type="dxa"/>
            <w:tcBorders>
              <w:top w:val="nil"/>
              <w:left w:val="single" w:sz="8" w:space="0" w:color="auto"/>
              <w:bottom w:val="single" w:sz="4" w:space="0" w:color="auto"/>
              <w:right w:val="single" w:sz="4" w:space="0" w:color="auto"/>
            </w:tcBorders>
            <w:shd w:val="clear" w:color="auto" w:fill="auto"/>
            <w:noWrap/>
            <w:vAlign w:val="center"/>
          </w:tcPr>
          <w:p w:rsidR="00285C4F" w:rsidRPr="00F42A29" w:rsidRDefault="00285C4F" w:rsidP="00285C4F">
            <w:pPr>
              <w:rPr>
                <w:rFonts w:eastAsia="Calibri" w:cs="Arial"/>
                <w:sz w:val="24"/>
              </w:rPr>
            </w:pPr>
            <w:r w:rsidRPr="00F42A29">
              <w:rPr>
                <w:rFonts w:eastAsia="Calibri" w:cs="Arial"/>
                <w:sz w:val="24"/>
              </w:rPr>
              <w:t>Spese accessorie per l’acquisizione del fondo</w:t>
            </w:r>
          </w:p>
        </w:tc>
        <w:tc>
          <w:tcPr>
            <w:tcW w:w="666" w:type="dxa"/>
            <w:tcBorders>
              <w:top w:val="single" w:sz="4" w:space="0" w:color="auto"/>
              <w:left w:val="nil"/>
              <w:bottom w:val="single" w:sz="4" w:space="0" w:color="auto"/>
            </w:tcBorders>
            <w:shd w:val="clear" w:color="auto" w:fill="auto"/>
            <w:noWrap/>
            <w:vAlign w:val="center"/>
          </w:tcPr>
          <w:p w:rsidR="00285C4F" w:rsidRPr="00F42A29" w:rsidRDefault="00285C4F" w:rsidP="00285C4F">
            <w:pPr>
              <w:rPr>
                <w:rFonts w:eastAsia="Calibri" w:cs="Arial"/>
                <w:sz w:val="24"/>
              </w:rPr>
            </w:pPr>
            <w:proofErr w:type="spellStart"/>
            <w:r w:rsidRPr="00F42A29">
              <w:rPr>
                <w:rFonts w:eastAsia="Calibri" w:cs="Arial"/>
                <w:sz w:val="24"/>
              </w:rPr>
              <w:t>fr</w:t>
            </w:r>
            <w:proofErr w:type="spellEnd"/>
            <w:r w:rsidRPr="00F42A29">
              <w:rPr>
                <w:rFonts w:eastAsia="Calibri" w:cs="Arial"/>
                <w:sz w:val="24"/>
              </w:rPr>
              <w:t>.</w:t>
            </w:r>
          </w:p>
        </w:tc>
        <w:tc>
          <w:tcPr>
            <w:tcW w:w="1948" w:type="dxa"/>
            <w:tcBorders>
              <w:top w:val="single" w:sz="4" w:space="0" w:color="auto"/>
              <w:bottom w:val="single" w:sz="4" w:space="0" w:color="auto"/>
              <w:right w:val="single" w:sz="8" w:space="0" w:color="auto"/>
            </w:tcBorders>
            <w:shd w:val="clear" w:color="auto" w:fill="auto"/>
            <w:noWrap/>
            <w:vAlign w:val="center"/>
          </w:tcPr>
          <w:p w:rsidR="00285C4F" w:rsidRPr="00F42A29" w:rsidDel="00FC049C" w:rsidRDefault="00285C4F" w:rsidP="00285C4F">
            <w:pPr>
              <w:rPr>
                <w:rFonts w:eastAsia="Calibri" w:cs="Arial"/>
                <w:sz w:val="24"/>
              </w:rPr>
            </w:pPr>
            <w:r w:rsidRPr="00F42A29">
              <w:rPr>
                <w:rFonts w:eastAsia="Calibri" w:cs="Arial"/>
                <w:sz w:val="24"/>
              </w:rPr>
              <w:t>50'000.-</w:t>
            </w:r>
          </w:p>
        </w:tc>
      </w:tr>
      <w:tr w:rsidR="00F42A29" w:rsidRPr="00F42A29" w:rsidTr="00C36D98">
        <w:trPr>
          <w:trHeight w:val="330"/>
        </w:trPr>
        <w:tc>
          <w:tcPr>
            <w:tcW w:w="7109" w:type="dxa"/>
            <w:tcBorders>
              <w:top w:val="nil"/>
              <w:left w:val="single" w:sz="8" w:space="0" w:color="auto"/>
              <w:bottom w:val="single" w:sz="4" w:space="0" w:color="auto"/>
              <w:right w:val="single" w:sz="4" w:space="0" w:color="auto"/>
            </w:tcBorders>
            <w:shd w:val="clear" w:color="auto" w:fill="auto"/>
            <w:noWrap/>
            <w:vAlign w:val="center"/>
          </w:tcPr>
          <w:p w:rsidR="00285C4F" w:rsidRPr="00F42A29" w:rsidRDefault="00285C4F" w:rsidP="00285C4F">
            <w:pPr>
              <w:rPr>
                <w:rFonts w:eastAsia="Calibri" w:cs="Arial"/>
                <w:sz w:val="24"/>
              </w:rPr>
            </w:pPr>
            <w:r w:rsidRPr="00F42A29">
              <w:rPr>
                <w:rFonts w:eastAsia="Calibri" w:cs="Arial"/>
                <w:sz w:val="24"/>
              </w:rPr>
              <w:t>Costi di progettazione fino alla fase della procedura d’appalto compresa (4.41 SIA 112) stabile ex Banca del Gottardo</w:t>
            </w:r>
          </w:p>
        </w:tc>
        <w:tc>
          <w:tcPr>
            <w:tcW w:w="666" w:type="dxa"/>
            <w:tcBorders>
              <w:top w:val="single" w:sz="4" w:space="0" w:color="auto"/>
              <w:left w:val="nil"/>
              <w:bottom w:val="single" w:sz="4" w:space="0" w:color="auto"/>
            </w:tcBorders>
            <w:shd w:val="clear" w:color="auto" w:fill="auto"/>
            <w:noWrap/>
            <w:vAlign w:val="center"/>
            <w:hideMark/>
          </w:tcPr>
          <w:p w:rsidR="00285C4F" w:rsidRPr="00F42A29" w:rsidRDefault="00285C4F" w:rsidP="00285C4F">
            <w:pPr>
              <w:rPr>
                <w:rFonts w:eastAsia="Calibri" w:cs="Arial"/>
                <w:sz w:val="24"/>
              </w:rPr>
            </w:pPr>
            <w:proofErr w:type="spellStart"/>
            <w:r w:rsidRPr="00F42A29">
              <w:rPr>
                <w:rFonts w:eastAsia="Calibri" w:cs="Arial"/>
                <w:sz w:val="24"/>
              </w:rPr>
              <w:t>fr</w:t>
            </w:r>
            <w:proofErr w:type="spellEnd"/>
            <w:r w:rsidRPr="00F42A29">
              <w:rPr>
                <w:rFonts w:eastAsia="Calibri" w:cs="Arial"/>
                <w:sz w:val="24"/>
              </w:rPr>
              <w:t>.</w:t>
            </w:r>
          </w:p>
        </w:tc>
        <w:tc>
          <w:tcPr>
            <w:tcW w:w="1948" w:type="dxa"/>
            <w:tcBorders>
              <w:top w:val="single" w:sz="4" w:space="0" w:color="auto"/>
              <w:bottom w:val="single" w:sz="4" w:space="0" w:color="auto"/>
              <w:right w:val="single" w:sz="8" w:space="0" w:color="auto"/>
            </w:tcBorders>
            <w:shd w:val="clear" w:color="auto" w:fill="auto"/>
            <w:noWrap/>
            <w:vAlign w:val="center"/>
          </w:tcPr>
          <w:p w:rsidR="00285C4F" w:rsidRPr="00F42A29" w:rsidRDefault="00285C4F" w:rsidP="00285C4F">
            <w:pPr>
              <w:rPr>
                <w:rFonts w:eastAsia="Calibri" w:cs="Arial"/>
                <w:sz w:val="24"/>
              </w:rPr>
            </w:pPr>
            <w:r w:rsidRPr="00F42A29">
              <w:rPr>
                <w:rFonts w:eastAsia="Calibri" w:cs="Arial"/>
                <w:sz w:val="24"/>
              </w:rPr>
              <w:t>5’500’000.-</w:t>
            </w:r>
          </w:p>
        </w:tc>
      </w:tr>
      <w:tr w:rsidR="00F42A29" w:rsidRPr="00F42A29" w:rsidTr="00C36D98">
        <w:trPr>
          <w:trHeight w:val="330"/>
        </w:trPr>
        <w:tc>
          <w:tcPr>
            <w:tcW w:w="7109" w:type="dxa"/>
            <w:tcBorders>
              <w:top w:val="nil"/>
              <w:left w:val="single" w:sz="8" w:space="0" w:color="auto"/>
              <w:bottom w:val="single" w:sz="4" w:space="0" w:color="auto"/>
              <w:right w:val="single" w:sz="4" w:space="0" w:color="auto"/>
            </w:tcBorders>
            <w:shd w:val="clear" w:color="auto" w:fill="auto"/>
            <w:noWrap/>
            <w:vAlign w:val="center"/>
          </w:tcPr>
          <w:p w:rsidR="00285C4F" w:rsidRPr="00F42A29" w:rsidRDefault="00285C4F" w:rsidP="00285C4F">
            <w:pPr>
              <w:rPr>
                <w:rFonts w:eastAsia="Calibri" w:cs="Arial"/>
                <w:sz w:val="24"/>
              </w:rPr>
            </w:pPr>
            <w:r w:rsidRPr="00F42A29">
              <w:rPr>
                <w:rFonts w:eastAsia="Calibri" w:cs="Arial"/>
                <w:sz w:val="24"/>
              </w:rPr>
              <w:t>Costi di supporto alle attività del capo progetto della Sezione della logistica unicamente per la prima fase</w:t>
            </w:r>
          </w:p>
        </w:tc>
        <w:tc>
          <w:tcPr>
            <w:tcW w:w="666" w:type="dxa"/>
            <w:tcBorders>
              <w:top w:val="single" w:sz="4" w:space="0" w:color="auto"/>
              <w:left w:val="nil"/>
              <w:bottom w:val="single" w:sz="4" w:space="0" w:color="auto"/>
            </w:tcBorders>
            <w:shd w:val="clear" w:color="auto" w:fill="auto"/>
            <w:noWrap/>
            <w:vAlign w:val="center"/>
          </w:tcPr>
          <w:p w:rsidR="00285C4F" w:rsidRPr="00F42A29" w:rsidRDefault="00285C4F" w:rsidP="00285C4F">
            <w:pPr>
              <w:rPr>
                <w:rFonts w:eastAsia="Calibri" w:cs="Arial"/>
                <w:sz w:val="24"/>
              </w:rPr>
            </w:pPr>
            <w:proofErr w:type="spellStart"/>
            <w:r w:rsidRPr="00F42A29">
              <w:rPr>
                <w:rFonts w:eastAsia="Calibri" w:cs="Arial"/>
                <w:sz w:val="24"/>
              </w:rPr>
              <w:t>fr</w:t>
            </w:r>
            <w:proofErr w:type="spellEnd"/>
            <w:r w:rsidRPr="00F42A29">
              <w:rPr>
                <w:rFonts w:eastAsia="Calibri" w:cs="Arial"/>
                <w:sz w:val="24"/>
              </w:rPr>
              <w:t>.</w:t>
            </w:r>
          </w:p>
        </w:tc>
        <w:tc>
          <w:tcPr>
            <w:tcW w:w="1948" w:type="dxa"/>
            <w:tcBorders>
              <w:top w:val="single" w:sz="4" w:space="0" w:color="auto"/>
              <w:bottom w:val="single" w:sz="4" w:space="0" w:color="auto"/>
              <w:right w:val="single" w:sz="8" w:space="0" w:color="auto"/>
            </w:tcBorders>
            <w:shd w:val="clear" w:color="auto" w:fill="auto"/>
            <w:noWrap/>
            <w:vAlign w:val="center"/>
          </w:tcPr>
          <w:p w:rsidR="00285C4F" w:rsidRPr="00F42A29" w:rsidRDefault="00285C4F" w:rsidP="00285C4F">
            <w:pPr>
              <w:rPr>
                <w:rFonts w:eastAsia="Calibri" w:cs="Arial"/>
                <w:sz w:val="24"/>
              </w:rPr>
            </w:pPr>
            <w:r w:rsidRPr="00F42A29">
              <w:rPr>
                <w:rFonts w:eastAsia="Calibri" w:cs="Arial"/>
                <w:sz w:val="24"/>
              </w:rPr>
              <w:t>400'000.-</w:t>
            </w:r>
          </w:p>
        </w:tc>
      </w:tr>
      <w:tr w:rsidR="00F42A29" w:rsidRPr="00F42A29" w:rsidTr="00C36D98">
        <w:trPr>
          <w:trHeight w:val="330"/>
        </w:trPr>
        <w:tc>
          <w:tcPr>
            <w:tcW w:w="7109" w:type="dxa"/>
            <w:tcBorders>
              <w:top w:val="nil"/>
              <w:left w:val="single" w:sz="8" w:space="0" w:color="auto"/>
              <w:bottom w:val="single" w:sz="4" w:space="0" w:color="auto"/>
              <w:right w:val="single" w:sz="4" w:space="0" w:color="auto"/>
            </w:tcBorders>
            <w:shd w:val="clear" w:color="auto" w:fill="auto"/>
            <w:noWrap/>
            <w:vAlign w:val="center"/>
          </w:tcPr>
          <w:p w:rsidR="00285C4F" w:rsidRPr="00F42A29" w:rsidRDefault="00285C4F" w:rsidP="00285C4F">
            <w:pPr>
              <w:rPr>
                <w:rFonts w:eastAsia="Calibri" w:cs="Arial"/>
                <w:sz w:val="24"/>
              </w:rPr>
            </w:pPr>
            <w:r w:rsidRPr="00F42A29">
              <w:rPr>
                <w:rFonts w:eastAsia="Calibri" w:cs="Arial"/>
                <w:sz w:val="24"/>
              </w:rPr>
              <w:t>Costi di progettazione fino a fase appalti stabile Bossi</w:t>
            </w:r>
          </w:p>
        </w:tc>
        <w:tc>
          <w:tcPr>
            <w:tcW w:w="666" w:type="dxa"/>
            <w:tcBorders>
              <w:top w:val="single" w:sz="4" w:space="0" w:color="auto"/>
              <w:left w:val="nil"/>
              <w:bottom w:val="single" w:sz="4" w:space="0" w:color="auto"/>
            </w:tcBorders>
            <w:shd w:val="clear" w:color="auto" w:fill="auto"/>
            <w:noWrap/>
            <w:vAlign w:val="center"/>
          </w:tcPr>
          <w:p w:rsidR="00285C4F" w:rsidRPr="00F42A29" w:rsidRDefault="00285C4F" w:rsidP="00285C4F">
            <w:pPr>
              <w:rPr>
                <w:rFonts w:eastAsia="Calibri" w:cs="Arial"/>
                <w:sz w:val="24"/>
              </w:rPr>
            </w:pPr>
            <w:proofErr w:type="spellStart"/>
            <w:r w:rsidRPr="00F42A29">
              <w:rPr>
                <w:rFonts w:eastAsia="Calibri" w:cs="Arial"/>
                <w:sz w:val="24"/>
              </w:rPr>
              <w:t>fr</w:t>
            </w:r>
            <w:proofErr w:type="spellEnd"/>
            <w:r w:rsidRPr="00F42A29">
              <w:rPr>
                <w:rFonts w:eastAsia="Calibri" w:cs="Arial"/>
                <w:sz w:val="24"/>
              </w:rPr>
              <w:t>.</w:t>
            </w:r>
          </w:p>
        </w:tc>
        <w:tc>
          <w:tcPr>
            <w:tcW w:w="1948" w:type="dxa"/>
            <w:tcBorders>
              <w:top w:val="single" w:sz="4" w:space="0" w:color="auto"/>
              <w:bottom w:val="single" w:sz="4" w:space="0" w:color="auto"/>
              <w:right w:val="single" w:sz="8" w:space="0" w:color="auto"/>
            </w:tcBorders>
            <w:shd w:val="clear" w:color="auto" w:fill="auto"/>
            <w:noWrap/>
            <w:vAlign w:val="center"/>
          </w:tcPr>
          <w:p w:rsidR="00285C4F" w:rsidRPr="00F42A29" w:rsidRDefault="00285C4F" w:rsidP="00285C4F">
            <w:pPr>
              <w:rPr>
                <w:rFonts w:eastAsia="Calibri" w:cs="Arial"/>
                <w:sz w:val="24"/>
              </w:rPr>
            </w:pPr>
            <w:r w:rsidRPr="00F42A29">
              <w:rPr>
                <w:rFonts w:eastAsia="Calibri" w:cs="Arial"/>
                <w:sz w:val="24"/>
              </w:rPr>
              <w:t>490’000.-</w:t>
            </w:r>
          </w:p>
        </w:tc>
      </w:tr>
      <w:tr w:rsidR="00F42A29" w:rsidRPr="00F42A29" w:rsidTr="00285C4F">
        <w:trPr>
          <w:trHeight w:val="330"/>
        </w:trPr>
        <w:tc>
          <w:tcPr>
            <w:tcW w:w="7109" w:type="dxa"/>
            <w:tcBorders>
              <w:top w:val="single" w:sz="4" w:space="0" w:color="auto"/>
              <w:left w:val="single" w:sz="8" w:space="0" w:color="auto"/>
              <w:bottom w:val="single" w:sz="8" w:space="0" w:color="auto"/>
              <w:right w:val="single" w:sz="4" w:space="0" w:color="auto"/>
            </w:tcBorders>
            <w:shd w:val="clear" w:color="auto" w:fill="BFBFBF"/>
            <w:noWrap/>
            <w:vAlign w:val="center"/>
            <w:hideMark/>
          </w:tcPr>
          <w:p w:rsidR="00285C4F" w:rsidRPr="00F42A29" w:rsidRDefault="00285C4F" w:rsidP="00285C4F">
            <w:pPr>
              <w:rPr>
                <w:rFonts w:eastAsia="Calibri" w:cs="Arial"/>
                <w:b/>
                <w:sz w:val="24"/>
              </w:rPr>
            </w:pPr>
            <w:r w:rsidRPr="00F42A29">
              <w:rPr>
                <w:rFonts w:eastAsia="Calibri" w:cs="Arial"/>
                <w:b/>
                <w:sz w:val="24"/>
              </w:rPr>
              <w:t>Totale</w:t>
            </w:r>
          </w:p>
        </w:tc>
        <w:tc>
          <w:tcPr>
            <w:tcW w:w="666" w:type="dxa"/>
            <w:tcBorders>
              <w:top w:val="single" w:sz="4" w:space="0" w:color="auto"/>
              <w:left w:val="nil"/>
              <w:bottom w:val="single" w:sz="8" w:space="0" w:color="auto"/>
            </w:tcBorders>
            <w:shd w:val="clear" w:color="auto" w:fill="BFBFBF"/>
            <w:noWrap/>
            <w:vAlign w:val="center"/>
            <w:hideMark/>
          </w:tcPr>
          <w:p w:rsidR="00285C4F" w:rsidRPr="00F42A29" w:rsidRDefault="00285C4F" w:rsidP="00285C4F">
            <w:pPr>
              <w:rPr>
                <w:rFonts w:eastAsia="Calibri" w:cs="Arial"/>
                <w:b/>
                <w:sz w:val="24"/>
              </w:rPr>
            </w:pPr>
            <w:proofErr w:type="spellStart"/>
            <w:r w:rsidRPr="00F42A29">
              <w:rPr>
                <w:rFonts w:eastAsia="Calibri" w:cs="Arial"/>
                <w:b/>
                <w:sz w:val="24"/>
              </w:rPr>
              <w:t>fr</w:t>
            </w:r>
            <w:proofErr w:type="spellEnd"/>
            <w:r w:rsidRPr="00F42A29">
              <w:rPr>
                <w:rFonts w:eastAsia="Calibri" w:cs="Arial"/>
                <w:b/>
                <w:sz w:val="24"/>
              </w:rPr>
              <w:t>.</w:t>
            </w:r>
          </w:p>
        </w:tc>
        <w:tc>
          <w:tcPr>
            <w:tcW w:w="1948" w:type="dxa"/>
            <w:tcBorders>
              <w:top w:val="single" w:sz="4" w:space="0" w:color="auto"/>
              <w:bottom w:val="single" w:sz="8" w:space="0" w:color="auto"/>
              <w:right w:val="single" w:sz="8" w:space="0" w:color="auto"/>
            </w:tcBorders>
            <w:shd w:val="clear" w:color="auto" w:fill="BFBFBF"/>
            <w:noWrap/>
            <w:vAlign w:val="center"/>
          </w:tcPr>
          <w:p w:rsidR="00285C4F" w:rsidRPr="00F42A29" w:rsidRDefault="00285C4F" w:rsidP="00285C4F">
            <w:pPr>
              <w:rPr>
                <w:rFonts w:eastAsia="Calibri" w:cs="Arial"/>
                <w:b/>
                <w:sz w:val="24"/>
              </w:rPr>
            </w:pPr>
            <w:r w:rsidRPr="00F42A29">
              <w:rPr>
                <w:rFonts w:eastAsia="Calibri" w:cs="Arial"/>
                <w:b/>
                <w:sz w:val="24"/>
              </w:rPr>
              <w:t>82'440'000.-</w:t>
            </w:r>
          </w:p>
        </w:tc>
      </w:tr>
    </w:tbl>
    <w:p w:rsidR="00285C4F" w:rsidRPr="00285C4F" w:rsidRDefault="00285C4F" w:rsidP="00285C4F">
      <w:pPr>
        <w:rPr>
          <w:rFonts w:eastAsia="Calibri" w:cs="Arial"/>
          <w:color w:val="FF0000"/>
          <w:sz w:val="24"/>
        </w:rPr>
      </w:pPr>
    </w:p>
    <w:p w:rsidR="00285C4F" w:rsidRPr="00285C4F" w:rsidRDefault="00285C4F" w:rsidP="00285C4F">
      <w:pPr>
        <w:keepNext/>
        <w:keepLines/>
        <w:tabs>
          <w:tab w:val="left" w:pos="567"/>
        </w:tabs>
        <w:spacing w:before="240" w:after="120" w:line="259" w:lineRule="auto"/>
        <w:jc w:val="left"/>
        <w:outlineLvl w:val="1"/>
        <w:rPr>
          <w:rFonts w:eastAsia="Times New Roman" w:cs="Times New Roman"/>
          <w:b/>
          <w:sz w:val="24"/>
          <w:szCs w:val="26"/>
        </w:rPr>
      </w:pPr>
      <w:bookmarkStart w:id="6" w:name="_Toc113542272"/>
      <w:bookmarkStart w:id="7" w:name="_Toc129075143"/>
      <w:r w:rsidRPr="00285C4F">
        <w:rPr>
          <w:rFonts w:eastAsia="Times New Roman" w:cs="Times New Roman"/>
          <w:b/>
          <w:sz w:val="24"/>
          <w:szCs w:val="26"/>
        </w:rPr>
        <w:t>B</w:t>
      </w:r>
      <w:r>
        <w:rPr>
          <w:rFonts w:eastAsia="Times New Roman" w:cs="Times New Roman"/>
          <w:b/>
          <w:sz w:val="24"/>
          <w:szCs w:val="26"/>
        </w:rPr>
        <w:t>.</w:t>
      </w:r>
      <w:r w:rsidRPr="00285C4F">
        <w:rPr>
          <w:rFonts w:eastAsia="Times New Roman" w:cs="Times New Roman"/>
          <w:b/>
          <w:sz w:val="24"/>
          <w:szCs w:val="26"/>
        </w:rPr>
        <w:tab/>
        <w:t xml:space="preserve">Circa il penultimo messaggio (n. 7080 del 14.04.2015) in tema di logistica per </w:t>
      </w:r>
      <w:r>
        <w:rPr>
          <w:rFonts w:eastAsia="Times New Roman" w:cs="Times New Roman"/>
          <w:b/>
          <w:sz w:val="24"/>
          <w:szCs w:val="26"/>
        </w:rPr>
        <w:tab/>
      </w:r>
      <w:r w:rsidRPr="00285C4F">
        <w:rPr>
          <w:rFonts w:eastAsia="Times New Roman" w:cs="Times New Roman"/>
          <w:b/>
          <w:sz w:val="24"/>
          <w:szCs w:val="26"/>
        </w:rPr>
        <w:t>Giustizia e Polizia a Lugano</w:t>
      </w:r>
      <w:bookmarkEnd w:id="6"/>
      <w:bookmarkEnd w:id="7"/>
    </w:p>
    <w:p w:rsidR="00285C4F" w:rsidRPr="00285C4F" w:rsidRDefault="00285C4F" w:rsidP="00285C4F">
      <w:pPr>
        <w:rPr>
          <w:rFonts w:eastAsia="Calibri" w:cs="Arial"/>
          <w:sz w:val="24"/>
        </w:rPr>
      </w:pPr>
      <w:r w:rsidRPr="00285C4F">
        <w:rPr>
          <w:rFonts w:eastAsia="Calibri" w:cs="Arial"/>
          <w:sz w:val="24"/>
        </w:rPr>
        <w:t xml:space="preserve">Il messaggio che ci occupa aggiorna la strategia logistica per il comparto della giustizia del luganese presentata nel messaggio 7080 del 14 aprile </w:t>
      </w:r>
      <w:r w:rsidRPr="00285C4F">
        <w:rPr>
          <w:rFonts w:eastAsia="Calibri" w:cs="Arial"/>
          <w:b/>
          <w:bCs/>
          <w:sz w:val="24"/>
        </w:rPr>
        <w:t>2015</w:t>
      </w:r>
      <w:r w:rsidRPr="00285C4F">
        <w:rPr>
          <w:rFonts w:eastAsia="Calibri" w:cs="Arial"/>
          <w:sz w:val="24"/>
        </w:rPr>
        <w:t xml:space="preserve"> il quale prevedeva una richiesta di credito supplementare di franchi 3.7 mio per la progettazione del risanamento edile, impiantistico ed energetico nonché per la riorganizzazione logistica del </w:t>
      </w:r>
      <w:r w:rsidRPr="00285C4F">
        <w:rPr>
          <w:rFonts w:eastAsia="Calibri" w:cs="Arial"/>
          <w:b/>
          <w:bCs/>
          <w:sz w:val="24"/>
        </w:rPr>
        <w:t>Palazzo di giustizia di Lugano</w:t>
      </w:r>
      <w:r w:rsidRPr="00285C4F">
        <w:rPr>
          <w:rFonts w:eastAsia="Calibri" w:cs="Arial"/>
          <w:sz w:val="24"/>
        </w:rPr>
        <w:t xml:space="preserve">. Si rileva sin da ora che il credito supplementare di progettazione derivava anche in parte dall’aumento del tetto massimo di quella </w:t>
      </w:r>
      <w:r w:rsidRPr="00285C4F">
        <w:rPr>
          <w:rFonts w:eastAsia="Calibri" w:cs="Arial"/>
          <w:b/>
          <w:bCs/>
          <w:sz w:val="24"/>
        </w:rPr>
        <w:t>ristrutturazione</w:t>
      </w:r>
      <w:r w:rsidRPr="00285C4F">
        <w:rPr>
          <w:rFonts w:eastAsia="Calibri" w:cs="Arial"/>
          <w:sz w:val="24"/>
        </w:rPr>
        <w:t xml:space="preserve"> che passava dai precedenti 40 mio ai 60.15 mio nel 2014, e poi, come vedremo, lievitati a circa </w:t>
      </w:r>
      <w:r w:rsidRPr="00285C4F">
        <w:rPr>
          <w:rFonts w:eastAsia="Calibri" w:cs="Arial"/>
          <w:b/>
          <w:bCs/>
          <w:sz w:val="24"/>
        </w:rPr>
        <w:t>80 mio nel 2019</w:t>
      </w:r>
      <w:r w:rsidRPr="00285C4F">
        <w:rPr>
          <w:rFonts w:eastAsia="Calibri" w:cs="Arial"/>
          <w:sz w:val="24"/>
        </w:rPr>
        <w:t>. L’esame di detto messaggio venne sospeso dalla scrivente commissione nel 2016 in attesa degli sviluppi di cui si dirà sub C infra.</w:t>
      </w:r>
    </w:p>
    <w:p w:rsidR="00285C4F" w:rsidRPr="00285C4F" w:rsidRDefault="00285C4F" w:rsidP="00285C4F">
      <w:pPr>
        <w:rPr>
          <w:rFonts w:eastAsia="Calibri" w:cs="Arial"/>
          <w:sz w:val="24"/>
        </w:rPr>
      </w:pPr>
    </w:p>
    <w:p w:rsidR="00285C4F" w:rsidRPr="00285C4F" w:rsidRDefault="00285C4F" w:rsidP="00285C4F">
      <w:pPr>
        <w:rPr>
          <w:rFonts w:eastAsia="Calibri" w:cs="Arial"/>
          <w:sz w:val="24"/>
        </w:rPr>
      </w:pPr>
      <w:r w:rsidRPr="00285C4F">
        <w:rPr>
          <w:rFonts w:eastAsia="Calibri" w:cs="Arial"/>
          <w:sz w:val="24"/>
        </w:rPr>
        <w:t>Circa quel Messaggio del 2015 torneremo di seguito anche per illustrare alcune ipotesi di costo nel frattempo maturate e per richiamare con coerenza alcune decisioni che vennero prese nel 2015 dalla scrivente Commissione ma anche dall’intero parlamento all’attenzione di Governo e Amministrazione.</w:t>
      </w:r>
    </w:p>
    <w:p w:rsidR="00285C4F" w:rsidRPr="00285C4F" w:rsidRDefault="00285C4F" w:rsidP="00285C4F">
      <w:pPr>
        <w:rPr>
          <w:rFonts w:eastAsia="Calibri" w:cs="Arial"/>
          <w:sz w:val="24"/>
        </w:rPr>
      </w:pPr>
    </w:p>
    <w:p w:rsidR="00285C4F" w:rsidRPr="00285C4F" w:rsidRDefault="00285C4F" w:rsidP="00285C4F">
      <w:pPr>
        <w:rPr>
          <w:rFonts w:eastAsia="Calibri" w:cs="Arial"/>
          <w:sz w:val="24"/>
        </w:rPr>
      </w:pPr>
      <w:r w:rsidRPr="00285C4F">
        <w:rPr>
          <w:rFonts w:eastAsia="Calibri" w:cs="Arial"/>
          <w:sz w:val="24"/>
        </w:rPr>
        <w:t xml:space="preserve">Sta di fatto che, visto quanto illustrato nel messaggio oggetto di questo rapporto, si chiede il ritiro della parte non ancora decisa dal Gran Consiglio (3.70 milioni progettazione del Palazzo di giustizia) del messaggio n. 7080 del 14 aprile 2015 (come peraltro condiviso dal Governo al punto 8.3 del Messaggio). </w:t>
      </w:r>
    </w:p>
    <w:p w:rsidR="00285C4F" w:rsidRPr="00285C4F" w:rsidRDefault="00285C4F" w:rsidP="00285C4F">
      <w:pPr>
        <w:rPr>
          <w:rFonts w:eastAsia="Calibri" w:cs="Arial"/>
          <w:sz w:val="24"/>
        </w:rPr>
      </w:pPr>
      <w:r w:rsidRPr="00285C4F">
        <w:rPr>
          <w:rFonts w:eastAsia="Calibri" w:cs="Arial"/>
          <w:sz w:val="24"/>
        </w:rPr>
        <w:t xml:space="preserve">Infatti, </w:t>
      </w:r>
      <w:r w:rsidRPr="00285C4F">
        <w:rPr>
          <w:rFonts w:eastAsia="Calibri" w:cs="Arial"/>
          <w:b/>
          <w:bCs/>
          <w:sz w:val="24"/>
        </w:rPr>
        <w:t xml:space="preserve">nelle conclusioni si chiederà espressamente un nuovo e distinto messaggio - una volta effettuati gli approfondimenti ulteriori richiesti </w:t>
      </w:r>
      <w:proofErr w:type="spellStart"/>
      <w:r w:rsidRPr="00285C4F">
        <w:rPr>
          <w:rFonts w:eastAsia="Calibri" w:cs="Arial"/>
          <w:b/>
          <w:bCs/>
          <w:sz w:val="24"/>
        </w:rPr>
        <w:t>risp</w:t>
      </w:r>
      <w:proofErr w:type="spellEnd"/>
      <w:r w:rsidRPr="00285C4F">
        <w:rPr>
          <w:rFonts w:eastAsia="Calibri" w:cs="Arial"/>
          <w:b/>
          <w:bCs/>
          <w:sz w:val="24"/>
        </w:rPr>
        <w:t>. dei progetti più di dettaglio - circa il risanamento del PGL e/o lo stabile di via Bossi 3 con eventuale ipotesi di alienazione dello stesso o di nuova destinazione.</w:t>
      </w:r>
    </w:p>
    <w:p w:rsidR="00285C4F" w:rsidRPr="00285C4F" w:rsidRDefault="00285C4F" w:rsidP="00285C4F">
      <w:pPr>
        <w:rPr>
          <w:rFonts w:eastAsia="Calibri" w:cs="Arial"/>
          <w:sz w:val="24"/>
        </w:rPr>
      </w:pPr>
    </w:p>
    <w:p w:rsidR="00285C4F" w:rsidRPr="00285C4F" w:rsidRDefault="00285C4F" w:rsidP="00285C4F">
      <w:pPr>
        <w:keepNext/>
        <w:keepLines/>
        <w:tabs>
          <w:tab w:val="left" w:pos="567"/>
        </w:tabs>
        <w:spacing w:before="240" w:after="120" w:line="259" w:lineRule="auto"/>
        <w:jc w:val="left"/>
        <w:outlineLvl w:val="1"/>
        <w:rPr>
          <w:rFonts w:eastAsia="Times New Roman" w:cs="Times New Roman"/>
          <w:b/>
          <w:sz w:val="24"/>
          <w:szCs w:val="26"/>
        </w:rPr>
      </w:pPr>
      <w:bookmarkStart w:id="8" w:name="_Toc113542273"/>
      <w:bookmarkStart w:id="9" w:name="_Toc129075144"/>
      <w:r w:rsidRPr="00285C4F">
        <w:rPr>
          <w:rFonts w:eastAsia="Times New Roman" w:cs="Times New Roman"/>
          <w:b/>
          <w:sz w:val="24"/>
          <w:szCs w:val="26"/>
        </w:rPr>
        <w:lastRenderedPageBreak/>
        <w:t>C</w:t>
      </w:r>
      <w:r w:rsidRPr="00285C4F">
        <w:rPr>
          <w:rFonts w:eastAsia="Times New Roman" w:cs="Times New Roman"/>
          <w:b/>
          <w:sz w:val="24"/>
          <w:szCs w:val="26"/>
        </w:rPr>
        <w:tab/>
        <w:t xml:space="preserve">Cronistoria del progetto, </w:t>
      </w:r>
      <w:proofErr w:type="spellStart"/>
      <w:r w:rsidRPr="00285C4F">
        <w:rPr>
          <w:rFonts w:eastAsia="Times New Roman" w:cs="Times New Roman"/>
          <w:b/>
          <w:sz w:val="24"/>
          <w:szCs w:val="26"/>
        </w:rPr>
        <w:t>risp</w:t>
      </w:r>
      <w:proofErr w:type="spellEnd"/>
      <w:r w:rsidRPr="00285C4F">
        <w:rPr>
          <w:rFonts w:eastAsia="Times New Roman" w:cs="Times New Roman"/>
          <w:b/>
          <w:sz w:val="24"/>
          <w:szCs w:val="26"/>
        </w:rPr>
        <w:t>. dei progetti</w:t>
      </w:r>
      <w:bookmarkEnd w:id="8"/>
      <w:bookmarkEnd w:id="9"/>
    </w:p>
    <w:p w:rsidR="00285C4F" w:rsidRPr="00285C4F" w:rsidRDefault="00285C4F" w:rsidP="00285C4F">
      <w:pPr>
        <w:rPr>
          <w:rFonts w:eastAsia="Calibri" w:cs="Arial"/>
          <w:sz w:val="24"/>
        </w:rPr>
      </w:pPr>
      <w:r w:rsidRPr="00285C4F">
        <w:rPr>
          <w:rFonts w:eastAsia="Calibri" w:cs="Arial"/>
          <w:sz w:val="24"/>
        </w:rPr>
        <w:t>I relatori avrebbero potuto rinviare facilmente in due righe al Messaggio per quanto attiene alla lunga, finanche troppo lunga, cronistoria che porta a (</w:t>
      </w:r>
      <w:proofErr w:type="spellStart"/>
      <w:r w:rsidRPr="00285C4F">
        <w:rPr>
          <w:rFonts w:eastAsia="Calibri" w:cs="Arial"/>
          <w:sz w:val="24"/>
        </w:rPr>
        <w:t>ri</w:t>
      </w:r>
      <w:proofErr w:type="spellEnd"/>
      <w:r w:rsidRPr="00285C4F">
        <w:rPr>
          <w:rFonts w:eastAsia="Calibri" w:cs="Arial"/>
          <w:sz w:val="24"/>
        </w:rPr>
        <w:t xml:space="preserve">)dare delle case degne al Terzo potere dello Stato e non solo, nel Luganese. Ma si ritiene che la critica sull’operato di Governo e Amministrazione, l’importanza dei costi e dei progetti così come individuati non possa prescindere dal conoscere la storia per meglio deliberare, con cognizione di causa; alla luce di quello che in oltre 14 anni sono stati studi, ragionamenti e alternative accantonate o scartate al momento senza aver portato ad un altro “piano B” che soddisfi tutte le esigenze e gli </w:t>
      </w:r>
      <w:proofErr w:type="spellStart"/>
      <w:r w:rsidRPr="00285C4F">
        <w:rPr>
          <w:rFonts w:eastAsia="Calibri" w:cs="Arial"/>
          <w:sz w:val="24"/>
        </w:rPr>
        <w:t>stakeholders</w:t>
      </w:r>
      <w:proofErr w:type="spellEnd"/>
      <w:r w:rsidRPr="00285C4F">
        <w:rPr>
          <w:rFonts w:eastAsia="Calibri" w:cs="Arial"/>
          <w:sz w:val="24"/>
        </w:rPr>
        <w:t xml:space="preserve"> e che risulti realizzabile nel breve/medio termine.</w:t>
      </w:r>
    </w:p>
    <w:p w:rsidR="00285C4F" w:rsidRPr="00285C4F" w:rsidRDefault="00285C4F" w:rsidP="00285C4F">
      <w:pPr>
        <w:rPr>
          <w:rFonts w:eastAsia="Calibri" w:cs="Arial"/>
          <w:sz w:val="24"/>
        </w:rPr>
      </w:pPr>
      <w:r w:rsidRPr="00285C4F">
        <w:rPr>
          <w:rFonts w:eastAsia="Calibri" w:cs="Arial"/>
          <w:sz w:val="24"/>
        </w:rPr>
        <w:t xml:space="preserve">In breve, si vorrebbe scongiurare l’esito di quella storia delle quattro persone di nome: Ognuno, Qualcuno, Ciascuno, Nessuno: </w:t>
      </w:r>
      <w:r w:rsidRPr="00285C4F">
        <w:rPr>
          <w:rFonts w:eastAsia="Calibri" w:cs="Arial"/>
          <w:i/>
          <w:iCs/>
          <w:sz w:val="24"/>
        </w:rPr>
        <w:t>“C’era un lavoro necessario da fare. Ognuno era sicuro che Qualcuno l’avrebbe fatto. Ciascuno avrebbe potuto farlo, ma Nessuno lo fece. Finì che Ciascuno incolpò Qualcuno perché Nessuno fece ciò che Ognuno avrebbe potuto fare”</w:t>
      </w:r>
      <w:r w:rsidRPr="00285C4F">
        <w:rPr>
          <w:rFonts w:eastAsia="Calibri" w:cs="Arial"/>
          <w:sz w:val="24"/>
        </w:rPr>
        <w:t>.</w:t>
      </w:r>
    </w:p>
    <w:p w:rsidR="00285C4F" w:rsidRPr="00285C4F" w:rsidRDefault="00285C4F" w:rsidP="00285C4F">
      <w:pPr>
        <w:rPr>
          <w:rFonts w:eastAsia="Calibri" w:cs="Arial"/>
          <w:sz w:val="24"/>
        </w:rPr>
      </w:pPr>
    </w:p>
    <w:p w:rsidR="00285C4F" w:rsidRPr="00285C4F" w:rsidRDefault="00285C4F" w:rsidP="00285C4F">
      <w:pPr>
        <w:rPr>
          <w:rFonts w:eastAsia="Calibri" w:cs="Arial"/>
          <w:i/>
          <w:iCs/>
          <w:sz w:val="24"/>
        </w:rPr>
      </w:pPr>
      <w:r w:rsidRPr="00285C4F">
        <w:rPr>
          <w:rFonts w:eastAsia="Calibri" w:cs="Arial"/>
          <w:i/>
          <w:iCs/>
          <w:sz w:val="24"/>
        </w:rPr>
        <w:t>“La Giustizia continua a lavorare in sedi indecorose, che tra l’altro ledono l’immagine dello Stato. Non si prevede di raggiungere il lusso; bisognerà ristrutturare gli spazi al fine di rendere più razionali le sedi, implementando anche le necessarie misure di sicurezza. L’acquisto di una sede esterna permetterà di spostare in spazi di proprietà del cantone servizi di competenza del DI ora insediati in spazi in affitto. Della ristrutturazione del PGL si sta discutendo da un quarto di secolo e ogni anno che passa la struttura dello stabile peggiora. I costi di una demolizione e di una ristrutturazione a nuovo non sarebbero di certo inferiori rispetto al costo della ristrutturazione”</w:t>
      </w:r>
    </w:p>
    <w:p w:rsidR="00285C4F" w:rsidRPr="00285C4F" w:rsidRDefault="00285C4F" w:rsidP="00285C4F">
      <w:pPr>
        <w:rPr>
          <w:rFonts w:eastAsia="Calibri" w:cs="Arial"/>
          <w:sz w:val="24"/>
        </w:rPr>
      </w:pPr>
      <w:r w:rsidRPr="00285C4F">
        <w:rPr>
          <w:rFonts w:eastAsia="Calibri" w:cs="Arial"/>
          <w:sz w:val="24"/>
        </w:rPr>
        <w:t>(audizione Dir. DI Gobbi in CGF il 22.09.2015).</w:t>
      </w:r>
    </w:p>
    <w:p w:rsidR="00285C4F" w:rsidRPr="00285C4F" w:rsidRDefault="00285C4F" w:rsidP="00285C4F">
      <w:pPr>
        <w:rPr>
          <w:rFonts w:eastAsia="Calibri" w:cs="Arial"/>
          <w:sz w:val="24"/>
        </w:rPr>
      </w:pPr>
    </w:p>
    <w:p w:rsidR="00285C4F" w:rsidRPr="00285C4F" w:rsidRDefault="00285C4F" w:rsidP="00285C4F">
      <w:pPr>
        <w:rPr>
          <w:rFonts w:eastAsia="Calibri" w:cs="Arial"/>
          <w:sz w:val="24"/>
          <w:u w:val="single"/>
        </w:rPr>
      </w:pPr>
      <w:r w:rsidRPr="00285C4F">
        <w:rPr>
          <w:rFonts w:eastAsia="Calibri" w:cs="Arial"/>
          <w:sz w:val="24"/>
          <w:u w:val="single"/>
        </w:rPr>
        <w:t>2008</w:t>
      </w:r>
    </w:p>
    <w:p w:rsidR="00285C4F" w:rsidRPr="00285C4F" w:rsidRDefault="00285C4F" w:rsidP="00285C4F">
      <w:pPr>
        <w:rPr>
          <w:rFonts w:eastAsia="Calibri" w:cs="Arial"/>
          <w:i/>
          <w:iCs/>
          <w:sz w:val="24"/>
        </w:rPr>
      </w:pPr>
      <w:r w:rsidRPr="00285C4F">
        <w:rPr>
          <w:rFonts w:eastAsia="Calibri" w:cs="Arial"/>
          <w:i/>
          <w:iCs/>
          <w:sz w:val="24"/>
        </w:rPr>
        <w:t>La presentazione di una prima richiesta di credito di franchi 1'850'000.- per la progettazione del risanamento edile impiantistico ed energetico, nonché per la riorganizzazione logistica del Palazzo di giustizia di Lugano (PGL) risale al 30 gennaio 2008 (messaggio n. 6028).</w:t>
      </w:r>
    </w:p>
    <w:p w:rsidR="00285C4F" w:rsidRPr="00285C4F" w:rsidRDefault="00285C4F" w:rsidP="00285C4F">
      <w:pPr>
        <w:rPr>
          <w:rFonts w:eastAsia="Calibri" w:cs="Arial"/>
          <w:i/>
          <w:iCs/>
          <w:sz w:val="24"/>
        </w:rPr>
      </w:pPr>
      <w:r w:rsidRPr="00285C4F">
        <w:rPr>
          <w:rFonts w:eastAsia="Calibri" w:cs="Arial"/>
          <w:i/>
          <w:iCs/>
          <w:sz w:val="24"/>
        </w:rPr>
        <w:t>Il 6 maggio 2008, il Gran Consiglio approva la relativa richiesta di credito e il 18 settembre 2009 viene avviata la scelta del progetto tramite un concorso di progetto.</w:t>
      </w:r>
    </w:p>
    <w:p w:rsidR="00285C4F" w:rsidRPr="00285C4F" w:rsidRDefault="00285C4F" w:rsidP="00285C4F">
      <w:pPr>
        <w:rPr>
          <w:rFonts w:eastAsia="Calibri" w:cs="Arial"/>
          <w:i/>
          <w:iCs/>
          <w:sz w:val="24"/>
        </w:rPr>
      </w:pPr>
    </w:p>
    <w:p w:rsidR="00285C4F" w:rsidRPr="00285C4F" w:rsidRDefault="00285C4F" w:rsidP="00285C4F">
      <w:pPr>
        <w:rPr>
          <w:rFonts w:eastAsia="Calibri" w:cs="Arial"/>
          <w:sz w:val="24"/>
          <w:u w:val="single"/>
        </w:rPr>
      </w:pPr>
      <w:r w:rsidRPr="00285C4F">
        <w:rPr>
          <w:rFonts w:eastAsia="Calibri" w:cs="Arial"/>
          <w:sz w:val="24"/>
          <w:u w:val="single"/>
        </w:rPr>
        <w:t>2009</w:t>
      </w:r>
    </w:p>
    <w:p w:rsidR="00285C4F" w:rsidRPr="00285C4F" w:rsidRDefault="00285C4F" w:rsidP="00285C4F">
      <w:pPr>
        <w:rPr>
          <w:rFonts w:eastAsia="Calibri" w:cs="Arial"/>
          <w:i/>
          <w:iCs/>
          <w:sz w:val="24"/>
        </w:rPr>
      </w:pPr>
      <w:r w:rsidRPr="00285C4F">
        <w:rPr>
          <w:rFonts w:eastAsia="Calibri" w:cs="Arial"/>
          <w:i/>
          <w:iCs/>
          <w:sz w:val="24"/>
        </w:rPr>
        <w:t>Nel 2009 si procede alla sostituzione degli ascensori presso il Palazzo di giustizia e si evidenziano le oggettive difficoltà di coabitazione di un cantiere con i servizi insediati.</w:t>
      </w:r>
    </w:p>
    <w:p w:rsidR="00285C4F" w:rsidRPr="00285C4F" w:rsidRDefault="00285C4F" w:rsidP="00285C4F">
      <w:pPr>
        <w:rPr>
          <w:rFonts w:eastAsia="Calibri" w:cs="Arial"/>
          <w:i/>
          <w:iCs/>
          <w:sz w:val="24"/>
        </w:rPr>
      </w:pPr>
    </w:p>
    <w:p w:rsidR="00285C4F" w:rsidRPr="00285C4F" w:rsidRDefault="00285C4F" w:rsidP="00285C4F">
      <w:pPr>
        <w:rPr>
          <w:rFonts w:eastAsia="Calibri" w:cs="Arial"/>
          <w:sz w:val="24"/>
          <w:u w:val="single"/>
        </w:rPr>
      </w:pPr>
      <w:r w:rsidRPr="00285C4F">
        <w:rPr>
          <w:rFonts w:eastAsia="Calibri" w:cs="Arial"/>
          <w:sz w:val="24"/>
          <w:u w:val="single"/>
        </w:rPr>
        <w:t>2010</w:t>
      </w:r>
    </w:p>
    <w:p w:rsidR="00285C4F" w:rsidRPr="00285C4F" w:rsidRDefault="00285C4F" w:rsidP="00285C4F">
      <w:pPr>
        <w:rPr>
          <w:rFonts w:eastAsia="Calibri" w:cs="Arial"/>
          <w:i/>
          <w:iCs/>
          <w:sz w:val="24"/>
        </w:rPr>
      </w:pPr>
      <w:r w:rsidRPr="00285C4F">
        <w:rPr>
          <w:rFonts w:eastAsia="Calibri" w:cs="Arial"/>
          <w:i/>
          <w:iCs/>
          <w:sz w:val="24"/>
        </w:rPr>
        <w:t xml:space="preserve">Il 21 aprile 2010 la giuria raccomanda al Consiglio di Stato di assegnare la progettazione allo studio di architettura </w:t>
      </w:r>
      <w:proofErr w:type="spellStart"/>
      <w:r w:rsidRPr="00285C4F">
        <w:rPr>
          <w:rFonts w:eastAsia="Calibri" w:cs="Arial"/>
          <w:i/>
          <w:iCs/>
          <w:sz w:val="24"/>
        </w:rPr>
        <w:t>Buletti</w:t>
      </w:r>
      <w:proofErr w:type="spellEnd"/>
      <w:r w:rsidRPr="00285C4F">
        <w:rPr>
          <w:rFonts w:eastAsia="Calibri" w:cs="Arial"/>
          <w:i/>
          <w:iCs/>
          <w:sz w:val="24"/>
        </w:rPr>
        <w:t xml:space="preserve"> Fumagalli e associati di Lugano. Nel bando di concorso non erano state specificate le esigenze di dettaglio di ogni servizio.</w:t>
      </w:r>
    </w:p>
    <w:p w:rsidR="00285C4F" w:rsidRPr="00285C4F" w:rsidRDefault="00285C4F" w:rsidP="00285C4F">
      <w:pPr>
        <w:rPr>
          <w:rFonts w:eastAsia="Calibri" w:cs="Arial"/>
          <w:i/>
          <w:iCs/>
          <w:sz w:val="24"/>
        </w:rPr>
      </w:pPr>
    </w:p>
    <w:p w:rsidR="00285C4F" w:rsidRPr="00285C4F" w:rsidRDefault="00285C4F" w:rsidP="00285C4F">
      <w:pPr>
        <w:rPr>
          <w:rFonts w:eastAsia="Calibri" w:cs="Arial"/>
          <w:sz w:val="24"/>
          <w:u w:val="single"/>
        </w:rPr>
      </w:pPr>
      <w:r w:rsidRPr="00285C4F">
        <w:rPr>
          <w:rFonts w:eastAsia="Calibri" w:cs="Arial"/>
          <w:sz w:val="24"/>
          <w:u w:val="single"/>
        </w:rPr>
        <w:t>2011</w:t>
      </w:r>
    </w:p>
    <w:p w:rsidR="00285C4F" w:rsidRPr="00285C4F" w:rsidRDefault="00285C4F" w:rsidP="00285C4F">
      <w:pPr>
        <w:rPr>
          <w:rFonts w:eastAsia="Calibri" w:cs="Arial"/>
          <w:i/>
          <w:iCs/>
          <w:sz w:val="24"/>
        </w:rPr>
      </w:pPr>
      <w:r w:rsidRPr="00285C4F">
        <w:rPr>
          <w:rFonts w:eastAsia="Calibri" w:cs="Arial"/>
          <w:i/>
          <w:iCs/>
          <w:sz w:val="24"/>
        </w:rPr>
        <w:t>Nel novembre 2011 il Consiglio di Stato, in considerazione dell’esperienza di sostituzione degli ascensori, decide di incaricare la Sezione della logistica e il Dipartimento delle istituzioni di verificare i vantaggi e gli svantaggi nonché i costi per il trasloco dei servizi (o parte degli stessi) in sedi provvisorie esterne al Palazzo di giustizia.</w:t>
      </w:r>
    </w:p>
    <w:p w:rsidR="00285C4F" w:rsidRPr="00285C4F" w:rsidRDefault="00285C4F" w:rsidP="00285C4F">
      <w:pPr>
        <w:rPr>
          <w:rFonts w:eastAsia="Calibri" w:cs="Arial"/>
          <w:i/>
          <w:iCs/>
          <w:sz w:val="24"/>
        </w:rPr>
      </w:pPr>
    </w:p>
    <w:p w:rsidR="00285C4F" w:rsidRPr="00285C4F" w:rsidRDefault="00285C4F" w:rsidP="00285C4F">
      <w:pPr>
        <w:rPr>
          <w:rFonts w:eastAsia="Calibri" w:cs="Arial"/>
          <w:i/>
          <w:iCs/>
          <w:sz w:val="24"/>
        </w:rPr>
      </w:pPr>
      <w:r w:rsidRPr="00285C4F">
        <w:rPr>
          <w:rFonts w:eastAsia="Calibri" w:cs="Arial"/>
          <w:i/>
          <w:iCs/>
          <w:sz w:val="24"/>
        </w:rPr>
        <w:t>Il 20 dicembre 2011 la Sezione della logistica presenta delle prime varianti d’insediamento provvisorio al Dipartimento delle istituzioni.</w:t>
      </w:r>
    </w:p>
    <w:p w:rsidR="00285C4F" w:rsidRPr="00285C4F" w:rsidRDefault="00285C4F" w:rsidP="00285C4F">
      <w:pPr>
        <w:rPr>
          <w:rFonts w:eastAsia="Calibri" w:cs="Arial"/>
          <w:i/>
          <w:iCs/>
          <w:sz w:val="24"/>
        </w:rPr>
      </w:pPr>
    </w:p>
    <w:p w:rsidR="00285C4F" w:rsidRPr="00285C4F" w:rsidRDefault="00285C4F" w:rsidP="00285C4F">
      <w:pPr>
        <w:rPr>
          <w:rFonts w:eastAsia="Calibri" w:cs="Arial"/>
          <w:sz w:val="24"/>
          <w:u w:val="single"/>
        </w:rPr>
      </w:pPr>
      <w:r w:rsidRPr="00285C4F">
        <w:rPr>
          <w:rFonts w:eastAsia="Calibri" w:cs="Arial"/>
          <w:sz w:val="24"/>
          <w:u w:val="single"/>
        </w:rPr>
        <w:t>2012</w:t>
      </w:r>
    </w:p>
    <w:p w:rsidR="00285C4F" w:rsidRPr="00285C4F" w:rsidRDefault="00285C4F" w:rsidP="00285C4F">
      <w:pPr>
        <w:rPr>
          <w:rFonts w:eastAsia="Calibri" w:cs="Arial"/>
          <w:i/>
          <w:iCs/>
          <w:sz w:val="24"/>
        </w:rPr>
      </w:pPr>
      <w:r w:rsidRPr="00285C4F">
        <w:rPr>
          <w:rFonts w:eastAsia="Calibri" w:cs="Arial"/>
          <w:i/>
          <w:iCs/>
          <w:sz w:val="24"/>
        </w:rPr>
        <w:t>Il 17 febbraio 2012 il Consiglio di Stato informa la Commissione della gestione e delle finanze che a causa di una divergenza sull’entità dell’investimento e quindi su tetto massimo di spesa da indicare tra le condizioni contrattuali, si è prodotta una situazione di impasse nella firma dei contratti di prestazione dei progettisti.</w:t>
      </w:r>
    </w:p>
    <w:p w:rsidR="00285C4F" w:rsidRPr="00285C4F" w:rsidRDefault="00285C4F" w:rsidP="00285C4F">
      <w:pPr>
        <w:rPr>
          <w:rFonts w:eastAsia="Calibri" w:cs="Arial"/>
          <w:i/>
          <w:iCs/>
          <w:sz w:val="24"/>
        </w:rPr>
      </w:pPr>
    </w:p>
    <w:p w:rsidR="00285C4F" w:rsidRPr="00285C4F" w:rsidRDefault="00285C4F" w:rsidP="00285C4F">
      <w:pPr>
        <w:rPr>
          <w:rFonts w:eastAsia="Calibri" w:cs="Arial"/>
          <w:i/>
          <w:iCs/>
          <w:sz w:val="24"/>
        </w:rPr>
      </w:pPr>
      <w:r w:rsidRPr="00285C4F">
        <w:rPr>
          <w:rFonts w:eastAsia="Calibri" w:cs="Arial"/>
          <w:i/>
          <w:iCs/>
          <w:sz w:val="24"/>
        </w:rPr>
        <w:t xml:space="preserve">Il 28 giugno 2012 il Dipartimento delle istituzioni sottopone al Consiglio di Stato il </w:t>
      </w:r>
      <w:proofErr w:type="spellStart"/>
      <w:r w:rsidRPr="00285C4F">
        <w:rPr>
          <w:rFonts w:eastAsia="Calibri" w:cs="Arial"/>
          <w:i/>
          <w:iCs/>
          <w:sz w:val="24"/>
        </w:rPr>
        <w:t>masterplan</w:t>
      </w:r>
      <w:proofErr w:type="spellEnd"/>
      <w:r w:rsidRPr="00285C4F">
        <w:rPr>
          <w:rFonts w:eastAsia="Calibri" w:cs="Arial"/>
          <w:i/>
          <w:iCs/>
          <w:sz w:val="24"/>
        </w:rPr>
        <w:t xml:space="preserve"> della giustizia con il quale vengono assestate le esigenze logistiche della Giustizia.</w:t>
      </w:r>
    </w:p>
    <w:p w:rsidR="00285C4F" w:rsidRPr="00285C4F" w:rsidRDefault="00285C4F" w:rsidP="00285C4F">
      <w:pPr>
        <w:rPr>
          <w:rFonts w:eastAsia="Calibri" w:cs="Arial"/>
          <w:i/>
          <w:iCs/>
          <w:sz w:val="24"/>
        </w:rPr>
      </w:pPr>
    </w:p>
    <w:p w:rsidR="00285C4F" w:rsidRPr="00285C4F" w:rsidRDefault="00285C4F" w:rsidP="00285C4F">
      <w:pPr>
        <w:rPr>
          <w:rFonts w:eastAsia="Calibri" w:cs="Arial"/>
          <w:i/>
          <w:iCs/>
          <w:sz w:val="24"/>
        </w:rPr>
      </w:pPr>
      <w:r w:rsidRPr="00285C4F">
        <w:rPr>
          <w:rFonts w:eastAsia="Calibri" w:cs="Arial"/>
          <w:i/>
          <w:iCs/>
          <w:sz w:val="24"/>
        </w:rPr>
        <w:t xml:space="preserve">Il 19 settembre 2012 il Consiglio di Stato prende atto degli indirizzi strategici definiti nel </w:t>
      </w:r>
      <w:proofErr w:type="spellStart"/>
      <w:r w:rsidRPr="00285C4F">
        <w:rPr>
          <w:rFonts w:eastAsia="Calibri" w:cs="Arial"/>
          <w:i/>
          <w:iCs/>
          <w:sz w:val="24"/>
        </w:rPr>
        <w:t>masterplan</w:t>
      </w:r>
      <w:proofErr w:type="spellEnd"/>
      <w:r w:rsidRPr="00285C4F">
        <w:rPr>
          <w:rFonts w:eastAsia="Calibri" w:cs="Arial"/>
          <w:i/>
          <w:iCs/>
          <w:sz w:val="24"/>
        </w:rPr>
        <w:t xml:space="preserve"> della giustizia, disponendo alcuni ulteriori approfondimenti nonché l’avvio di trattative per l’acquisizione dello stabile </w:t>
      </w:r>
      <w:proofErr w:type="spellStart"/>
      <w:r w:rsidRPr="00285C4F">
        <w:rPr>
          <w:rFonts w:eastAsia="Calibri" w:cs="Arial"/>
          <w:i/>
          <w:iCs/>
          <w:sz w:val="24"/>
        </w:rPr>
        <w:t>Mizar</w:t>
      </w:r>
      <w:proofErr w:type="spellEnd"/>
      <w:r w:rsidRPr="00285C4F">
        <w:rPr>
          <w:rFonts w:eastAsia="Calibri" w:cs="Arial"/>
          <w:i/>
          <w:iCs/>
          <w:sz w:val="24"/>
        </w:rPr>
        <w:t xml:space="preserve"> a Lugano-Molino Nuovo.</w:t>
      </w:r>
    </w:p>
    <w:p w:rsidR="00285C4F" w:rsidRPr="00285C4F" w:rsidRDefault="00285C4F" w:rsidP="00285C4F">
      <w:pPr>
        <w:rPr>
          <w:rFonts w:eastAsia="Calibri" w:cs="Arial"/>
          <w:i/>
          <w:iCs/>
          <w:sz w:val="24"/>
        </w:rPr>
      </w:pPr>
    </w:p>
    <w:p w:rsidR="00285C4F" w:rsidRPr="00285C4F" w:rsidRDefault="00285C4F" w:rsidP="00285C4F">
      <w:pPr>
        <w:rPr>
          <w:rFonts w:eastAsia="Calibri" w:cs="Arial"/>
          <w:sz w:val="24"/>
          <w:u w:val="single"/>
        </w:rPr>
      </w:pPr>
      <w:r w:rsidRPr="00285C4F">
        <w:rPr>
          <w:rFonts w:eastAsia="Calibri" w:cs="Arial"/>
          <w:sz w:val="24"/>
          <w:u w:val="single"/>
        </w:rPr>
        <w:t>2013</w:t>
      </w:r>
    </w:p>
    <w:p w:rsidR="00285C4F" w:rsidRPr="00285C4F" w:rsidRDefault="00285C4F" w:rsidP="00285C4F">
      <w:pPr>
        <w:rPr>
          <w:rFonts w:eastAsia="Calibri" w:cs="Arial"/>
          <w:i/>
          <w:iCs/>
          <w:sz w:val="24"/>
        </w:rPr>
      </w:pPr>
      <w:r w:rsidRPr="00285C4F">
        <w:rPr>
          <w:rFonts w:eastAsia="Calibri" w:cs="Arial"/>
          <w:i/>
          <w:iCs/>
          <w:sz w:val="24"/>
        </w:rPr>
        <w:t xml:space="preserve">Il 15 febbraio 2013 la Sezione della logistica presenta un rapporto di valutazione finanziaria dello stabile </w:t>
      </w:r>
      <w:proofErr w:type="spellStart"/>
      <w:r w:rsidRPr="00285C4F">
        <w:rPr>
          <w:rFonts w:eastAsia="Calibri" w:cs="Arial"/>
          <w:i/>
          <w:iCs/>
          <w:sz w:val="24"/>
        </w:rPr>
        <w:t>Mizar</w:t>
      </w:r>
      <w:proofErr w:type="spellEnd"/>
      <w:r w:rsidRPr="00285C4F">
        <w:rPr>
          <w:rFonts w:eastAsia="Calibri" w:cs="Arial"/>
          <w:i/>
          <w:iCs/>
          <w:sz w:val="24"/>
        </w:rPr>
        <w:t xml:space="preserve"> a Lugano dal quale emergono dei costi di locazione e gestione rilevanti che non permettono di concretizzare questa ipotesi. L’ipotesi viene quindi a cadere anche in relazione all’indisponibilità del proprietario a vendere l’immobile.</w:t>
      </w:r>
    </w:p>
    <w:p w:rsidR="00285C4F" w:rsidRPr="00285C4F" w:rsidRDefault="00285C4F" w:rsidP="00285C4F">
      <w:pPr>
        <w:rPr>
          <w:rFonts w:eastAsia="Calibri" w:cs="Arial"/>
          <w:i/>
          <w:iCs/>
          <w:sz w:val="24"/>
        </w:rPr>
      </w:pPr>
    </w:p>
    <w:p w:rsidR="00285C4F" w:rsidRPr="00285C4F" w:rsidRDefault="00285C4F" w:rsidP="00285C4F">
      <w:pPr>
        <w:rPr>
          <w:rFonts w:eastAsia="Calibri" w:cs="Arial"/>
          <w:i/>
          <w:iCs/>
          <w:sz w:val="24"/>
        </w:rPr>
      </w:pPr>
      <w:r w:rsidRPr="00285C4F">
        <w:rPr>
          <w:rFonts w:eastAsia="Calibri" w:cs="Arial"/>
          <w:i/>
          <w:iCs/>
          <w:sz w:val="24"/>
        </w:rPr>
        <w:t>Il 18 febbraio 2013 la Sezione della logistica e la Divisione della giustizia presentano quindi il rapporto “Logistica autorità giudiziarie – Palazzo di giustizia di Lugano – Approfondimento scenari d’intervento”.</w:t>
      </w:r>
    </w:p>
    <w:p w:rsidR="00285C4F" w:rsidRPr="00285C4F" w:rsidRDefault="00285C4F" w:rsidP="00285C4F">
      <w:pPr>
        <w:rPr>
          <w:rFonts w:eastAsia="Calibri" w:cs="Arial"/>
          <w:i/>
          <w:iCs/>
          <w:sz w:val="24"/>
        </w:rPr>
      </w:pPr>
    </w:p>
    <w:p w:rsidR="00285C4F" w:rsidRPr="00285C4F" w:rsidRDefault="00285C4F" w:rsidP="00285C4F">
      <w:pPr>
        <w:rPr>
          <w:rFonts w:eastAsia="Calibri" w:cs="Arial"/>
          <w:i/>
          <w:iCs/>
          <w:sz w:val="24"/>
        </w:rPr>
      </w:pPr>
      <w:r w:rsidRPr="00285C4F">
        <w:rPr>
          <w:rFonts w:eastAsia="Calibri" w:cs="Arial"/>
          <w:i/>
          <w:iCs/>
          <w:sz w:val="24"/>
        </w:rPr>
        <w:t>Alla luce di quanto sopra il Dipartimento delle istituzioni e la Sezione della logistica si attivano per sottoporre al Consiglio di Stato delle piste d’azione che tengano in considerazione pure le mutate esigenze dei servizi giudiziari e della Polizia cantonale.</w:t>
      </w:r>
    </w:p>
    <w:p w:rsidR="00285C4F" w:rsidRPr="00285C4F" w:rsidRDefault="00285C4F" w:rsidP="00285C4F">
      <w:pPr>
        <w:rPr>
          <w:rFonts w:eastAsia="Calibri" w:cs="Arial"/>
          <w:i/>
          <w:iCs/>
          <w:sz w:val="24"/>
        </w:rPr>
      </w:pPr>
    </w:p>
    <w:p w:rsidR="00285C4F" w:rsidRPr="00285C4F" w:rsidRDefault="00285C4F" w:rsidP="00285C4F">
      <w:pPr>
        <w:rPr>
          <w:rFonts w:eastAsia="Calibri" w:cs="Arial"/>
          <w:i/>
          <w:iCs/>
          <w:sz w:val="24"/>
        </w:rPr>
      </w:pPr>
      <w:r w:rsidRPr="00285C4F">
        <w:rPr>
          <w:rFonts w:eastAsia="Calibri" w:cs="Arial"/>
          <w:i/>
          <w:iCs/>
          <w:sz w:val="24"/>
        </w:rPr>
        <w:t>Le valutazioni delle possibili piste d’azione e delle rispettive soluzioni logistiche, unitamente alle conseguenti trattative con proprietari terzi, si protraggono fino alla fine di giugno 2014.</w:t>
      </w:r>
    </w:p>
    <w:p w:rsidR="00285C4F" w:rsidRPr="00285C4F" w:rsidRDefault="00285C4F" w:rsidP="00285C4F">
      <w:pPr>
        <w:rPr>
          <w:rFonts w:eastAsia="Calibri" w:cs="Arial"/>
          <w:i/>
          <w:iCs/>
          <w:sz w:val="24"/>
        </w:rPr>
      </w:pPr>
    </w:p>
    <w:p w:rsidR="00285C4F" w:rsidRPr="00285C4F" w:rsidRDefault="00285C4F" w:rsidP="00285C4F">
      <w:pPr>
        <w:rPr>
          <w:rFonts w:eastAsia="Calibri" w:cs="Arial"/>
          <w:sz w:val="24"/>
          <w:u w:val="single"/>
        </w:rPr>
      </w:pPr>
      <w:r w:rsidRPr="00285C4F">
        <w:rPr>
          <w:rFonts w:eastAsia="Calibri" w:cs="Arial"/>
          <w:sz w:val="24"/>
          <w:u w:val="single"/>
        </w:rPr>
        <w:t>2014</w:t>
      </w:r>
    </w:p>
    <w:p w:rsidR="00285C4F" w:rsidRPr="00285C4F" w:rsidRDefault="00285C4F" w:rsidP="00285C4F">
      <w:pPr>
        <w:rPr>
          <w:rFonts w:eastAsia="Calibri" w:cs="Arial"/>
          <w:i/>
          <w:iCs/>
          <w:sz w:val="24"/>
        </w:rPr>
      </w:pPr>
      <w:r w:rsidRPr="00285C4F">
        <w:rPr>
          <w:rFonts w:eastAsia="Calibri" w:cs="Arial"/>
          <w:i/>
          <w:iCs/>
          <w:sz w:val="24"/>
        </w:rPr>
        <w:t>Il 19 agosto 2014 il Consiglio di Stato condivide gli indirizzi strategici aggiornati relativi all’organizzazione logistica della Polizia cantonale che tra le altre proposte, prevede la concretizzazione di un comparto urbano a Lugano.</w:t>
      </w:r>
    </w:p>
    <w:p w:rsidR="00285C4F" w:rsidRPr="00285C4F" w:rsidRDefault="00285C4F" w:rsidP="00285C4F">
      <w:pPr>
        <w:rPr>
          <w:rFonts w:eastAsia="Calibri" w:cs="Arial"/>
          <w:i/>
          <w:iCs/>
          <w:sz w:val="24"/>
        </w:rPr>
      </w:pPr>
    </w:p>
    <w:p w:rsidR="00285C4F" w:rsidRPr="00285C4F" w:rsidRDefault="00285C4F" w:rsidP="00285C4F">
      <w:pPr>
        <w:rPr>
          <w:rFonts w:eastAsia="Calibri" w:cs="Arial"/>
          <w:i/>
          <w:iCs/>
          <w:sz w:val="24"/>
        </w:rPr>
      </w:pPr>
      <w:r w:rsidRPr="00285C4F">
        <w:rPr>
          <w:rFonts w:eastAsia="Calibri" w:cs="Arial"/>
          <w:i/>
          <w:iCs/>
          <w:sz w:val="24"/>
        </w:rPr>
        <w:t>Il 6 ottobre 2014 la Sezione della logistica presenta al Dipartimento delle istituzioni un rapporto di ricerca spazi nel comparto luganese per la sistemazione dei servizi giudiziari con il quale si informa che in quel momento il mercato non fornisce oggetti che permettano di soddisfare tutte le esigenze.</w:t>
      </w:r>
    </w:p>
    <w:p w:rsidR="00285C4F" w:rsidRPr="00285C4F" w:rsidRDefault="00285C4F" w:rsidP="00285C4F">
      <w:pPr>
        <w:rPr>
          <w:rFonts w:eastAsia="Calibri" w:cs="Arial"/>
          <w:sz w:val="24"/>
        </w:rPr>
      </w:pPr>
    </w:p>
    <w:p w:rsidR="00285C4F" w:rsidRPr="00285C4F" w:rsidRDefault="00285C4F" w:rsidP="00285C4F">
      <w:pPr>
        <w:rPr>
          <w:rFonts w:eastAsia="Calibri" w:cs="Arial"/>
          <w:sz w:val="24"/>
        </w:rPr>
      </w:pPr>
      <w:r w:rsidRPr="00285C4F">
        <w:rPr>
          <w:rFonts w:eastAsia="Calibri" w:cs="Arial"/>
          <w:sz w:val="24"/>
        </w:rPr>
        <w:t>Vogliamo qua riprendere quanto riferito dal Consiglio di Stato alla CGF in una audizione del 22.09.2015</w:t>
      </w:r>
    </w:p>
    <w:p w:rsidR="00285C4F" w:rsidRPr="00285C4F" w:rsidRDefault="00285C4F" w:rsidP="00285C4F">
      <w:pPr>
        <w:rPr>
          <w:rFonts w:eastAsia="Calibri" w:cs="Arial"/>
          <w:sz w:val="24"/>
        </w:rPr>
      </w:pPr>
    </w:p>
    <w:p w:rsidR="00285C4F" w:rsidRPr="00285C4F" w:rsidRDefault="00285C4F" w:rsidP="00285C4F">
      <w:pPr>
        <w:rPr>
          <w:rFonts w:eastAsia="Calibri" w:cs="Arial"/>
          <w:sz w:val="24"/>
        </w:rPr>
      </w:pPr>
      <w:r w:rsidRPr="00285C4F">
        <w:rPr>
          <w:rFonts w:ascii="Calibri" w:eastAsia="Calibri" w:hAnsi="Calibri" w:cs="Times New Roman"/>
          <w:noProof/>
          <w:lang w:eastAsia="it-CH"/>
        </w:rPr>
        <w:lastRenderedPageBreak/>
        <w:drawing>
          <wp:inline distT="0" distB="0" distL="0" distR="0" wp14:anchorId="026CE80E" wp14:editId="270F1517">
            <wp:extent cx="4572000" cy="2573020"/>
            <wp:effectExtent l="19050" t="19050" r="19050" b="17780"/>
            <wp:docPr id="4" name="Immagine 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573020"/>
                    </a:xfrm>
                    <a:prstGeom prst="rect">
                      <a:avLst/>
                    </a:prstGeom>
                    <a:noFill/>
                    <a:ln w="3175" cmpd="sng">
                      <a:solidFill>
                        <a:srgbClr val="000000"/>
                      </a:solidFill>
                      <a:miter lim="800000"/>
                      <a:headEnd/>
                      <a:tailEnd/>
                    </a:ln>
                    <a:effectLst/>
                  </pic:spPr>
                </pic:pic>
              </a:graphicData>
            </a:graphic>
          </wp:inline>
        </w:drawing>
      </w:r>
    </w:p>
    <w:p w:rsidR="00285C4F" w:rsidRPr="00285C4F" w:rsidRDefault="00285C4F" w:rsidP="00285C4F">
      <w:pPr>
        <w:rPr>
          <w:rFonts w:eastAsia="Calibri" w:cs="Arial"/>
          <w:sz w:val="24"/>
        </w:rPr>
      </w:pPr>
      <w:r w:rsidRPr="00285C4F">
        <w:rPr>
          <w:rFonts w:ascii="Calibri" w:eastAsia="Calibri" w:hAnsi="Calibri" w:cs="Times New Roman"/>
          <w:noProof/>
          <w:lang w:eastAsia="it-CH"/>
        </w:rPr>
        <w:drawing>
          <wp:inline distT="0" distB="0" distL="0" distR="0" wp14:anchorId="08A8C916" wp14:editId="4E36FE2C">
            <wp:extent cx="4572000" cy="2573020"/>
            <wp:effectExtent l="19050" t="19050" r="19050" b="17780"/>
            <wp:docPr id="20" name="Immagine 2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2573020"/>
                    </a:xfrm>
                    <a:prstGeom prst="rect">
                      <a:avLst/>
                    </a:prstGeom>
                    <a:noFill/>
                    <a:ln w="3175" cmpd="sng">
                      <a:solidFill>
                        <a:srgbClr val="000000"/>
                      </a:solidFill>
                      <a:miter lim="800000"/>
                      <a:headEnd/>
                      <a:tailEnd/>
                    </a:ln>
                    <a:effectLst/>
                  </pic:spPr>
                </pic:pic>
              </a:graphicData>
            </a:graphic>
          </wp:inline>
        </w:drawing>
      </w:r>
    </w:p>
    <w:p w:rsidR="00285C4F" w:rsidRPr="00285C4F" w:rsidRDefault="00285C4F" w:rsidP="00285C4F">
      <w:pPr>
        <w:rPr>
          <w:rFonts w:eastAsia="Calibri" w:cs="Arial"/>
          <w:sz w:val="24"/>
        </w:rPr>
      </w:pPr>
      <w:r w:rsidRPr="00285C4F">
        <w:rPr>
          <w:rFonts w:ascii="Calibri" w:eastAsia="Calibri" w:hAnsi="Calibri" w:cs="Times New Roman"/>
          <w:noProof/>
          <w:lang w:eastAsia="it-CH"/>
        </w:rPr>
        <w:drawing>
          <wp:inline distT="0" distB="0" distL="0" distR="0" wp14:anchorId="2EC1CC21" wp14:editId="5BC0E847">
            <wp:extent cx="4572000" cy="2573020"/>
            <wp:effectExtent l="19050" t="19050" r="19050" b="17780"/>
            <wp:docPr id="21" name="Immagine 2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10;&#10;Descrizione generat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573020"/>
                    </a:xfrm>
                    <a:prstGeom prst="rect">
                      <a:avLst/>
                    </a:prstGeom>
                    <a:noFill/>
                    <a:ln w="3175" cmpd="sng">
                      <a:solidFill>
                        <a:srgbClr val="000000"/>
                      </a:solidFill>
                      <a:miter lim="800000"/>
                      <a:headEnd/>
                      <a:tailEnd/>
                    </a:ln>
                    <a:effectLst/>
                  </pic:spPr>
                </pic:pic>
              </a:graphicData>
            </a:graphic>
          </wp:inline>
        </w:drawing>
      </w:r>
    </w:p>
    <w:p w:rsidR="00285C4F" w:rsidRPr="00285C4F" w:rsidRDefault="00285C4F" w:rsidP="00285C4F">
      <w:pPr>
        <w:rPr>
          <w:rFonts w:eastAsia="Calibri" w:cs="Arial"/>
          <w:sz w:val="24"/>
        </w:rPr>
      </w:pPr>
    </w:p>
    <w:p w:rsidR="00285C4F" w:rsidRPr="00285C4F" w:rsidRDefault="00285C4F" w:rsidP="00285C4F">
      <w:pPr>
        <w:rPr>
          <w:rFonts w:eastAsia="Calibri" w:cs="Arial"/>
          <w:sz w:val="24"/>
        </w:rPr>
      </w:pPr>
      <w:r w:rsidRPr="00285C4F">
        <w:rPr>
          <w:rFonts w:eastAsia="Calibri" w:cs="Arial"/>
          <w:sz w:val="24"/>
        </w:rPr>
        <w:t>Veniva altresì indicato che</w:t>
      </w:r>
    </w:p>
    <w:p w:rsidR="00285C4F" w:rsidRPr="00285C4F" w:rsidRDefault="00285C4F" w:rsidP="00285C4F">
      <w:pPr>
        <w:rPr>
          <w:rFonts w:eastAsia="Calibri" w:cs="Arial"/>
          <w:b/>
          <w:bCs/>
          <w:i/>
          <w:iCs/>
          <w:sz w:val="24"/>
        </w:rPr>
      </w:pPr>
      <w:r w:rsidRPr="00285C4F">
        <w:rPr>
          <w:rFonts w:eastAsia="Calibri" w:cs="Arial"/>
          <w:i/>
          <w:iCs/>
          <w:sz w:val="24"/>
        </w:rPr>
        <w:t xml:space="preserve">l’ipotesi irrealistica della demolizione/ricostruzione del PGL avrebbe comportato tempistiche molto lunghe, l’esigenza di soluzioni esterne molto importanti, la posa di un </w:t>
      </w:r>
      <w:r w:rsidRPr="00285C4F">
        <w:rPr>
          <w:rFonts w:eastAsia="Calibri" w:cs="Arial"/>
          <w:i/>
          <w:iCs/>
          <w:sz w:val="24"/>
        </w:rPr>
        <w:lastRenderedPageBreak/>
        <w:t xml:space="preserve">cantiere non ottimale e costi importanti. Solo per citare un dato, </w:t>
      </w:r>
      <w:r w:rsidRPr="00285C4F">
        <w:rPr>
          <w:rFonts w:eastAsia="Calibri" w:cs="Arial"/>
          <w:b/>
          <w:bCs/>
          <w:i/>
          <w:iCs/>
          <w:sz w:val="24"/>
        </w:rPr>
        <w:t>la demolizione sarebbe costata circa 21 mio (solo della parte fuori terra).</w:t>
      </w:r>
    </w:p>
    <w:p w:rsidR="00285C4F" w:rsidRPr="00285C4F" w:rsidRDefault="00285C4F" w:rsidP="00285C4F">
      <w:pPr>
        <w:rPr>
          <w:rFonts w:eastAsia="Calibri" w:cs="Arial"/>
          <w:sz w:val="24"/>
        </w:rPr>
      </w:pPr>
    </w:p>
    <w:p w:rsidR="00285C4F" w:rsidRPr="00285C4F" w:rsidRDefault="00285C4F" w:rsidP="00285C4F">
      <w:pPr>
        <w:rPr>
          <w:rFonts w:eastAsia="Calibri" w:cs="Arial"/>
          <w:sz w:val="24"/>
        </w:rPr>
      </w:pPr>
      <w:r w:rsidRPr="00285C4F">
        <w:rPr>
          <w:rFonts w:eastAsia="Calibri" w:cs="Arial"/>
          <w:sz w:val="24"/>
        </w:rPr>
        <w:t>Il 10 dicembre 2014 il Consiglio di Stato condivide infine una nuova pista d’azione che prevede la creazione di due comparti principali destinati alla Giustizia e alla Polizia del luganese.</w:t>
      </w:r>
    </w:p>
    <w:p w:rsidR="00285C4F" w:rsidRPr="00285C4F" w:rsidRDefault="00285C4F" w:rsidP="00285C4F">
      <w:pPr>
        <w:rPr>
          <w:rFonts w:eastAsia="Calibri" w:cs="Arial"/>
          <w:sz w:val="24"/>
        </w:rPr>
      </w:pPr>
    </w:p>
    <w:p w:rsidR="00285C4F" w:rsidRPr="00285C4F" w:rsidRDefault="00285C4F" w:rsidP="00285C4F">
      <w:pPr>
        <w:rPr>
          <w:rFonts w:eastAsia="Calibri" w:cs="Arial"/>
          <w:sz w:val="24"/>
          <w:u w:val="single"/>
        </w:rPr>
      </w:pPr>
      <w:r w:rsidRPr="00285C4F">
        <w:rPr>
          <w:rFonts w:eastAsia="Calibri" w:cs="Arial"/>
          <w:sz w:val="24"/>
          <w:u w:val="single"/>
        </w:rPr>
        <w:t>2015</w:t>
      </w:r>
    </w:p>
    <w:p w:rsidR="00285C4F" w:rsidRPr="00285C4F" w:rsidRDefault="00285C4F" w:rsidP="00285C4F">
      <w:pPr>
        <w:rPr>
          <w:rFonts w:eastAsia="Calibri" w:cs="Arial"/>
          <w:i/>
          <w:iCs/>
          <w:sz w:val="24"/>
        </w:rPr>
      </w:pPr>
      <w:r w:rsidRPr="00285C4F">
        <w:rPr>
          <w:rFonts w:eastAsia="Calibri" w:cs="Arial"/>
          <w:i/>
          <w:iCs/>
          <w:sz w:val="24"/>
        </w:rPr>
        <w:t>Gli indirizzi strategici per Giustizia e Polizia erano a quel momento i seguenti (cfr. M 7080 del 2015):</w:t>
      </w:r>
    </w:p>
    <w:p w:rsidR="00285C4F" w:rsidRPr="00285C4F" w:rsidRDefault="00285C4F" w:rsidP="00285C4F">
      <w:pPr>
        <w:rPr>
          <w:rFonts w:eastAsia="Calibri" w:cs="Arial"/>
          <w:i/>
          <w:iCs/>
          <w:sz w:val="24"/>
        </w:rPr>
      </w:pPr>
    </w:p>
    <w:p w:rsidR="00285C4F" w:rsidRPr="00285C4F" w:rsidRDefault="00285C4F" w:rsidP="00285C4F">
      <w:pPr>
        <w:rPr>
          <w:rFonts w:eastAsia="Calibri" w:cs="Arial"/>
          <w:sz w:val="24"/>
        </w:rPr>
      </w:pPr>
      <w:r w:rsidRPr="00285C4F">
        <w:rPr>
          <w:rFonts w:eastAsia="Calibri" w:cs="Arial"/>
          <w:sz w:val="24"/>
        </w:rPr>
        <w:t>Il mantenimento del Palazzo di giustizia e dello stabile di Via Bossi, nonché la sistemazione definitiva del Tribunale d’appello in una nuova sede esterna (esclusa la presenza del Tribunale penale cantonale), permetteranno di concretizzare tre dei cinque indirizzi logistici: la centralizzazione delle competenze per il perseguimento penale, il raggruppamento del Tribunale d’appello in una sola sede e il mantenimento della Pretura di Lugano nel comparto del Palazzo di giustizia/Via Bossi.</w:t>
      </w:r>
    </w:p>
    <w:p w:rsidR="00285C4F" w:rsidRPr="00285C4F" w:rsidRDefault="00285C4F" w:rsidP="00285C4F">
      <w:pPr>
        <w:rPr>
          <w:rFonts w:eastAsia="Calibri" w:cs="Arial"/>
          <w:sz w:val="24"/>
        </w:rPr>
      </w:pPr>
    </w:p>
    <w:p w:rsidR="00285C4F" w:rsidRPr="00285C4F" w:rsidRDefault="00285C4F" w:rsidP="00285C4F">
      <w:pPr>
        <w:rPr>
          <w:rFonts w:eastAsia="Calibri" w:cs="Arial"/>
          <w:sz w:val="24"/>
        </w:rPr>
      </w:pPr>
      <w:r w:rsidRPr="00285C4F">
        <w:rPr>
          <w:rFonts w:eastAsia="Calibri" w:cs="Arial"/>
          <w:sz w:val="24"/>
        </w:rPr>
        <w:t>L’insediamento definitivo della Gendarmeria e della Polizia giudiziaria presso il Palazzo di giustizia, unitamente al perseguimento penale, risponde quindi all’indirizzo strategico della Polizia che conferma il mantenimento del comparto urbano di Lugano.</w:t>
      </w:r>
    </w:p>
    <w:p w:rsidR="00285C4F" w:rsidRPr="00285C4F" w:rsidRDefault="00285C4F" w:rsidP="00285C4F">
      <w:pPr>
        <w:rPr>
          <w:rFonts w:eastAsia="Calibri" w:cs="Arial"/>
          <w:sz w:val="24"/>
        </w:rPr>
      </w:pPr>
    </w:p>
    <w:p w:rsidR="00285C4F" w:rsidRPr="00285C4F" w:rsidRDefault="00285C4F" w:rsidP="00285C4F">
      <w:pPr>
        <w:rPr>
          <w:rFonts w:eastAsia="Calibri" w:cs="Arial"/>
          <w:i/>
          <w:iCs/>
          <w:sz w:val="24"/>
        </w:rPr>
      </w:pPr>
      <w:r w:rsidRPr="00285C4F">
        <w:rPr>
          <w:rFonts w:eastAsia="Calibri" w:cs="Arial"/>
          <w:i/>
          <w:iCs/>
          <w:sz w:val="24"/>
        </w:rPr>
        <w:t xml:space="preserve">Il 14 aprile 2015 il Consiglio di Stato licenzia il </w:t>
      </w:r>
      <w:r w:rsidRPr="00285C4F">
        <w:rPr>
          <w:rFonts w:eastAsia="Calibri" w:cs="Arial"/>
          <w:b/>
          <w:bCs/>
          <w:i/>
          <w:iCs/>
          <w:sz w:val="24"/>
        </w:rPr>
        <w:t>messaggio (n. 7080)</w:t>
      </w:r>
      <w:r w:rsidRPr="00285C4F">
        <w:rPr>
          <w:rFonts w:eastAsia="Calibri" w:cs="Arial"/>
          <w:i/>
          <w:iCs/>
          <w:sz w:val="24"/>
        </w:rPr>
        <w:t xml:space="preserve"> per il quale si rinvia al capitolo B di cui sopra.</w:t>
      </w:r>
    </w:p>
    <w:p w:rsidR="00285C4F" w:rsidRPr="00285C4F" w:rsidRDefault="00285C4F" w:rsidP="00285C4F">
      <w:pPr>
        <w:rPr>
          <w:rFonts w:eastAsia="Calibri" w:cs="Arial"/>
          <w:i/>
          <w:iCs/>
          <w:sz w:val="24"/>
        </w:rPr>
      </w:pPr>
    </w:p>
    <w:p w:rsidR="00285C4F" w:rsidRPr="00285C4F" w:rsidRDefault="00285C4F" w:rsidP="00285C4F">
      <w:pPr>
        <w:rPr>
          <w:rFonts w:eastAsia="Calibri" w:cs="Arial"/>
          <w:sz w:val="24"/>
        </w:rPr>
      </w:pPr>
      <w:r w:rsidRPr="00285C4F">
        <w:rPr>
          <w:rFonts w:eastAsia="Calibri" w:cs="Arial"/>
          <w:sz w:val="24"/>
        </w:rPr>
        <w:t>Da tale Messaggio riprendiamo quanto segue:</w:t>
      </w:r>
    </w:p>
    <w:p w:rsidR="00285C4F" w:rsidRPr="00285C4F" w:rsidRDefault="00285C4F" w:rsidP="00285C4F">
      <w:pPr>
        <w:rPr>
          <w:rFonts w:eastAsia="Calibri" w:cs="Arial"/>
          <w:sz w:val="24"/>
        </w:rPr>
      </w:pPr>
    </w:p>
    <w:p w:rsidR="00285C4F" w:rsidRPr="00285C4F" w:rsidRDefault="00285C4F" w:rsidP="00285C4F">
      <w:pPr>
        <w:rPr>
          <w:rFonts w:eastAsia="Calibri" w:cs="Arial"/>
          <w:sz w:val="24"/>
        </w:rPr>
      </w:pPr>
      <w:r w:rsidRPr="00285C4F">
        <w:rPr>
          <w:rFonts w:ascii="Calibri" w:eastAsia="Calibri" w:hAnsi="Calibri" w:cs="Times New Roman"/>
          <w:noProof/>
          <w:lang w:eastAsia="it-CH"/>
        </w:rPr>
        <w:drawing>
          <wp:inline distT="0" distB="0" distL="0" distR="0" wp14:anchorId="129BC0EA" wp14:editId="7C4491AB">
            <wp:extent cx="4572000" cy="2573020"/>
            <wp:effectExtent l="19050" t="19050" r="19050" b="1778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573020"/>
                    </a:xfrm>
                    <a:prstGeom prst="rect">
                      <a:avLst/>
                    </a:prstGeom>
                    <a:noFill/>
                    <a:ln w="3175" cmpd="sng">
                      <a:solidFill>
                        <a:srgbClr val="000000"/>
                      </a:solidFill>
                      <a:miter lim="800000"/>
                      <a:headEnd/>
                      <a:tailEnd/>
                    </a:ln>
                    <a:effectLst/>
                  </pic:spPr>
                </pic:pic>
              </a:graphicData>
            </a:graphic>
          </wp:inline>
        </w:drawing>
      </w:r>
    </w:p>
    <w:p w:rsidR="00285C4F" w:rsidRPr="00285C4F" w:rsidRDefault="00285C4F" w:rsidP="00285C4F">
      <w:pPr>
        <w:rPr>
          <w:rFonts w:eastAsia="Calibri" w:cs="Arial"/>
          <w:b/>
          <w:bCs/>
          <w:sz w:val="24"/>
        </w:rPr>
      </w:pPr>
    </w:p>
    <w:p w:rsidR="00285C4F" w:rsidRPr="00285C4F" w:rsidRDefault="00285C4F" w:rsidP="00285C4F">
      <w:pPr>
        <w:rPr>
          <w:rFonts w:eastAsia="Calibri" w:cs="Arial"/>
          <w:sz w:val="24"/>
        </w:rPr>
      </w:pPr>
      <w:r w:rsidRPr="00285C4F">
        <w:rPr>
          <w:rFonts w:eastAsia="Calibri" w:cs="Arial"/>
          <w:b/>
          <w:bCs/>
          <w:sz w:val="24"/>
        </w:rPr>
        <w:t xml:space="preserve">Totale </w:t>
      </w:r>
      <w:r w:rsidRPr="00285C4F">
        <w:rPr>
          <w:rFonts w:eastAsia="Calibri" w:cs="Arial"/>
          <w:sz w:val="24"/>
        </w:rPr>
        <w:t xml:space="preserve">9'250 mq a cui vanno aggiunte le sedi presso terzi per raggiungere complessivamente </w:t>
      </w:r>
      <w:proofErr w:type="spellStart"/>
      <w:r w:rsidRPr="00285C4F">
        <w:rPr>
          <w:rFonts w:eastAsia="Calibri" w:cs="Arial"/>
          <w:sz w:val="24"/>
        </w:rPr>
        <w:t>ca</w:t>
      </w:r>
      <w:proofErr w:type="spellEnd"/>
      <w:r w:rsidRPr="00285C4F">
        <w:rPr>
          <w:rFonts w:eastAsia="Calibri" w:cs="Arial"/>
          <w:sz w:val="24"/>
        </w:rPr>
        <w:t xml:space="preserve"> </w:t>
      </w:r>
      <w:r w:rsidRPr="00285C4F">
        <w:rPr>
          <w:rFonts w:eastAsia="Calibri" w:cs="Arial"/>
          <w:b/>
          <w:bCs/>
          <w:sz w:val="24"/>
        </w:rPr>
        <w:t>12'000 mq</w:t>
      </w:r>
      <w:r w:rsidRPr="00285C4F">
        <w:rPr>
          <w:rFonts w:eastAsia="Calibri" w:cs="Arial"/>
          <w:sz w:val="24"/>
        </w:rPr>
        <w:t>.</w:t>
      </w:r>
    </w:p>
    <w:p w:rsidR="00285C4F" w:rsidRPr="00285C4F" w:rsidRDefault="00285C4F" w:rsidP="00285C4F">
      <w:pPr>
        <w:rPr>
          <w:rFonts w:eastAsia="Calibri" w:cs="Arial"/>
          <w:sz w:val="24"/>
        </w:rPr>
      </w:pPr>
    </w:p>
    <w:p w:rsidR="00285C4F" w:rsidRPr="00285C4F" w:rsidRDefault="00285C4F" w:rsidP="00285C4F">
      <w:pPr>
        <w:rPr>
          <w:rFonts w:eastAsia="Calibri" w:cs="Arial"/>
          <w:sz w:val="24"/>
        </w:rPr>
      </w:pPr>
      <w:r w:rsidRPr="00285C4F">
        <w:rPr>
          <w:rFonts w:eastAsia="Calibri" w:cs="Arial"/>
          <w:sz w:val="24"/>
        </w:rPr>
        <w:t>A seguito delle valutazioni sono state quindi aggiornate le esigenze del potere giudiziario, della Polizia e degli uffici amministrativi considerando pure gli sviluppi futuri per questi settori.</w:t>
      </w:r>
    </w:p>
    <w:p w:rsidR="00285C4F" w:rsidRPr="00285C4F" w:rsidRDefault="00285C4F" w:rsidP="00285C4F">
      <w:pPr>
        <w:rPr>
          <w:rFonts w:eastAsia="Calibri" w:cs="Arial"/>
          <w:b/>
          <w:bCs/>
          <w:sz w:val="24"/>
        </w:rPr>
      </w:pPr>
      <w:r w:rsidRPr="00285C4F">
        <w:rPr>
          <w:rFonts w:eastAsia="Calibri" w:cs="Arial"/>
          <w:b/>
          <w:bCs/>
          <w:sz w:val="24"/>
        </w:rPr>
        <w:lastRenderedPageBreak/>
        <w:t>Nel comparto luganese si prevedeva andassero quindi collocate:</w:t>
      </w:r>
    </w:p>
    <w:p w:rsidR="00285C4F" w:rsidRPr="00285C4F" w:rsidRDefault="00285C4F" w:rsidP="00285C4F">
      <w:pPr>
        <w:rPr>
          <w:rFonts w:eastAsia="Calibri" w:cs="Arial"/>
          <w:sz w:val="24"/>
        </w:rPr>
      </w:pPr>
    </w:p>
    <w:p w:rsidR="00285C4F" w:rsidRPr="00285C4F" w:rsidRDefault="00285C4F" w:rsidP="00285C4F">
      <w:pPr>
        <w:rPr>
          <w:rFonts w:eastAsia="Calibri" w:cs="Arial"/>
          <w:b/>
          <w:bCs/>
          <w:sz w:val="24"/>
        </w:rPr>
      </w:pPr>
      <w:r w:rsidRPr="00285C4F">
        <w:rPr>
          <w:rFonts w:eastAsia="Calibri" w:cs="Arial"/>
          <w:b/>
          <w:bCs/>
          <w:sz w:val="24"/>
        </w:rPr>
        <w:t>Le autorità giudiziarie seguenti:</w:t>
      </w:r>
    </w:p>
    <w:p w:rsidR="00285C4F" w:rsidRPr="00285C4F" w:rsidRDefault="00285C4F" w:rsidP="00285C4F">
      <w:pPr>
        <w:numPr>
          <w:ilvl w:val="0"/>
          <w:numId w:val="40"/>
        </w:numPr>
        <w:spacing w:before="80"/>
        <w:ind w:left="426" w:hanging="426"/>
        <w:rPr>
          <w:rFonts w:eastAsia="Calibri" w:cs="Arial"/>
          <w:sz w:val="24"/>
        </w:rPr>
      </w:pPr>
      <w:r w:rsidRPr="00285C4F">
        <w:rPr>
          <w:rFonts w:eastAsia="Calibri" w:cs="Arial"/>
          <w:b/>
          <w:bCs/>
          <w:sz w:val="24"/>
        </w:rPr>
        <w:t>Il Tribunale d’appello</w:t>
      </w:r>
      <w:r w:rsidRPr="00285C4F">
        <w:rPr>
          <w:rFonts w:eastAsia="Calibri" w:cs="Arial"/>
          <w:sz w:val="24"/>
        </w:rPr>
        <w:t>: compreso la Corte di appello e di revisione penale, attualmente dislocata provvisoriamente a Locarno con una norma transitoria – art. 42 Legge sull’organizzazione giudiziaria (cfr. messaggio n. 6304 del 29 novembre 2009). Si precisa che dal Tribunale di appello è escluso il Tribunale penale cantonale, la cui sede è stata inserita nel programma degli spazi del Pretorio di Bellinzona (cfr. messaggio n. 6723 del 12 marzo 2013 approvato dal Gran Consiglio il 10 marzo 2014);</w:t>
      </w:r>
    </w:p>
    <w:p w:rsidR="00285C4F" w:rsidRPr="00285C4F" w:rsidRDefault="00285C4F" w:rsidP="00285C4F">
      <w:pPr>
        <w:numPr>
          <w:ilvl w:val="0"/>
          <w:numId w:val="40"/>
        </w:numPr>
        <w:spacing w:before="80"/>
        <w:ind w:left="426" w:hanging="426"/>
        <w:rPr>
          <w:rFonts w:eastAsia="Calibri" w:cs="Arial"/>
          <w:sz w:val="24"/>
        </w:rPr>
      </w:pPr>
      <w:r w:rsidRPr="00285C4F">
        <w:rPr>
          <w:rFonts w:eastAsia="Calibri" w:cs="Arial"/>
          <w:b/>
          <w:bCs/>
          <w:sz w:val="24"/>
        </w:rPr>
        <w:t>Il Ministero Pubblico</w:t>
      </w:r>
      <w:r w:rsidRPr="00285C4F">
        <w:rPr>
          <w:rFonts w:eastAsia="Calibri" w:cs="Arial"/>
          <w:sz w:val="24"/>
        </w:rPr>
        <w:t xml:space="preserve"> (MP), inteso come unificazione delle attuali sedi di Lugano e Bellinzona;</w:t>
      </w:r>
    </w:p>
    <w:p w:rsidR="00285C4F" w:rsidRPr="00285C4F" w:rsidRDefault="00285C4F" w:rsidP="00285C4F">
      <w:pPr>
        <w:numPr>
          <w:ilvl w:val="0"/>
          <w:numId w:val="40"/>
        </w:numPr>
        <w:spacing w:before="80"/>
        <w:ind w:left="426" w:hanging="426"/>
        <w:rPr>
          <w:rFonts w:eastAsia="Calibri" w:cs="Arial"/>
          <w:sz w:val="24"/>
        </w:rPr>
      </w:pPr>
      <w:r w:rsidRPr="00285C4F">
        <w:rPr>
          <w:rFonts w:eastAsia="Calibri" w:cs="Arial"/>
          <w:b/>
          <w:bCs/>
          <w:sz w:val="24"/>
        </w:rPr>
        <w:t xml:space="preserve">Il Tribunale di espropriazione </w:t>
      </w:r>
      <w:r w:rsidRPr="00285C4F">
        <w:rPr>
          <w:rFonts w:eastAsia="Calibri" w:cs="Arial"/>
          <w:sz w:val="24"/>
        </w:rPr>
        <w:t>(TE);</w:t>
      </w:r>
    </w:p>
    <w:p w:rsidR="00285C4F" w:rsidRPr="00285C4F" w:rsidRDefault="00285C4F" w:rsidP="00285C4F">
      <w:pPr>
        <w:numPr>
          <w:ilvl w:val="0"/>
          <w:numId w:val="40"/>
        </w:numPr>
        <w:spacing w:before="80"/>
        <w:ind w:left="426" w:hanging="426"/>
        <w:rPr>
          <w:rFonts w:eastAsia="Calibri" w:cs="Arial"/>
          <w:sz w:val="24"/>
        </w:rPr>
      </w:pPr>
      <w:r w:rsidRPr="00285C4F">
        <w:rPr>
          <w:rFonts w:eastAsia="Calibri" w:cs="Arial"/>
          <w:b/>
          <w:bCs/>
          <w:sz w:val="24"/>
        </w:rPr>
        <w:t>L’Ufficio dei Giudici dei provvedimenti coercitivi</w:t>
      </w:r>
      <w:r w:rsidRPr="00285C4F">
        <w:rPr>
          <w:rFonts w:eastAsia="Calibri" w:cs="Arial"/>
          <w:sz w:val="24"/>
        </w:rPr>
        <w:t xml:space="preserve"> (GPC);</w:t>
      </w:r>
    </w:p>
    <w:p w:rsidR="00285C4F" w:rsidRPr="00285C4F" w:rsidRDefault="00285C4F" w:rsidP="00285C4F">
      <w:pPr>
        <w:numPr>
          <w:ilvl w:val="0"/>
          <w:numId w:val="40"/>
        </w:numPr>
        <w:spacing w:before="80"/>
        <w:ind w:left="426" w:hanging="426"/>
        <w:rPr>
          <w:rFonts w:eastAsia="Calibri" w:cs="Arial"/>
          <w:sz w:val="24"/>
        </w:rPr>
      </w:pPr>
      <w:r w:rsidRPr="00285C4F">
        <w:rPr>
          <w:rFonts w:eastAsia="Calibri" w:cs="Arial"/>
          <w:b/>
          <w:bCs/>
          <w:sz w:val="24"/>
        </w:rPr>
        <w:t>La Magistratura dei minorenni</w:t>
      </w:r>
      <w:r w:rsidRPr="00285C4F">
        <w:rPr>
          <w:rFonts w:eastAsia="Calibri" w:cs="Arial"/>
          <w:sz w:val="24"/>
        </w:rPr>
        <w:t>;</w:t>
      </w:r>
    </w:p>
    <w:p w:rsidR="00285C4F" w:rsidRPr="00285C4F" w:rsidRDefault="00285C4F" w:rsidP="00285C4F">
      <w:pPr>
        <w:numPr>
          <w:ilvl w:val="0"/>
          <w:numId w:val="40"/>
        </w:numPr>
        <w:spacing w:before="80"/>
        <w:ind w:left="426" w:hanging="426"/>
        <w:rPr>
          <w:rFonts w:eastAsia="Calibri" w:cs="Arial"/>
          <w:sz w:val="24"/>
        </w:rPr>
      </w:pPr>
      <w:r w:rsidRPr="00285C4F">
        <w:rPr>
          <w:rFonts w:eastAsia="Calibri" w:cs="Arial"/>
          <w:b/>
          <w:bCs/>
          <w:sz w:val="24"/>
        </w:rPr>
        <w:t>La Pretura di Lugano</w:t>
      </w:r>
      <w:r w:rsidRPr="00285C4F">
        <w:rPr>
          <w:rFonts w:eastAsia="Calibri" w:cs="Arial"/>
          <w:sz w:val="24"/>
        </w:rPr>
        <w:t>, compreso le nuove esigenze per la riorganizzazione in materia di protezione del minore e dell’adulto (cfr. messaggio n. 7026 del 23 dicembre 2014).</w:t>
      </w:r>
    </w:p>
    <w:p w:rsidR="00285C4F" w:rsidRPr="00285C4F" w:rsidRDefault="00285C4F" w:rsidP="00285C4F">
      <w:pPr>
        <w:rPr>
          <w:rFonts w:eastAsia="Calibri" w:cs="Arial"/>
          <w:sz w:val="24"/>
        </w:rPr>
      </w:pPr>
    </w:p>
    <w:p w:rsidR="00285C4F" w:rsidRPr="00285C4F" w:rsidRDefault="00285C4F" w:rsidP="00285C4F">
      <w:pPr>
        <w:rPr>
          <w:rFonts w:eastAsia="Calibri" w:cs="Arial"/>
          <w:sz w:val="24"/>
        </w:rPr>
      </w:pPr>
      <w:r w:rsidRPr="00285C4F">
        <w:rPr>
          <w:rFonts w:eastAsia="Calibri" w:cs="Arial"/>
          <w:sz w:val="24"/>
        </w:rPr>
        <w:t>Le esigenze totali indicate di seguito sono da intendersi come superfici nette degli spazi amministrativi (esclusi gli spazi di archivio/deposito), e oltre a queste occorre considerare un certo margine di riserva per le future evoluzioni dell’organizzazione giudiziaria cantonale.</w:t>
      </w:r>
    </w:p>
    <w:p w:rsidR="00285C4F" w:rsidRPr="00285C4F" w:rsidRDefault="00285C4F" w:rsidP="00285C4F">
      <w:pPr>
        <w:rPr>
          <w:rFonts w:eastAsia="Calibri" w:cs="Arial"/>
          <w:sz w:val="24"/>
        </w:rPr>
      </w:pPr>
    </w:p>
    <w:p w:rsidR="00285C4F" w:rsidRPr="00285C4F" w:rsidRDefault="00285C4F" w:rsidP="00285C4F">
      <w:pPr>
        <w:rPr>
          <w:rFonts w:eastAsia="Calibri" w:cs="Arial"/>
          <w:b/>
          <w:bCs/>
          <w:sz w:val="24"/>
        </w:rPr>
      </w:pPr>
      <w:r w:rsidRPr="00285C4F">
        <w:rPr>
          <w:rFonts w:eastAsia="Calibri" w:cs="Arial"/>
          <w:b/>
          <w:bCs/>
          <w:sz w:val="24"/>
        </w:rPr>
        <w:t>I settori della polizia cantonale seguenti:</w:t>
      </w:r>
    </w:p>
    <w:p w:rsidR="00285C4F" w:rsidRPr="00285C4F" w:rsidRDefault="00285C4F" w:rsidP="00285C4F">
      <w:pPr>
        <w:numPr>
          <w:ilvl w:val="0"/>
          <w:numId w:val="20"/>
        </w:numPr>
        <w:spacing w:before="80" w:after="100" w:afterAutospacing="1"/>
        <w:ind w:left="426" w:hanging="426"/>
        <w:jc w:val="left"/>
        <w:rPr>
          <w:rFonts w:eastAsia="Calibri" w:cs="Arial"/>
          <w:sz w:val="24"/>
        </w:rPr>
      </w:pPr>
      <w:r w:rsidRPr="00285C4F">
        <w:rPr>
          <w:rFonts w:eastAsia="Calibri" w:cs="Arial"/>
          <w:b/>
          <w:bCs/>
          <w:sz w:val="24"/>
        </w:rPr>
        <w:t>La Polizia giudiziaria</w:t>
      </w:r>
      <w:r w:rsidRPr="00285C4F">
        <w:rPr>
          <w:rFonts w:eastAsia="Calibri" w:cs="Arial"/>
          <w:sz w:val="24"/>
        </w:rPr>
        <w:t>: Direzione e staff, Commissariato di Lugano, Sezioni specialistiche, Sezione gestione informazioni (SGI) e Sezione ricerche e controlli (SRC). Sezione minorenni;</w:t>
      </w:r>
    </w:p>
    <w:p w:rsidR="00285C4F" w:rsidRPr="00285C4F" w:rsidRDefault="00285C4F" w:rsidP="00285C4F">
      <w:pPr>
        <w:numPr>
          <w:ilvl w:val="0"/>
          <w:numId w:val="20"/>
        </w:numPr>
        <w:spacing w:before="80" w:after="100" w:afterAutospacing="1"/>
        <w:ind w:left="426" w:hanging="426"/>
        <w:jc w:val="left"/>
        <w:rPr>
          <w:rFonts w:eastAsia="Calibri" w:cs="Arial"/>
          <w:sz w:val="24"/>
        </w:rPr>
      </w:pPr>
      <w:r w:rsidRPr="00285C4F">
        <w:rPr>
          <w:rFonts w:eastAsia="Calibri" w:cs="Arial"/>
          <w:b/>
          <w:bCs/>
          <w:sz w:val="24"/>
        </w:rPr>
        <w:t>La Gendarmeria</w:t>
      </w:r>
      <w:r w:rsidRPr="00285C4F">
        <w:rPr>
          <w:rFonts w:eastAsia="Calibri" w:cs="Arial"/>
          <w:sz w:val="24"/>
        </w:rPr>
        <w:t>: Direzione e staff, Sezione prevenzione e coordinamento polizia di prossimità (SPCPP), Servizio gestione detenuti (SGD) Gendarmeria territoriale di Lugano.</w:t>
      </w:r>
    </w:p>
    <w:p w:rsidR="00285C4F" w:rsidRPr="00285C4F" w:rsidRDefault="00285C4F" w:rsidP="00285C4F">
      <w:pPr>
        <w:rPr>
          <w:rFonts w:eastAsia="Calibri" w:cs="Arial"/>
          <w:sz w:val="24"/>
        </w:rPr>
      </w:pPr>
      <w:r w:rsidRPr="00285C4F">
        <w:rPr>
          <w:rFonts w:eastAsia="Calibri" w:cs="Arial"/>
          <w:sz w:val="24"/>
        </w:rPr>
        <w:t>Le esigenze totali della Polizia cantonale (senza riserve), da intendersi come superfici nette di spazi amministrativi (esclusi gli spazi di archivio/deposito, celle di fermo, ecc.), sono le seguenti:</w:t>
      </w:r>
    </w:p>
    <w:p w:rsidR="00285C4F" w:rsidRPr="00285C4F" w:rsidRDefault="00285C4F" w:rsidP="00285C4F">
      <w:pPr>
        <w:rPr>
          <w:rFonts w:eastAsia="Calibri" w:cs="Arial"/>
          <w:sz w:val="24"/>
        </w:rPr>
      </w:pPr>
    </w:p>
    <w:p w:rsidR="00285C4F" w:rsidRPr="00285C4F" w:rsidRDefault="00285C4F" w:rsidP="00285C4F">
      <w:pPr>
        <w:rPr>
          <w:rFonts w:eastAsia="Calibri" w:cs="Arial"/>
          <w:sz w:val="24"/>
        </w:rPr>
      </w:pPr>
      <w:r w:rsidRPr="00285C4F">
        <w:rPr>
          <w:rFonts w:eastAsia="Calibri" w:cs="Arial"/>
          <w:sz w:val="24"/>
        </w:rPr>
        <w:t>I servizi amministrativi seguenti:</w:t>
      </w:r>
    </w:p>
    <w:p w:rsidR="00285C4F" w:rsidRPr="00285C4F" w:rsidRDefault="00285C4F" w:rsidP="00285C4F">
      <w:pPr>
        <w:numPr>
          <w:ilvl w:val="0"/>
          <w:numId w:val="21"/>
        </w:numPr>
        <w:spacing w:before="80"/>
        <w:ind w:left="425" w:hanging="425"/>
        <w:jc w:val="left"/>
        <w:rPr>
          <w:rFonts w:eastAsia="Calibri" w:cs="Arial"/>
          <w:sz w:val="24"/>
        </w:rPr>
      </w:pPr>
      <w:r w:rsidRPr="00285C4F">
        <w:rPr>
          <w:rFonts w:eastAsia="Calibri" w:cs="Arial"/>
          <w:b/>
          <w:bCs/>
          <w:sz w:val="24"/>
        </w:rPr>
        <w:t xml:space="preserve">L’Ufficio dei registri </w:t>
      </w:r>
      <w:r w:rsidRPr="00285C4F">
        <w:rPr>
          <w:rFonts w:eastAsia="Calibri" w:cs="Arial"/>
          <w:sz w:val="24"/>
        </w:rPr>
        <w:t>del Distretto di Lugano;</w:t>
      </w:r>
    </w:p>
    <w:p w:rsidR="00285C4F" w:rsidRPr="00285C4F" w:rsidRDefault="00285C4F" w:rsidP="00285C4F">
      <w:pPr>
        <w:numPr>
          <w:ilvl w:val="0"/>
          <w:numId w:val="21"/>
        </w:numPr>
        <w:spacing w:before="80"/>
        <w:ind w:left="425" w:hanging="425"/>
        <w:jc w:val="left"/>
        <w:rPr>
          <w:rFonts w:eastAsia="Calibri" w:cs="Arial"/>
          <w:sz w:val="24"/>
        </w:rPr>
      </w:pPr>
      <w:r w:rsidRPr="00285C4F">
        <w:rPr>
          <w:rFonts w:eastAsia="Calibri" w:cs="Arial"/>
          <w:b/>
          <w:bCs/>
          <w:sz w:val="24"/>
        </w:rPr>
        <w:t>L’Ufficio di esecuzione</w:t>
      </w:r>
      <w:r w:rsidRPr="00285C4F">
        <w:rPr>
          <w:rFonts w:eastAsia="Calibri" w:cs="Arial"/>
          <w:sz w:val="24"/>
        </w:rPr>
        <w:t>: sede di Lugano.</w:t>
      </w:r>
    </w:p>
    <w:p w:rsidR="00285C4F" w:rsidRPr="00285C4F" w:rsidRDefault="00285C4F" w:rsidP="00285C4F">
      <w:pPr>
        <w:rPr>
          <w:rFonts w:eastAsia="Calibri" w:cs="Arial"/>
          <w:sz w:val="24"/>
        </w:rPr>
      </w:pPr>
    </w:p>
    <w:p w:rsidR="00285C4F" w:rsidRPr="00285C4F" w:rsidRDefault="00285C4F" w:rsidP="00285C4F">
      <w:pPr>
        <w:rPr>
          <w:rFonts w:eastAsia="Calibri" w:cs="Arial"/>
          <w:sz w:val="24"/>
        </w:rPr>
      </w:pPr>
      <w:r w:rsidRPr="00285C4F">
        <w:rPr>
          <w:rFonts w:eastAsia="Calibri" w:cs="Arial"/>
          <w:sz w:val="24"/>
        </w:rPr>
        <w:t>Le esigenze dei servizi amministrativi sono anche qui da intendersi come superfici nette. Questi servizi non si relazionano direttamente con gli attuali altri inquilini del Palazzo di giustizia, una loro futura collocazione autonoma è quindi pienamente giustificata.</w:t>
      </w:r>
    </w:p>
    <w:p w:rsidR="00285C4F" w:rsidRPr="00285C4F" w:rsidRDefault="00285C4F" w:rsidP="00285C4F">
      <w:pPr>
        <w:rPr>
          <w:rFonts w:eastAsia="Calibri" w:cs="Arial"/>
          <w:sz w:val="24"/>
        </w:rPr>
      </w:pPr>
    </w:p>
    <w:p w:rsidR="00285C4F" w:rsidRPr="00285C4F" w:rsidRDefault="00285C4F" w:rsidP="00285C4F">
      <w:pPr>
        <w:rPr>
          <w:rFonts w:eastAsia="Calibri" w:cs="Arial"/>
          <w:sz w:val="24"/>
        </w:rPr>
      </w:pPr>
      <w:r w:rsidRPr="00285C4F">
        <w:rPr>
          <w:rFonts w:eastAsia="Calibri" w:cs="Arial"/>
          <w:b/>
          <w:bCs/>
          <w:sz w:val="24"/>
        </w:rPr>
        <w:t xml:space="preserve">In metri quadri </w:t>
      </w:r>
      <w:r w:rsidRPr="00285C4F">
        <w:rPr>
          <w:rFonts w:eastAsia="Calibri" w:cs="Arial"/>
          <w:sz w:val="24"/>
        </w:rPr>
        <w:t>e riassuntivamente le superfici complessive sono le seguenti:</w:t>
      </w:r>
    </w:p>
    <w:p w:rsidR="00285C4F" w:rsidRPr="00285C4F" w:rsidRDefault="00285C4F" w:rsidP="00285C4F">
      <w:pPr>
        <w:rPr>
          <w:rFonts w:eastAsia="Calibri" w:cs="Arial"/>
          <w:sz w:val="24"/>
        </w:rPr>
      </w:pPr>
    </w:p>
    <w:p w:rsidR="00285C4F" w:rsidRPr="00285C4F" w:rsidRDefault="00285C4F" w:rsidP="00285C4F">
      <w:pPr>
        <w:rPr>
          <w:rFonts w:eastAsia="Calibri" w:cs="Arial"/>
          <w:sz w:val="24"/>
          <w:szCs w:val="24"/>
        </w:rPr>
      </w:pPr>
      <w:r w:rsidRPr="00285C4F">
        <w:rPr>
          <w:rFonts w:ascii="Calibri" w:eastAsia="Calibri" w:hAnsi="Calibri" w:cs="Times New Roman"/>
          <w:noProof/>
          <w:lang w:eastAsia="it-CH"/>
        </w:rPr>
        <w:lastRenderedPageBreak/>
        <w:drawing>
          <wp:inline distT="0" distB="0" distL="0" distR="0" wp14:anchorId="6D9543F4" wp14:editId="125CEB25">
            <wp:extent cx="4572000" cy="2344420"/>
            <wp:effectExtent l="19050" t="19050" r="19050" b="1778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2344420"/>
                    </a:xfrm>
                    <a:prstGeom prst="rect">
                      <a:avLst/>
                    </a:prstGeom>
                    <a:noFill/>
                    <a:ln w="3175" cmpd="sng">
                      <a:solidFill>
                        <a:srgbClr val="000000"/>
                      </a:solidFill>
                      <a:miter lim="800000"/>
                      <a:headEnd/>
                      <a:tailEnd/>
                    </a:ln>
                    <a:effectLst/>
                  </pic:spPr>
                </pic:pic>
              </a:graphicData>
            </a:graphic>
          </wp:inline>
        </w:drawing>
      </w:r>
    </w:p>
    <w:p w:rsidR="00285C4F" w:rsidRPr="00285C4F" w:rsidRDefault="00285C4F" w:rsidP="00285C4F">
      <w:pPr>
        <w:rPr>
          <w:rFonts w:eastAsia="Calibri" w:cs="Arial"/>
          <w:sz w:val="24"/>
          <w:szCs w:val="24"/>
        </w:rPr>
      </w:pPr>
      <w:r w:rsidRPr="00285C4F">
        <w:rPr>
          <w:rFonts w:eastAsia="Calibri" w:cs="Arial"/>
          <w:sz w:val="24"/>
          <w:szCs w:val="24"/>
        </w:rPr>
        <w:t>Il totale ammontava a 11'550 mq.</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TE: Tribunale delle espropriazioni</w:t>
      </w:r>
    </w:p>
    <w:p w:rsidR="00285C4F" w:rsidRPr="00285C4F" w:rsidRDefault="00285C4F" w:rsidP="00285C4F">
      <w:pPr>
        <w:rPr>
          <w:rFonts w:eastAsia="Calibri" w:cs="Arial"/>
          <w:sz w:val="24"/>
          <w:szCs w:val="24"/>
        </w:rPr>
      </w:pPr>
      <w:r w:rsidRPr="00285C4F">
        <w:rPr>
          <w:rFonts w:eastAsia="Calibri" w:cs="Arial"/>
          <w:sz w:val="24"/>
          <w:szCs w:val="24"/>
        </w:rPr>
        <w:t>GPC: Giudice dei provvedimenti coercitivi</w:t>
      </w:r>
    </w:p>
    <w:p w:rsidR="00285C4F" w:rsidRPr="00285C4F" w:rsidRDefault="00285C4F" w:rsidP="00285C4F">
      <w:pPr>
        <w:rPr>
          <w:rFonts w:eastAsia="Calibri" w:cs="Arial"/>
          <w:sz w:val="24"/>
          <w:szCs w:val="24"/>
        </w:rPr>
      </w:pPr>
      <w:r w:rsidRPr="00285C4F">
        <w:rPr>
          <w:rFonts w:eastAsia="Calibri" w:cs="Arial"/>
          <w:sz w:val="24"/>
          <w:szCs w:val="24"/>
        </w:rPr>
        <w:t>UE: Ufficio esecuzioni e fallimenti</w:t>
      </w:r>
    </w:p>
    <w:p w:rsidR="00285C4F" w:rsidRPr="00285C4F" w:rsidRDefault="00285C4F" w:rsidP="00285C4F">
      <w:pPr>
        <w:rPr>
          <w:rFonts w:eastAsia="Calibri" w:cs="Arial"/>
          <w:sz w:val="24"/>
          <w:szCs w:val="24"/>
        </w:rPr>
      </w:pPr>
      <w:r w:rsidRPr="00285C4F">
        <w:rPr>
          <w:rFonts w:eastAsia="Calibri" w:cs="Arial"/>
          <w:sz w:val="24"/>
          <w:szCs w:val="24"/>
        </w:rPr>
        <w:t>UR: Ufficio registri</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L’analisi logistica generale di tutta la regione del Luganese interesserà anche i seguenti servizi amministrativi del Dipartimento istituzioni, attualmente ubicati in proprietà terzi:</w:t>
      </w:r>
    </w:p>
    <w:p w:rsidR="00285C4F" w:rsidRPr="00285C4F" w:rsidRDefault="00285C4F" w:rsidP="00285C4F">
      <w:pPr>
        <w:numPr>
          <w:ilvl w:val="0"/>
          <w:numId w:val="22"/>
        </w:numPr>
        <w:spacing w:after="160" w:line="259" w:lineRule="auto"/>
        <w:contextualSpacing/>
        <w:jc w:val="left"/>
        <w:rPr>
          <w:rFonts w:eastAsia="Calibri" w:cs="Arial"/>
          <w:sz w:val="24"/>
          <w:szCs w:val="24"/>
        </w:rPr>
      </w:pPr>
      <w:r w:rsidRPr="00285C4F">
        <w:rPr>
          <w:rFonts w:eastAsia="Calibri" w:cs="Arial"/>
          <w:sz w:val="24"/>
          <w:szCs w:val="24"/>
        </w:rPr>
        <w:t>L’Ufficio dei fallimenti;</w:t>
      </w:r>
    </w:p>
    <w:p w:rsidR="00285C4F" w:rsidRPr="00285C4F" w:rsidRDefault="00285C4F" w:rsidP="00285C4F">
      <w:pPr>
        <w:numPr>
          <w:ilvl w:val="0"/>
          <w:numId w:val="22"/>
        </w:numPr>
        <w:spacing w:after="160" w:line="259" w:lineRule="auto"/>
        <w:contextualSpacing/>
        <w:jc w:val="left"/>
        <w:rPr>
          <w:rFonts w:eastAsia="Calibri" w:cs="Arial"/>
          <w:sz w:val="24"/>
          <w:szCs w:val="24"/>
        </w:rPr>
      </w:pPr>
      <w:r w:rsidRPr="00285C4F">
        <w:rPr>
          <w:rFonts w:eastAsia="Calibri" w:cs="Arial"/>
          <w:sz w:val="24"/>
          <w:szCs w:val="24"/>
        </w:rPr>
        <w:t>L’Ufficio regionale degli stranieri;</w:t>
      </w:r>
    </w:p>
    <w:p w:rsidR="00285C4F" w:rsidRPr="00285C4F" w:rsidRDefault="00285C4F" w:rsidP="00285C4F">
      <w:pPr>
        <w:numPr>
          <w:ilvl w:val="0"/>
          <w:numId w:val="22"/>
        </w:numPr>
        <w:spacing w:after="160" w:line="259" w:lineRule="auto"/>
        <w:contextualSpacing/>
        <w:jc w:val="left"/>
        <w:rPr>
          <w:rFonts w:eastAsia="Calibri" w:cs="Arial"/>
          <w:sz w:val="24"/>
          <w:szCs w:val="24"/>
        </w:rPr>
      </w:pPr>
      <w:r w:rsidRPr="00285C4F">
        <w:rPr>
          <w:rFonts w:eastAsia="Calibri" w:cs="Arial"/>
          <w:sz w:val="24"/>
          <w:szCs w:val="24"/>
        </w:rPr>
        <w:t>L’Ufficio di stato civile.</w:t>
      </w:r>
    </w:p>
    <w:p w:rsidR="00285C4F" w:rsidRPr="00285C4F" w:rsidRDefault="00285C4F" w:rsidP="00285C4F">
      <w:pPr>
        <w:rPr>
          <w:rFonts w:eastAsia="Calibri" w:cs="Arial"/>
          <w:sz w:val="24"/>
          <w:szCs w:val="24"/>
        </w:rPr>
      </w:pPr>
    </w:p>
    <w:p w:rsidR="00285C4F" w:rsidRPr="00285C4F" w:rsidRDefault="00285C4F" w:rsidP="00285C4F">
      <w:pPr>
        <w:rPr>
          <w:rFonts w:eastAsia="Calibri" w:cs="Arial"/>
          <w:b/>
          <w:bCs/>
          <w:sz w:val="24"/>
          <w:szCs w:val="24"/>
        </w:rPr>
      </w:pPr>
      <w:r w:rsidRPr="00285C4F">
        <w:rPr>
          <w:rFonts w:eastAsia="Calibri" w:cs="Arial"/>
          <w:b/>
          <w:bCs/>
          <w:sz w:val="24"/>
          <w:szCs w:val="24"/>
        </w:rPr>
        <w:t>La pista d’azione scelta</w:t>
      </w:r>
    </w:p>
    <w:p w:rsidR="00285C4F" w:rsidRPr="00285C4F" w:rsidRDefault="00285C4F" w:rsidP="00285C4F">
      <w:pPr>
        <w:rPr>
          <w:rFonts w:eastAsia="Calibri" w:cs="Arial"/>
          <w:sz w:val="24"/>
          <w:szCs w:val="24"/>
        </w:rPr>
      </w:pPr>
      <w:r w:rsidRPr="00285C4F">
        <w:rPr>
          <w:rFonts w:eastAsia="Calibri" w:cs="Arial"/>
          <w:sz w:val="24"/>
          <w:szCs w:val="24"/>
        </w:rPr>
        <w:t>Sulla base dei rilevamenti effettuati e delle relazioni funzionali tra i servizi, è stato possibile definire una priorità di raggruppamento tra i vari settori della giustizia e della polizia.</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ascii="Calibri" w:eastAsia="Calibri" w:hAnsi="Calibri" w:cs="Times New Roman"/>
          <w:noProof/>
          <w:lang w:eastAsia="it-CH"/>
        </w:rPr>
        <w:drawing>
          <wp:inline distT="0" distB="0" distL="0" distR="0" wp14:anchorId="11B59587" wp14:editId="7E362086">
            <wp:extent cx="5756275" cy="2655570"/>
            <wp:effectExtent l="0" t="0" r="0" b="0"/>
            <wp:docPr id="24" name="Immagine 24" descr="20150127-raggruppament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20150127-raggruppamenti-s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275" cy="2655570"/>
                    </a:xfrm>
                    <a:prstGeom prst="rect">
                      <a:avLst/>
                    </a:prstGeom>
                    <a:noFill/>
                    <a:ln>
                      <a:noFill/>
                    </a:ln>
                  </pic:spPr>
                </pic:pic>
              </a:graphicData>
            </a:graphic>
          </wp:inline>
        </w:drawing>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 xml:space="preserve">Totale </w:t>
      </w:r>
      <w:proofErr w:type="spellStart"/>
      <w:r w:rsidRPr="00285C4F">
        <w:rPr>
          <w:rFonts w:eastAsia="Calibri" w:cs="Arial"/>
          <w:sz w:val="24"/>
          <w:szCs w:val="24"/>
        </w:rPr>
        <w:t>ca</w:t>
      </w:r>
      <w:proofErr w:type="spellEnd"/>
      <w:r w:rsidRPr="00285C4F">
        <w:rPr>
          <w:rFonts w:eastAsia="Calibri" w:cs="Arial"/>
          <w:sz w:val="24"/>
          <w:szCs w:val="24"/>
        </w:rPr>
        <w:t>. 10'450 mq</w:t>
      </w:r>
    </w:p>
    <w:p w:rsidR="00285C4F" w:rsidRPr="00285C4F" w:rsidRDefault="00285C4F" w:rsidP="00285C4F">
      <w:pPr>
        <w:rPr>
          <w:rFonts w:eastAsia="Calibri" w:cs="Arial"/>
          <w:sz w:val="24"/>
          <w:szCs w:val="24"/>
        </w:rPr>
      </w:pPr>
    </w:p>
    <w:p w:rsidR="00285C4F" w:rsidRPr="00285C4F" w:rsidRDefault="00285C4F" w:rsidP="00285C4F">
      <w:pPr>
        <w:rPr>
          <w:rFonts w:eastAsia="Calibri" w:cs="Arial"/>
          <w:b/>
          <w:bCs/>
          <w:sz w:val="24"/>
          <w:szCs w:val="24"/>
        </w:rPr>
      </w:pPr>
      <w:r w:rsidRPr="00285C4F">
        <w:rPr>
          <w:rFonts w:eastAsia="Calibri" w:cs="Arial"/>
          <w:b/>
          <w:bCs/>
          <w:sz w:val="24"/>
          <w:szCs w:val="24"/>
        </w:rPr>
        <w:lastRenderedPageBreak/>
        <w:t>Gruppo 1</w:t>
      </w:r>
    </w:p>
    <w:p w:rsidR="00285C4F" w:rsidRPr="00285C4F" w:rsidRDefault="00285C4F" w:rsidP="00285C4F">
      <w:pPr>
        <w:rPr>
          <w:rFonts w:eastAsia="Calibri" w:cs="Arial"/>
          <w:sz w:val="24"/>
          <w:szCs w:val="24"/>
        </w:rPr>
      </w:pPr>
      <w:r w:rsidRPr="00285C4F">
        <w:rPr>
          <w:rFonts w:eastAsia="Calibri" w:cs="Arial"/>
          <w:sz w:val="24"/>
          <w:szCs w:val="24"/>
        </w:rPr>
        <w:t>Ministero pubblico</w:t>
      </w:r>
    </w:p>
    <w:p w:rsidR="00285C4F" w:rsidRPr="00285C4F" w:rsidRDefault="00285C4F" w:rsidP="00285C4F">
      <w:pPr>
        <w:rPr>
          <w:rFonts w:eastAsia="Calibri" w:cs="Arial"/>
          <w:sz w:val="24"/>
          <w:szCs w:val="24"/>
        </w:rPr>
      </w:pPr>
      <w:r w:rsidRPr="00285C4F">
        <w:rPr>
          <w:rFonts w:eastAsia="Calibri" w:cs="Arial"/>
          <w:sz w:val="24"/>
          <w:szCs w:val="24"/>
        </w:rPr>
        <w:t>Magistratura dei minorenni</w:t>
      </w:r>
    </w:p>
    <w:p w:rsidR="00285C4F" w:rsidRPr="00285C4F" w:rsidRDefault="00285C4F" w:rsidP="00285C4F">
      <w:pPr>
        <w:rPr>
          <w:rFonts w:eastAsia="Calibri" w:cs="Arial"/>
          <w:sz w:val="24"/>
          <w:szCs w:val="24"/>
        </w:rPr>
      </w:pPr>
      <w:r w:rsidRPr="00285C4F">
        <w:rPr>
          <w:rFonts w:eastAsia="Calibri" w:cs="Arial"/>
          <w:sz w:val="24"/>
          <w:szCs w:val="24"/>
        </w:rPr>
        <w:t>Polizia giudiziaria: direzione e staff</w:t>
      </w:r>
    </w:p>
    <w:p w:rsidR="00285C4F" w:rsidRPr="00285C4F" w:rsidRDefault="00285C4F" w:rsidP="00285C4F">
      <w:pPr>
        <w:rPr>
          <w:rFonts w:eastAsia="Calibri" w:cs="Arial"/>
          <w:sz w:val="24"/>
          <w:szCs w:val="24"/>
        </w:rPr>
      </w:pPr>
      <w:r w:rsidRPr="00285C4F">
        <w:rPr>
          <w:rFonts w:eastAsia="Calibri" w:cs="Arial"/>
          <w:sz w:val="24"/>
          <w:szCs w:val="24"/>
        </w:rPr>
        <w:t>Polizia giudiziaria: Commissariato</w:t>
      </w:r>
    </w:p>
    <w:p w:rsidR="00285C4F" w:rsidRPr="00285C4F" w:rsidRDefault="00285C4F" w:rsidP="00285C4F">
      <w:pPr>
        <w:rPr>
          <w:rFonts w:eastAsia="Calibri" w:cs="Arial"/>
          <w:sz w:val="24"/>
          <w:szCs w:val="24"/>
        </w:rPr>
      </w:pPr>
      <w:r w:rsidRPr="00285C4F">
        <w:rPr>
          <w:rFonts w:eastAsia="Calibri" w:cs="Arial"/>
          <w:sz w:val="24"/>
          <w:szCs w:val="24"/>
        </w:rPr>
        <w:t>Polizia giudiziaria: Sezioni specialistiche e Sezione dei minorenni</w:t>
      </w:r>
    </w:p>
    <w:p w:rsidR="00285C4F" w:rsidRPr="00285C4F" w:rsidRDefault="00285C4F" w:rsidP="00285C4F">
      <w:pPr>
        <w:rPr>
          <w:rFonts w:eastAsia="Calibri" w:cs="Arial"/>
          <w:sz w:val="24"/>
          <w:szCs w:val="24"/>
        </w:rPr>
      </w:pPr>
    </w:p>
    <w:p w:rsidR="00285C4F" w:rsidRPr="00285C4F" w:rsidRDefault="00285C4F" w:rsidP="00285C4F">
      <w:pPr>
        <w:rPr>
          <w:rFonts w:eastAsia="Calibri" w:cs="Arial"/>
          <w:b/>
          <w:bCs/>
          <w:sz w:val="24"/>
          <w:szCs w:val="24"/>
        </w:rPr>
      </w:pPr>
      <w:r w:rsidRPr="00285C4F">
        <w:rPr>
          <w:rFonts w:eastAsia="Calibri" w:cs="Arial"/>
          <w:b/>
          <w:bCs/>
          <w:sz w:val="24"/>
          <w:szCs w:val="24"/>
        </w:rPr>
        <w:t>Gruppo 2</w:t>
      </w:r>
    </w:p>
    <w:p w:rsidR="00285C4F" w:rsidRPr="00285C4F" w:rsidRDefault="00285C4F" w:rsidP="00285C4F">
      <w:pPr>
        <w:rPr>
          <w:rFonts w:eastAsia="Calibri" w:cs="Arial"/>
          <w:sz w:val="24"/>
          <w:szCs w:val="24"/>
        </w:rPr>
      </w:pPr>
      <w:r w:rsidRPr="00285C4F">
        <w:rPr>
          <w:rFonts w:eastAsia="Calibri" w:cs="Arial"/>
          <w:sz w:val="24"/>
          <w:szCs w:val="24"/>
        </w:rPr>
        <w:t>Ufficio dei Giudici dei provvedimenti coercitivi</w:t>
      </w:r>
    </w:p>
    <w:p w:rsidR="00285C4F" w:rsidRPr="00285C4F" w:rsidRDefault="00285C4F" w:rsidP="00285C4F">
      <w:pPr>
        <w:rPr>
          <w:rFonts w:eastAsia="Calibri" w:cs="Arial"/>
          <w:sz w:val="24"/>
          <w:szCs w:val="24"/>
        </w:rPr>
      </w:pPr>
      <w:r w:rsidRPr="00285C4F">
        <w:rPr>
          <w:rFonts w:eastAsia="Calibri" w:cs="Arial"/>
          <w:sz w:val="24"/>
          <w:szCs w:val="24"/>
        </w:rPr>
        <w:t>Gendarmeria: direzione e staff</w:t>
      </w:r>
    </w:p>
    <w:p w:rsidR="00285C4F" w:rsidRPr="00285C4F" w:rsidRDefault="00285C4F" w:rsidP="00285C4F">
      <w:pPr>
        <w:rPr>
          <w:rFonts w:eastAsia="Calibri" w:cs="Arial"/>
          <w:sz w:val="24"/>
          <w:szCs w:val="24"/>
        </w:rPr>
      </w:pPr>
      <w:r w:rsidRPr="00285C4F">
        <w:rPr>
          <w:rFonts w:eastAsia="Calibri" w:cs="Arial"/>
          <w:sz w:val="24"/>
          <w:szCs w:val="24"/>
        </w:rPr>
        <w:t>Gendarmeria territoriale</w:t>
      </w:r>
    </w:p>
    <w:p w:rsidR="00285C4F" w:rsidRPr="00285C4F" w:rsidRDefault="00285C4F" w:rsidP="00285C4F">
      <w:pPr>
        <w:rPr>
          <w:rFonts w:eastAsia="Calibri" w:cs="Arial"/>
          <w:sz w:val="24"/>
          <w:szCs w:val="24"/>
        </w:rPr>
      </w:pPr>
      <w:r w:rsidRPr="00285C4F">
        <w:rPr>
          <w:rFonts w:eastAsia="Calibri" w:cs="Arial"/>
          <w:sz w:val="24"/>
          <w:szCs w:val="24"/>
        </w:rPr>
        <w:t>Gendarmeria: Servizio gestione detenuti</w:t>
      </w:r>
    </w:p>
    <w:p w:rsidR="00285C4F" w:rsidRPr="00285C4F" w:rsidRDefault="00285C4F" w:rsidP="00285C4F">
      <w:pPr>
        <w:rPr>
          <w:rFonts w:eastAsia="Calibri" w:cs="Arial"/>
          <w:sz w:val="24"/>
          <w:szCs w:val="24"/>
        </w:rPr>
      </w:pPr>
      <w:r w:rsidRPr="00285C4F">
        <w:rPr>
          <w:rFonts w:eastAsia="Calibri" w:cs="Arial"/>
          <w:sz w:val="24"/>
          <w:szCs w:val="24"/>
        </w:rPr>
        <w:t>Polizia giudiziaria: SGI + SRC</w:t>
      </w:r>
    </w:p>
    <w:p w:rsidR="00285C4F" w:rsidRPr="00285C4F" w:rsidRDefault="00285C4F" w:rsidP="00285C4F">
      <w:pPr>
        <w:rPr>
          <w:rFonts w:eastAsia="Calibri" w:cs="Arial"/>
          <w:sz w:val="24"/>
          <w:szCs w:val="24"/>
        </w:rPr>
      </w:pPr>
    </w:p>
    <w:p w:rsidR="00285C4F" w:rsidRPr="00285C4F" w:rsidRDefault="00285C4F" w:rsidP="00285C4F">
      <w:pPr>
        <w:rPr>
          <w:rFonts w:eastAsia="Calibri" w:cs="Arial"/>
          <w:b/>
          <w:bCs/>
          <w:sz w:val="24"/>
          <w:szCs w:val="24"/>
        </w:rPr>
      </w:pPr>
      <w:r w:rsidRPr="00285C4F">
        <w:rPr>
          <w:rFonts w:eastAsia="Calibri" w:cs="Arial"/>
          <w:b/>
          <w:bCs/>
          <w:sz w:val="24"/>
          <w:szCs w:val="24"/>
        </w:rPr>
        <w:t>Gruppo 3</w:t>
      </w:r>
    </w:p>
    <w:p w:rsidR="00285C4F" w:rsidRPr="00285C4F" w:rsidRDefault="00285C4F" w:rsidP="00285C4F">
      <w:pPr>
        <w:rPr>
          <w:rFonts w:eastAsia="Calibri" w:cs="Arial"/>
          <w:sz w:val="24"/>
          <w:szCs w:val="24"/>
        </w:rPr>
      </w:pPr>
      <w:r w:rsidRPr="00285C4F">
        <w:rPr>
          <w:rFonts w:eastAsia="Calibri" w:cs="Arial"/>
          <w:sz w:val="24"/>
          <w:szCs w:val="24"/>
        </w:rPr>
        <w:t>Tribunale d’appello compreso Corte di appello e di revisione penale</w:t>
      </w:r>
    </w:p>
    <w:p w:rsidR="00285C4F" w:rsidRPr="00285C4F" w:rsidRDefault="00285C4F" w:rsidP="00285C4F">
      <w:pPr>
        <w:rPr>
          <w:rFonts w:eastAsia="Calibri" w:cs="Arial"/>
          <w:sz w:val="24"/>
          <w:szCs w:val="24"/>
        </w:rPr>
      </w:pPr>
      <w:r w:rsidRPr="00285C4F">
        <w:rPr>
          <w:rFonts w:eastAsia="Calibri" w:cs="Arial"/>
          <w:sz w:val="24"/>
          <w:szCs w:val="24"/>
        </w:rPr>
        <w:t>Tribunale d’espropriazione</w:t>
      </w:r>
    </w:p>
    <w:p w:rsidR="00285C4F" w:rsidRPr="00285C4F" w:rsidRDefault="00285C4F" w:rsidP="00285C4F">
      <w:pPr>
        <w:rPr>
          <w:rFonts w:eastAsia="Calibri" w:cs="Arial"/>
          <w:sz w:val="24"/>
          <w:szCs w:val="24"/>
        </w:rPr>
      </w:pPr>
    </w:p>
    <w:p w:rsidR="00285C4F" w:rsidRPr="00285C4F" w:rsidRDefault="00285C4F" w:rsidP="00285C4F">
      <w:pPr>
        <w:rPr>
          <w:rFonts w:eastAsia="Calibri" w:cs="Arial"/>
          <w:b/>
          <w:bCs/>
          <w:sz w:val="24"/>
          <w:szCs w:val="24"/>
        </w:rPr>
      </w:pPr>
      <w:r w:rsidRPr="00285C4F">
        <w:rPr>
          <w:rFonts w:eastAsia="Calibri" w:cs="Arial"/>
          <w:b/>
          <w:bCs/>
          <w:sz w:val="24"/>
          <w:szCs w:val="24"/>
        </w:rPr>
        <w:t>Gruppo 4</w:t>
      </w:r>
    </w:p>
    <w:p w:rsidR="00285C4F" w:rsidRPr="00285C4F" w:rsidRDefault="00285C4F" w:rsidP="00285C4F">
      <w:pPr>
        <w:rPr>
          <w:rFonts w:eastAsia="Calibri" w:cs="Arial"/>
          <w:sz w:val="24"/>
          <w:szCs w:val="24"/>
        </w:rPr>
      </w:pPr>
      <w:r w:rsidRPr="00285C4F">
        <w:rPr>
          <w:rFonts w:eastAsia="Calibri" w:cs="Arial"/>
          <w:sz w:val="24"/>
          <w:szCs w:val="24"/>
        </w:rPr>
        <w:t>Pretura civile di Lugano</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 xml:space="preserve">Questa verifica e la pianificazione strategica conducono alla conclusione che questi due complessi immobiliari non soddisfano più da soli le esigenze a medio lungo termine. Di conseguenza il Governo aveva deciso di adottare una </w:t>
      </w:r>
      <w:r w:rsidRPr="00285C4F">
        <w:rPr>
          <w:rFonts w:eastAsia="Calibri" w:cs="Arial"/>
          <w:b/>
          <w:bCs/>
          <w:sz w:val="24"/>
          <w:szCs w:val="24"/>
          <w:u w:val="single"/>
        </w:rPr>
        <w:t>nuova pista d’azione</w:t>
      </w:r>
      <w:r w:rsidRPr="00285C4F">
        <w:rPr>
          <w:rFonts w:eastAsia="Calibri" w:cs="Arial"/>
          <w:sz w:val="24"/>
          <w:szCs w:val="24"/>
        </w:rPr>
        <w:t xml:space="preserve"> che prevede quindi la creazione di due settori principali:</w:t>
      </w:r>
    </w:p>
    <w:p w:rsidR="00285C4F" w:rsidRPr="00285C4F" w:rsidRDefault="00285C4F" w:rsidP="00285C4F">
      <w:pPr>
        <w:numPr>
          <w:ilvl w:val="0"/>
          <w:numId w:val="23"/>
        </w:numPr>
        <w:spacing w:before="80"/>
        <w:ind w:left="425" w:hanging="425"/>
        <w:rPr>
          <w:rFonts w:eastAsia="Calibri" w:cs="Arial"/>
          <w:sz w:val="24"/>
          <w:szCs w:val="24"/>
        </w:rPr>
      </w:pPr>
      <w:r w:rsidRPr="00285C4F">
        <w:rPr>
          <w:rFonts w:eastAsia="Calibri" w:cs="Arial"/>
          <w:sz w:val="24"/>
          <w:szCs w:val="24"/>
        </w:rPr>
        <w:t xml:space="preserve">Il </w:t>
      </w:r>
      <w:r w:rsidRPr="00285C4F">
        <w:rPr>
          <w:rFonts w:eastAsia="Calibri" w:cs="Arial"/>
          <w:b/>
          <w:bCs/>
          <w:sz w:val="24"/>
          <w:szCs w:val="24"/>
          <w:u w:val="single"/>
        </w:rPr>
        <w:t xml:space="preserve">mantenimento del Palazzo di giustizia e dello stabile in Via Bossi </w:t>
      </w:r>
      <w:r w:rsidRPr="00285C4F">
        <w:rPr>
          <w:rFonts w:eastAsia="Calibri" w:cs="Arial"/>
          <w:sz w:val="24"/>
          <w:szCs w:val="24"/>
        </w:rPr>
        <w:t>quali sedi per il Ministero pubblico, per la Magistratura dei minorenni, per il Giudice dei provvedimenti coercitivi, per la Pretura civile di Lugano, per i servizi della Polizia giudiziaria e della Gendarmeria, già oggi collocati presso il Palazzo di giustizia, nonché per gli Uffici amministrativi che possono essere inseriti negli spazi residui. In futuro, gli spazi occupati dai servizi amministrativi potranno fungere da ulteriore margine di sviluppo per i servizi del comparto;</w:t>
      </w:r>
    </w:p>
    <w:p w:rsidR="00285C4F" w:rsidRPr="00285C4F" w:rsidRDefault="00285C4F" w:rsidP="00285C4F">
      <w:pPr>
        <w:numPr>
          <w:ilvl w:val="0"/>
          <w:numId w:val="23"/>
        </w:numPr>
        <w:spacing w:before="80"/>
        <w:ind w:left="425" w:hanging="425"/>
        <w:rPr>
          <w:rFonts w:eastAsia="Calibri" w:cs="Arial"/>
          <w:sz w:val="24"/>
          <w:szCs w:val="24"/>
        </w:rPr>
      </w:pPr>
      <w:r w:rsidRPr="00285C4F">
        <w:rPr>
          <w:rFonts w:eastAsia="Calibri" w:cs="Arial"/>
          <w:sz w:val="24"/>
          <w:szCs w:val="24"/>
        </w:rPr>
        <w:t xml:space="preserve">La sistemazione definitiva in una </w:t>
      </w:r>
      <w:r w:rsidRPr="00285C4F">
        <w:rPr>
          <w:rFonts w:eastAsia="Calibri" w:cs="Arial"/>
          <w:b/>
          <w:bCs/>
          <w:sz w:val="24"/>
          <w:szCs w:val="24"/>
          <w:u w:val="single"/>
        </w:rPr>
        <w:t xml:space="preserve">sede esterna </w:t>
      </w:r>
      <w:r w:rsidRPr="00285C4F">
        <w:rPr>
          <w:rFonts w:eastAsia="Calibri" w:cs="Arial"/>
          <w:sz w:val="24"/>
          <w:szCs w:val="24"/>
        </w:rPr>
        <w:t>al Palazzo di giustizia e allo stabile in Via Bossi del Tribunale d’appello, comprensivo della Corte di appello e di revisione penale nonché del Tribunale d’espropriazione, escluso il Tribunale penale cantonale.</w:t>
      </w:r>
    </w:p>
    <w:p w:rsidR="00285C4F" w:rsidRPr="00285C4F" w:rsidRDefault="00285C4F" w:rsidP="00285C4F">
      <w:pPr>
        <w:rPr>
          <w:rFonts w:eastAsia="Calibri" w:cs="Arial"/>
          <w:sz w:val="24"/>
          <w:szCs w:val="24"/>
        </w:rPr>
      </w:pPr>
    </w:p>
    <w:p w:rsidR="00285C4F" w:rsidRPr="00285C4F" w:rsidRDefault="00285C4F" w:rsidP="00285C4F">
      <w:pPr>
        <w:rPr>
          <w:rFonts w:eastAsia="Calibri" w:cs="Arial"/>
          <w:b/>
          <w:bCs/>
          <w:sz w:val="24"/>
          <w:szCs w:val="24"/>
        </w:rPr>
      </w:pPr>
      <w:r w:rsidRPr="00285C4F">
        <w:rPr>
          <w:rFonts w:eastAsia="Calibri" w:cs="Arial"/>
          <w:b/>
          <w:bCs/>
          <w:sz w:val="24"/>
          <w:szCs w:val="24"/>
        </w:rPr>
        <w:t>Il 22 giugno 2015 il Gran Consiglio approva i crediti per lo studio di fattibilità per una sede esterna e per gli interventi urgenti per le esigenze di Polizia.</w:t>
      </w:r>
    </w:p>
    <w:p w:rsidR="00285C4F" w:rsidRPr="00285C4F" w:rsidRDefault="00285C4F" w:rsidP="00285C4F">
      <w:pPr>
        <w:rPr>
          <w:rFonts w:eastAsia="Calibri" w:cs="Arial"/>
          <w:b/>
          <w:bCs/>
          <w:sz w:val="24"/>
          <w:szCs w:val="24"/>
        </w:rPr>
      </w:pPr>
    </w:p>
    <w:p w:rsidR="00285C4F" w:rsidRPr="00285C4F" w:rsidRDefault="00285C4F" w:rsidP="00285C4F">
      <w:pPr>
        <w:rPr>
          <w:rFonts w:eastAsia="Calibri" w:cs="Arial"/>
          <w:b/>
          <w:bCs/>
          <w:sz w:val="24"/>
          <w:szCs w:val="24"/>
        </w:rPr>
      </w:pPr>
      <w:r w:rsidRPr="00285C4F">
        <w:rPr>
          <w:rFonts w:eastAsia="Calibri" w:cs="Arial"/>
          <w:b/>
          <w:bCs/>
          <w:sz w:val="24"/>
          <w:szCs w:val="24"/>
        </w:rPr>
        <w:t>Il 22 settembre 2015 il Consiglio di Stato incarica la Sezione della logistica di allestire uno studio di fattibilità per la nuova sede esterna dei servizi giudiziari del luganese presso lo stabile Sant’Anna a Lugano ancora di proprietà di Banca della Svizzera Italiana (BSI).</w:t>
      </w:r>
    </w:p>
    <w:p w:rsidR="00285C4F" w:rsidRPr="00285C4F" w:rsidRDefault="00285C4F" w:rsidP="00285C4F">
      <w:pPr>
        <w:rPr>
          <w:rFonts w:eastAsia="Calibri" w:cs="Arial"/>
          <w:b/>
          <w:bCs/>
          <w:sz w:val="24"/>
          <w:szCs w:val="24"/>
        </w:rPr>
      </w:pPr>
    </w:p>
    <w:p w:rsidR="00285C4F" w:rsidRPr="00285C4F" w:rsidRDefault="00285C4F" w:rsidP="00285C4F">
      <w:pPr>
        <w:rPr>
          <w:rFonts w:eastAsia="Calibri" w:cs="Arial"/>
          <w:b/>
          <w:bCs/>
          <w:sz w:val="24"/>
          <w:szCs w:val="24"/>
        </w:rPr>
      </w:pPr>
      <w:r w:rsidRPr="00285C4F">
        <w:rPr>
          <w:rFonts w:eastAsia="Calibri" w:cs="Arial"/>
          <w:b/>
          <w:bCs/>
          <w:sz w:val="24"/>
          <w:szCs w:val="24"/>
        </w:rPr>
        <w:t>Il 3 novembre 2015 la Commissione della gestione e delle finanze autorizza il Consiglio di Stato all’utilizzo dell’importo ancora a disposizione del credito di progettazione, approvato dal Gran Consiglio nel 2008 (messaggio n. 6028), per l’approfondimento del progetto di massima per la ristrutturazione del Palazzo di giustizia.</w:t>
      </w:r>
    </w:p>
    <w:p w:rsidR="00285C4F" w:rsidRPr="00285C4F" w:rsidRDefault="00285C4F" w:rsidP="00285C4F">
      <w:pPr>
        <w:rPr>
          <w:rFonts w:eastAsia="Calibri" w:cs="Arial"/>
          <w:sz w:val="24"/>
          <w:szCs w:val="24"/>
          <w:u w:val="single"/>
        </w:rPr>
      </w:pPr>
      <w:r w:rsidRPr="00285C4F">
        <w:rPr>
          <w:rFonts w:eastAsia="Calibri" w:cs="Arial"/>
          <w:sz w:val="24"/>
          <w:szCs w:val="24"/>
          <w:u w:val="single"/>
        </w:rPr>
        <w:lastRenderedPageBreak/>
        <w:t>2016</w:t>
      </w:r>
    </w:p>
    <w:p w:rsidR="00285C4F" w:rsidRPr="00285C4F" w:rsidRDefault="00285C4F" w:rsidP="00285C4F">
      <w:pPr>
        <w:rPr>
          <w:rFonts w:eastAsia="Calibri" w:cs="Arial"/>
          <w:sz w:val="24"/>
          <w:szCs w:val="24"/>
        </w:rPr>
      </w:pPr>
      <w:r w:rsidRPr="00285C4F">
        <w:rPr>
          <w:rFonts w:eastAsia="Calibri" w:cs="Arial"/>
          <w:sz w:val="24"/>
          <w:szCs w:val="24"/>
        </w:rPr>
        <w:t>Il 27 gennaio 2016 la Commissione della gestione e delle finanze informa il Consiglio di Stato di aver sospeso l’esame del messaggio n. 7080 in attesa di sviluppi riguardo l’acquisto di un nuovo stabile in cui insediare il Tribunale d’appello.</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 xml:space="preserve">Contestualmente alle trattative immobiliari relative allo stabile Sant’Anna, BSI è stata oggetto di acquisizione da parte della banca EFG </w:t>
      </w:r>
      <w:proofErr w:type="spellStart"/>
      <w:r w:rsidRPr="00285C4F">
        <w:rPr>
          <w:rFonts w:eastAsia="Calibri" w:cs="Arial"/>
          <w:sz w:val="24"/>
          <w:szCs w:val="24"/>
        </w:rPr>
        <w:t>Bank</w:t>
      </w:r>
      <w:proofErr w:type="spellEnd"/>
      <w:r w:rsidRPr="00285C4F">
        <w:rPr>
          <w:rFonts w:eastAsia="Calibri" w:cs="Arial"/>
          <w:sz w:val="24"/>
          <w:szCs w:val="24"/>
        </w:rPr>
        <w:t xml:space="preserve"> SA con il conseguente rallentamento dei negoziati. Quest’ultimi riprendono nell’estate 2016. Nell’ambito delle discussioni emerge una variante supplementare inerente alla possibile acquisizione dello stabile già sede della Banca del Gottardo, sempre di proprietà di EFG </w:t>
      </w:r>
      <w:proofErr w:type="spellStart"/>
      <w:r w:rsidRPr="00285C4F">
        <w:rPr>
          <w:rFonts w:eastAsia="Calibri" w:cs="Arial"/>
          <w:sz w:val="24"/>
          <w:szCs w:val="24"/>
        </w:rPr>
        <w:t>Bank</w:t>
      </w:r>
      <w:proofErr w:type="spellEnd"/>
      <w:r w:rsidRPr="00285C4F">
        <w:rPr>
          <w:rFonts w:eastAsia="Calibri" w:cs="Arial"/>
          <w:sz w:val="24"/>
          <w:szCs w:val="24"/>
        </w:rPr>
        <w:t xml:space="preserve"> SA.</w:t>
      </w:r>
    </w:p>
    <w:p w:rsidR="00285C4F" w:rsidRPr="00285C4F" w:rsidRDefault="00285C4F" w:rsidP="00285C4F">
      <w:pPr>
        <w:rPr>
          <w:rFonts w:eastAsia="Calibri" w:cs="Arial"/>
          <w:sz w:val="24"/>
          <w:szCs w:val="24"/>
        </w:rPr>
      </w:pPr>
    </w:p>
    <w:p w:rsidR="00285C4F" w:rsidRPr="00285C4F" w:rsidRDefault="00285C4F" w:rsidP="00285C4F">
      <w:pPr>
        <w:spacing w:after="160" w:line="259" w:lineRule="auto"/>
        <w:jc w:val="left"/>
        <w:rPr>
          <w:rFonts w:eastAsia="Calibri" w:cs="Arial"/>
          <w:sz w:val="24"/>
          <w:szCs w:val="24"/>
          <w:u w:val="single"/>
        </w:rPr>
      </w:pPr>
      <w:r w:rsidRPr="00285C4F">
        <w:rPr>
          <w:rFonts w:eastAsia="Calibri" w:cs="Arial"/>
          <w:sz w:val="24"/>
          <w:szCs w:val="24"/>
          <w:u w:val="single"/>
        </w:rPr>
        <w:t>2017</w:t>
      </w:r>
    </w:p>
    <w:p w:rsidR="00285C4F" w:rsidRPr="00285C4F" w:rsidRDefault="00285C4F" w:rsidP="00285C4F">
      <w:pPr>
        <w:rPr>
          <w:rFonts w:eastAsia="Calibri" w:cs="Arial"/>
          <w:sz w:val="24"/>
          <w:szCs w:val="24"/>
        </w:rPr>
      </w:pPr>
      <w:r w:rsidRPr="00285C4F">
        <w:rPr>
          <w:rFonts w:eastAsia="Calibri" w:cs="Arial"/>
          <w:sz w:val="24"/>
          <w:szCs w:val="24"/>
        </w:rPr>
        <w:t>Il 10 maggio 2017 il Consiglio di Stato incarica la Sezione della logistica di approfondire tre piste d’azione e di sospendere gli approfondimenti inerenti all’insediamento presso lo stabile della gestione e delle finanze sui propri intendimenti. Proseguono quindi le trattative con i rispettivi interlocutori.</w:t>
      </w:r>
    </w:p>
    <w:p w:rsidR="00285C4F" w:rsidRPr="00285C4F" w:rsidRDefault="00285C4F" w:rsidP="00285C4F">
      <w:pPr>
        <w:rPr>
          <w:rFonts w:eastAsia="Calibri" w:cs="Arial"/>
          <w:sz w:val="24"/>
          <w:szCs w:val="24"/>
          <w:u w:val="single"/>
        </w:rPr>
      </w:pPr>
    </w:p>
    <w:p w:rsidR="00285C4F" w:rsidRPr="00285C4F" w:rsidRDefault="00285C4F" w:rsidP="00285C4F">
      <w:pPr>
        <w:rPr>
          <w:rFonts w:eastAsia="Calibri" w:cs="Arial"/>
          <w:sz w:val="24"/>
          <w:szCs w:val="24"/>
          <w:u w:val="single"/>
        </w:rPr>
      </w:pPr>
      <w:r w:rsidRPr="00285C4F">
        <w:rPr>
          <w:rFonts w:eastAsia="Calibri" w:cs="Arial"/>
          <w:sz w:val="24"/>
          <w:szCs w:val="24"/>
          <w:u w:val="single"/>
        </w:rPr>
        <w:t>2018</w:t>
      </w:r>
    </w:p>
    <w:p w:rsidR="00285C4F" w:rsidRPr="00285C4F" w:rsidRDefault="00285C4F" w:rsidP="00285C4F">
      <w:pPr>
        <w:rPr>
          <w:rFonts w:eastAsia="Calibri" w:cs="Arial"/>
          <w:sz w:val="24"/>
          <w:szCs w:val="24"/>
          <w:u w:val="single"/>
        </w:rPr>
      </w:pPr>
      <w:r w:rsidRPr="00285C4F">
        <w:rPr>
          <w:rFonts w:eastAsia="Calibri" w:cs="Arial"/>
          <w:sz w:val="24"/>
          <w:szCs w:val="24"/>
        </w:rPr>
        <w:t xml:space="preserve">Il 7 giugno 2018 è allestita una valutazione immobiliare dello stabile ex Banca del Gottardo da parte di </w:t>
      </w:r>
      <w:proofErr w:type="spellStart"/>
      <w:r w:rsidRPr="00285C4F">
        <w:rPr>
          <w:rFonts w:eastAsia="Calibri" w:cs="Arial"/>
          <w:sz w:val="24"/>
          <w:szCs w:val="24"/>
        </w:rPr>
        <w:t>Wüest</w:t>
      </w:r>
      <w:proofErr w:type="spellEnd"/>
      <w:r w:rsidRPr="00285C4F">
        <w:rPr>
          <w:rFonts w:eastAsia="Calibri" w:cs="Arial"/>
          <w:sz w:val="24"/>
          <w:szCs w:val="24"/>
        </w:rPr>
        <w:t xml:space="preserve"> Partner SA. Riprendono quindi le articolate trattative con EFG </w:t>
      </w:r>
      <w:proofErr w:type="spellStart"/>
      <w:r w:rsidRPr="00285C4F">
        <w:rPr>
          <w:rFonts w:eastAsia="Calibri" w:cs="Arial"/>
          <w:sz w:val="24"/>
          <w:szCs w:val="24"/>
        </w:rPr>
        <w:t>Bank</w:t>
      </w:r>
      <w:proofErr w:type="spellEnd"/>
      <w:r w:rsidRPr="00285C4F">
        <w:rPr>
          <w:rFonts w:eastAsia="Calibri" w:cs="Arial"/>
          <w:sz w:val="24"/>
          <w:szCs w:val="24"/>
        </w:rPr>
        <w:t xml:space="preserve"> SA per l’acquisizione dello stabile e le valutazioni delle tre piste d’azione.</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Il 4 settembre 2018 una delegazione del Dipartimento delle finanze e dell’economia e del Dipartimento delle istituzioni presenta alla commissione della gestione e delle finanze il documento “Sedi provvisorie e definitive delle autorità giudiziarie e della polizia nel luganese”.</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u w:val="single"/>
        </w:rPr>
      </w:pPr>
      <w:r w:rsidRPr="00285C4F">
        <w:rPr>
          <w:rFonts w:eastAsia="Calibri" w:cs="Arial"/>
          <w:sz w:val="24"/>
          <w:szCs w:val="24"/>
          <w:u w:val="single"/>
        </w:rPr>
        <w:t>2019</w:t>
      </w:r>
    </w:p>
    <w:p w:rsidR="00285C4F" w:rsidRPr="00285C4F" w:rsidRDefault="00285C4F" w:rsidP="00285C4F">
      <w:pPr>
        <w:rPr>
          <w:rFonts w:eastAsia="Calibri" w:cs="Arial"/>
          <w:sz w:val="24"/>
          <w:szCs w:val="24"/>
        </w:rPr>
      </w:pPr>
      <w:r w:rsidRPr="00285C4F">
        <w:rPr>
          <w:rFonts w:eastAsia="Calibri" w:cs="Arial"/>
          <w:sz w:val="24"/>
          <w:szCs w:val="24"/>
        </w:rPr>
        <w:t xml:space="preserve">Il 17 aprile 2019 il Consiglio di Stato definisce e comunica con lettera a EFG </w:t>
      </w:r>
      <w:proofErr w:type="spellStart"/>
      <w:r w:rsidRPr="00285C4F">
        <w:rPr>
          <w:rFonts w:eastAsia="Calibri" w:cs="Arial"/>
          <w:sz w:val="24"/>
          <w:szCs w:val="24"/>
        </w:rPr>
        <w:t>Bank</w:t>
      </w:r>
      <w:proofErr w:type="spellEnd"/>
      <w:r w:rsidRPr="00285C4F">
        <w:rPr>
          <w:rFonts w:eastAsia="Calibri" w:cs="Arial"/>
          <w:sz w:val="24"/>
          <w:szCs w:val="24"/>
        </w:rPr>
        <w:t xml:space="preserve"> SA le condizioni di acquisto.</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 xml:space="preserve">A seguito della lettera del 17 aprile e dell’incontro del 28 maggio 2019, EFG </w:t>
      </w:r>
      <w:proofErr w:type="spellStart"/>
      <w:r w:rsidRPr="00285C4F">
        <w:rPr>
          <w:rFonts w:eastAsia="Calibri" w:cs="Arial"/>
          <w:sz w:val="24"/>
          <w:szCs w:val="24"/>
        </w:rPr>
        <w:t>Bank</w:t>
      </w:r>
      <w:proofErr w:type="spellEnd"/>
      <w:r w:rsidRPr="00285C4F">
        <w:rPr>
          <w:rFonts w:eastAsia="Calibri" w:cs="Arial"/>
          <w:sz w:val="24"/>
          <w:szCs w:val="24"/>
        </w:rPr>
        <w:t xml:space="preserve"> SA invia, il 29 luglio 2019, all’attenzione del Consiglio di Stato, una bozza di lettera d’intenti confermando la validità della proposta e annunciando di aver avviato l’iter di approvazione per la vendita dell’immobile presso il proprio Consiglio di amministrazione.</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 xml:space="preserve">Nella seduta dell’8 agosto 2019 il Consiglio di Stato conferma l’interesse strategico del Cantone per l’acquisto dello stabile ex Banca del Gottardo e incarica la Segreteria generale del Dipartimento delle istituzioni, la Divisione delle risorse e la Sezione della logistica di prendere contatto con EFG </w:t>
      </w:r>
      <w:proofErr w:type="spellStart"/>
      <w:r w:rsidRPr="00285C4F">
        <w:rPr>
          <w:rFonts w:eastAsia="Calibri" w:cs="Arial"/>
          <w:sz w:val="24"/>
          <w:szCs w:val="24"/>
        </w:rPr>
        <w:t>Bank</w:t>
      </w:r>
      <w:proofErr w:type="spellEnd"/>
      <w:r w:rsidRPr="00285C4F">
        <w:rPr>
          <w:rFonts w:eastAsia="Calibri" w:cs="Arial"/>
          <w:sz w:val="24"/>
          <w:szCs w:val="24"/>
        </w:rPr>
        <w:t xml:space="preserve"> SA per affinare il progetto di lettera d’intenti e di attivare il completamento della Due </w:t>
      </w:r>
      <w:proofErr w:type="spellStart"/>
      <w:r w:rsidRPr="00285C4F">
        <w:rPr>
          <w:rFonts w:eastAsia="Calibri" w:cs="Arial"/>
          <w:sz w:val="24"/>
          <w:szCs w:val="24"/>
        </w:rPr>
        <w:t>diligence</w:t>
      </w:r>
      <w:proofErr w:type="spellEnd"/>
      <w:r w:rsidRPr="00285C4F">
        <w:rPr>
          <w:rFonts w:eastAsia="Calibri" w:cs="Arial"/>
          <w:sz w:val="24"/>
          <w:szCs w:val="24"/>
        </w:rPr>
        <w:t xml:space="preserve"> tecnica.</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 xml:space="preserve">La Sezione della logistica incarica la </w:t>
      </w:r>
      <w:proofErr w:type="spellStart"/>
      <w:r w:rsidRPr="00285C4F">
        <w:rPr>
          <w:rFonts w:eastAsia="Calibri" w:cs="Arial"/>
          <w:sz w:val="24"/>
          <w:szCs w:val="24"/>
        </w:rPr>
        <w:t>Wüest</w:t>
      </w:r>
      <w:proofErr w:type="spellEnd"/>
      <w:r w:rsidRPr="00285C4F">
        <w:rPr>
          <w:rFonts w:eastAsia="Calibri" w:cs="Arial"/>
          <w:sz w:val="24"/>
          <w:szCs w:val="24"/>
        </w:rPr>
        <w:t xml:space="preserve"> Partner SA per l’elaborazione di una Due </w:t>
      </w:r>
      <w:proofErr w:type="spellStart"/>
      <w:r w:rsidRPr="00285C4F">
        <w:rPr>
          <w:rFonts w:eastAsia="Calibri" w:cs="Arial"/>
          <w:sz w:val="24"/>
          <w:szCs w:val="24"/>
        </w:rPr>
        <w:t>diligence</w:t>
      </w:r>
      <w:proofErr w:type="spellEnd"/>
      <w:r w:rsidRPr="00285C4F">
        <w:rPr>
          <w:rFonts w:eastAsia="Calibri" w:cs="Arial"/>
          <w:sz w:val="24"/>
          <w:szCs w:val="24"/>
        </w:rPr>
        <w:t xml:space="preserve">. Il 25 settembre il documento è consegnato e, oltre a valutare gli aspetti </w:t>
      </w:r>
      <w:proofErr w:type="spellStart"/>
      <w:r w:rsidRPr="00285C4F">
        <w:rPr>
          <w:rFonts w:eastAsia="Calibri" w:cs="Arial"/>
          <w:sz w:val="24"/>
          <w:szCs w:val="24"/>
        </w:rPr>
        <w:t>normativi,k</w:t>
      </w:r>
      <w:proofErr w:type="spellEnd"/>
      <w:r w:rsidRPr="00285C4F">
        <w:rPr>
          <w:rFonts w:eastAsia="Calibri" w:cs="Arial"/>
          <w:sz w:val="24"/>
          <w:szCs w:val="24"/>
        </w:rPr>
        <w:t xml:space="preserve"> ambientali e tecnici dell’edificio ex Banca del Gottardo, ne conferma il valore di mercato precedentemente definito.</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 xml:space="preserve">Il 22 novembre 2019, riservate le competenze del Parlamento, il Consiglio di Stato sottoscrive la lettera d’intenti con EFG </w:t>
      </w:r>
      <w:proofErr w:type="spellStart"/>
      <w:r w:rsidRPr="00285C4F">
        <w:rPr>
          <w:rFonts w:eastAsia="Calibri" w:cs="Arial"/>
          <w:sz w:val="24"/>
          <w:szCs w:val="24"/>
        </w:rPr>
        <w:t>Bank</w:t>
      </w:r>
      <w:proofErr w:type="spellEnd"/>
      <w:r w:rsidRPr="00285C4F">
        <w:rPr>
          <w:rFonts w:eastAsia="Calibri" w:cs="Arial"/>
          <w:sz w:val="24"/>
          <w:szCs w:val="24"/>
        </w:rPr>
        <w:t xml:space="preserve"> SA.</w:t>
      </w:r>
    </w:p>
    <w:p w:rsidR="00285C4F" w:rsidRPr="00285C4F" w:rsidRDefault="00285C4F" w:rsidP="00285C4F">
      <w:pPr>
        <w:rPr>
          <w:rFonts w:eastAsia="Calibri" w:cs="Arial"/>
          <w:sz w:val="24"/>
          <w:szCs w:val="24"/>
        </w:rPr>
      </w:pPr>
    </w:p>
    <w:p w:rsidR="004D20FC" w:rsidRDefault="00285C4F" w:rsidP="004D20FC">
      <w:pPr>
        <w:keepNext/>
        <w:keepLines/>
        <w:tabs>
          <w:tab w:val="left" w:pos="567"/>
        </w:tabs>
        <w:spacing w:before="40" w:after="160" w:line="259" w:lineRule="auto"/>
        <w:jc w:val="left"/>
        <w:outlineLvl w:val="2"/>
        <w:rPr>
          <w:rFonts w:eastAsia="Times New Roman" w:cs="Arial"/>
          <w:b/>
          <w:bCs/>
          <w:sz w:val="24"/>
          <w:szCs w:val="24"/>
        </w:rPr>
      </w:pPr>
      <w:bookmarkStart w:id="10" w:name="_Toc113542274"/>
      <w:bookmarkStart w:id="11" w:name="_Toc129075145"/>
      <w:r w:rsidRPr="00285C4F">
        <w:rPr>
          <w:rFonts w:eastAsia="Times New Roman" w:cs="Arial"/>
          <w:b/>
          <w:bCs/>
          <w:sz w:val="24"/>
          <w:szCs w:val="24"/>
        </w:rPr>
        <w:t>2.</w:t>
      </w:r>
      <w:r w:rsidRPr="00285C4F">
        <w:rPr>
          <w:rFonts w:eastAsia="Times New Roman" w:cs="Arial"/>
          <w:b/>
          <w:bCs/>
          <w:sz w:val="24"/>
          <w:szCs w:val="24"/>
        </w:rPr>
        <w:tab/>
      </w:r>
      <w:r w:rsidRPr="004D20FC">
        <w:rPr>
          <w:rFonts w:eastAsia="Calibri" w:cs="Times New Roman"/>
          <w:b/>
          <w:caps/>
          <w:sz w:val="24"/>
          <w:szCs w:val="24"/>
          <w:lang w:val="it-IT" w:eastAsia="it-IT"/>
        </w:rPr>
        <w:t>Il messaggio</w:t>
      </w:r>
      <w:bookmarkEnd w:id="10"/>
      <w:r w:rsidRPr="004D20FC">
        <w:rPr>
          <w:rFonts w:eastAsia="Calibri" w:cs="Times New Roman"/>
          <w:b/>
          <w:caps/>
          <w:sz w:val="24"/>
          <w:szCs w:val="24"/>
          <w:lang w:val="it-IT" w:eastAsia="it-IT"/>
        </w:rPr>
        <w:t xml:space="preserve"> </w:t>
      </w:r>
      <w:r w:rsidR="004D20FC">
        <w:rPr>
          <w:rFonts w:eastAsia="Calibri" w:cs="Times New Roman"/>
          <w:b/>
          <w:caps/>
          <w:sz w:val="24"/>
          <w:szCs w:val="24"/>
          <w:lang w:val="it-IT" w:eastAsia="it-IT"/>
        </w:rPr>
        <w:t xml:space="preserve">N. </w:t>
      </w:r>
      <w:r w:rsidRPr="004D20FC">
        <w:rPr>
          <w:rFonts w:eastAsia="Calibri" w:cs="Times New Roman"/>
          <w:b/>
          <w:caps/>
          <w:sz w:val="24"/>
          <w:szCs w:val="24"/>
          <w:lang w:val="it-IT" w:eastAsia="it-IT"/>
        </w:rPr>
        <w:t>7761 del 2019</w:t>
      </w:r>
      <w:bookmarkEnd w:id="11"/>
    </w:p>
    <w:p w:rsidR="00285C4F" w:rsidRPr="004D20FC" w:rsidRDefault="00285C4F" w:rsidP="004D20FC">
      <w:pPr>
        <w:pStyle w:val="Titolo2"/>
        <w:numPr>
          <w:ilvl w:val="0"/>
          <w:numId w:val="0"/>
        </w:numPr>
        <w:tabs>
          <w:tab w:val="left" w:pos="567"/>
        </w:tabs>
        <w:spacing w:before="0" w:after="120"/>
        <w:jc w:val="both"/>
        <w:rPr>
          <w:rFonts w:eastAsia="Calibri" w:cs="Times New Roman"/>
          <w:sz w:val="24"/>
          <w:lang w:val="it-IT" w:eastAsia="it-IT"/>
        </w:rPr>
      </w:pPr>
      <w:r w:rsidRPr="004D20FC">
        <w:rPr>
          <w:rFonts w:eastAsia="Calibri" w:cs="Times New Roman"/>
          <w:sz w:val="24"/>
          <w:lang w:val="it-IT" w:eastAsia="it-IT"/>
        </w:rPr>
        <w:t>2.1</w:t>
      </w:r>
      <w:r w:rsidRPr="004D20FC">
        <w:rPr>
          <w:rFonts w:eastAsia="Calibri" w:cs="Times New Roman"/>
          <w:sz w:val="24"/>
          <w:lang w:val="it-IT" w:eastAsia="it-IT"/>
        </w:rPr>
        <w:tab/>
        <w:t>Relazione con altri progetti in corso</w:t>
      </w:r>
    </w:p>
    <w:p w:rsidR="00285C4F" w:rsidRPr="00285C4F" w:rsidRDefault="00285C4F" w:rsidP="00285C4F">
      <w:pPr>
        <w:rPr>
          <w:rFonts w:eastAsia="Calibri" w:cs="Arial"/>
          <w:sz w:val="24"/>
          <w:szCs w:val="24"/>
        </w:rPr>
      </w:pPr>
      <w:r w:rsidRPr="00285C4F">
        <w:rPr>
          <w:rFonts w:eastAsia="Calibri" w:cs="Arial"/>
          <w:sz w:val="24"/>
          <w:szCs w:val="24"/>
        </w:rPr>
        <w:t>L’acquisto dello stabile EFG, oltre ad essere conseguente al mandato dato dal Parlamento al Governo per cercare una seconda casa della Giustizia e della polizia giudiziaria, è la conseguenza dell’evoluzione di quello che era l’indirizzo strategico sviluppato nell’ambito del progetto “Giustizia 2018”, indirizzo non più perseguibile per mutate circostanze. Detto indirizzo prevedeva:</w:t>
      </w:r>
    </w:p>
    <w:p w:rsidR="00285C4F" w:rsidRPr="00285C4F" w:rsidRDefault="00285C4F" w:rsidP="004D20FC">
      <w:pPr>
        <w:numPr>
          <w:ilvl w:val="0"/>
          <w:numId w:val="24"/>
        </w:numPr>
        <w:spacing w:before="80"/>
        <w:ind w:left="284" w:hanging="284"/>
        <w:jc w:val="left"/>
        <w:rPr>
          <w:rFonts w:eastAsia="Calibri" w:cs="Arial"/>
          <w:sz w:val="24"/>
          <w:szCs w:val="24"/>
        </w:rPr>
      </w:pPr>
      <w:r w:rsidRPr="00285C4F">
        <w:rPr>
          <w:rFonts w:eastAsia="Calibri" w:cs="Arial"/>
          <w:sz w:val="24"/>
          <w:szCs w:val="24"/>
        </w:rPr>
        <w:t>La centralizzazione delle competenze per il perseguimento penale;</w:t>
      </w:r>
    </w:p>
    <w:p w:rsidR="00285C4F" w:rsidRPr="00285C4F" w:rsidRDefault="00285C4F" w:rsidP="004D20FC">
      <w:pPr>
        <w:numPr>
          <w:ilvl w:val="0"/>
          <w:numId w:val="24"/>
        </w:numPr>
        <w:spacing w:before="80"/>
        <w:ind w:left="284" w:hanging="284"/>
        <w:jc w:val="left"/>
        <w:rPr>
          <w:rFonts w:eastAsia="Calibri" w:cs="Arial"/>
          <w:sz w:val="24"/>
          <w:szCs w:val="24"/>
        </w:rPr>
      </w:pPr>
      <w:r w:rsidRPr="00285C4F">
        <w:rPr>
          <w:rFonts w:eastAsia="Calibri" w:cs="Arial"/>
          <w:sz w:val="24"/>
          <w:szCs w:val="24"/>
        </w:rPr>
        <w:t>La centralizzazione delle prime istanze penali a Bellinzona;</w:t>
      </w:r>
    </w:p>
    <w:p w:rsidR="00285C4F" w:rsidRPr="00285C4F" w:rsidRDefault="00285C4F" w:rsidP="004D20FC">
      <w:pPr>
        <w:numPr>
          <w:ilvl w:val="0"/>
          <w:numId w:val="24"/>
        </w:numPr>
        <w:spacing w:before="80"/>
        <w:ind w:left="284" w:hanging="284"/>
        <w:jc w:val="left"/>
        <w:rPr>
          <w:rFonts w:eastAsia="Calibri" w:cs="Arial"/>
          <w:sz w:val="24"/>
          <w:szCs w:val="24"/>
        </w:rPr>
      </w:pPr>
      <w:r w:rsidRPr="00285C4F">
        <w:rPr>
          <w:rFonts w:eastAsia="Calibri" w:cs="Arial"/>
          <w:sz w:val="24"/>
          <w:szCs w:val="24"/>
        </w:rPr>
        <w:t>Il mantenimento sul territorio delle Preture civili;</w:t>
      </w:r>
    </w:p>
    <w:p w:rsidR="00285C4F" w:rsidRPr="00285C4F" w:rsidRDefault="00285C4F" w:rsidP="004D20FC">
      <w:pPr>
        <w:numPr>
          <w:ilvl w:val="0"/>
          <w:numId w:val="24"/>
        </w:numPr>
        <w:spacing w:before="80"/>
        <w:ind w:left="284" w:hanging="284"/>
        <w:jc w:val="left"/>
        <w:rPr>
          <w:rFonts w:eastAsia="Calibri" w:cs="Arial"/>
          <w:sz w:val="24"/>
          <w:szCs w:val="24"/>
        </w:rPr>
      </w:pPr>
      <w:r w:rsidRPr="00285C4F">
        <w:rPr>
          <w:rFonts w:eastAsia="Calibri" w:cs="Arial"/>
          <w:sz w:val="24"/>
          <w:szCs w:val="24"/>
        </w:rPr>
        <w:t>Il raggruppamento del Tribunale d’appello in una sola sede.</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Le mutate circostanze che hanno condizionato anche le ristrutturazioni e destinazioni dei Pretori di Bellinzona e Locarno sono brevemente riassunte qui di seguito rinviando per i dettag</w:t>
      </w:r>
      <w:r w:rsidR="004D20FC">
        <w:rPr>
          <w:rFonts w:eastAsia="Calibri" w:cs="Arial"/>
          <w:sz w:val="24"/>
          <w:szCs w:val="24"/>
        </w:rPr>
        <w:t>li al m</w:t>
      </w:r>
      <w:r w:rsidRPr="00285C4F">
        <w:rPr>
          <w:rFonts w:eastAsia="Calibri" w:cs="Arial"/>
          <w:sz w:val="24"/>
          <w:szCs w:val="24"/>
        </w:rPr>
        <w:t xml:space="preserve">essaggio </w:t>
      </w:r>
      <w:r w:rsidR="004D20FC">
        <w:rPr>
          <w:rFonts w:eastAsia="Calibri" w:cs="Arial"/>
          <w:sz w:val="24"/>
          <w:szCs w:val="24"/>
        </w:rPr>
        <w:t xml:space="preserve">n. </w:t>
      </w:r>
      <w:r w:rsidRPr="00285C4F">
        <w:rPr>
          <w:rFonts w:eastAsia="Calibri" w:cs="Arial"/>
          <w:sz w:val="24"/>
          <w:szCs w:val="24"/>
        </w:rPr>
        <w:t>7761:</w:t>
      </w:r>
    </w:p>
    <w:p w:rsidR="00285C4F" w:rsidRPr="00285C4F" w:rsidRDefault="00285C4F" w:rsidP="00285C4F">
      <w:pPr>
        <w:rPr>
          <w:rFonts w:eastAsia="Calibri" w:cs="Arial"/>
          <w:sz w:val="24"/>
          <w:szCs w:val="24"/>
        </w:rPr>
      </w:pPr>
    </w:p>
    <w:p w:rsidR="00285C4F" w:rsidRPr="004D20FC" w:rsidRDefault="00285C4F" w:rsidP="004D20FC">
      <w:pPr>
        <w:pStyle w:val="Titolo3"/>
        <w:numPr>
          <w:ilvl w:val="0"/>
          <w:numId w:val="0"/>
        </w:numPr>
        <w:tabs>
          <w:tab w:val="left" w:pos="709"/>
        </w:tabs>
        <w:spacing w:after="120"/>
        <w:jc w:val="both"/>
        <w:rPr>
          <w:rFonts w:eastAsia="Calibri" w:cs="Times New Roman"/>
          <w:i/>
          <w:sz w:val="23"/>
          <w:szCs w:val="23"/>
          <w:lang w:val="it-IT" w:eastAsia="it-IT"/>
        </w:rPr>
      </w:pPr>
      <w:r w:rsidRPr="004D20FC">
        <w:rPr>
          <w:rFonts w:eastAsia="Calibri" w:cs="Times New Roman"/>
          <w:i/>
          <w:sz w:val="23"/>
          <w:szCs w:val="23"/>
          <w:lang w:val="it-IT" w:eastAsia="it-IT"/>
        </w:rPr>
        <w:t>Pretorio di Bellinzona</w:t>
      </w:r>
    </w:p>
    <w:p w:rsidR="00285C4F" w:rsidRPr="00285C4F" w:rsidRDefault="00285C4F" w:rsidP="00285C4F">
      <w:pPr>
        <w:rPr>
          <w:rFonts w:eastAsia="Calibri" w:cs="Arial"/>
          <w:sz w:val="24"/>
          <w:szCs w:val="24"/>
        </w:rPr>
      </w:pPr>
      <w:r w:rsidRPr="00285C4F">
        <w:rPr>
          <w:rFonts w:eastAsia="Calibri" w:cs="Arial"/>
          <w:sz w:val="24"/>
          <w:szCs w:val="24"/>
        </w:rPr>
        <w:t xml:space="preserve">Per rapporto alle previsioni del Messaggio n. 6763 del 12 marzo 2013, di comunque oltre </w:t>
      </w:r>
      <w:r w:rsidRPr="00285C4F">
        <w:rPr>
          <w:rFonts w:eastAsia="Calibri" w:cs="Arial"/>
          <w:b/>
          <w:bCs/>
          <w:sz w:val="24"/>
          <w:szCs w:val="24"/>
        </w:rPr>
        <w:t>46 milioni</w:t>
      </w:r>
      <w:r w:rsidRPr="00285C4F">
        <w:rPr>
          <w:rFonts w:eastAsia="Calibri" w:cs="Arial"/>
          <w:sz w:val="24"/>
          <w:szCs w:val="24"/>
        </w:rPr>
        <w:t>, riguardante la ristrutturazione del pretorio di Bellinzona per gli scopi prospettati di cui sopra, è sorta l’esigenza, in base ad accordi tra Cantone e Confederazione, di dare una casa (di mq 1'280 in uso esclusivo) alla neocostituita Corte d’Appello penale federale in seno al Tribunale penale federale di Bellinzona, a partire dal 1° gennaio 2019.</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Questo Gran Consiglio si è già determinato ed ha votato il credito relativo ragione per cui, quello stabile non essendo più disponibile, si è reso necessario rivedere l’impostazione logistica, (</w:t>
      </w:r>
      <w:proofErr w:type="spellStart"/>
      <w:r w:rsidRPr="00285C4F">
        <w:rPr>
          <w:rFonts w:eastAsia="Calibri" w:cs="Arial"/>
          <w:sz w:val="24"/>
          <w:szCs w:val="24"/>
        </w:rPr>
        <w:t>ri</w:t>
      </w:r>
      <w:proofErr w:type="spellEnd"/>
      <w:r w:rsidRPr="00285C4F">
        <w:rPr>
          <w:rFonts w:eastAsia="Calibri" w:cs="Arial"/>
          <w:sz w:val="24"/>
          <w:szCs w:val="24"/>
        </w:rPr>
        <w:t>)creando di fatto un polo centralizzato della Giustizia ticinese a Lugano come verrà di seguito esposto.</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Il Pretorio di Bellinzona rimarrà comunque ancora occupato dai seguenti servizi cantonali:</w:t>
      </w:r>
    </w:p>
    <w:p w:rsidR="00285C4F" w:rsidRPr="00285C4F" w:rsidRDefault="00285C4F" w:rsidP="00285C4F">
      <w:pPr>
        <w:rPr>
          <w:rFonts w:eastAsia="Calibri" w:cs="Arial"/>
          <w:sz w:val="24"/>
          <w:szCs w:val="24"/>
        </w:rPr>
      </w:pPr>
    </w:p>
    <w:tbl>
      <w:tblPr>
        <w:tblW w:w="9654" w:type="dxa"/>
        <w:tblInd w:w="55" w:type="dxa"/>
        <w:tblLayout w:type="fixed"/>
        <w:tblCellMar>
          <w:left w:w="70" w:type="dxa"/>
          <w:right w:w="70" w:type="dxa"/>
        </w:tblCellMar>
        <w:tblLook w:val="04A0" w:firstRow="1" w:lastRow="0" w:firstColumn="1" w:lastColumn="0" w:noHBand="0" w:noVBand="1"/>
      </w:tblPr>
      <w:tblGrid>
        <w:gridCol w:w="3621"/>
        <w:gridCol w:w="3057"/>
        <w:gridCol w:w="1417"/>
        <w:gridCol w:w="1559"/>
      </w:tblGrid>
      <w:tr w:rsidR="00285C4F" w:rsidRPr="00285C4F" w:rsidTr="00C36D98">
        <w:trPr>
          <w:trHeight w:val="656"/>
        </w:trPr>
        <w:tc>
          <w:tcPr>
            <w:tcW w:w="3621" w:type="dxa"/>
            <w:tcBorders>
              <w:top w:val="single" w:sz="8" w:space="0" w:color="auto"/>
              <w:left w:val="single" w:sz="8" w:space="0" w:color="auto"/>
              <w:bottom w:val="single" w:sz="8" w:space="0" w:color="000000"/>
              <w:right w:val="single" w:sz="8" w:space="0" w:color="000000"/>
            </w:tcBorders>
            <w:shd w:val="clear" w:color="000000" w:fill="BFBFBF"/>
            <w:noWrap/>
            <w:vAlign w:val="center"/>
            <w:hideMark/>
          </w:tcPr>
          <w:p w:rsidR="00285C4F" w:rsidRPr="00285C4F" w:rsidRDefault="00285C4F" w:rsidP="00285C4F">
            <w:pPr>
              <w:jc w:val="center"/>
              <w:rPr>
                <w:rFonts w:eastAsia="Calibri" w:cs="Arial"/>
                <w:b/>
                <w:bCs/>
                <w:sz w:val="24"/>
                <w:szCs w:val="24"/>
              </w:rPr>
            </w:pPr>
            <w:r w:rsidRPr="00285C4F">
              <w:rPr>
                <w:rFonts w:eastAsia="Calibri" w:cs="Arial"/>
                <w:b/>
                <w:bCs/>
                <w:sz w:val="24"/>
                <w:szCs w:val="24"/>
              </w:rPr>
              <w:t>Servizio</w:t>
            </w:r>
          </w:p>
        </w:tc>
        <w:tc>
          <w:tcPr>
            <w:tcW w:w="3057" w:type="dxa"/>
            <w:tcBorders>
              <w:top w:val="single" w:sz="8" w:space="0" w:color="auto"/>
              <w:left w:val="nil"/>
              <w:right w:val="single" w:sz="4" w:space="0" w:color="auto"/>
            </w:tcBorders>
            <w:shd w:val="clear" w:color="000000" w:fill="BFBFBF"/>
            <w:noWrap/>
            <w:vAlign w:val="bottom"/>
            <w:hideMark/>
          </w:tcPr>
          <w:p w:rsidR="00285C4F" w:rsidRPr="00285C4F" w:rsidRDefault="00285C4F" w:rsidP="00285C4F">
            <w:pPr>
              <w:jc w:val="center"/>
              <w:rPr>
                <w:rFonts w:eastAsia="Calibri" w:cs="Arial"/>
                <w:b/>
                <w:bCs/>
                <w:sz w:val="24"/>
                <w:szCs w:val="24"/>
              </w:rPr>
            </w:pPr>
            <w:r w:rsidRPr="00285C4F">
              <w:rPr>
                <w:rFonts w:eastAsia="Calibri" w:cs="Arial"/>
                <w:b/>
                <w:bCs/>
                <w:sz w:val="24"/>
                <w:szCs w:val="24"/>
              </w:rPr>
              <w:t>Collocazione</w:t>
            </w:r>
          </w:p>
          <w:p w:rsidR="00285C4F" w:rsidRPr="00285C4F" w:rsidRDefault="00285C4F" w:rsidP="00285C4F">
            <w:pPr>
              <w:jc w:val="center"/>
              <w:rPr>
                <w:rFonts w:eastAsia="Calibri" w:cs="Arial"/>
                <w:b/>
                <w:bCs/>
                <w:sz w:val="24"/>
                <w:szCs w:val="24"/>
              </w:rPr>
            </w:pPr>
            <w:r w:rsidRPr="00285C4F">
              <w:rPr>
                <w:rFonts w:eastAsia="Calibri" w:cs="Arial"/>
                <w:b/>
                <w:bCs/>
                <w:sz w:val="24"/>
                <w:szCs w:val="24"/>
              </w:rPr>
              <w:t>attuale</w:t>
            </w:r>
          </w:p>
        </w:tc>
        <w:tc>
          <w:tcPr>
            <w:tcW w:w="1417" w:type="dxa"/>
            <w:tcBorders>
              <w:top w:val="single" w:sz="8" w:space="0" w:color="auto"/>
              <w:left w:val="nil"/>
              <w:bottom w:val="single" w:sz="8" w:space="0" w:color="000000"/>
              <w:right w:val="nil"/>
            </w:tcBorders>
            <w:shd w:val="clear" w:color="000000" w:fill="BFBFBF"/>
            <w:vAlign w:val="center"/>
            <w:hideMark/>
          </w:tcPr>
          <w:p w:rsidR="00285C4F" w:rsidRPr="00285C4F" w:rsidRDefault="00285C4F" w:rsidP="00285C4F">
            <w:pPr>
              <w:jc w:val="center"/>
              <w:rPr>
                <w:rFonts w:eastAsia="Calibri" w:cs="Arial"/>
                <w:b/>
                <w:bCs/>
                <w:sz w:val="24"/>
                <w:szCs w:val="24"/>
              </w:rPr>
            </w:pPr>
            <w:r w:rsidRPr="00285C4F">
              <w:rPr>
                <w:rFonts w:eastAsia="Calibri" w:cs="Arial"/>
                <w:b/>
                <w:bCs/>
                <w:sz w:val="24"/>
                <w:szCs w:val="24"/>
              </w:rPr>
              <w:t>Orizzonte temporale</w:t>
            </w:r>
          </w:p>
        </w:tc>
        <w:tc>
          <w:tcPr>
            <w:tcW w:w="1559" w:type="dxa"/>
            <w:tcBorders>
              <w:top w:val="single" w:sz="8" w:space="0" w:color="auto"/>
              <w:left w:val="single" w:sz="4" w:space="0" w:color="auto"/>
              <w:bottom w:val="single" w:sz="8" w:space="0" w:color="000000"/>
              <w:right w:val="single" w:sz="8" w:space="0" w:color="auto"/>
            </w:tcBorders>
            <w:shd w:val="clear" w:color="000000" w:fill="BFBFBF"/>
            <w:vAlign w:val="center"/>
            <w:hideMark/>
          </w:tcPr>
          <w:p w:rsidR="00285C4F" w:rsidRPr="00285C4F" w:rsidRDefault="00285C4F" w:rsidP="00285C4F">
            <w:pPr>
              <w:jc w:val="center"/>
              <w:rPr>
                <w:rFonts w:eastAsia="Calibri" w:cs="Arial"/>
                <w:b/>
                <w:bCs/>
                <w:sz w:val="24"/>
                <w:szCs w:val="24"/>
              </w:rPr>
            </w:pPr>
            <w:r w:rsidRPr="00285C4F">
              <w:rPr>
                <w:rFonts w:eastAsia="Calibri" w:cs="Arial"/>
                <w:b/>
                <w:bCs/>
                <w:sz w:val="24"/>
                <w:szCs w:val="24"/>
              </w:rPr>
              <w:t>Investimento</w:t>
            </w:r>
            <w:r w:rsidRPr="00285C4F">
              <w:rPr>
                <w:rFonts w:eastAsia="Calibri" w:cs="Arial"/>
                <w:b/>
                <w:bCs/>
                <w:sz w:val="24"/>
                <w:szCs w:val="24"/>
              </w:rPr>
              <w:br/>
            </w:r>
            <w:r w:rsidRPr="00285C4F">
              <w:rPr>
                <w:rFonts w:eastAsia="Calibri" w:cs="Arial"/>
                <w:sz w:val="24"/>
                <w:szCs w:val="24"/>
              </w:rPr>
              <w:t xml:space="preserve">(mio </w:t>
            </w:r>
            <w:proofErr w:type="spellStart"/>
            <w:r w:rsidRPr="00285C4F">
              <w:rPr>
                <w:rFonts w:eastAsia="Calibri" w:cs="Arial"/>
                <w:sz w:val="24"/>
                <w:szCs w:val="24"/>
              </w:rPr>
              <w:t>fr</w:t>
            </w:r>
            <w:proofErr w:type="spellEnd"/>
            <w:r w:rsidRPr="00285C4F">
              <w:rPr>
                <w:rFonts w:eastAsia="Calibri" w:cs="Arial"/>
                <w:sz w:val="24"/>
                <w:szCs w:val="24"/>
              </w:rPr>
              <w:t>.)</w:t>
            </w:r>
          </w:p>
        </w:tc>
      </w:tr>
      <w:tr w:rsidR="00285C4F" w:rsidRPr="00285C4F" w:rsidTr="00C36D98">
        <w:trPr>
          <w:trHeight w:val="288"/>
        </w:trPr>
        <w:tc>
          <w:tcPr>
            <w:tcW w:w="362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Polizia cantonale (Gendarmeria e Polizia giudiziaria) Bellinzona</w:t>
            </w:r>
          </w:p>
        </w:tc>
        <w:tc>
          <w:tcPr>
            <w:tcW w:w="3057" w:type="dxa"/>
            <w:tcBorders>
              <w:top w:val="single" w:sz="8" w:space="0" w:color="auto"/>
              <w:left w:val="nil"/>
              <w:bottom w:val="single" w:sz="4" w:space="0" w:color="auto"/>
              <w:right w:val="single" w:sz="4" w:space="0" w:color="auto"/>
            </w:tcBorders>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SA2 - Bellinzona</w:t>
            </w:r>
          </w:p>
        </w:tc>
        <w:tc>
          <w:tcPr>
            <w:tcW w:w="1417" w:type="dxa"/>
            <w:vMerge w:val="restart"/>
            <w:tcBorders>
              <w:top w:val="single" w:sz="8" w:space="0" w:color="auto"/>
              <w:left w:val="nil"/>
              <w:bottom w:val="single" w:sz="8" w:space="0" w:color="000000"/>
              <w:right w:val="single" w:sz="4" w:space="0" w:color="auto"/>
            </w:tcBorders>
            <w:shd w:val="clear" w:color="auto" w:fill="auto"/>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2020 - 2024</w:t>
            </w:r>
          </w:p>
        </w:tc>
        <w:tc>
          <w:tcPr>
            <w:tcW w:w="1559"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40.4</w:t>
            </w:r>
          </w:p>
        </w:tc>
      </w:tr>
      <w:tr w:rsidR="00285C4F" w:rsidRPr="00285C4F" w:rsidTr="00C36D98">
        <w:trPr>
          <w:trHeight w:val="288"/>
        </w:trPr>
        <w:tc>
          <w:tcPr>
            <w:tcW w:w="3621" w:type="dxa"/>
            <w:tcBorders>
              <w:top w:val="nil"/>
              <w:left w:val="single" w:sz="8" w:space="0" w:color="auto"/>
              <w:bottom w:val="single" w:sz="4" w:space="0" w:color="auto"/>
              <w:right w:val="single" w:sz="8" w:space="0" w:color="auto"/>
            </w:tcBorders>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Pretura civile di Bellinzona</w:t>
            </w:r>
          </w:p>
        </w:tc>
        <w:tc>
          <w:tcPr>
            <w:tcW w:w="3057" w:type="dxa"/>
            <w:tcBorders>
              <w:top w:val="nil"/>
              <w:left w:val="nil"/>
              <w:bottom w:val="single" w:sz="4" w:space="0" w:color="auto"/>
              <w:right w:val="single" w:sz="4" w:space="0" w:color="auto"/>
            </w:tcBorders>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Locazione terzi - Bellinzona</w:t>
            </w:r>
          </w:p>
        </w:tc>
        <w:tc>
          <w:tcPr>
            <w:tcW w:w="1417" w:type="dxa"/>
            <w:vMerge/>
            <w:tcBorders>
              <w:top w:val="single" w:sz="8" w:space="0" w:color="auto"/>
              <w:left w:val="nil"/>
              <w:bottom w:val="single" w:sz="8" w:space="0" w:color="000000"/>
              <w:right w:val="single" w:sz="4" w:space="0" w:color="auto"/>
            </w:tcBorders>
            <w:vAlign w:val="center"/>
            <w:hideMark/>
          </w:tcPr>
          <w:p w:rsidR="00285C4F" w:rsidRPr="00285C4F" w:rsidRDefault="00285C4F" w:rsidP="00285C4F">
            <w:pPr>
              <w:rPr>
                <w:rFonts w:eastAsia="Calibri" w:cs="Arial"/>
                <w:sz w:val="24"/>
                <w:szCs w:val="24"/>
              </w:rPr>
            </w:pPr>
          </w:p>
        </w:tc>
        <w:tc>
          <w:tcPr>
            <w:tcW w:w="1559" w:type="dxa"/>
            <w:vMerge/>
            <w:tcBorders>
              <w:top w:val="single" w:sz="8" w:space="0" w:color="auto"/>
              <w:left w:val="single" w:sz="4" w:space="0" w:color="auto"/>
              <w:bottom w:val="single" w:sz="8" w:space="0" w:color="000000"/>
              <w:right w:val="single" w:sz="8" w:space="0" w:color="auto"/>
            </w:tcBorders>
            <w:vAlign w:val="center"/>
            <w:hideMark/>
          </w:tcPr>
          <w:p w:rsidR="00285C4F" w:rsidRPr="00285C4F" w:rsidRDefault="00285C4F" w:rsidP="00285C4F">
            <w:pPr>
              <w:rPr>
                <w:rFonts w:eastAsia="Calibri" w:cs="Arial"/>
                <w:sz w:val="24"/>
                <w:szCs w:val="24"/>
              </w:rPr>
            </w:pPr>
          </w:p>
        </w:tc>
      </w:tr>
      <w:tr w:rsidR="00285C4F" w:rsidRPr="00285C4F" w:rsidTr="00C36D98">
        <w:trPr>
          <w:trHeight w:val="300"/>
        </w:trPr>
        <w:tc>
          <w:tcPr>
            <w:tcW w:w="3621" w:type="dxa"/>
            <w:tcBorders>
              <w:top w:val="nil"/>
              <w:left w:val="single" w:sz="8" w:space="0" w:color="auto"/>
              <w:bottom w:val="single" w:sz="8" w:space="0" w:color="auto"/>
              <w:right w:val="single" w:sz="8" w:space="0" w:color="auto"/>
            </w:tcBorders>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Strutture carcerarie – celle per carcerazione preventiva</w:t>
            </w:r>
          </w:p>
        </w:tc>
        <w:tc>
          <w:tcPr>
            <w:tcW w:w="3057" w:type="dxa"/>
            <w:tcBorders>
              <w:top w:val="nil"/>
              <w:left w:val="nil"/>
              <w:bottom w:val="single" w:sz="8" w:space="0" w:color="auto"/>
              <w:right w:val="single" w:sz="4" w:space="0" w:color="auto"/>
            </w:tcBorders>
            <w:shd w:val="clear" w:color="auto" w:fill="auto"/>
            <w:noWrap/>
            <w:vAlign w:val="center"/>
            <w:hideMark/>
          </w:tcPr>
          <w:p w:rsidR="00285C4F" w:rsidRPr="00285C4F" w:rsidRDefault="00285C4F" w:rsidP="00285C4F">
            <w:pPr>
              <w:jc w:val="center"/>
              <w:rPr>
                <w:rFonts w:eastAsia="Calibri" w:cs="Arial"/>
                <w:sz w:val="24"/>
                <w:szCs w:val="24"/>
              </w:rPr>
            </w:pPr>
            <w:r w:rsidRPr="00285C4F">
              <w:rPr>
                <w:rFonts w:eastAsia="Calibri" w:cs="Arial"/>
                <w:sz w:val="24"/>
                <w:szCs w:val="24"/>
              </w:rPr>
              <w:t>-</w:t>
            </w:r>
          </w:p>
        </w:tc>
        <w:tc>
          <w:tcPr>
            <w:tcW w:w="1417" w:type="dxa"/>
            <w:vMerge/>
            <w:tcBorders>
              <w:top w:val="single" w:sz="8" w:space="0" w:color="auto"/>
              <w:left w:val="nil"/>
              <w:bottom w:val="single" w:sz="8" w:space="0" w:color="000000"/>
              <w:right w:val="single" w:sz="4" w:space="0" w:color="auto"/>
            </w:tcBorders>
            <w:vAlign w:val="center"/>
            <w:hideMark/>
          </w:tcPr>
          <w:p w:rsidR="00285C4F" w:rsidRPr="00285C4F" w:rsidRDefault="00285C4F" w:rsidP="00285C4F">
            <w:pPr>
              <w:rPr>
                <w:rFonts w:eastAsia="Calibri" w:cs="Arial"/>
                <w:sz w:val="24"/>
                <w:szCs w:val="24"/>
              </w:rPr>
            </w:pPr>
          </w:p>
        </w:tc>
        <w:tc>
          <w:tcPr>
            <w:tcW w:w="1559" w:type="dxa"/>
            <w:vMerge/>
            <w:tcBorders>
              <w:top w:val="single" w:sz="8" w:space="0" w:color="auto"/>
              <w:left w:val="single" w:sz="4" w:space="0" w:color="auto"/>
              <w:bottom w:val="single" w:sz="8" w:space="0" w:color="000000"/>
              <w:right w:val="single" w:sz="8" w:space="0" w:color="auto"/>
            </w:tcBorders>
            <w:vAlign w:val="center"/>
            <w:hideMark/>
          </w:tcPr>
          <w:p w:rsidR="00285C4F" w:rsidRPr="00285C4F" w:rsidRDefault="00285C4F" w:rsidP="00285C4F">
            <w:pPr>
              <w:rPr>
                <w:rFonts w:eastAsia="Calibri" w:cs="Arial"/>
                <w:sz w:val="24"/>
                <w:szCs w:val="24"/>
              </w:rPr>
            </w:pPr>
          </w:p>
        </w:tc>
      </w:tr>
    </w:tbl>
    <w:p w:rsidR="00285C4F" w:rsidRPr="00285C4F" w:rsidRDefault="00285C4F" w:rsidP="00285C4F">
      <w:pPr>
        <w:rPr>
          <w:rFonts w:eastAsia="Calibri" w:cs="Arial"/>
          <w:sz w:val="24"/>
          <w:szCs w:val="24"/>
        </w:rPr>
      </w:pPr>
    </w:p>
    <w:p w:rsidR="00285C4F" w:rsidRPr="004D20FC" w:rsidRDefault="00285C4F" w:rsidP="004D20FC">
      <w:pPr>
        <w:pStyle w:val="Titolo3"/>
        <w:numPr>
          <w:ilvl w:val="0"/>
          <w:numId w:val="0"/>
        </w:numPr>
        <w:tabs>
          <w:tab w:val="left" w:pos="709"/>
        </w:tabs>
        <w:spacing w:after="120"/>
        <w:jc w:val="both"/>
        <w:rPr>
          <w:rFonts w:eastAsia="Calibri" w:cs="Times New Roman"/>
          <w:i/>
          <w:sz w:val="23"/>
          <w:szCs w:val="23"/>
          <w:lang w:val="it-IT" w:eastAsia="it-IT"/>
        </w:rPr>
      </w:pPr>
      <w:r w:rsidRPr="004D20FC">
        <w:rPr>
          <w:rFonts w:eastAsia="Calibri" w:cs="Times New Roman"/>
          <w:i/>
          <w:sz w:val="23"/>
          <w:szCs w:val="23"/>
          <w:lang w:val="it-IT" w:eastAsia="it-IT"/>
        </w:rPr>
        <w:t>Pretorio di Locarno</w:t>
      </w:r>
    </w:p>
    <w:p w:rsidR="00285C4F" w:rsidRPr="00285C4F" w:rsidRDefault="00285C4F" w:rsidP="00285C4F">
      <w:pPr>
        <w:rPr>
          <w:rFonts w:eastAsia="Calibri" w:cs="Arial"/>
          <w:sz w:val="24"/>
          <w:szCs w:val="24"/>
        </w:rPr>
      </w:pPr>
      <w:r w:rsidRPr="00285C4F">
        <w:rPr>
          <w:rFonts w:eastAsia="Calibri" w:cs="Arial"/>
          <w:sz w:val="24"/>
          <w:szCs w:val="24"/>
        </w:rPr>
        <w:t xml:space="preserve">La ristrutturazione del Pretorio di Locarno (cfr. messaggio n. 7604 del 5 dicembre 2018) per un credito complessivo d’investimento di franchi </w:t>
      </w:r>
      <w:r w:rsidRPr="00285C4F">
        <w:rPr>
          <w:rFonts w:eastAsia="Calibri" w:cs="Arial"/>
          <w:b/>
          <w:bCs/>
          <w:sz w:val="24"/>
          <w:szCs w:val="24"/>
        </w:rPr>
        <w:t xml:space="preserve">11.735 </w:t>
      </w:r>
      <w:r w:rsidRPr="00285C4F">
        <w:rPr>
          <w:rFonts w:eastAsia="Calibri" w:cs="Arial"/>
          <w:sz w:val="24"/>
          <w:szCs w:val="24"/>
        </w:rPr>
        <w:t>milioni per la progettazione della ristrutturazione del Pretorio di Locarno prevede ora spazi sufficienti per i servizi seguenti che vi rimarranno:</w:t>
      </w:r>
    </w:p>
    <w:p w:rsidR="00285C4F" w:rsidRPr="00285C4F" w:rsidRDefault="00285C4F" w:rsidP="00285C4F">
      <w:pPr>
        <w:rPr>
          <w:rFonts w:eastAsia="Calibri" w:cs="Arial"/>
          <w:sz w:val="24"/>
          <w:szCs w:val="24"/>
        </w:rPr>
      </w:pPr>
    </w:p>
    <w:tbl>
      <w:tblPr>
        <w:tblW w:w="9500" w:type="dxa"/>
        <w:tblInd w:w="55" w:type="dxa"/>
        <w:tblCellMar>
          <w:left w:w="70" w:type="dxa"/>
          <w:right w:w="70" w:type="dxa"/>
        </w:tblCellMar>
        <w:tblLook w:val="04A0" w:firstRow="1" w:lastRow="0" w:firstColumn="1" w:lastColumn="0" w:noHBand="0" w:noVBand="1"/>
      </w:tblPr>
      <w:tblGrid>
        <w:gridCol w:w="3843"/>
        <w:gridCol w:w="2835"/>
        <w:gridCol w:w="1442"/>
        <w:gridCol w:w="1621"/>
      </w:tblGrid>
      <w:tr w:rsidR="00285C4F" w:rsidRPr="00285C4F" w:rsidTr="00C36D98">
        <w:trPr>
          <w:trHeight w:val="656"/>
        </w:trPr>
        <w:tc>
          <w:tcPr>
            <w:tcW w:w="3843" w:type="dxa"/>
            <w:tcBorders>
              <w:top w:val="single" w:sz="4" w:space="0" w:color="auto"/>
              <w:left w:val="single" w:sz="4" w:space="0" w:color="auto"/>
              <w:bottom w:val="single" w:sz="8" w:space="0" w:color="000000"/>
              <w:right w:val="single" w:sz="8" w:space="0" w:color="000000"/>
            </w:tcBorders>
            <w:shd w:val="clear" w:color="000000" w:fill="BFBFBF"/>
            <w:noWrap/>
            <w:vAlign w:val="center"/>
            <w:hideMark/>
          </w:tcPr>
          <w:p w:rsidR="00285C4F" w:rsidRPr="00285C4F" w:rsidRDefault="00285C4F" w:rsidP="00285C4F">
            <w:pPr>
              <w:jc w:val="center"/>
              <w:rPr>
                <w:rFonts w:eastAsia="Calibri" w:cs="Arial"/>
                <w:b/>
                <w:bCs/>
                <w:sz w:val="24"/>
                <w:szCs w:val="24"/>
              </w:rPr>
            </w:pPr>
            <w:r w:rsidRPr="00285C4F">
              <w:rPr>
                <w:rFonts w:eastAsia="Calibri" w:cs="Arial"/>
                <w:b/>
                <w:bCs/>
                <w:sz w:val="24"/>
                <w:szCs w:val="24"/>
              </w:rPr>
              <w:t>Servizio</w:t>
            </w:r>
          </w:p>
        </w:tc>
        <w:tc>
          <w:tcPr>
            <w:tcW w:w="2835" w:type="dxa"/>
            <w:tcBorders>
              <w:top w:val="single" w:sz="4" w:space="0" w:color="auto"/>
              <w:left w:val="nil"/>
              <w:right w:val="single" w:sz="4" w:space="0" w:color="auto"/>
            </w:tcBorders>
            <w:shd w:val="clear" w:color="000000" w:fill="BFBFBF"/>
            <w:noWrap/>
            <w:vAlign w:val="bottom"/>
            <w:hideMark/>
          </w:tcPr>
          <w:p w:rsidR="00285C4F" w:rsidRPr="00285C4F" w:rsidRDefault="00285C4F" w:rsidP="00285C4F">
            <w:pPr>
              <w:jc w:val="center"/>
              <w:rPr>
                <w:rFonts w:eastAsia="Calibri" w:cs="Arial"/>
                <w:b/>
                <w:bCs/>
                <w:sz w:val="24"/>
                <w:szCs w:val="24"/>
              </w:rPr>
            </w:pPr>
            <w:r w:rsidRPr="00285C4F">
              <w:rPr>
                <w:rFonts w:eastAsia="Calibri" w:cs="Arial"/>
                <w:b/>
                <w:bCs/>
                <w:sz w:val="24"/>
                <w:szCs w:val="24"/>
              </w:rPr>
              <w:t>Collocazione</w:t>
            </w:r>
          </w:p>
          <w:p w:rsidR="00285C4F" w:rsidRPr="00285C4F" w:rsidRDefault="00285C4F" w:rsidP="00285C4F">
            <w:pPr>
              <w:jc w:val="center"/>
              <w:rPr>
                <w:rFonts w:eastAsia="Calibri" w:cs="Arial"/>
                <w:b/>
                <w:bCs/>
                <w:sz w:val="24"/>
                <w:szCs w:val="24"/>
              </w:rPr>
            </w:pPr>
            <w:r w:rsidRPr="00285C4F">
              <w:rPr>
                <w:rFonts w:eastAsia="Calibri" w:cs="Arial"/>
                <w:b/>
                <w:bCs/>
                <w:sz w:val="24"/>
                <w:szCs w:val="24"/>
              </w:rPr>
              <w:t>attuale</w:t>
            </w:r>
          </w:p>
        </w:tc>
        <w:tc>
          <w:tcPr>
            <w:tcW w:w="1442" w:type="dxa"/>
            <w:tcBorders>
              <w:top w:val="single" w:sz="4" w:space="0" w:color="auto"/>
              <w:left w:val="nil"/>
              <w:bottom w:val="single" w:sz="8" w:space="0" w:color="000000"/>
              <w:right w:val="nil"/>
            </w:tcBorders>
            <w:shd w:val="clear" w:color="000000" w:fill="BFBFBF"/>
            <w:vAlign w:val="center"/>
            <w:hideMark/>
          </w:tcPr>
          <w:p w:rsidR="00285C4F" w:rsidRPr="00285C4F" w:rsidRDefault="00285C4F" w:rsidP="00285C4F">
            <w:pPr>
              <w:jc w:val="center"/>
              <w:rPr>
                <w:rFonts w:eastAsia="Calibri" w:cs="Arial"/>
                <w:b/>
                <w:bCs/>
                <w:sz w:val="24"/>
                <w:szCs w:val="24"/>
              </w:rPr>
            </w:pPr>
            <w:r w:rsidRPr="00285C4F">
              <w:rPr>
                <w:rFonts w:eastAsia="Calibri" w:cs="Arial"/>
                <w:b/>
                <w:bCs/>
                <w:sz w:val="24"/>
                <w:szCs w:val="24"/>
              </w:rPr>
              <w:t>Orizzonte temporale</w:t>
            </w:r>
          </w:p>
        </w:tc>
        <w:tc>
          <w:tcPr>
            <w:tcW w:w="1380" w:type="dxa"/>
            <w:tcBorders>
              <w:top w:val="single" w:sz="4" w:space="0" w:color="auto"/>
              <w:left w:val="single" w:sz="4" w:space="0" w:color="auto"/>
              <w:bottom w:val="single" w:sz="8" w:space="0" w:color="000000"/>
              <w:right w:val="single" w:sz="4" w:space="0" w:color="auto"/>
            </w:tcBorders>
            <w:shd w:val="clear" w:color="000000" w:fill="BFBFBF"/>
            <w:vAlign w:val="center"/>
            <w:hideMark/>
          </w:tcPr>
          <w:p w:rsidR="00285C4F" w:rsidRPr="00285C4F" w:rsidRDefault="00285C4F" w:rsidP="00285C4F">
            <w:pPr>
              <w:jc w:val="center"/>
              <w:rPr>
                <w:rFonts w:eastAsia="Calibri" w:cs="Arial"/>
                <w:b/>
                <w:bCs/>
                <w:sz w:val="24"/>
                <w:szCs w:val="24"/>
              </w:rPr>
            </w:pPr>
            <w:r w:rsidRPr="00285C4F">
              <w:rPr>
                <w:rFonts w:eastAsia="Calibri" w:cs="Arial"/>
                <w:b/>
                <w:bCs/>
                <w:sz w:val="24"/>
                <w:szCs w:val="24"/>
              </w:rPr>
              <w:t>Investimento</w:t>
            </w:r>
            <w:r w:rsidRPr="00285C4F">
              <w:rPr>
                <w:rFonts w:eastAsia="Calibri" w:cs="Arial"/>
                <w:b/>
                <w:bCs/>
                <w:sz w:val="24"/>
                <w:szCs w:val="24"/>
              </w:rPr>
              <w:br/>
            </w:r>
            <w:r w:rsidRPr="00285C4F">
              <w:rPr>
                <w:rFonts w:eastAsia="Calibri" w:cs="Arial"/>
                <w:sz w:val="24"/>
                <w:szCs w:val="24"/>
              </w:rPr>
              <w:t xml:space="preserve">(mio </w:t>
            </w:r>
            <w:proofErr w:type="spellStart"/>
            <w:r w:rsidRPr="00285C4F">
              <w:rPr>
                <w:rFonts w:eastAsia="Calibri" w:cs="Arial"/>
                <w:sz w:val="24"/>
                <w:szCs w:val="24"/>
              </w:rPr>
              <w:t>fr</w:t>
            </w:r>
            <w:proofErr w:type="spellEnd"/>
            <w:r w:rsidRPr="00285C4F">
              <w:rPr>
                <w:rFonts w:eastAsia="Calibri" w:cs="Arial"/>
                <w:sz w:val="24"/>
                <w:szCs w:val="24"/>
              </w:rPr>
              <w:t>.)</w:t>
            </w:r>
          </w:p>
        </w:tc>
      </w:tr>
      <w:tr w:rsidR="00285C4F" w:rsidRPr="00285C4F" w:rsidTr="00C36D98">
        <w:trPr>
          <w:trHeight w:val="288"/>
        </w:trPr>
        <w:tc>
          <w:tcPr>
            <w:tcW w:w="3843"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Preture Locarno Campagna e Città</w:t>
            </w:r>
          </w:p>
        </w:tc>
        <w:tc>
          <w:tcPr>
            <w:tcW w:w="2835" w:type="dxa"/>
            <w:tcBorders>
              <w:top w:val="single" w:sz="8" w:space="0" w:color="auto"/>
              <w:left w:val="nil"/>
              <w:bottom w:val="single" w:sz="4" w:space="0" w:color="auto"/>
              <w:right w:val="single" w:sz="4" w:space="0" w:color="auto"/>
            </w:tcBorders>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Pretorio Locarno</w:t>
            </w:r>
          </w:p>
        </w:tc>
        <w:tc>
          <w:tcPr>
            <w:tcW w:w="1442" w:type="dxa"/>
            <w:vMerge w:val="restart"/>
            <w:tcBorders>
              <w:top w:val="single" w:sz="8" w:space="0" w:color="auto"/>
              <w:left w:val="nil"/>
              <w:bottom w:val="single" w:sz="8" w:space="0" w:color="000000"/>
              <w:right w:val="single" w:sz="4" w:space="0" w:color="auto"/>
            </w:tcBorders>
            <w:shd w:val="clear" w:color="auto" w:fill="auto"/>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2023 - 2028</w:t>
            </w:r>
          </w:p>
        </w:tc>
        <w:tc>
          <w:tcPr>
            <w:tcW w:w="138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35.16</w:t>
            </w:r>
          </w:p>
        </w:tc>
      </w:tr>
      <w:tr w:rsidR="00285C4F" w:rsidRPr="00285C4F" w:rsidTr="00C36D98">
        <w:trPr>
          <w:trHeight w:val="288"/>
        </w:trPr>
        <w:tc>
          <w:tcPr>
            <w:tcW w:w="3843" w:type="dxa"/>
            <w:tcBorders>
              <w:top w:val="nil"/>
              <w:left w:val="single" w:sz="4" w:space="0" w:color="auto"/>
              <w:bottom w:val="single" w:sz="4" w:space="0" w:color="auto"/>
              <w:right w:val="single" w:sz="8" w:space="0" w:color="auto"/>
            </w:tcBorders>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 xml:space="preserve">Polizia cantonale (Gendarmeria e Polizia giudiziaria) come da </w:t>
            </w:r>
            <w:proofErr w:type="spellStart"/>
            <w:r w:rsidRPr="00285C4F">
              <w:rPr>
                <w:rFonts w:eastAsia="Calibri" w:cs="Arial"/>
                <w:sz w:val="24"/>
                <w:szCs w:val="24"/>
              </w:rPr>
              <w:t>masterplan</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Pretorio Locarno</w:t>
            </w:r>
          </w:p>
        </w:tc>
        <w:tc>
          <w:tcPr>
            <w:tcW w:w="1442" w:type="dxa"/>
            <w:vMerge/>
            <w:tcBorders>
              <w:top w:val="single" w:sz="8" w:space="0" w:color="auto"/>
              <w:left w:val="nil"/>
              <w:bottom w:val="single" w:sz="4" w:space="0" w:color="auto"/>
              <w:right w:val="single" w:sz="4" w:space="0" w:color="auto"/>
            </w:tcBorders>
            <w:vAlign w:val="center"/>
            <w:hideMark/>
          </w:tcPr>
          <w:p w:rsidR="00285C4F" w:rsidRPr="00285C4F" w:rsidRDefault="00285C4F" w:rsidP="00285C4F">
            <w:pPr>
              <w:rPr>
                <w:rFonts w:eastAsia="Calibri" w:cs="Arial"/>
                <w:sz w:val="24"/>
                <w:szCs w:val="24"/>
              </w:rPr>
            </w:pPr>
          </w:p>
        </w:tc>
        <w:tc>
          <w:tcPr>
            <w:tcW w:w="1380" w:type="dxa"/>
            <w:vMerge/>
            <w:tcBorders>
              <w:top w:val="single" w:sz="8" w:space="0" w:color="auto"/>
              <w:left w:val="single" w:sz="4" w:space="0" w:color="auto"/>
              <w:bottom w:val="single" w:sz="4" w:space="0" w:color="auto"/>
              <w:right w:val="single" w:sz="4" w:space="0" w:color="auto"/>
            </w:tcBorders>
            <w:vAlign w:val="center"/>
            <w:hideMark/>
          </w:tcPr>
          <w:p w:rsidR="00285C4F" w:rsidRPr="00285C4F" w:rsidRDefault="00285C4F" w:rsidP="00285C4F">
            <w:pPr>
              <w:rPr>
                <w:rFonts w:eastAsia="Calibri" w:cs="Arial"/>
                <w:sz w:val="24"/>
                <w:szCs w:val="24"/>
              </w:rPr>
            </w:pPr>
          </w:p>
        </w:tc>
      </w:tr>
    </w:tbl>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Per contro, conformemente alla norma transitoria di cui all’art. 42 LOG del 10.05.2006 (RL 177.100), la CARP (Corte di Appello e Revisione penale cantonale) che ne prevedeva la sede a Locarno solo temporaneamente, è previsto faccia rientro a Lugano come previsto originariamente. Tale fatto comporterà peraltro un minor investimento di 1.250 milione inizialmente previsto nel messaggio n. 6304 del 25.11.2009.</w:t>
      </w:r>
    </w:p>
    <w:p w:rsidR="00285C4F" w:rsidRPr="00285C4F" w:rsidRDefault="00285C4F" w:rsidP="00285C4F">
      <w:pPr>
        <w:rPr>
          <w:rFonts w:eastAsia="Calibri" w:cs="Arial"/>
          <w:sz w:val="24"/>
          <w:szCs w:val="24"/>
        </w:rPr>
      </w:pPr>
    </w:p>
    <w:p w:rsidR="00285C4F" w:rsidRPr="00582E85" w:rsidRDefault="00285C4F" w:rsidP="00582E85">
      <w:pPr>
        <w:pStyle w:val="Titolo2"/>
        <w:numPr>
          <w:ilvl w:val="0"/>
          <w:numId w:val="0"/>
        </w:numPr>
        <w:tabs>
          <w:tab w:val="left" w:pos="567"/>
        </w:tabs>
        <w:spacing w:before="0" w:after="120"/>
        <w:jc w:val="both"/>
        <w:rPr>
          <w:rFonts w:eastAsia="Calibri" w:cs="Times New Roman"/>
          <w:sz w:val="24"/>
          <w:lang w:val="it-IT" w:eastAsia="it-IT"/>
        </w:rPr>
      </w:pPr>
      <w:r w:rsidRPr="00582E85">
        <w:rPr>
          <w:rFonts w:eastAsia="Calibri" w:cs="Times New Roman"/>
          <w:sz w:val="24"/>
          <w:lang w:val="it-IT" w:eastAsia="it-IT"/>
        </w:rPr>
        <w:t>2.2</w:t>
      </w:r>
      <w:r w:rsidRPr="00582E85">
        <w:rPr>
          <w:rFonts w:eastAsia="Calibri" w:cs="Times New Roman"/>
          <w:sz w:val="24"/>
          <w:lang w:val="it-IT" w:eastAsia="it-IT"/>
        </w:rPr>
        <w:tab/>
        <w:t>Situazione attuale</w:t>
      </w:r>
    </w:p>
    <w:p w:rsidR="00285C4F" w:rsidRPr="00285C4F" w:rsidRDefault="00285C4F" w:rsidP="00285C4F">
      <w:pPr>
        <w:rPr>
          <w:rFonts w:eastAsia="Calibri" w:cs="Arial"/>
          <w:sz w:val="24"/>
          <w:szCs w:val="24"/>
        </w:rPr>
      </w:pPr>
      <w:r w:rsidRPr="00285C4F">
        <w:rPr>
          <w:rFonts w:eastAsia="Calibri" w:cs="Arial"/>
          <w:sz w:val="24"/>
          <w:szCs w:val="24"/>
        </w:rPr>
        <w:t>La tabella che segue illustra l’attuale occupazione degli spazi del Palazzo di Giustizia di Lugano (PGL); occupazione che non adempie più alle esigenze minime, moderne e dignitose, dell’attività giudiziaria e d’inchiesta peraltro accresciute nel tempo e che tenderanno ad accrescere come si dirà di seguito sia per tipologie di attività sia per risorse umane. Oltre agli obiettivi strategici sia del Governo ma anche del Parlamento secondo cui si auspica che le attività dello Stato siano collocate in immobili di proprietà riducendo per quanto possibile gli spazi locati presso terzi con pigioni spesso significative e ricorrenti nei conti dello Stato.</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Come indicato nella cronistoria appare evidente da anni che l’attuale PGL non ha più spazi sufficienti al punto che Consiglio di Stato e Gran Consiglio indicarono la necessità di reperire una seconda sede e questo nel 2015.</w:t>
      </w:r>
    </w:p>
    <w:p w:rsidR="00285C4F" w:rsidRPr="00285C4F" w:rsidRDefault="00285C4F" w:rsidP="00285C4F">
      <w:pPr>
        <w:rPr>
          <w:rFonts w:eastAsia="Calibri" w:cs="Arial"/>
          <w:sz w:val="24"/>
          <w:szCs w:val="24"/>
        </w:rPr>
      </w:pPr>
    </w:p>
    <w:tbl>
      <w:tblPr>
        <w:tblW w:w="972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4"/>
        <w:gridCol w:w="4044"/>
        <w:gridCol w:w="254"/>
        <w:gridCol w:w="4349"/>
      </w:tblGrid>
      <w:tr w:rsidR="00285C4F" w:rsidRPr="00285C4F" w:rsidTr="00582E85">
        <w:trPr>
          <w:trHeight w:val="178"/>
        </w:trPr>
        <w:tc>
          <w:tcPr>
            <w:tcW w:w="5118" w:type="dxa"/>
            <w:gridSpan w:val="2"/>
            <w:shd w:val="clear" w:color="000000" w:fill="BFBFBF"/>
            <w:noWrap/>
            <w:vAlign w:val="center"/>
            <w:hideMark/>
          </w:tcPr>
          <w:p w:rsidR="00285C4F" w:rsidRPr="00285C4F" w:rsidRDefault="00285C4F" w:rsidP="00285C4F">
            <w:pPr>
              <w:rPr>
                <w:rFonts w:eastAsia="Calibri" w:cs="Arial"/>
                <w:b/>
                <w:bCs/>
                <w:sz w:val="24"/>
                <w:szCs w:val="24"/>
              </w:rPr>
            </w:pPr>
            <w:r w:rsidRPr="00285C4F">
              <w:rPr>
                <w:rFonts w:eastAsia="Calibri" w:cs="Arial"/>
                <w:b/>
                <w:bCs/>
                <w:sz w:val="24"/>
                <w:szCs w:val="24"/>
              </w:rPr>
              <w:t xml:space="preserve">Servizio </w:t>
            </w:r>
          </w:p>
        </w:tc>
        <w:tc>
          <w:tcPr>
            <w:tcW w:w="4603" w:type="dxa"/>
            <w:gridSpan w:val="2"/>
            <w:shd w:val="clear" w:color="000000" w:fill="BFBFBF"/>
            <w:noWrap/>
            <w:vAlign w:val="bottom"/>
            <w:hideMark/>
          </w:tcPr>
          <w:p w:rsidR="00285C4F" w:rsidRPr="00285C4F" w:rsidRDefault="00285C4F" w:rsidP="00285C4F">
            <w:pPr>
              <w:rPr>
                <w:rFonts w:eastAsia="Calibri" w:cs="Arial"/>
                <w:b/>
                <w:bCs/>
                <w:sz w:val="24"/>
                <w:szCs w:val="24"/>
              </w:rPr>
            </w:pPr>
            <w:r w:rsidRPr="00285C4F">
              <w:rPr>
                <w:rFonts w:eastAsia="Calibri" w:cs="Arial"/>
                <w:b/>
                <w:bCs/>
                <w:sz w:val="24"/>
                <w:szCs w:val="24"/>
              </w:rPr>
              <w:t>Collocazione</w:t>
            </w:r>
          </w:p>
          <w:p w:rsidR="00285C4F" w:rsidRPr="00285C4F" w:rsidRDefault="00285C4F" w:rsidP="00285C4F">
            <w:pPr>
              <w:rPr>
                <w:rFonts w:eastAsia="Calibri" w:cs="Arial"/>
                <w:b/>
                <w:bCs/>
                <w:sz w:val="24"/>
                <w:szCs w:val="24"/>
              </w:rPr>
            </w:pPr>
            <w:r w:rsidRPr="00285C4F">
              <w:rPr>
                <w:rFonts w:eastAsia="Calibri" w:cs="Arial"/>
                <w:b/>
                <w:bCs/>
                <w:sz w:val="24"/>
                <w:szCs w:val="24"/>
              </w:rPr>
              <w:t>Attuale</w:t>
            </w:r>
          </w:p>
        </w:tc>
      </w:tr>
      <w:tr w:rsidR="00285C4F" w:rsidRPr="00285C4F" w:rsidTr="00582E85">
        <w:trPr>
          <w:trHeight w:val="288"/>
        </w:trPr>
        <w:tc>
          <w:tcPr>
            <w:tcW w:w="1074" w:type="dxa"/>
            <w:vMerge w:val="restart"/>
            <w:shd w:val="clear" w:color="auto" w:fill="auto"/>
            <w:textDirection w:val="btLr"/>
            <w:vAlign w:val="center"/>
            <w:hideMark/>
          </w:tcPr>
          <w:p w:rsidR="00285C4F" w:rsidRPr="00285C4F" w:rsidRDefault="00285C4F" w:rsidP="00285C4F">
            <w:pPr>
              <w:jc w:val="center"/>
              <w:rPr>
                <w:rFonts w:eastAsia="Calibri" w:cs="Arial"/>
                <w:sz w:val="24"/>
                <w:szCs w:val="24"/>
              </w:rPr>
            </w:pPr>
            <w:r w:rsidRPr="00285C4F">
              <w:rPr>
                <w:rFonts w:eastAsia="Calibri" w:cs="Arial"/>
                <w:sz w:val="24"/>
                <w:szCs w:val="24"/>
              </w:rPr>
              <w:t>Autorità giudiziarie</w:t>
            </w:r>
          </w:p>
        </w:tc>
        <w:tc>
          <w:tcPr>
            <w:tcW w:w="4298" w:type="dxa"/>
            <w:gridSpan w:val="2"/>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 xml:space="preserve">Tribunale d'appello </w:t>
            </w:r>
          </w:p>
        </w:tc>
        <w:tc>
          <w:tcPr>
            <w:tcW w:w="4349" w:type="dxa"/>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PGL</w:t>
            </w:r>
          </w:p>
        </w:tc>
      </w:tr>
      <w:tr w:rsidR="00285C4F" w:rsidRPr="00285C4F" w:rsidTr="00582E85">
        <w:trPr>
          <w:trHeight w:val="288"/>
        </w:trPr>
        <w:tc>
          <w:tcPr>
            <w:tcW w:w="1074" w:type="dxa"/>
            <w:vMerge/>
            <w:vAlign w:val="center"/>
            <w:hideMark/>
          </w:tcPr>
          <w:p w:rsidR="00285C4F" w:rsidRPr="00285C4F" w:rsidRDefault="00285C4F" w:rsidP="00285C4F">
            <w:pPr>
              <w:jc w:val="center"/>
              <w:rPr>
                <w:rFonts w:eastAsia="Calibri" w:cs="Arial"/>
                <w:sz w:val="24"/>
                <w:szCs w:val="24"/>
              </w:rPr>
            </w:pPr>
          </w:p>
        </w:tc>
        <w:tc>
          <w:tcPr>
            <w:tcW w:w="4298" w:type="dxa"/>
            <w:gridSpan w:val="2"/>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Tribunale penale cantonale</w:t>
            </w:r>
          </w:p>
        </w:tc>
        <w:tc>
          <w:tcPr>
            <w:tcW w:w="4349" w:type="dxa"/>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PGL</w:t>
            </w:r>
          </w:p>
        </w:tc>
      </w:tr>
      <w:tr w:rsidR="00285C4F" w:rsidRPr="00285C4F" w:rsidTr="00582E85">
        <w:trPr>
          <w:trHeight w:val="288"/>
        </w:trPr>
        <w:tc>
          <w:tcPr>
            <w:tcW w:w="1074" w:type="dxa"/>
            <w:vMerge/>
            <w:vAlign w:val="center"/>
            <w:hideMark/>
          </w:tcPr>
          <w:p w:rsidR="00285C4F" w:rsidRPr="00285C4F" w:rsidRDefault="00285C4F" w:rsidP="00285C4F">
            <w:pPr>
              <w:jc w:val="center"/>
              <w:rPr>
                <w:rFonts w:eastAsia="Calibri" w:cs="Arial"/>
                <w:sz w:val="24"/>
                <w:szCs w:val="24"/>
              </w:rPr>
            </w:pPr>
          </w:p>
        </w:tc>
        <w:tc>
          <w:tcPr>
            <w:tcW w:w="4298" w:type="dxa"/>
            <w:gridSpan w:val="2"/>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Pretura civile Lugano</w:t>
            </w:r>
          </w:p>
        </w:tc>
        <w:tc>
          <w:tcPr>
            <w:tcW w:w="4349" w:type="dxa"/>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Bossi</w:t>
            </w:r>
          </w:p>
        </w:tc>
      </w:tr>
      <w:tr w:rsidR="00285C4F" w:rsidRPr="00285C4F" w:rsidTr="00582E85">
        <w:trPr>
          <w:trHeight w:val="288"/>
        </w:trPr>
        <w:tc>
          <w:tcPr>
            <w:tcW w:w="1074" w:type="dxa"/>
            <w:vMerge/>
            <w:vAlign w:val="center"/>
            <w:hideMark/>
          </w:tcPr>
          <w:p w:rsidR="00285C4F" w:rsidRPr="00285C4F" w:rsidRDefault="00285C4F" w:rsidP="00285C4F">
            <w:pPr>
              <w:jc w:val="center"/>
              <w:rPr>
                <w:rFonts w:eastAsia="Calibri" w:cs="Arial"/>
                <w:sz w:val="24"/>
                <w:szCs w:val="24"/>
              </w:rPr>
            </w:pPr>
          </w:p>
        </w:tc>
        <w:tc>
          <w:tcPr>
            <w:tcW w:w="4298" w:type="dxa"/>
            <w:gridSpan w:val="2"/>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Tribunale d'espropriazione</w:t>
            </w:r>
          </w:p>
        </w:tc>
        <w:tc>
          <w:tcPr>
            <w:tcW w:w="4349" w:type="dxa"/>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Bossi</w:t>
            </w:r>
          </w:p>
        </w:tc>
      </w:tr>
      <w:tr w:rsidR="00285C4F" w:rsidRPr="00285C4F" w:rsidTr="00582E85">
        <w:trPr>
          <w:trHeight w:val="288"/>
        </w:trPr>
        <w:tc>
          <w:tcPr>
            <w:tcW w:w="1074" w:type="dxa"/>
            <w:vMerge/>
            <w:vAlign w:val="center"/>
            <w:hideMark/>
          </w:tcPr>
          <w:p w:rsidR="00285C4F" w:rsidRPr="00285C4F" w:rsidRDefault="00285C4F" w:rsidP="00285C4F">
            <w:pPr>
              <w:jc w:val="center"/>
              <w:rPr>
                <w:rFonts w:eastAsia="Calibri" w:cs="Arial"/>
                <w:sz w:val="24"/>
                <w:szCs w:val="24"/>
              </w:rPr>
            </w:pPr>
          </w:p>
        </w:tc>
        <w:tc>
          <w:tcPr>
            <w:tcW w:w="4298" w:type="dxa"/>
            <w:gridSpan w:val="2"/>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Ufficio del giudice dei provvedimenti coercitivi</w:t>
            </w:r>
          </w:p>
        </w:tc>
        <w:tc>
          <w:tcPr>
            <w:tcW w:w="4349" w:type="dxa"/>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Bossi</w:t>
            </w:r>
          </w:p>
        </w:tc>
      </w:tr>
      <w:tr w:rsidR="00285C4F" w:rsidRPr="00285C4F" w:rsidTr="00582E85">
        <w:trPr>
          <w:trHeight w:val="288"/>
        </w:trPr>
        <w:tc>
          <w:tcPr>
            <w:tcW w:w="1074" w:type="dxa"/>
            <w:vMerge/>
            <w:vAlign w:val="center"/>
            <w:hideMark/>
          </w:tcPr>
          <w:p w:rsidR="00285C4F" w:rsidRPr="00285C4F" w:rsidRDefault="00285C4F" w:rsidP="00285C4F">
            <w:pPr>
              <w:jc w:val="center"/>
              <w:rPr>
                <w:rFonts w:eastAsia="Calibri" w:cs="Arial"/>
                <w:sz w:val="24"/>
                <w:szCs w:val="24"/>
              </w:rPr>
            </w:pPr>
          </w:p>
        </w:tc>
        <w:tc>
          <w:tcPr>
            <w:tcW w:w="4298" w:type="dxa"/>
            <w:gridSpan w:val="2"/>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Corte d'appello e di revisione penale</w:t>
            </w:r>
          </w:p>
        </w:tc>
        <w:tc>
          <w:tcPr>
            <w:tcW w:w="4349" w:type="dxa"/>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Pretorio Locarno (sede temporanea)</w:t>
            </w:r>
          </w:p>
        </w:tc>
      </w:tr>
      <w:tr w:rsidR="00285C4F" w:rsidRPr="00285C4F" w:rsidTr="00582E85">
        <w:trPr>
          <w:trHeight w:val="288"/>
        </w:trPr>
        <w:tc>
          <w:tcPr>
            <w:tcW w:w="1074" w:type="dxa"/>
            <w:vMerge/>
            <w:vAlign w:val="center"/>
            <w:hideMark/>
          </w:tcPr>
          <w:p w:rsidR="00285C4F" w:rsidRPr="00285C4F" w:rsidRDefault="00285C4F" w:rsidP="00285C4F">
            <w:pPr>
              <w:jc w:val="center"/>
              <w:rPr>
                <w:rFonts w:eastAsia="Calibri" w:cs="Arial"/>
                <w:sz w:val="24"/>
                <w:szCs w:val="24"/>
              </w:rPr>
            </w:pPr>
          </w:p>
        </w:tc>
        <w:tc>
          <w:tcPr>
            <w:tcW w:w="4298" w:type="dxa"/>
            <w:gridSpan w:val="2"/>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Pretura penale</w:t>
            </w:r>
          </w:p>
        </w:tc>
        <w:tc>
          <w:tcPr>
            <w:tcW w:w="4349" w:type="dxa"/>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Business center – Bellinzona</w:t>
            </w:r>
          </w:p>
        </w:tc>
      </w:tr>
      <w:tr w:rsidR="00285C4F" w:rsidRPr="00285C4F" w:rsidTr="00582E85">
        <w:trPr>
          <w:trHeight w:val="288"/>
        </w:trPr>
        <w:tc>
          <w:tcPr>
            <w:tcW w:w="1074" w:type="dxa"/>
            <w:vMerge/>
            <w:vAlign w:val="center"/>
          </w:tcPr>
          <w:p w:rsidR="00285C4F" w:rsidRPr="00285C4F" w:rsidRDefault="00285C4F" w:rsidP="00285C4F">
            <w:pPr>
              <w:jc w:val="center"/>
              <w:rPr>
                <w:rFonts w:eastAsia="Calibri" w:cs="Arial"/>
                <w:sz w:val="24"/>
                <w:szCs w:val="24"/>
              </w:rPr>
            </w:pPr>
          </w:p>
        </w:tc>
        <w:tc>
          <w:tcPr>
            <w:tcW w:w="4298" w:type="dxa"/>
            <w:gridSpan w:val="2"/>
            <w:shd w:val="clear" w:color="auto" w:fill="auto"/>
            <w:noWrap/>
            <w:vAlign w:val="bottom"/>
          </w:tcPr>
          <w:p w:rsidR="00285C4F" w:rsidRPr="00285C4F" w:rsidRDefault="00285C4F" w:rsidP="00285C4F">
            <w:pPr>
              <w:rPr>
                <w:rFonts w:eastAsia="Calibri" w:cs="Arial"/>
                <w:sz w:val="24"/>
                <w:szCs w:val="24"/>
              </w:rPr>
            </w:pPr>
            <w:r w:rsidRPr="00285C4F">
              <w:rPr>
                <w:rFonts w:eastAsia="Calibri" w:cs="Arial"/>
                <w:sz w:val="24"/>
                <w:szCs w:val="24"/>
              </w:rPr>
              <w:t>Consiglio della Magistratura</w:t>
            </w:r>
          </w:p>
        </w:tc>
        <w:tc>
          <w:tcPr>
            <w:tcW w:w="4349" w:type="dxa"/>
            <w:shd w:val="clear" w:color="auto" w:fill="auto"/>
            <w:noWrap/>
            <w:vAlign w:val="bottom"/>
          </w:tcPr>
          <w:p w:rsidR="00285C4F" w:rsidRPr="00285C4F" w:rsidRDefault="00285C4F" w:rsidP="00285C4F">
            <w:pPr>
              <w:rPr>
                <w:rFonts w:eastAsia="Calibri" w:cs="Arial"/>
                <w:sz w:val="24"/>
                <w:szCs w:val="24"/>
              </w:rPr>
            </w:pPr>
            <w:r w:rsidRPr="00285C4F">
              <w:rPr>
                <w:rFonts w:eastAsia="Calibri" w:cs="Arial"/>
                <w:sz w:val="24"/>
                <w:szCs w:val="24"/>
              </w:rPr>
              <w:t>PGL</w:t>
            </w:r>
          </w:p>
        </w:tc>
      </w:tr>
      <w:tr w:rsidR="00285C4F" w:rsidRPr="00285C4F" w:rsidTr="00582E85">
        <w:trPr>
          <w:trHeight w:val="288"/>
        </w:trPr>
        <w:tc>
          <w:tcPr>
            <w:tcW w:w="1074" w:type="dxa"/>
            <w:vMerge w:val="restart"/>
            <w:shd w:val="clear" w:color="auto" w:fill="auto"/>
            <w:textDirection w:val="btLr"/>
            <w:vAlign w:val="center"/>
            <w:hideMark/>
          </w:tcPr>
          <w:p w:rsidR="00285C4F" w:rsidRPr="00285C4F" w:rsidRDefault="00285C4F" w:rsidP="00285C4F">
            <w:pPr>
              <w:jc w:val="center"/>
              <w:rPr>
                <w:rFonts w:eastAsia="Calibri" w:cs="Arial"/>
                <w:sz w:val="24"/>
                <w:szCs w:val="24"/>
              </w:rPr>
            </w:pPr>
            <w:r w:rsidRPr="00285C4F">
              <w:rPr>
                <w:rFonts w:eastAsia="Calibri" w:cs="Arial"/>
                <w:sz w:val="24"/>
                <w:szCs w:val="24"/>
                <w:lang w:val="it-IT"/>
              </w:rPr>
              <w:br w:type="page"/>
            </w:r>
            <w:r w:rsidRPr="00285C4F">
              <w:rPr>
                <w:rFonts w:eastAsia="Calibri" w:cs="Arial"/>
                <w:sz w:val="24"/>
                <w:szCs w:val="24"/>
              </w:rPr>
              <w:t>Servizi amministrativi luganese</w:t>
            </w:r>
          </w:p>
        </w:tc>
        <w:tc>
          <w:tcPr>
            <w:tcW w:w="4298" w:type="dxa"/>
            <w:gridSpan w:val="2"/>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 xml:space="preserve">Ufficio del registro fondiario </w:t>
            </w:r>
          </w:p>
        </w:tc>
        <w:tc>
          <w:tcPr>
            <w:tcW w:w="4349" w:type="dxa"/>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PGL</w:t>
            </w:r>
          </w:p>
        </w:tc>
      </w:tr>
      <w:tr w:rsidR="00285C4F" w:rsidRPr="00285C4F" w:rsidTr="00582E85">
        <w:trPr>
          <w:trHeight w:val="288"/>
        </w:trPr>
        <w:tc>
          <w:tcPr>
            <w:tcW w:w="1074" w:type="dxa"/>
            <w:vMerge/>
            <w:vAlign w:val="center"/>
            <w:hideMark/>
          </w:tcPr>
          <w:p w:rsidR="00285C4F" w:rsidRPr="00285C4F" w:rsidRDefault="00285C4F" w:rsidP="00285C4F">
            <w:pPr>
              <w:jc w:val="center"/>
              <w:rPr>
                <w:rFonts w:eastAsia="Calibri" w:cs="Arial"/>
                <w:sz w:val="24"/>
                <w:szCs w:val="24"/>
              </w:rPr>
            </w:pPr>
          </w:p>
        </w:tc>
        <w:tc>
          <w:tcPr>
            <w:tcW w:w="4298" w:type="dxa"/>
            <w:gridSpan w:val="2"/>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Ufficio di esecuzione</w:t>
            </w:r>
          </w:p>
        </w:tc>
        <w:tc>
          <w:tcPr>
            <w:tcW w:w="4349" w:type="dxa"/>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PGL</w:t>
            </w:r>
          </w:p>
        </w:tc>
      </w:tr>
      <w:tr w:rsidR="00285C4F" w:rsidRPr="00285C4F" w:rsidTr="00582E85">
        <w:trPr>
          <w:trHeight w:val="288"/>
        </w:trPr>
        <w:tc>
          <w:tcPr>
            <w:tcW w:w="1074" w:type="dxa"/>
            <w:vMerge/>
            <w:vAlign w:val="center"/>
            <w:hideMark/>
          </w:tcPr>
          <w:p w:rsidR="00285C4F" w:rsidRPr="00285C4F" w:rsidRDefault="00285C4F" w:rsidP="00285C4F">
            <w:pPr>
              <w:jc w:val="center"/>
              <w:rPr>
                <w:rFonts w:eastAsia="Calibri" w:cs="Arial"/>
                <w:sz w:val="24"/>
                <w:szCs w:val="24"/>
              </w:rPr>
            </w:pPr>
          </w:p>
        </w:tc>
        <w:tc>
          <w:tcPr>
            <w:tcW w:w="4298" w:type="dxa"/>
            <w:gridSpan w:val="2"/>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Autorità di prima istanza LAFE</w:t>
            </w:r>
          </w:p>
        </w:tc>
        <w:tc>
          <w:tcPr>
            <w:tcW w:w="4349" w:type="dxa"/>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PGL</w:t>
            </w:r>
          </w:p>
        </w:tc>
      </w:tr>
      <w:tr w:rsidR="00285C4F" w:rsidRPr="00285C4F" w:rsidTr="00582E85">
        <w:trPr>
          <w:trHeight w:val="288"/>
        </w:trPr>
        <w:tc>
          <w:tcPr>
            <w:tcW w:w="1074" w:type="dxa"/>
            <w:vMerge/>
            <w:vAlign w:val="center"/>
            <w:hideMark/>
          </w:tcPr>
          <w:p w:rsidR="00285C4F" w:rsidRPr="00285C4F" w:rsidRDefault="00285C4F" w:rsidP="00285C4F">
            <w:pPr>
              <w:jc w:val="center"/>
              <w:rPr>
                <w:rFonts w:eastAsia="Calibri" w:cs="Arial"/>
                <w:sz w:val="24"/>
                <w:szCs w:val="24"/>
              </w:rPr>
            </w:pPr>
          </w:p>
        </w:tc>
        <w:tc>
          <w:tcPr>
            <w:tcW w:w="4298" w:type="dxa"/>
            <w:gridSpan w:val="2"/>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Messaggeria</w:t>
            </w:r>
          </w:p>
        </w:tc>
        <w:tc>
          <w:tcPr>
            <w:tcW w:w="4349" w:type="dxa"/>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PGL</w:t>
            </w:r>
          </w:p>
        </w:tc>
      </w:tr>
      <w:tr w:rsidR="00285C4F" w:rsidRPr="00285C4F" w:rsidTr="00582E85">
        <w:trPr>
          <w:trHeight w:val="288"/>
        </w:trPr>
        <w:tc>
          <w:tcPr>
            <w:tcW w:w="1074" w:type="dxa"/>
            <w:vMerge/>
            <w:vAlign w:val="center"/>
            <w:hideMark/>
          </w:tcPr>
          <w:p w:rsidR="00285C4F" w:rsidRPr="00285C4F" w:rsidRDefault="00285C4F" w:rsidP="00285C4F">
            <w:pPr>
              <w:jc w:val="center"/>
              <w:rPr>
                <w:rFonts w:eastAsia="Calibri" w:cs="Arial"/>
                <w:sz w:val="24"/>
                <w:szCs w:val="24"/>
              </w:rPr>
            </w:pPr>
          </w:p>
        </w:tc>
        <w:tc>
          <w:tcPr>
            <w:tcW w:w="4298" w:type="dxa"/>
            <w:gridSpan w:val="2"/>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 xml:space="preserve">Ufficio dei fallimenti </w:t>
            </w:r>
          </w:p>
        </w:tc>
        <w:tc>
          <w:tcPr>
            <w:tcW w:w="4349" w:type="dxa"/>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locazione terzi – Lugano</w:t>
            </w:r>
          </w:p>
        </w:tc>
      </w:tr>
      <w:tr w:rsidR="00285C4F" w:rsidRPr="00285C4F" w:rsidTr="00582E85">
        <w:trPr>
          <w:trHeight w:val="300"/>
        </w:trPr>
        <w:tc>
          <w:tcPr>
            <w:tcW w:w="1074" w:type="dxa"/>
            <w:vMerge/>
            <w:vAlign w:val="center"/>
            <w:hideMark/>
          </w:tcPr>
          <w:p w:rsidR="00285C4F" w:rsidRPr="00285C4F" w:rsidRDefault="00285C4F" w:rsidP="00285C4F">
            <w:pPr>
              <w:jc w:val="center"/>
              <w:rPr>
                <w:rFonts w:eastAsia="Calibri" w:cs="Arial"/>
                <w:sz w:val="24"/>
                <w:szCs w:val="24"/>
              </w:rPr>
            </w:pPr>
          </w:p>
        </w:tc>
        <w:tc>
          <w:tcPr>
            <w:tcW w:w="4298" w:type="dxa"/>
            <w:gridSpan w:val="2"/>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 xml:space="preserve">Ufficio dello Stato civile </w:t>
            </w:r>
          </w:p>
        </w:tc>
        <w:tc>
          <w:tcPr>
            <w:tcW w:w="4349" w:type="dxa"/>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locazione terzi – Lugano</w:t>
            </w:r>
          </w:p>
        </w:tc>
      </w:tr>
      <w:tr w:rsidR="00285C4F" w:rsidRPr="00285C4F" w:rsidTr="00582E85">
        <w:trPr>
          <w:trHeight w:val="288"/>
        </w:trPr>
        <w:tc>
          <w:tcPr>
            <w:tcW w:w="1074" w:type="dxa"/>
            <w:vMerge w:val="restart"/>
            <w:shd w:val="clear" w:color="auto" w:fill="auto"/>
            <w:textDirection w:val="btLr"/>
            <w:vAlign w:val="center"/>
            <w:hideMark/>
          </w:tcPr>
          <w:p w:rsidR="00285C4F" w:rsidRPr="00285C4F" w:rsidRDefault="00285C4F" w:rsidP="00285C4F">
            <w:pPr>
              <w:jc w:val="center"/>
              <w:rPr>
                <w:rFonts w:eastAsia="Calibri" w:cs="Arial"/>
                <w:sz w:val="24"/>
                <w:szCs w:val="24"/>
              </w:rPr>
            </w:pPr>
            <w:r w:rsidRPr="00285C4F">
              <w:rPr>
                <w:rFonts w:eastAsia="Calibri" w:cs="Arial"/>
                <w:sz w:val="24"/>
                <w:szCs w:val="24"/>
              </w:rPr>
              <w:t>Autorità inquirenti</w:t>
            </w:r>
          </w:p>
        </w:tc>
        <w:tc>
          <w:tcPr>
            <w:tcW w:w="4298" w:type="dxa"/>
            <w:gridSpan w:val="2"/>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Ministero pubblico Lugano</w:t>
            </w:r>
          </w:p>
        </w:tc>
        <w:tc>
          <w:tcPr>
            <w:tcW w:w="4349" w:type="dxa"/>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PGL</w:t>
            </w:r>
          </w:p>
        </w:tc>
      </w:tr>
      <w:tr w:rsidR="00285C4F" w:rsidRPr="00285C4F" w:rsidTr="00582E85">
        <w:trPr>
          <w:trHeight w:val="288"/>
        </w:trPr>
        <w:tc>
          <w:tcPr>
            <w:tcW w:w="1074" w:type="dxa"/>
            <w:vMerge/>
            <w:vAlign w:val="center"/>
            <w:hideMark/>
          </w:tcPr>
          <w:p w:rsidR="00285C4F" w:rsidRPr="00285C4F" w:rsidRDefault="00285C4F" w:rsidP="00285C4F">
            <w:pPr>
              <w:jc w:val="center"/>
              <w:rPr>
                <w:rFonts w:eastAsia="Calibri" w:cs="Arial"/>
                <w:sz w:val="24"/>
                <w:szCs w:val="24"/>
              </w:rPr>
            </w:pPr>
          </w:p>
        </w:tc>
        <w:tc>
          <w:tcPr>
            <w:tcW w:w="4298" w:type="dxa"/>
            <w:gridSpan w:val="2"/>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Ministero pubblico Bellinzona</w:t>
            </w:r>
          </w:p>
        </w:tc>
        <w:tc>
          <w:tcPr>
            <w:tcW w:w="4349" w:type="dxa"/>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SA2 – Bellinzona</w:t>
            </w:r>
          </w:p>
        </w:tc>
      </w:tr>
      <w:tr w:rsidR="00285C4F" w:rsidRPr="00285C4F" w:rsidTr="00582E85">
        <w:trPr>
          <w:trHeight w:val="288"/>
        </w:trPr>
        <w:tc>
          <w:tcPr>
            <w:tcW w:w="1074" w:type="dxa"/>
            <w:vMerge/>
            <w:vAlign w:val="center"/>
            <w:hideMark/>
          </w:tcPr>
          <w:p w:rsidR="00285C4F" w:rsidRPr="00285C4F" w:rsidRDefault="00285C4F" w:rsidP="00285C4F">
            <w:pPr>
              <w:jc w:val="center"/>
              <w:rPr>
                <w:rFonts w:eastAsia="Calibri" w:cs="Arial"/>
                <w:sz w:val="24"/>
                <w:szCs w:val="24"/>
              </w:rPr>
            </w:pPr>
          </w:p>
        </w:tc>
        <w:tc>
          <w:tcPr>
            <w:tcW w:w="4298" w:type="dxa"/>
            <w:gridSpan w:val="2"/>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Magistratura dei minorenni (e SEM)</w:t>
            </w:r>
          </w:p>
        </w:tc>
        <w:tc>
          <w:tcPr>
            <w:tcW w:w="4349" w:type="dxa"/>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PGL</w:t>
            </w:r>
          </w:p>
        </w:tc>
      </w:tr>
      <w:tr w:rsidR="00285C4F" w:rsidRPr="00285C4F" w:rsidTr="00582E85">
        <w:trPr>
          <w:trHeight w:val="288"/>
        </w:trPr>
        <w:tc>
          <w:tcPr>
            <w:tcW w:w="1074" w:type="dxa"/>
            <w:vMerge/>
            <w:vAlign w:val="center"/>
            <w:hideMark/>
          </w:tcPr>
          <w:p w:rsidR="00285C4F" w:rsidRPr="00285C4F" w:rsidRDefault="00285C4F" w:rsidP="00285C4F">
            <w:pPr>
              <w:jc w:val="center"/>
              <w:rPr>
                <w:rFonts w:eastAsia="Calibri" w:cs="Arial"/>
                <w:sz w:val="24"/>
                <w:szCs w:val="24"/>
              </w:rPr>
            </w:pPr>
          </w:p>
        </w:tc>
        <w:tc>
          <w:tcPr>
            <w:tcW w:w="4298" w:type="dxa"/>
            <w:gridSpan w:val="2"/>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Polizia cantonale (</w:t>
            </w:r>
            <w:proofErr w:type="spellStart"/>
            <w:r w:rsidRPr="00285C4F">
              <w:rPr>
                <w:rFonts w:eastAsia="Calibri" w:cs="Arial"/>
                <w:sz w:val="24"/>
                <w:szCs w:val="24"/>
              </w:rPr>
              <w:t>Gend</w:t>
            </w:r>
            <w:proofErr w:type="spellEnd"/>
            <w:r w:rsidRPr="00285C4F">
              <w:rPr>
                <w:rFonts w:eastAsia="Calibri" w:cs="Arial"/>
                <w:sz w:val="24"/>
                <w:szCs w:val="24"/>
              </w:rPr>
              <w:t>. e PG) Lugano</w:t>
            </w:r>
          </w:p>
        </w:tc>
        <w:tc>
          <w:tcPr>
            <w:tcW w:w="4349" w:type="dxa"/>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PGL</w:t>
            </w:r>
          </w:p>
        </w:tc>
      </w:tr>
      <w:tr w:rsidR="00285C4F" w:rsidRPr="00285C4F" w:rsidTr="00582E85">
        <w:trPr>
          <w:trHeight w:val="288"/>
        </w:trPr>
        <w:tc>
          <w:tcPr>
            <w:tcW w:w="1074" w:type="dxa"/>
            <w:vMerge w:val="restart"/>
            <w:shd w:val="clear" w:color="auto" w:fill="auto"/>
            <w:textDirection w:val="btLr"/>
            <w:vAlign w:val="center"/>
            <w:hideMark/>
          </w:tcPr>
          <w:p w:rsidR="00285C4F" w:rsidRPr="00285C4F" w:rsidRDefault="00285C4F" w:rsidP="00285C4F">
            <w:pPr>
              <w:jc w:val="center"/>
              <w:rPr>
                <w:rFonts w:eastAsia="Calibri" w:cs="Arial"/>
                <w:sz w:val="24"/>
                <w:szCs w:val="24"/>
              </w:rPr>
            </w:pPr>
            <w:r w:rsidRPr="00285C4F">
              <w:rPr>
                <w:rFonts w:eastAsia="Calibri" w:cs="Arial"/>
                <w:sz w:val="24"/>
                <w:szCs w:val="24"/>
              </w:rPr>
              <w:t>Servizi</w:t>
            </w:r>
          </w:p>
          <w:p w:rsidR="00285C4F" w:rsidRPr="00285C4F" w:rsidRDefault="00285C4F" w:rsidP="00285C4F">
            <w:pPr>
              <w:jc w:val="center"/>
              <w:rPr>
                <w:rFonts w:eastAsia="Calibri" w:cs="Arial"/>
                <w:sz w:val="24"/>
                <w:szCs w:val="24"/>
              </w:rPr>
            </w:pPr>
            <w:proofErr w:type="spellStart"/>
            <w:r w:rsidRPr="00285C4F">
              <w:rPr>
                <w:rFonts w:eastAsia="Calibri" w:cs="Arial"/>
                <w:sz w:val="24"/>
                <w:szCs w:val="24"/>
              </w:rPr>
              <w:t>Amministr</w:t>
            </w:r>
            <w:proofErr w:type="spellEnd"/>
            <w:r w:rsidRPr="00285C4F">
              <w:rPr>
                <w:rFonts w:eastAsia="Calibri" w:cs="Arial"/>
                <w:sz w:val="24"/>
                <w:szCs w:val="24"/>
              </w:rPr>
              <w:t>.</w:t>
            </w:r>
          </w:p>
        </w:tc>
        <w:tc>
          <w:tcPr>
            <w:tcW w:w="4298" w:type="dxa"/>
            <w:gridSpan w:val="2"/>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Servizio nuove entrate UM</w:t>
            </w:r>
          </w:p>
        </w:tc>
        <w:tc>
          <w:tcPr>
            <w:tcW w:w="4349" w:type="dxa"/>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locazione a terzi – Lugano</w:t>
            </w:r>
          </w:p>
        </w:tc>
      </w:tr>
      <w:tr w:rsidR="00285C4F" w:rsidRPr="00285C4F" w:rsidTr="00582E85">
        <w:trPr>
          <w:trHeight w:val="288"/>
        </w:trPr>
        <w:tc>
          <w:tcPr>
            <w:tcW w:w="1074" w:type="dxa"/>
            <w:vMerge/>
            <w:vAlign w:val="center"/>
            <w:hideMark/>
          </w:tcPr>
          <w:p w:rsidR="00285C4F" w:rsidRPr="00285C4F" w:rsidRDefault="00285C4F" w:rsidP="00285C4F">
            <w:pPr>
              <w:rPr>
                <w:rFonts w:eastAsia="Calibri" w:cs="Arial"/>
                <w:sz w:val="24"/>
                <w:szCs w:val="24"/>
              </w:rPr>
            </w:pPr>
          </w:p>
        </w:tc>
        <w:tc>
          <w:tcPr>
            <w:tcW w:w="4298" w:type="dxa"/>
            <w:gridSpan w:val="2"/>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Autorità regionali di protezione</w:t>
            </w:r>
          </w:p>
        </w:tc>
        <w:tc>
          <w:tcPr>
            <w:tcW w:w="4349" w:type="dxa"/>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varie sedi – Lugano</w:t>
            </w:r>
          </w:p>
        </w:tc>
      </w:tr>
      <w:tr w:rsidR="00285C4F" w:rsidRPr="00285C4F" w:rsidTr="00582E85">
        <w:trPr>
          <w:trHeight w:val="288"/>
        </w:trPr>
        <w:tc>
          <w:tcPr>
            <w:tcW w:w="1074" w:type="dxa"/>
            <w:vMerge/>
            <w:vAlign w:val="center"/>
            <w:hideMark/>
          </w:tcPr>
          <w:p w:rsidR="00285C4F" w:rsidRPr="00285C4F" w:rsidRDefault="00285C4F" w:rsidP="00285C4F">
            <w:pPr>
              <w:rPr>
                <w:rFonts w:eastAsia="Calibri" w:cs="Arial"/>
                <w:sz w:val="24"/>
                <w:szCs w:val="24"/>
              </w:rPr>
            </w:pPr>
          </w:p>
        </w:tc>
        <w:tc>
          <w:tcPr>
            <w:tcW w:w="4298" w:type="dxa"/>
            <w:gridSpan w:val="2"/>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Ufficio assistenza riabilitativa</w:t>
            </w:r>
          </w:p>
        </w:tc>
        <w:tc>
          <w:tcPr>
            <w:tcW w:w="4349" w:type="dxa"/>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locazione a terzi – Lugano</w:t>
            </w:r>
          </w:p>
        </w:tc>
      </w:tr>
      <w:tr w:rsidR="00285C4F" w:rsidRPr="00285C4F" w:rsidTr="00582E85">
        <w:trPr>
          <w:trHeight w:val="149"/>
        </w:trPr>
        <w:tc>
          <w:tcPr>
            <w:tcW w:w="1074" w:type="dxa"/>
            <w:vMerge/>
            <w:vAlign w:val="center"/>
            <w:hideMark/>
          </w:tcPr>
          <w:p w:rsidR="00285C4F" w:rsidRPr="00285C4F" w:rsidRDefault="00285C4F" w:rsidP="00285C4F">
            <w:pPr>
              <w:rPr>
                <w:rFonts w:eastAsia="Calibri" w:cs="Arial"/>
                <w:sz w:val="24"/>
                <w:szCs w:val="24"/>
              </w:rPr>
            </w:pPr>
          </w:p>
        </w:tc>
        <w:tc>
          <w:tcPr>
            <w:tcW w:w="4298" w:type="dxa"/>
            <w:gridSpan w:val="2"/>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Ufficio dell'incasso e delle pene alternative</w:t>
            </w:r>
          </w:p>
        </w:tc>
        <w:tc>
          <w:tcPr>
            <w:tcW w:w="4349" w:type="dxa"/>
            <w:shd w:val="clear" w:color="auto" w:fill="auto"/>
            <w:noWrap/>
            <w:vAlign w:val="bottom"/>
            <w:hideMark/>
          </w:tcPr>
          <w:p w:rsidR="00285C4F" w:rsidRPr="00285C4F" w:rsidRDefault="00285C4F" w:rsidP="00285C4F">
            <w:pPr>
              <w:rPr>
                <w:rFonts w:eastAsia="Calibri" w:cs="Arial"/>
                <w:sz w:val="24"/>
                <w:szCs w:val="24"/>
              </w:rPr>
            </w:pPr>
            <w:r w:rsidRPr="00285C4F">
              <w:rPr>
                <w:rFonts w:eastAsia="Calibri" w:cs="Arial"/>
                <w:sz w:val="24"/>
                <w:szCs w:val="24"/>
              </w:rPr>
              <w:t>Residenza governativa – Bellinzona</w:t>
            </w:r>
          </w:p>
        </w:tc>
      </w:tr>
    </w:tbl>
    <w:p w:rsidR="00285C4F" w:rsidRDefault="00285C4F" w:rsidP="00285C4F">
      <w:pPr>
        <w:rPr>
          <w:rFonts w:eastAsia="Calibri" w:cs="Arial"/>
          <w:sz w:val="24"/>
          <w:szCs w:val="24"/>
        </w:rPr>
      </w:pPr>
    </w:p>
    <w:p w:rsidR="00582E85" w:rsidRPr="00285C4F" w:rsidRDefault="00582E85" w:rsidP="00285C4F">
      <w:pPr>
        <w:rPr>
          <w:rFonts w:eastAsia="Calibri" w:cs="Arial"/>
          <w:sz w:val="24"/>
          <w:szCs w:val="24"/>
        </w:rPr>
      </w:pPr>
    </w:p>
    <w:p w:rsidR="00285C4F" w:rsidRPr="00582E85" w:rsidRDefault="00285C4F" w:rsidP="00582E85">
      <w:pPr>
        <w:pStyle w:val="Titolo2"/>
        <w:numPr>
          <w:ilvl w:val="0"/>
          <w:numId w:val="0"/>
        </w:numPr>
        <w:tabs>
          <w:tab w:val="left" w:pos="567"/>
        </w:tabs>
        <w:spacing w:before="0" w:after="120"/>
        <w:jc w:val="both"/>
        <w:rPr>
          <w:rFonts w:eastAsia="Calibri" w:cs="Times New Roman"/>
          <w:sz w:val="24"/>
          <w:lang w:val="it-IT" w:eastAsia="it-IT"/>
        </w:rPr>
      </w:pPr>
      <w:r w:rsidRPr="00582E85">
        <w:rPr>
          <w:rFonts w:eastAsia="Calibri" w:cs="Times New Roman"/>
          <w:sz w:val="24"/>
          <w:lang w:val="it-IT" w:eastAsia="it-IT"/>
        </w:rPr>
        <w:t>2.3</w:t>
      </w:r>
      <w:r w:rsidRPr="00582E85">
        <w:rPr>
          <w:rFonts w:eastAsia="Calibri" w:cs="Times New Roman"/>
          <w:sz w:val="24"/>
          <w:lang w:val="it-IT" w:eastAsia="it-IT"/>
        </w:rPr>
        <w:tab/>
        <w:t>Ricerca delle sedi per i servizi cantonali</w:t>
      </w:r>
    </w:p>
    <w:p w:rsidR="00285C4F" w:rsidRPr="00285C4F" w:rsidRDefault="00285C4F" w:rsidP="00285C4F">
      <w:pPr>
        <w:rPr>
          <w:rFonts w:eastAsia="Calibri" w:cs="Arial"/>
          <w:sz w:val="24"/>
          <w:szCs w:val="24"/>
        </w:rPr>
      </w:pPr>
      <w:r w:rsidRPr="00285C4F">
        <w:rPr>
          <w:rFonts w:eastAsia="Calibri" w:cs="Arial"/>
          <w:sz w:val="24"/>
          <w:szCs w:val="24"/>
        </w:rPr>
        <w:t>I contrari al Messaggio ritengono che non si siano valutate soluzioni alternative sufficienti e meno costose.</w:t>
      </w:r>
    </w:p>
    <w:p w:rsidR="00285C4F" w:rsidRPr="00285C4F" w:rsidRDefault="00285C4F" w:rsidP="00285C4F">
      <w:pPr>
        <w:rPr>
          <w:rFonts w:eastAsia="Calibri" w:cs="Arial"/>
          <w:sz w:val="24"/>
          <w:szCs w:val="24"/>
        </w:rPr>
      </w:pPr>
      <w:r w:rsidRPr="00285C4F">
        <w:rPr>
          <w:rFonts w:eastAsia="Calibri" w:cs="Arial"/>
          <w:sz w:val="24"/>
          <w:szCs w:val="24"/>
        </w:rPr>
        <w:t>I relatori e firmatari del presente rapporto per contro considerano che l’Amministrazione cantonale, nonché il Governo, abbiano considerato diverse ipotesi alternative per poi scartarle o perché non meno onerose o perché non adeguate o, infine, perché sfumate per altre ragioni.</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Riprendiamo qui di seguito alcune diapositive (presentate dal Governo il 04.09.2018 alla CGF) riassuntive delle ultime quattro varianti considerate, che si aggiungono in parte a quelle già riassunte sopra a pag. 4 nella cronistoria:</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ascii="Calibri" w:eastAsia="Calibri" w:hAnsi="Calibri" w:cs="Times New Roman"/>
          <w:noProof/>
          <w:lang w:eastAsia="it-CH"/>
        </w:rPr>
        <w:drawing>
          <wp:inline distT="0" distB="0" distL="0" distR="0" wp14:anchorId="7D8AB5A1" wp14:editId="4D66D28E">
            <wp:extent cx="3599393" cy="1758462"/>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0670"/>
                    <a:stretch/>
                  </pic:blipFill>
                  <pic:spPr bwMode="auto">
                    <a:xfrm>
                      <a:off x="0" y="0"/>
                      <a:ext cx="3600000" cy="1758759"/>
                    </a:xfrm>
                    <a:prstGeom prst="rect">
                      <a:avLst/>
                    </a:prstGeom>
                    <a:noFill/>
                    <a:ln>
                      <a:noFill/>
                    </a:ln>
                    <a:extLst>
                      <a:ext uri="{53640926-AAD7-44D8-BBD7-CCE9431645EC}">
                        <a14:shadowObscured xmlns:a14="http://schemas.microsoft.com/office/drawing/2010/main"/>
                      </a:ext>
                    </a:extLst>
                  </pic:spPr>
                </pic:pic>
              </a:graphicData>
            </a:graphic>
          </wp:inline>
        </w:drawing>
      </w:r>
    </w:p>
    <w:p w:rsidR="00285C4F" w:rsidRPr="00285C4F" w:rsidRDefault="00285C4F" w:rsidP="00285C4F">
      <w:pPr>
        <w:rPr>
          <w:rFonts w:eastAsia="Calibri" w:cs="Arial"/>
          <w:sz w:val="24"/>
          <w:szCs w:val="24"/>
        </w:rPr>
      </w:pPr>
      <w:r w:rsidRPr="00285C4F">
        <w:rPr>
          <w:rFonts w:ascii="Calibri" w:eastAsia="Calibri" w:hAnsi="Calibri" w:cs="Times New Roman"/>
          <w:noProof/>
          <w:lang w:eastAsia="it-CH"/>
        </w:rPr>
        <w:drawing>
          <wp:inline distT="0" distB="0" distL="0" distR="0" wp14:anchorId="7CA86F2B" wp14:editId="64BDBFCD">
            <wp:extent cx="3600000" cy="1974061"/>
            <wp:effectExtent l="0" t="0" r="0" b="7620"/>
            <wp:docPr id="12" name="Immagine 1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10;&#10;Descrizione generata automa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1974061"/>
                    </a:xfrm>
                    <a:prstGeom prst="rect">
                      <a:avLst/>
                    </a:prstGeom>
                    <a:noFill/>
                    <a:ln>
                      <a:noFill/>
                    </a:ln>
                  </pic:spPr>
                </pic:pic>
              </a:graphicData>
            </a:graphic>
          </wp:inline>
        </w:drawing>
      </w:r>
    </w:p>
    <w:p w:rsidR="00285C4F" w:rsidRPr="00285C4F" w:rsidRDefault="00285C4F" w:rsidP="00285C4F">
      <w:pPr>
        <w:rPr>
          <w:rFonts w:eastAsia="Calibri" w:cs="Arial"/>
          <w:sz w:val="24"/>
          <w:szCs w:val="24"/>
        </w:rPr>
      </w:pPr>
      <w:r w:rsidRPr="00285C4F">
        <w:rPr>
          <w:rFonts w:ascii="Calibri" w:eastAsia="Calibri" w:hAnsi="Calibri" w:cs="Times New Roman"/>
          <w:noProof/>
          <w:lang w:eastAsia="it-CH"/>
        </w:rPr>
        <w:lastRenderedPageBreak/>
        <w:drawing>
          <wp:inline distT="0" distB="0" distL="0" distR="0" wp14:anchorId="5E740CFD" wp14:editId="252326DF">
            <wp:extent cx="3599393" cy="1640254"/>
            <wp:effectExtent l="0" t="0" r="0" b="0"/>
            <wp:docPr id="13" name="Immagine 1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testo&#10;&#10;Descrizione generata automaticament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675"/>
                    <a:stretch/>
                  </pic:blipFill>
                  <pic:spPr bwMode="auto">
                    <a:xfrm>
                      <a:off x="0" y="0"/>
                      <a:ext cx="3600000" cy="1640531"/>
                    </a:xfrm>
                    <a:prstGeom prst="rect">
                      <a:avLst/>
                    </a:prstGeom>
                    <a:noFill/>
                    <a:ln>
                      <a:noFill/>
                    </a:ln>
                    <a:extLst>
                      <a:ext uri="{53640926-AAD7-44D8-BBD7-CCE9431645EC}">
                        <a14:shadowObscured xmlns:a14="http://schemas.microsoft.com/office/drawing/2010/main"/>
                      </a:ext>
                    </a:extLst>
                  </pic:spPr>
                </pic:pic>
              </a:graphicData>
            </a:graphic>
          </wp:inline>
        </w:drawing>
      </w:r>
    </w:p>
    <w:p w:rsidR="00285C4F" w:rsidRPr="00285C4F" w:rsidRDefault="00285C4F" w:rsidP="00285C4F">
      <w:pPr>
        <w:rPr>
          <w:rFonts w:eastAsia="Calibri" w:cs="Arial"/>
          <w:sz w:val="24"/>
          <w:szCs w:val="24"/>
        </w:rPr>
      </w:pPr>
      <w:r w:rsidRPr="00285C4F">
        <w:rPr>
          <w:rFonts w:ascii="Calibri" w:eastAsia="Calibri" w:hAnsi="Calibri" w:cs="Times New Roman"/>
          <w:noProof/>
          <w:lang w:eastAsia="it-CH"/>
        </w:rPr>
        <w:drawing>
          <wp:inline distT="0" distB="0" distL="0" distR="0" wp14:anchorId="5096EE23" wp14:editId="493A863D">
            <wp:extent cx="3599689" cy="1984424"/>
            <wp:effectExtent l="0" t="0" r="127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781"/>
                    <a:stretch/>
                  </pic:blipFill>
                  <pic:spPr bwMode="auto">
                    <a:xfrm>
                      <a:off x="0" y="0"/>
                      <a:ext cx="3600000" cy="1984595"/>
                    </a:xfrm>
                    <a:prstGeom prst="rect">
                      <a:avLst/>
                    </a:prstGeom>
                    <a:noFill/>
                    <a:ln>
                      <a:noFill/>
                    </a:ln>
                    <a:extLst>
                      <a:ext uri="{53640926-AAD7-44D8-BBD7-CCE9431645EC}">
                        <a14:shadowObscured xmlns:a14="http://schemas.microsoft.com/office/drawing/2010/main"/>
                      </a:ext>
                    </a:extLst>
                  </pic:spPr>
                </pic:pic>
              </a:graphicData>
            </a:graphic>
          </wp:inline>
        </w:drawing>
      </w:r>
    </w:p>
    <w:p w:rsidR="00285C4F" w:rsidRPr="00285C4F" w:rsidRDefault="00285C4F" w:rsidP="00285C4F">
      <w:pPr>
        <w:rPr>
          <w:rFonts w:eastAsia="Calibri" w:cs="Arial"/>
          <w:sz w:val="24"/>
          <w:szCs w:val="24"/>
        </w:rPr>
      </w:pPr>
      <w:r w:rsidRPr="00285C4F">
        <w:rPr>
          <w:rFonts w:ascii="Calibri" w:eastAsia="Calibri" w:hAnsi="Calibri" w:cs="Times New Roman"/>
          <w:noProof/>
          <w:lang w:eastAsia="it-CH"/>
        </w:rPr>
        <w:drawing>
          <wp:inline distT="0" distB="0" distL="0" distR="0" wp14:anchorId="653C9D9C" wp14:editId="61776680">
            <wp:extent cx="3598941" cy="1871638"/>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991"/>
                    <a:stretch/>
                  </pic:blipFill>
                  <pic:spPr bwMode="auto">
                    <a:xfrm>
                      <a:off x="0" y="0"/>
                      <a:ext cx="3600000" cy="1872189"/>
                    </a:xfrm>
                    <a:prstGeom prst="rect">
                      <a:avLst/>
                    </a:prstGeom>
                    <a:noFill/>
                    <a:ln>
                      <a:noFill/>
                    </a:ln>
                    <a:extLst>
                      <a:ext uri="{53640926-AAD7-44D8-BBD7-CCE9431645EC}">
                        <a14:shadowObscured xmlns:a14="http://schemas.microsoft.com/office/drawing/2010/main"/>
                      </a:ext>
                    </a:extLst>
                  </pic:spPr>
                </pic:pic>
              </a:graphicData>
            </a:graphic>
          </wp:inline>
        </w:drawing>
      </w:r>
    </w:p>
    <w:p w:rsidR="00285C4F" w:rsidRPr="00285C4F" w:rsidRDefault="00285C4F" w:rsidP="00285C4F">
      <w:pPr>
        <w:rPr>
          <w:rFonts w:eastAsia="Calibri" w:cs="Arial"/>
          <w:sz w:val="24"/>
          <w:szCs w:val="24"/>
        </w:rPr>
      </w:pPr>
      <w:r w:rsidRPr="00285C4F">
        <w:rPr>
          <w:rFonts w:ascii="Calibri" w:eastAsia="Calibri" w:hAnsi="Calibri" w:cs="Times New Roman"/>
          <w:noProof/>
          <w:lang w:eastAsia="it-CH"/>
        </w:rPr>
        <w:drawing>
          <wp:inline distT="0" distB="0" distL="0" distR="0" wp14:anchorId="3CA42DDE" wp14:editId="018070AC">
            <wp:extent cx="3599689" cy="1960978"/>
            <wp:effectExtent l="0" t="0" r="0" b="127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907"/>
                    <a:stretch/>
                  </pic:blipFill>
                  <pic:spPr bwMode="auto">
                    <a:xfrm>
                      <a:off x="0" y="0"/>
                      <a:ext cx="3600000" cy="1961147"/>
                    </a:xfrm>
                    <a:prstGeom prst="rect">
                      <a:avLst/>
                    </a:prstGeom>
                    <a:noFill/>
                    <a:ln>
                      <a:noFill/>
                    </a:ln>
                    <a:extLst>
                      <a:ext uri="{53640926-AAD7-44D8-BBD7-CCE9431645EC}">
                        <a14:shadowObscured xmlns:a14="http://schemas.microsoft.com/office/drawing/2010/main"/>
                      </a:ext>
                    </a:extLst>
                  </pic:spPr>
                </pic:pic>
              </a:graphicData>
            </a:graphic>
          </wp:inline>
        </w:drawing>
      </w:r>
    </w:p>
    <w:p w:rsidR="00285C4F" w:rsidRPr="00285C4F" w:rsidRDefault="00285C4F" w:rsidP="00285C4F">
      <w:pPr>
        <w:rPr>
          <w:rFonts w:eastAsia="Calibri" w:cs="Arial"/>
          <w:sz w:val="24"/>
          <w:szCs w:val="24"/>
        </w:rPr>
      </w:pPr>
      <w:r w:rsidRPr="00285C4F">
        <w:rPr>
          <w:rFonts w:ascii="Calibri" w:eastAsia="Calibri" w:hAnsi="Calibri" w:cs="Times New Roman"/>
          <w:noProof/>
          <w:lang w:eastAsia="it-CH"/>
        </w:rPr>
        <w:lastRenderedPageBreak/>
        <w:drawing>
          <wp:inline distT="0" distB="0" distL="0" distR="0" wp14:anchorId="376F33DA" wp14:editId="402502F8">
            <wp:extent cx="3599172" cy="197016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350"/>
                    <a:stretch/>
                  </pic:blipFill>
                  <pic:spPr bwMode="auto">
                    <a:xfrm>
                      <a:off x="0" y="0"/>
                      <a:ext cx="3600000" cy="1970613"/>
                    </a:xfrm>
                    <a:prstGeom prst="rect">
                      <a:avLst/>
                    </a:prstGeom>
                    <a:noFill/>
                    <a:ln>
                      <a:noFill/>
                    </a:ln>
                    <a:extLst>
                      <a:ext uri="{53640926-AAD7-44D8-BBD7-CCE9431645EC}">
                        <a14:shadowObscured xmlns:a14="http://schemas.microsoft.com/office/drawing/2010/main"/>
                      </a:ext>
                    </a:extLst>
                  </pic:spPr>
                </pic:pic>
              </a:graphicData>
            </a:graphic>
          </wp:inline>
        </w:drawing>
      </w:r>
    </w:p>
    <w:p w:rsidR="00285C4F" w:rsidRPr="00285C4F" w:rsidRDefault="00285C4F" w:rsidP="00285C4F">
      <w:pPr>
        <w:rPr>
          <w:rFonts w:eastAsia="Calibri" w:cs="Arial"/>
          <w:sz w:val="24"/>
          <w:szCs w:val="24"/>
        </w:rPr>
      </w:pPr>
      <w:r w:rsidRPr="00285C4F">
        <w:rPr>
          <w:rFonts w:ascii="Calibri" w:eastAsia="Calibri" w:hAnsi="Calibri" w:cs="Times New Roman"/>
          <w:noProof/>
          <w:lang w:eastAsia="it-CH"/>
        </w:rPr>
        <w:drawing>
          <wp:inline distT="0" distB="0" distL="0" distR="0" wp14:anchorId="66EFC20D" wp14:editId="16F46463">
            <wp:extent cx="3600000" cy="1861861"/>
            <wp:effectExtent l="0" t="0" r="635" b="508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594"/>
                    <a:stretch/>
                  </pic:blipFill>
                  <pic:spPr bwMode="auto">
                    <a:xfrm>
                      <a:off x="0" y="0"/>
                      <a:ext cx="3600000" cy="1861861"/>
                    </a:xfrm>
                    <a:prstGeom prst="rect">
                      <a:avLst/>
                    </a:prstGeom>
                    <a:noFill/>
                    <a:ln>
                      <a:noFill/>
                    </a:ln>
                    <a:extLst>
                      <a:ext uri="{53640926-AAD7-44D8-BBD7-CCE9431645EC}">
                        <a14:shadowObscured xmlns:a14="http://schemas.microsoft.com/office/drawing/2010/main"/>
                      </a:ext>
                    </a:extLst>
                  </pic:spPr>
                </pic:pic>
              </a:graphicData>
            </a:graphic>
          </wp:inline>
        </w:drawing>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La soluzione proposta nel messaggio prevede quindi la ristrutturazione del Palazzo di giustizia e l’acquisizione dello stabile ex Banca del Gottardo, ora EFG.</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Gli aspetti determinanti sono stati i seguenti:</w:t>
      </w:r>
    </w:p>
    <w:p w:rsidR="00285C4F" w:rsidRPr="00285C4F" w:rsidRDefault="00285C4F" w:rsidP="00AC2CAF">
      <w:pPr>
        <w:numPr>
          <w:ilvl w:val="0"/>
          <w:numId w:val="24"/>
        </w:numPr>
        <w:spacing w:before="80"/>
        <w:ind w:left="284" w:hanging="284"/>
        <w:jc w:val="left"/>
        <w:rPr>
          <w:rFonts w:eastAsia="Calibri" w:cs="Arial"/>
          <w:sz w:val="24"/>
          <w:szCs w:val="24"/>
        </w:rPr>
      </w:pPr>
      <w:r w:rsidRPr="00285C4F">
        <w:rPr>
          <w:rFonts w:eastAsia="Calibri" w:cs="Arial"/>
          <w:sz w:val="24"/>
          <w:szCs w:val="24"/>
        </w:rPr>
        <w:t>L’adeguatezza degli spazi alle esigenze a medio lungo termine dei servizi;</w:t>
      </w:r>
    </w:p>
    <w:p w:rsidR="00285C4F" w:rsidRPr="00285C4F" w:rsidRDefault="00285C4F" w:rsidP="00AC2CAF">
      <w:pPr>
        <w:numPr>
          <w:ilvl w:val="0"/>
          <w:numId w:val="24"/>
        </w:numPr>
        <w:spacing w:before="80"/>
        <w:ind w:left="284" w:hanging="284"/>
        <w:jc w:val="left"/>
        <w:rPr>
          <w:rFonts w:eastAsia="Calibri" w:cs="Arial"/>
          <w:sz w:val="24"/>
          <w:szCs w:val="24"/>
        </w:rPr>
      </w:pPr>
      <w:r w:rsidRPr="00285C4F">
        <w:rPr>
          <w:rFonts w:eastAsia="Calibri" w:cs="Arial"/>
          <w:sz w:val="24"/>
          <w:szCs w:val="24"/>
        </w:rPr>
        <w:t>La suddivisione funzionale tra autorità giudicante e inquirente;</w:t>
      </w:r>
    </w:p>
    <w:p w:rsidR="00285C4F" w:rsidRPr="00285C4F" w:rsidRDefault="00285C4F" w:rsidP="00AC2CAF">
      <w:pPr>
        <w:numPr>
          <w:ilvl w:val="0"/>
          <w:numId w:val="24"/>
        </w:numPr>
        <w:spacing w:before="80"/>
        <w:ind w:left="284" w:hanging="284"/>
        <w:jc w:val="left"/>
        <w:rPr>
          <w:rFonts w:eastAsia="Calibri" w:cs="Arial"/>
          <w:sz w:val="24"/>
          <w:szCs w:val="24"/>
        </w:rPr>
      </w:pPr>
      <w:r w:rsidRPr="00285C4F">
        <w:rPr>
          <w:rFonts w:eastAsia="Calibri" w:cs="Arial"/>
          <w:sz w:val="24"/>
          <w:szCs w:val="24"/>
        </w:rPr>
        <w:t>L’elevata rappresentatività istituzionale presso entrambe le sedi (ex Banca del Gottardo + PGL);</w:t>
      </w:r>
    </w:p>
    <w:p w:rsidR="00285C4F" w:rsidRPr="00285C4F" w:rsidRDefault="00285C4F" w:rsidP="00AC2CAF">
      <w:pPr>
        <w:numPr>
          <w:ilvl w:val="0"/>
          <w:numId w:val="24"/>
        </w:numPr>
        <w:spacing w:before="80"/>
        <w:ind w:left="284" w:hanging="284"/>
        <w:jc w:val="left"/>
        <w:rPr>
          <w:rFonts w:eastAsia="Calibri" w:cs="Arial"/>
          <w:sz w:val="24"/>
          <w:szCs w:val="24"/>
        </w:rPr>
      </w:pPr>
      <w:r w:rsidRPr="00285C4F">
        <w:rPr>
          <w:rFonts w:eastAsia="Calibri" w:cs="Arial"/>
          <w:sz w:val="24"/>
          <w:szCs w:val="24"/>
        </w:rPr>
        <w:t>L’ubicazione centrale nel tessuto urbano di Lugano;</w:t>
      </w:r>
    </w:p>
    <w:p w:rsidR="00285C4F" w:rsidRPr="00285C4F" w:rsidRDefault="00285C4F" w:rsidP="00AC2CAF">
      <w:pPr>
        <w:numPr>
          <w:ilvl w:val="0"/>
          <w:numId w:val="24"/>
        </w:numPr>
        <w:spacing w:before="80"/>
        <w:ind w:left="284" w:hanging="284"/>
        <w:jc w:val="left"/>
        <w:rPr>
          <w:rFonts w:eastAsia="Calibri" w:cs="Arial"/>
          <w:sz w:val="24"/>
          <w:szCs w:val="24"/>
        </w:rPr>
      </w:pPr>
      <w:r w:rsidRPr="00285C4F">
        <w:rPr>
          <w:rFonts w:eastAsia="Calibri" w:cs="Arial"/>
          <w:sz w:val="24"/>
          <w:szCs w:val="24"/>
        </w:rPr>
        <w:t>La riqualifica e valorizzazione di un bene dello Stato con il mantenimento della sede storica di Palazzo di giustizia;</w:t>
      </w:r>
    </w:p>
    <w:p w:rsidR="00285C4F" w:rsidRPr="00285C4F" w:rsidRDefault="00285C4F" w:rsidP="00AC2CAF">
      <w:pPr>
        <w:numPr>
          <w:ilvl w:val="0"/>
          <w:numId w:val="24"/>
        </w:numPr>
        <w:spacing w:before="80"/>
        <w:ind w:left="284" w:hanging="284"/>
        <w:jc w:val="left"/>
        <w:rPr>
          <w:rFonts w:eastAsia="Calibri" w:cs="Arial"/>
          <w:sz w:val="24"/>
          <w:szCs w:val="24"/>
        </w:rPr>
      </w:pPr>
      <w:r w:rsidRPr="00285C4F">
        <w:rPr>
          <w:rFonts w:eastAsia="Calibri" w:cs="Arial"/>
          <w:sz w:val="24"/>
          <w:szCs w:val="24"/>
        </w:rPr>
        <w:t>La pertinenza dello stabile Bossi quale sede provvisoria.</w:t>
      </w:r>
    </w:p>
    <w:p w:rsidR="00285C4F" w:rsidRPr="00285C4F" w:rsidRDefault="00285C4F" w:rsidP="00285C4F">
      <w:pPr>
        <w:rPr>
          <w:rFonts w:eastAsia="Calibri" w:cs="Arial"/>
          <w:b/>
          <w:bCs/>
          <w:sz w:val="24"/>
          <w:szCs w:val="24"/>
        </w:rPr>
      </w:pPr>
    </w:p>
    <w:p w:rsidR="00285C4F" w:rsidRPr="00285C4F" w:rsidRDefault="00285C4F" w:rsidP="00285C4F">
      <w:pPr>
        <w:rPr>
          <w:rFonts w:eastAsia="Calibri" w:cs="Arial"/>
          <w:sz w:val="24"/>
          <w:szCs w:val="24"/>
        </w:rPr>
      </w:pPr>
      <w:r w:rsidRPr="00285C4F">
        <w:rPr>
          <w:rFonts w:eastAsia="Calibri" w:cs="Arial"/>
          <w:b/>
          <w:bCs/>
          <w:sz w:val="24"/>
          <w:szCs w:val="24"/>
        </w:rPr>
        <w:t>Rispetto alla soluzione proposta, le altre piste d’azione di cui sopra si discostano, a livello finanziario, di circa +/- 5% dell’investimento complessivo</w:t>
      </w:r>
      <w:r w:rsidRPr="00285C4F">
        <w:rPr>
          <w:rFonts w:eastAsia="Calibri" w:cs="Arial"/>
          <w:sz w:val="24"/>
          <w:szCs w:val="24"/>
        </w:rPr>
        <w:t>, analogamente alle tempistiche di realizzazione e ricalcano quanto previsto per lo stabile ex Banca del Gottardo/EFG e per il PGL.</w:t>
      </w:r>
    </w:p>
    <w:p w:rsidR="00285C4F" w:rsidRPr="00285C4F" w:rsidRDefault="00285C4F" w:rsidP="00285C4F">
      <w:pPr>
        <w:rPr>
          <w:rFonts w:eastAsia="Calibri" w:cs="Arial"/>
          <w:b/>
          <w:bCs/>
          <w:sz w:val="24"/>
          <w:szCs w:val="24"/>
        </w:rPr>
      </w:pPr>
    </w:p>
    <w:p w:rsidR="00285C4F" w:rsidRPr="00582E85" w:rsidRDefault="00285C4F" w:rsidP="00582E85">
      <w:pPr>
        <w:pStyle w:val="Titolo2"/>
        <w:numPr>
          <w:ilvl w:val="0"/>
          <w:numId w:val="0"/>
        </w:numPr>
        <w:tabs>
          <w:tab w:val="left" w:pos="567"/>
        </w:tabs>
        <w:spacing w:before="0" w:after="120"/>
        <w:jc w:val="both"/>
        <w:rPr>
          <w:rFonts w:eastAsia="Calibri" w:cs="Times New Roman"/>
          <w:sz w:val="24"/>
          <w:lang w:val="it-IT" w:eastAsia="it-IT"/>
        </w:rPr>
      </w:pPr>
      <w:r w:rsidRPr="00582E85">
        <w:rPr>
          <w:rFonts w:eastAsia="Calibri" w:cs="Times New Roman"/>
          <w:sz w:val="24"/>
          <w:lang w:val="it-IT" w:eastAsia="it-IT"/>
        </w:rPr>
        <w:t>2.4</w:t>
      </w:r>
      <w:r w:rsidRPr="00582E85">
        <w:rPr>
          <w:rFonts w:eastAsia="Calibri" w:cs="Times New Roman"/>
          <w:sz w:val="24"/>
          <w:lang w:val="it-IT" w:eastAsia="it-IT"/>
        </w:rPr>
        <w:tab/>
        <w:t>Situazione futura</w:t>
      </w:r>
    </w:p>
    <w:p w:rsidR="00285C4F" w:rsidRPr="00285C4F" w:rsidRDefault="00285C4F" w:rsidP="00285C4F">
      <w:pPr>
        <w:rPr>
          <w:rFonts w:eastAsia="Calibri" w:cs="Arial"/>
          <w:sz w:val="24"/>
          <w:szCs w:val="24"/>
        </w:rPr>
      </w:pPr>
      <w:r w:rsidRPr="00285C4F">
        <w:rPr>
          <w:rFonts w:eastAsia="Calibri" w:cs="Arial"/>
          <w:sz w:val="24"/>
          <w:szCs w:val="24"/>
        </w:rPr>
        <w:t>La disponibilità delle due sedi, secondo il governo permetterà di collocare in modo razionale i servizi cantonali secondo gli indirizzi strategici del Dipartimento delle istituzioni:</w:t>
      </w:r>
    </w:p>
    <w:p w:rsidR="00285C4F" w:rsidRPr="00285C4F" w:rsidRDefault="00285C4F" w:rsidP="001323A4">
      <w:pPr>
        <w:numPr>
          <w:ilvl w:val="0"/>
          <w:numId w:val="24"/>
        </w:numPr>
        <w:spacing w:before="80"/>
        <w:ind w:left="284" w:hanging="284"/>
        <w:jc w:val="left"/>
        <w:rPr>
          <w:rFonts w:eastAsia="Calibri" w:cs="Arial"/>
          <w:sz w:val="24"/>
          <w:szCs w:val="24"/>
        </w:rPr>
      </w:pPr>
      <w:r w:rsidRPr="00285C4F">
        <w:rPr>
          <w:rFonts w:eastAsia="Calibri" w:cs="Arial"/>
          <w:sz w:val="24"/>
          <w:szCs w:val="24"/>
        </w:rPr>
        <w:t>Centralizzazione delle competenze per il perseguimento penale;</w:t>
      </w:r>
    </w:p>
    <w:p w:rsidR="00285C4F" w:rsidRPr="00285C4F" w:rsidRDefault="00285C4F" w:rsidP="001323A4">
      <w:pPr>
        <w:numPr>
          <w:ilvl w:val="0"/>
          <w:numId w:val="24"/>
        </w:numPr>
        <w:spacing w:before="80"/>
        <w:ind w:left="284" w:hanging="284"/>
        <w:jc w:val="left"/>
        <w:rPr>
          <w:rFonts w:eastAsia="Calibri" w:cs="Arial"/>
          <w:sz w:val="24"/>
          <w:szCs w:val="24"/>
        </w:rPr>
      </w:pPr>
      <w:r w:rsidRPr="00285C4F">
        <w:rPr>
          <w:rFonts w:eastAsia="Calibri" w:cs="Arial"/>
          <w:sz w:val="24"/>
          <w:szCs w:val="24"/>
        </w:rPr>
        <w:t>Centralizzazione delle prime istanze penali (non a Bellinzona, ma a Lugano);</w:t>
      </w:r>
    </w:p>
    <w:p w:rsidR="00285C4F" w:rsidRPr="00285C4F" w:rsidRDefault="00285C4F" w:rsidP="001323A4">
      <w:pPr>
        <w:numPr>
          <w:ilvl w:val="0"/>
          <w:numId w:val="24"/>
        </w:numPr>
        <w:spacing w:before="80"/>
        <w:ind w:left="284" w:hanging="284"/>
        <w:jc w:val="left"/>
        <w:rPr>
          <w:rFonts w:eastAsia="Calibri" w:cs="Arial"/>
          <w:sz w:val="24"/>
          <w:szCs w:val="24"/>
        </w:rPr>
      </w:pPr>
      <w:r w:rsidRPr="00285C4F">
        <w:rPr>
          <w:rFonts w:eastAsia="Calibri" w:cs="Arial"/>
          <w:sz w:val="24"/>
          <w:szCs w:val="24"/>
        </w:rPr>
        <w:lastRenderedPageBreak/>
        <w:t>Mantenimento sul territorio delle Preture;</w:t>
      </w:r>
    </w:p>
    <w:p w:rsidR="00285C4F" w:rsidRPr="00285C4F" w:rsidRDefault="00285C4F" w:rsidP="001323A4">
      <w:pPr>
        <w:numPr>
          <w:ilvl w:val="0"/>
          <w:numId w:val="24"/>
        </w:numPr>
        <w:spacing w:before="80"/>
        <w:ind w:left="284" w:hanging="284"/>
        <w:jc w:val="left"/>
        <w:rPr>
          <w:rFonts w:eastAsia="Calibri" w:cs="Arial"/>
          <w:sz w:val="24"/>
          <w:szCs w:val="24"/>
        </w:rPr>
      </w:pPr>
      <w:r w:rsidRPr="00285C4F">
        <w:rPr>
          <w:rFonts w:eastAsia="Calibri" w:cs="Arial"/>
          <w:sz w:val="24"/>
          <w:szCs w:val="24"/>
        </w:rPr>
        <w:t>Raggruppamento del Tribunale d’appello in una sola sede.</w:t>
      </w:r>
    </w:p>
    <w:p w:rsidR="00285C4F" w:rsidRPr="00285C4F" w:rsidRDefault="00285C4F" w:rsidP="001323A4">
      <w:pPr>
        <w:spacing w:after="160" w:line="259" w:lineRule="auto"/>
        <w:ind w:left="720"/>
        <w:contextualSpacing/>
        <w:jc w:val="left"/>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Sarà inoltre possibile raggruppare in un’unica sede il Ministero pubblico così come previsto dalla Legge sull’organizzazione giudiziaria e collocare in proprietà Stato tutti i servizi cantonali ora in locazione.</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I principali servizi della Gendarmeria e della Polizia giudiziaria saranno quindi raggruppati nella medesima sede del Ministero pubblico consolidando la realizzazione del Polo del perseguimento penale e come da pianificazione logistica della Polizia Cantonale (</w:t>
      </w:r>
      <w:proofErr w:type="spellStart"/>
      <w:r w:rsidRPr="00285C4F">
        <w:rPr>
          <w:rFonts w:eastAsia="Calibri" w:cs="Arial"/>
          <w:sz w:val="24"/>
          <w:szCs w:val="24"/>
        </w:rPr>
        <w:t>Masterplan</w:t>
      </w:r>
      <w:proofErr w:type="spellEnd"/>
      <w:r w:rsidRPr="00285C4F">
        <w:rPr>
          <w:rFonts w:eastAsia="Calibri" w:cs="Arial"/>
          <w:sz w:val="24"/>
          <w:szCs w:val="24"/>
        </w:rPr>
        <w:t>).</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La logica ripartizione dei servizi, secondo Governo e Amministrazione, è riassunta nella seguente tabella:</w:t>
      </w:r>
    </w:p>
    <w:p w:rsidR="00285C4F" w:rsidRPr="00285C4F" w:rsidRDefault="00285C4F" w:rsidP="00285C4F">
      <w:pPr>
        <w:rPr>
          <w:rFonts w:eastAsia="Calibri" w:cs="Arial"/>
          <w:sz w:val="24"/>
          <w:szCs w:val="24"/>
        </w:rPr>
      </w:pPr>
    </w:p>
    <w:tbl>
      <w:tblPr>
        <w:tblW w:w="9510" w:type="dxa"/>
        <w:jc w:val="center"/>
        <w:tblCellMar>
          <w:left w:w="70" w:type="dxa"/>
          <w:right w:w="70" w:type="dxa"/>
        </w:tblCellMar>
        <w:tblLook w:val="04A0" w:firstRow="1" w:lastRow="0" w:firstColumn="1" w:lastColumn="0" w:noHBand="0" w:noVBand="1"/>
      </w:tblPr>
      <w:tblGrid>
        <w:gridCol w:w="1856"/>
        <w:gridCol w:w="4541"/>
        <w:gridCol w:w="3113"/>
      </w:tblGrid>
      <w:tr w:rsidR="00285C4F" w:rsidRPr="00285C4F" w:rsidTr="00285C4F">
        <w:trPr>
          <w:trHeight w:val="194"/>
          <w:jc w:val="center"/>
        </w:trPr>
        <w:tc>
          <w:tcPr>
            <w:tcW w:w="6397" w:type="dxa"/>
            <w:gridSpan w:val="2"/>
            <w:tcBorders>
              <w:top w:val="single" w:sz="8" w:space="0" w:color="auto"/>
              <w:left w:val="single" w:sz="8" w:space="0" w:color="auto"/>
              <w:bottom w:val="single" w:sz="8" w:space="0" w:color="000000"/>
              <w:right w:val="single" w:sz="8" w:space="0" w:color="000000"/>
            </w:tcBorders>
            <w:shd w:val="clear" w:color="auto" w:fill="BFBFBF"/>
            <w:noWrap/>
            <w:vAlign w:val="center"/>
            <w:hideMark/>
          </w:tcPr>
          <w:p w:rsidR="00285C4F" w:rsidRPr="00285C4F" w:rsidRDefault="00285C4F" w:rsidP="00285C4F">
            <w:pPr>
              <w:rPr>
                <w:rFonts w:eastAsia="Calibri" w:cs="Arial"/>
                <w:b/>
                <w:bCs/>
                <w:sz w:val="24"/>
                <w:szCs w:val="24"/>
              </w:rPr>
            </w:pPr>
            <w:r w:rsidRPr="00285C4F">
              <w:rPr>
                <w:rFonts w:eastAsia="Calibri" w:cs="Arial"/>
                <w:b/>
                <w:bCs/>
                <w:sz w:val="24"/>
                <w:szCs w:val="24"/>
              </w:rPr>
              <w:t xml:space="preserve">Servizio </w:t>
            </w:r>
          </w:p>
        </w:tc>
        <w:tc>
          <w:tcPr>
            <w:tcW w:w="3113" w:type="dxa"/>
            <w:tcBorders>
              <w:top w:val="single" w:sz="8" w:space="0" w:color="auto"/>
              <w:left w:val="single" w:sz="4" w:space="0" w:color="auto"/>
              <w:bottom w:val="single" w:sz="4" w:space="0" w:color="auto"/>
              <w:right w:val="single" w:sz="4" w:space="0" w:color="auto"/>
            </w:tcBorders>
            <w:shd w:val="clear" w:color="000000" w:fill="BFBFBF"/>
            <w:noWrap/>
            <w:vAlign w:val="bottom"/>
            <w:hideMark/>
          </w:tcPr>
          <w:p w:rsidR="00285C4F" w:rsidRPr="00285C4F" w:rsidRDefault="00285C4F" w:rsidP="00285C4F">
            <w:pPr>
              <w:rPr>
                <w:rFonts w:eastAsia="Calibri" w:cs="Arial"/>
                <w:b/>
                <w:bCs/>
                <w:sz w:val="24"/>
                <w:szCs w:val="24"/>
              </w:rPr>
            </w:pPr>
            <w:r w:rsidRPr="00285C4F">
              <w:rPr>
                <w:rFonts w:eastAsia="Calibri" w:cs="Arial"/>
                <w:b/>
                <w:bCs/>
                <w:sz w:val="24"/>
                <w:szCs w:val="24"/>
              </w:rPr>
              <w:t>Collocazione</w:t>
            </w:r>
          </w:p>
          <w:p w:rsidR="00285C4F" w:rsidRPr="00285C4F" w:rsidRDefault="00285C4F" w:rsidP="00285C4F">
            <w:pPr>
              <w:rPr>
                <w:rFonts w:eastAsia="Calibri" w:cs="Arial"/>
                <w:b/>
                <w:bCs/>
                <w:sz w:val="24"/>
                <w:szCs w:val="24"/>
              </w:rPr>
            </w:pPr>
            <w:r w:rsidRPr="00285C4F">
              <w:rPr>
                <w:rFonts w:eastAsia="Calibri" w:cs="Arial"/>
                <w:b/>
                <w:bCs/>
                <w:sz w:val="24"/>
                <w:szCs w:val="24"/>
              </w:rPr>
              <w:t>finale</w:t>
            </w:r>
          </w:p>
        </w:tc>
      </w:tr>
      <w:tr w:rsidR="00285C4F" w:rsidRPr="00285C4F" w:rsidTr="00C36D98">
        <w:trPr>
          <w:trHeight w:val="288"/>
          <w:jc w:val="center"/>
        </w:trPr>
        <w:tc>
          <w:tcPr>
            <w:tcW w:w="1856" w:type="dxa"/>
            <w:vMerge w:val="restart"/>
            <w:tcBorders>
              <w:top w:val="nil"/>
              <w:left w:val="single" w:sz="8" w:space="0" w:color="auto"/>
              <w:bottom w:val="single" w:sz="4" w:space="0" w:color="auto"/>
              <w:right w:val="single" w:sz="4" w:space="0" w:color="auto"/>
            </w:tcBorders>
            <w:shd w:val="clear" w:color="auto" w:fill="auto"/>
            <w:vAlign w:val="center"/>
            <w:hideMark/>
          </w:tcPr>
          <w:p w:rsidR="00285C4F" w:rsidRPr="00F42A29" w:rsidRDefault="00285C4F" w:rsidP="00285C4F">
            <w:pPr>
              <w:jc w:val="center"/>
              <w:rPr>
                <w:rFonts w:eastAsia="Calibri" w:cs="Arial"/>
                <w:b/>
                <w:sz w:val="24"/>
                <w:szCs w:val="24"/>
              </w:rPr>
            </w:pPr>
            <w:r w:rsidRPr="00F42A29">
              <w:rPr>
                <w:rFonts w:eastAsia="Calibri" w:cs="Arial"/>
                <w:b/>
                <w:sz w:val="24"/>
                <w:szCs w:val="24"/>
              </w:rPr>
              <w:t>Autorità</w:t>
            </w:r>
          </w:p>
          <w:p w:rsidR="00285C4F" w:rsidRPr="00F42A29" w:rsidRDefault="00285C4F" w:rsidP="00285C4F">
            <w:pPr>
              <w:jc w:val="center"/>
              <w:rPr>
                <w:rFonts w:eastAsia="Calibri" w:cs="Arial"/>
                <w:b/>
                <w:sz w:val="24"/>
                <w:szCs w:val="24"/>
              </w:rPr>
            </w:pPr>
            <w:r w:rsidRPr="00F42A29">
              <w:rPr>
                <w:rFonts w:eastAsia="Calibri" w:cs="Arial"/>
                <w:b/>
                <w:sz w:val="24"/>
                <w:szCs w:val="24"/>
              </w:rPr>
              <w:t>giudiziarie</w:t>
            </w:r>
          </w:p>
        </w:tc>
        <w:tc>
          <w:tcPr>
            <w:tcW w:w="4541" w:type="dxa"/>
            <w:tcBorders>
              <w:top w:val="nil"/>
              <w:left w:val="nil"/>
              <w:bottom w:val="single" w:sz="4" w:space="0" w:color="auto"/>
              <w:right w:val="single" w:sz="4" w:space="0" w:color="auto"/>
            </w:tcBorders>
            <w:shd w:val="clear" w:color="auto" w:fill="auto"/>
            <w:noWrap/>
            <w:vAlign w:val="bottom"/>
            <w:hideMark/>
          </w:tcPr>
          <w:p w:rsidR="00285C4F" w:rsidRPr="00F42A29" w:rsidRDefault="00285C4F" w:rsidP="00285C4F">
            <w:pPr>
              <w:rPr>
                <w:rFonts w:eastAsia="Calibri" w:cs="Arial"/>
                <w:sz w:val="24"/>
                <w:szCs w:val="24"/>
              </w:rPr>
            </w:pPr>
            <w:r w:rsidRPr="00F42A29">
              <w:rPr>
                <w:rFonts w:eastAsia="Calibri" w:cs="Arial"/>
                <w:sz w:val="24"/>
                <w:szCs w:val="24"/>
              </w:rPr>
              <w:t xml:space="preserve">Tribunale d'appello </w:t>
            </w:r>
          </w:p>
        </w:tc>
        <w:tc>
          <w:tcPr>
            <w:tcW w:w="31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5C4F" w:rsidRPr="00F42A29" w:rsidRDefault="00285C4F" w:rsidP="00285C4F">
            <w:pPr>
              <w:jc w:val="center"/>
              <w:rPr>
                <w:rFonts w:eastAsia="Calibri" w:cs="Arial"/>
                <w:b/>
                <w:bCs/>
                <w:sz w:val="24"/>
                <w:szCs w:val="24"/>
              </w:rPr>
            </w:pPr>
            <w:r w:rsidRPr="00F42A29">
              <w:rPr>
                <w:rFonts w:eastAsia="Calibri" w:cs="Arial"/>
                <w:b/>
                <w:bCs/>
                <w:sz w:val="24"/>
                <w:szCs w:val="24"/>
              </w:rPr>
              <w:t>Stabile EFG/Botta</w:t>
            </w:r>
          </w:p>
        </w:tc>
      </w:tr>
      <w:tr w:rsidR="00285C4F" w:rsidRPr="00285C4F" w:rsidTr="00C36D98">
        <w:trPr>
          <w:trHeight w:val="288"/>
          <w:jc w:val="center"/>
        </w:trPr>
        <w:tc>
          <w:tcPr>
            <w:tcW w:w="1856" w:type="dxa"/>
            <w:vMerge/>
            <w:tcBorders>
              <w:top w:val="nil"/>
              <w:left w:val="single" w:sz="8" w:space="0" w:color="auto"/>
              <w:bottom w:val="single" w:sz="4" w:space="0" w:color="auto"/>
              <w:right w:val="single" w:sz="4" w:space="0" w:color="auto"/>
            </w:tcBorders>
            <w:vAlign w:val="center"/>
            <w:hideMark/>
          </w:tcPr>
          <w:p w:rsidR="00285C4F" w:rsidRPr="00F42A29" w:rsidRDefault="00285C4F" w:rsidP="00285C4F">
            <w:pPr>
              <w:jc w:val="center"/>
              <w:rPr>
                <w:rFonts w:eastAsia="Calibri" w:cs="Arial"/>
                <w:b/>
                <w:sz w:val="24"/>
                <w:szCs w:val="24"/>
              </w:rPr>
            </w:pPr>
          </w:p>
        </w:tc>
        <w:tc>
          <w:tcPr>
            <w:tcW w:w="4541" w:type="dxa"/>
            <w:tcBorders>
              <w:top w:val="nil"/>
              <w:left w:val="nil"/>
              <w:bottom w:val="single" w:sz="4" w:space="0" w:color="auto"/>
              <w:right w:val="single" w:sz="4" w:space="0" w:color="auto"/>
            </w:tcBorders>
            <w:shd w:val="clear" w:color="auto" w:fill="auto"/>
            <w:noWrap/>
            <w:vAlign w:val="bottom"/>
            <w:hideMark/>
          </w:tcPr>
          <w:p w:rsidR="00285C4F" w:rsidRPr="00F42A29" w:rsidRDefault="00285C4F" w:rsidP="00285C4F">
            <w:pPr>
              <w:rPr>
                <w:rFonts w:eastAsia="Calibri" w:cs="Arial"/>
                <w:sz w:val="24"/>
                <w:szCs w:val="24"/>
              </w:rPr>
            </w:pPr>
            <w:r w:rsidRPr="00F42A29">
              <w:rPr>
                <w:rFonts w:eastAsia="Calibri" w:cs="Arial"/>
                <w:sz w:val="24"/>
                <w:szCs w:val="24"/>
              </w:rPr>
              <w:t>Tribunale penale cantonale</w:t>
            </w:r>
          </w:p>
        </w:tc>
        <w:tc>
          <w:tcPr>
            <w:tcW w:w="3113" w:type="dxa"/>
            <w:vMerge/>
            <w:tcBorders>
              <w:top w:val="single" w:sz="4" w:space="0" w:color="auto"/>
              <w:left w:val="single" w:sz="4" w:space="0" w:color="auto"/>
              <w:bottom w:val="single" w:sz="4" w:space="0" w:color="auto"/>
              <w:right w:val="single" w:sz="4" w:space="0" w:color="auto"/>
            </w:tcBorders>
            <w:vAlign w:val="center"/>
            <w:hideMark/>
          </w:tcPr>
          <w:p w:rsidR="00285C4F" w:rsidRPr="00F42A29" w:rsidRDefault="00285C4F" w:rsidP="00285C4F">
            <w:pPr>
              <w:jc w:val="center"/>
              <w:rPr>
                <w:rFonts w:eastAsia="Calibri" w:cs="Arial"/>
                <w:b/>
                <w:bCs/>
                <w:sz w:val="24"/>
                <w:szCs w:val="24"/>
              </w:rPr>
            </w:pPr>
          </w:p>
        </w:tc>
      </w:tr>
      <w:tr w:rsidR="00285C4F" w:rsidRPr="00285C4F" w:rsidTr="00C36D98">
        <w:trPr>
          <w:trHeight w:val="288"/>
          <w:jc w:val="center"/>
        </w:trPr>
        <w:tc>
          <w:tcPr>
            <w:tcW w:w="1856" w:type="dxa"/>
            <w:vMerge/>
            <w:tcBorders>
              <w:top w:val="nil"/>
              <w:left w:val="single" w:sz="8" w:space="0" w:color="auto"/>
              <w:bottom w:val="single" w:sz="4" w:space="0" w:color="auto"/>
              <w:right w:val="single" w:sz="4" w:space="0" w:color="auto"/>
            </w:tcBorders>
            <w:vAlign w:val="center"/>
            <w:hideMark/>
          </w:tcPr>
          <w:p w:rsidR="00285C4F" w:rsidRPr="00F42A29" w:rsidRDefault="00285C4F" w:rsidP="00285C4F">
            <w:pPr>
              <w:jc w:val="center"/>
              <w:rPr>
                <w:rFonts w:eastAsia="Calibri" w:cs="Arial"/>
                <w:b/>
                <w:sz w:val="24"/>
                <w:szCs w:val="24"/>
              </w:rPr>
            </w:pPr>
          </w:p>
        </w:tc>
        <w:tc>
          <w:tcPr>
            <w:tcW w:w="4541" w:type="dxa"/>
            <w:tcBorders>
              <w:top w:val="nil"/>
              <w:left w:val="nil"/>
              <w:bottom w:val="single" w:sz="4" w:space="0" w:color="auto"/>
              <w:right w:val="single" w:sz="4" w:space="0" w:color="auto"/>
            </w:tcBorders>
            <w:shd w:val="clear" w:color="auto" w:fill="auto"/>
            <w:noWrap/>
            <w:vAlign w:val="bottom"/>
            <w:hideMark/>
          </w:tcPr>
          <w:p w:rsidR="00285C4F" w:rsidRPr="00F42A29" w:rsidRDefault="00285C4F" w:rsidP="00285C4F">
            <w:pPr>
              <w:rPr>
                <w:rFonts w:eastAsia="Calibri" w:cs="Arial"/>
                <w:sz w:val="24"/>
                <w:szCs w:val="24"/>
              </w:rPr>
            </w:pPr>
            <w:r w:rsidRPr="00F42A29">
              <w:rPr>
                <w:rFonts w:eastAsia="Calibri" w:cs="Arial"/>
                <w:sz w:val="24"/>
                <w:szCs w:val="24"/>
              </w:rPr>
              <w:t>Pretura civile Lugano</w:t>
            </w:r>
          </w:p>
        </w:tc>
        <w:tc>
          <w:tcPr>
            <w:tcW w:w="3113" w:type="dxa"/>
            <w:vMerge/>
            <w:tcBorders>
              <w:top w:val="single" w:sz="4" w:space="0" w:color="auto"/>
              <w:left w:val="single" w:sz="4" w:space="0" w:color="auto"/>
              <w:bottom w:val="single" w:sz="4" w:space="0" w:color="auto"/>
              <w:right w:val="single" w:sz="4" w:space="0" w:color="auto"/>
            </w:tcBorders>
            <w:vAlign w:val="center"/>
            <w:hideMark/>
          </w:tcPr>
          <w:p w:rsidR="00285C4F" w:rsidRPr="00F42A29" w:rsidRDefault="00285C4F" w:rsidP="00285C4F">
            <w:pPr>
              <w:jc w:val="center"/>
              <w:rPr>
                <w:rFonts w:eastAsia="Calibri" w:cs="Arial"/>
                <w:b/>
                <w:bCs/>
                <w:sz w:val="24"/>
                <w:szCs w:val="24"/>
              </w:rPr>
            </w:pPr>
          </w:p>
        </w:tc>
      </w:tr>
      <w:tr w:rsidR="00285C4F" w:rsidRPr="00285C4F" w:rsidTr="00C36D98">
        <w:trPr>
          <w:trHeight w:val="288"/>
          <w:jc w:val="center"/>
        </w:trPr>
        <w:tc>
          <w:tcPr>
            <w:tcW w:w="1856" w:type="dxa"/>
            <w:vMerge/>
            <w:tcBorders>
              <w:top w:val="nil"/>
              <w:left w:val="single" w:sz="8" w:space="0" w:color="auto"/>
              <w:bottom w:val="single" w:sz="4" w:space="0" w:color="auto"/>
              <w:right w:val="single" w:sz="4" w:space="0" w:color="auto"/>
            </w:tcBorders>
            <w:vAlign w:val="center"/>
            <w:hideMark/>
          </w:tcPr>
          <w:p w:rsidR="00285C4F" w:rsidRPr="00F42A29" w:rsidRDefault="00285C4F" w:rsidP="00285C4F">
            <w:pPr>
              <w:jc w:val="center"/>
              <w:rPr>
                <w:rFonts w:eastAsia="Calibri" w:cs="Arial"/>
                <w:b/>
                <w:sz w:val="24"/>
                <w:szCs w:val="24"/>
              </w:rPr>
            </w:pPr>
          </w:p>
        </w:tc>
        <w:tc>
          <w:tcPr>
            <w:tcW w:w="4541" w:type="dxa"/>
            <w:tcBorders>
              <w:top w:val="nil"/>
              <w:left w:val="nil"/>
              <w:bottom w:val="single" w:sz="4" w:space="0" w:color="auto"/>
              <w:right w:val="single" w:sz="4" w:space="0" w:color="auto"/>
            </w:tcBorders>
            <w:shd w:val="clear" w:color="auto" w:fill="auto"/>
            <w:noWrap/>
            <w:vAlign w:val="bottom"/>
            <w:hideMark/>
          </w:tcPr>
          <w:p w:rsidR="00285C4F" w:rsidRPr="00F42A29" w:rsidRDefault="00285C4F" w:rsidP="00285C4F">
            <w:pPr>
              <w:rPr>
                <w:rFonts w:eastAsia="Calibri" w:cs="Arial"/>
                <w:sz w:val="24"/>
                <w:szCs w:val="24"/>
              </w:rPr>
            </w:pPr>
            <w:r w:rsidRPr="00F42A29">
              <w:rPr>
                <w:rFonts w:eastAsia="Calibri" w:cs="Arial"/>
                <w:sz w:val="24"/>
                <w:szCs w:val="24"/>
              </w:rPr>
              <w:t>Tribunale d'espropriazione</w:t>
            </w:r>
          </w:p>
        </w:tc>
        <w:tc>
          <w:tcPr>
            <w:tcW w:w="3113" w:type="dxa"/>
            <w:vMerge/>
            <w:tcBorders>
              <w:top w:val="single" w:sz="4" w:space="0" w:color="auto"/>
              <w:left w:val="single" w:sz="4" w:space="0" w:color="auto"/>
              <w:bottom w:val="single" w:sz="4" w:space="0" w:color="auto"/>
              <w:right w:val="single" w:sz="4" w:space="0" w:color="auto"/>
            </w:tcBorders>
            <w:vAlign w:val="center"/>
            <w:hideMark/>
          </w:tcPr>
          <w:p w:rsidR="00285C4F" w:rsidRPr="00F42A29" w:rsidRDefault="00285C4F" w:rsidP="00285C4F">
            <w:pPr>
              <w:jc w:val="center"/>
              <w:rPr>
                <w:rFonts w:eastAsia="Calibri" w:cs="Arial"/>
                <w:b/>
                <w:bCs/>
                <w:sz w:val="24"/>
                <w:szCs w:val="24"/>
              </w:rPr>
            </w:pPr>
          </w:p>
        </w:tc>
      </w:tr>
      <w:tr w:rsidR="00285C4F" w:rsidRPr="00285C4F" w:rsidTr="00C36D98">
        <w:trPr>
          <w:trHeight w:val="288"/>
          <w:jc w:val="center"/>
        </w:trPr>
        <w:tc>
          <w:tcPr>
            <w:tcW w:w="1856" w:type="dxa"/>
            <w:vMerge/>
            <w:tcBorders>
              <w:top w:val="nil"/>
              <w:left w:val="single" w:sz="8" w:space="0" w:color="auto"/>
              <w:bottom w:val="single" w:sz="4" w:space="0" w:color="auto"/>
              <w:right w:val="single" w:sz="4" w:space="0" w:color="auto"/>
            </w:tcBorders>
            <w:vAlign w:val="center"/>
            <w:hideMark/>
          </w:tcPr>
          <w:p w:rsidR="00285C4F" w:rsidRPr="00F42A29" w:rsidRDefault="00285C4F" w:rsidP="00285C4F">
            <w:pPr>
              <w:jc w:val="center"/>
              <w:rPr>
                <w:rFonts w:eastAsia="Calibri" w:cs="Arial"/>
                <w:b/>
                <w:sz w:val="24"/>
                <w:szCs w:val="24"/>
              </w:rPr>
            </w:pPr>
          </w:p>
        </w:tc>
        <w:tc>
          <w:tcPr>
            <w:tcW w:w="4541" w:type="dxa"/>
            <w:tcBorders>
              <w:top w:val="nil"/>
              <w:left w:val="nil"/>
              <w:bottom w:val="single" w:sz="4" w:space="0" w:color="auto"/>
              <w:right w:val="single" w:sz="4" w:space="0" w:color="auto"/>
            </w:tcBorders>
            <w:shd w:val="clear" w:color="auto" w:fill="auto"/>
            <w:noWrap/>
            <w:vAlign w:val="bottom"/>
            <w:hideMark/>
          </w:tcPr>
          <w:p w:rsidR="00285C4F" w:rsidRPr="00F42A29" w:rsidRDefault="00285C4F" w:rsidP="00285C4F">
            <w:pPr>
              <w:rPr>
                <w:rFonts w:eastAsia="Calibri" w:cs="Arial"/>
                <w:sz w:val="24"/>
                <w:szCs w:val="24"/>
              </w:rPr>
            </w:pPr>
            <w:r w:rsidRPr="00F42A29">
              <w:rPr>
                <w:rFonts w:eastAsia="Calibri" w:cs="Arial"/>
                <w:sz w:val="24"/>
                <w:szCs w:val="24"/>
              </w:rPr>
              <w:t>Ufficio del giudice dei provvedimenti coercitivi</w:t>
            </w:r>
          </w:p>
        </w:tc>
        <w:tc>
          <w:tcPr>
            <w:tcW w:w="3113" w:type="dxa"/>
            <w:vMerge/>
            <w:tcBorders>
              <w:top w:val="single" w:sz="4" w:space="0" w:color="auto"/>
              <w:left w:val="single" w:sz="4" w:space="0" w:color="auto"/>
              <w:bottom w:val="single" w:sz="4" w:space="0" w:color="auto"/>
              <w:right w:val="single" w:sz="4" w:space="0" w:color="auto"/>
            </w:tcBorders>
            <w:vAlign w:val="center"/>
            <w:hideMark/>
          </w:tcPr>
          <w:p w:rsidR="00285C4F" w:rsidRPr="00F42A29" w:rsidRDefault="00285C4F" w:rsidP="00285C4F">
            <w:pPr>
              <w:jc w:val="center"/>
              <w:rPr>
                <w:rFonts w:eastAsia="Calibri" w:cs="Arial"/>
                <w:b/>
                <w:bCs/>
                <w:sz w:val="24"/>
                <w:szCs w:val="24"/>
              </w:rPr>
            </w:pPr>
          </w:p>
        </w:tc>
      </w:tr>
      <w:tr w:rsidR="00285C4F" w:rsidRPr="00285C4F" w:rsidTr="00C36D98">
        <w:trPr>
          <w:trHeight w:val="288"/>
          <w:jc w:val="center"/>
        </w:trPr>
        <w:tc>
          <w:tcPr>
            <w:tcW w:w="1856" w:type="dxa"/>
            <w:vMerge/>
            <w:tcBorders>
              <w:top w:val="nil"/>
              <w:left w:val="single" w:sz="8" w:space="0" w:color="auto"/>
              <w:bottom w:val="single" w:sz="4" w:space="0" w:color="auto"/>
              <w:right w:val="single" w:sz="4" w:space="0" w:color="auto"/>
            </w:tcBorders>
            <w:vAlign w:val="center"/>
            <w:hideMark/>
          </w:tcPr>
          <w:p w:rsidR="00285C4F" w:rsidRPr="00F42A29" w:rsidRDefault="00285C4F" w:rsidP="00285C4F">
            <w:pPr>
              <w:jc w:val="center"/>
              <w:rPr>
                <w:rFonts w:eastAsia="Calibri" w:cs="Arial"/>
                <w:b/>
                <w:sz w:val="24"/>
                <w:szCs w:val="24"/>
              </w:rPr>
            </w:pPr>
          </w:p>
        </w:tc>
        <w:tc>
          <w:tcPr>
            <w:tcW w:w="4541" w:type="dxa"/>
            <w:tcBorders>
              <w:top w:val="nil"/>
              <w:left w:val="nil"/>
              <w:bottom w:val="single" w:sz="4" w:space="0" w:color="auto"/>
              <w:right w:val="single" w:sz="4" w:space="0" w:color="auto"/>
            </w:tcBorders>
            <w:shd w:val="clear" w:color="auto" w:fill="auto"/>
            <w:noWrap/>
            <w:vAlign w:val="bottom"/>
            <w:hideMark/>
          </w:tcPr>
          <w:p w:rsidR="00285C4F" w:rsidRPr="00F42A29" w:rsidRDefault="00285C4F" w:rsidP="00285C4F">
            <w:pPr>
              <w:rPr>
                <w:rFonts w:eastAsia="Calibri" w:cs="Arial"/>
                <w:sz w:val="24"/>
                <w:szCs w:val="24"/>
              </w:rPr>
            </w:pPr>
            <w:r w:rsidRPr="00F42A29">
              <w:rPr>
                <w:rFonts w:eastAsia="Calibri" w:cs="Arial"/>
                <w:sz w:val="24"/>
                <w:szCs w:val="24"/>
              </w:rPr>
              <w:t>Corte d'appello e di revisione penale</w:t>
            </w:r>
          </w:p>
        </w:tc>
        <w:tc>
          <w:tcPr>
            <w:tcW w:w="3113" w:type="dxa"/>
            <w:vMerge/>
            <w:tcBorders>
              <w:top w:val="single" w:sz="4" w:space="0" w:color="auto"/>
              <w:left w:val="single" w:sz="4" w:space="0" w:color="auto"/>
              <w:bottom w:val="single" w:sz="4" w:space="0" w:color="auto"/>
              <w:right w:val="single" w:sz="4" w:space="0" w:color="auto"/>
            </w:tcBorders>
            <w:vAlign w:val="center"/>
            <w:hideMark/>
          </w:tcPr>
          <w:p w:rsidR="00285C4F" w:rsidRPr="00F42A29" w:rsidRDefault="00285C4F" w:rsidP="00285C4F">
            <w:pPr>
              <w:jc w:val="center"/>
              <w:rPr>
                <w:rFonts w:eastAsia="Calibri" w:cs="Arial"/>
                <w:b/>
                <w:bCs/>
                <w:sz w:val="24"/>
                <w:szCs w:val="24"/>
              </w:rPr>
            </w:pPr>
          </w:p>
        </w:tc>
      </w:tr>
      <w:tr w:rsidR="00285C4F" w:rsidRPr="00285C4F" w:rsidTr="00C36D98">
        <w:trPr>
          <w:trHeight w:val="288"/>
          <w:jc w:val="center"/>
        </w:trPr>
        <w:tc>
          <w:tcPr>
            <w:tcW w:w="1856" w:type="dxa"/>
            <w:vMerge/>
            <w:tcBorders>
              <w:top w:val="nil"/>
              <w:left w:val="single" w:sz="8" w:space="0" w:color="auto"/>
              <w:bottom w:val="single" w:sz="4" w:space="0" w:color="auto"/>
              <w:right w:val="single" w:sz="4" w:space="0" w:color="auto"/>
            </w:tcBorders>
            <w:vAlign w:val="center"/>
          </w:tcPr>
          <w:p w:rsidR="00285C4F" w:rsidRPr="00F42A29" w:rsidRDefault="00285C4F" w:rsidP="00285C4F">
            <w:pPr>
              <w:jc w:val="center"/>
              <w:rPr>
                <w:rFonts w:eastAsia="Calibri" w:cs="Arial"/>
                <w:b/>
                <w:sz w:val="24"/>
                <w:szCs w:val="24"/>
              </w:rPr>
            </w:pPr>
          </w:p>
        </w:tc>
        <w:tc>
          <w:tcPr>
            <w:tcW w:w="4541" w:type="dxa"/>
            <w:tcBorders>
              <w:top w:val="nil"/>
              <w:left w:val="nil"/>
              <w:bottom w:val="single" w:sz="4" w:space="0" w:color="auto"/>
              <w:right w:val="single" w:sz="4" w:space="0" w:color="auto"/>
            </w:tcBorders>
            <w:shd w:val="clear" w:color="auto" w:fill="auto"/>
            <w:noWrap/>
            <w:vAlign w:val="bottom"/>
          </w:tcPr>
          <w:p w:rsidR="00285C4F" w:rsidRPr="00F42A29" w:rsidRDefault="00285C4F" w:rsidP="00285C4F">
            <w:pPr>
              <w:rPr>
                <w:rFonts w:eastAsia="Calibri" w:cs="Arial"/>
                <w:sz w:val="24"/>
                <w:szCs w:val="24"/>
              </w:rPr>
            </w:pPr>
            <w:r w:rsidRPr="00F42A29">
              <w:rPr>
                <w:rFonts w:eastAsia="Calibri" w:cs="Arial"/>
                <w:sz w:val="24"/>
                <w:szCs w:val="24"/>
              </w:rPr>
              <w:t>Pretura penale</w:t>
            </w:r>
          </w:p>
        </w:tc>
        <w:tc>
          <w:tcPr>
            <w:tcW w:w="3113" w:type="dxa"/>
            <w:vMerge/>
            <w:tcBorders>
              <w:top w:val="single" w:sz="4" w:space="0" w:color="auto"/>
              <w:left w:val="single" w:sz="4" w:space="0" w:color="auto"/>
              <w:bottom w:val="single" w:sz="4" w:space="0" w:color="auto"/>
              <w:right w:val="single" w:sz="4" w:space="0" w:color="auto"/>
            </w:tcBorders>
            <w:vAlign w:val="center"/>
          </w:tcPr>
          <w:p w:rsidR="00285C4F" w:rsidRPr="00F42A29" w:rsidRDefault="00285C4F" w:rsidP="00285C4F">
            <w:pPr>
              <w:jc w:val="center"/>
              <w:rPr>
                <w:rFonts w:eastAsia="Calibri" w:cs="Arial"/>
                <w:b/>
                <w:bCs/>
                <w:sz w:val="24"/>
                <w:szCs w:val="24"/>
              </w:rPr>
            </w:pPr>
          </w:p>
        </w:tc>
      </w:tr>
      <w:tr w:rsidR="00285C4F" w:rsidRPr="00285C4F" w:rsidTr="00C36D98">
        <w:trPr>
          <w:trHeight w:val="288"/>
          <w:jc w:val="center"/>
        </w:trPr>
        <w:tc>
          <w:tcPr>
            <w:tcW w:w="1856" w:type="dxa"/>
            <w:vMerge/>
            <w:tcBorders>
              <w:top w:val="nil"/>
              <w:left w:val="single" w:sz="8" w:space="0" w:color="auto"/>
              <w:bottom w:val="single" w:sz="4" w:space="0" w:color="auto"/>
              <w:right w:val="single" w:sz="4" w:space="0" w:color="auto"/>
            </w:tcBorders>
            <w:vAlign w:val="center"/>
          </w:tcPr>
          <w:p w:rsidR="00285C4F" w:rsidRPr="00F42A29" w:rsidRDefault="00285C4F" w:rsidP="00285C4F">
            <w:pPr>
              <w:jc w:val="center"/>
              <w:rPr>
                <w:rFonts w:eastAsia="Calibri" w:cs="Arial"/>
                <w:b/>
                <w:sz w:val="24"/>
                <w:szCs w:val="24"/>
              </w:rPr>
            </w:pPr>
          </w:p>
        </w:tc>
        <w:tc>
          <w:tcPr>
            <w:tcW w:w="4541" w:type="dxa"/>
            <w:tcBorders>
              <w:top w:val="nil"/>
              <w:left w:val="nil"/>
              <w:bottom w:val="single" w:sz="4" w:space="0" w:color="auto"/>
              <w:right w:val="single" w:sz="4" w:space="0" w:color="auto"/>
            </w:tcBorders>
            <w:shd w:val="clear" w:color="auto" w:fill="auto"/>
            <w:noWrap/>
            <w:vAlign w:val="bottom"/>
          </w:tcPr>
          <w:p w:rsidR="00285C4F" w:rsidRPr="00F42A29" w:rsidRDefault="00285C4F" w:rsidP="00285C4F">
            <w:pPr>
              <w:rPr>
                <w:rFonts w:eastAsia="Calibri" w:cs="Arial"/>
                <w:sz w:val="24"/>
                <w:szCs w:val="24"/>
              </w:rPr>
            </w:pPr>
            <w:r w:rsidRPr="00F42A29">
              <w:rPr>
                <w:rFonts w:eastAsia="Calibri" w:cs="Arial"/>
                <w:sz w:val="24"/>
                <w:szCs w:val="24"/>
              </w:rPr>
              <w:t>Autorità regionali di protezione</w:t>
            </w:r>
          </w:p>
        </w:tc>
        <w:tc>
          <w:tcPr>
            <w:tcW w:w="3113" w:type="dxa"/>
            <w:vMerge/>
            <w:tcBorders>
              <w:top w:val="single" w:sz="4" w:space="0" w:color="auto"/>
              <w:left w:val="single" w:sz="4" w:space="0" w:color="auto"/>
              <w:bottom w:val="single" w:sz="4" w:space="0" w:color="auto"/>
              <w:right w:val="single" w:sz="4" w:space="0" w:color="auto"/>
            </w:tcBorders>
            <w:vAlign w:val="center"/>
          </w:tcPr>
          <w:p w:rsidR="00285C4F" w:rsidRPr="00F42A29" w:rsidRDefault="00285C4F" w:rsidP="00285C4F">
            <w:pPr>
              <w:jc w:val="center"/>
              <w:rPr>
                <w:rFonts w:eastAsia="Calibri" w:cs="Arial"/>
                <w:b/>
                <w:bCs/>
                <w:sz w:val="24"/>
                <w:szCs w:val="24"/>
              </w:rPr>
            </w:pPr>
          </w:p>
        </w:tc>
      </w:tr>
      <w:tr w:rsidR="00285C4F" w:rsidRPr="00285C4F" w:rsidTr="00C36D98">
        <w:trPr>
          <w:trHeight w:val="288"/>
          <w:jc w:val="center"/>
        </w:trPr>
        <w:tc>
          <w:tcPr>
            <w:tcW w:w="1856" w:type="dxa"/>
            <w:vMerge/>
            <w:tcBorders>
              <w:top w:val="nil"/>
              <w:left w:val="single" w:sz="8" w:space="0" w:color="auto"/>
              <w:bottom w:val="single" w:sz="4" w:space="0" w:color="auto"/>
              <w:right w:val="single" w:sz="4" w:space="0" w:color="auto"/>
            </w:tcBorders>
            <w:vAlign w:val="center"/>
            <w:hideMark/>
          </w:tcPr>
          <w:p w:rsidR="00285C4F" w:rsidRPr="00F42A29" w:rsidRDefault="00285C4F" w:rsidP="00285C4F">
            <w:pPr>
              <w:jc w:val="center"/>
              <w:rPr>
                <w:rFonts w:eastAsia="Calibri" w:cs="Arial"/>
                <w:b/>
                <w:sz w:val="24"/>
                <w:szCs w:val="24"/>
              </w:rPr>
            </w:pPr>
          </w:p>
        </w:tc>
        <w:tc>
          <w:tcPr>
            <w:tcW w:w="4541" w:type="dxa"/>
            <w:tcBorders>
              <w:top w:val="nil"/>
              <w:left w:val="nil"/>
              <w:bottom w:val="single" w:sz="4" w:space="0" w:color="auto"/>
              <w:right w:val="single" w:sz="4" w:space="0" w:color="auto"/>
            </w:tcBorders>
            <w:shd w:val="clear" w:color="auto" w:fill="auto"/>
            <w:noWrap/>
            <w:vAlign w:val="bottom"/>
            <w:hideMark/>
          </w:tcPr>
          <w:p w:rsidR="00285C4F" w:rsidRPr="00F42A29" w:rsidRDefault="00285C4F" w:rsidP="00285C4F">
            <w:pPr>
              <w:rPr>
                <w:rFonts w:eastAsia="Calibri" w:cs="Arial"/>
                <w:sz w:val="24"/>
                <w:szCs w:val="24"/>
              </w:rPr>
            </w:pPr>
            <w:r w:rsidRPr="00F42A29">
              <w:rPr>
                <w:rFonts w:eastAsia="Calibri" w:cs="Arial"/>
                <w:sz w:val="24"/>
                <w:szCs w:val="24"/>
              </w:rPr>
              <w:t>Consiglio della Magistratura</w:t>
            </w:r>
          </w:p>
        </w:tc>
        <w:tc>
          <w:tcPr>
            <w:tcW w:w="3113" w:type="dxa"/>
            <w:vMerge/>
            <w:tcBorders>
              <w:top w:val="single" w:sz="4" w:space="0" w:color="auto"/>
              <w:left w:val="single" w:sz="4" w:space="0" w:color="auto"/>
              <w:bottom w:val="single" w:sz="4" w:space="0" w:color="auto"/>
              <w:right w:val="single" w:sz="4" w:space="0" w:color="auto"/>
            </w:tcBorders>
            <w:vAlign w:val="center"/>
            <w:hideMark/>
          </w:tcPr>
          <w:p w:rsidR="00285C4F" w:rsidRPr="00F42A29" w:rsidRDefault="00285C4F" w:rsidP="00285C4F">
            <w:pPr>
              <w:jc w:val="center"/>
              <w:rPr>
                <w:rFonts w:eastAsia="Calibri" w:cs="Arial"/>
                <w:b/>
                <w:bCs/>
                <w:sz w:val="24"/>
                <w:szCs w:val="24"/>
              </w:rPr>
            </w:pPr>
          </w:p>
        </w:tc>
      </w:tr>
      <w:tr w:rsidR="00285C4F" w:rsidRPr="00285C4F" w:rsidTr="00C36D98">
        <w:trPr>
          <w:trHeight w:val="288"/>
          <w:jc w:val="center"/>
        </w:trPr>
        <w:tc>
          <w:tcPr>
            <w:tcW w:w="1856" w:type="dxa"/>
            <w:vMerge w:val="restart"/>
            <w:tcBorders>
              <w:top w:val="nil"/>
              <w:left w:val="single" w:sz="8" w:space="0" w:color="auto"/>
              <w:bottom w:val="single" w:sz="8" w:space="0" w:color="000000"/>
              <w:right w:val="single" w:sz="4" w:space="0" w:color="auto"/>
            </w:tcBorders>
            <w:shd w:val="clear" w:color="auto" w:fill="auto"/>
            <w:vAlign w:val="center"/>
            <w:hideMark/>
          </w:tcPr>
          <w:p w:rsidR="00285C4F" w:rsidRPr="00F42A29" w:rsidRDefault="00285C4F" w:rsidP="00285C4F">
            <w:pPr>
              <w:jc w:val="center"/>
              <w:rPr>
                <w:rFonts w:eastAsia="Calibri" w:cs="Arial"/>
                <w:b/>
                <w:sz w:val="24"/>
                <w:szCs w:val="24"/>
              </w:rPr>
            </w:pPr>
            <w:r w:rsidRPr="00F42A29">
              <w:rPr>
                <w:rFonts w:eastAsia="Calibri" w:cs="Arial"/>
                <w:b/>
                <w:sz w:val="24"/>
                <w:szCs w:val="24"/>
              </w:rPr>
              <w:t>Servizi amministrativi luganese</w:t>
            </w:r>
          </w:p>
        </w:tc>
        <w:tc>
          <w:tcPr>
            <w:tcW w:w="4541" w:type="dxa"/>
            <w:tcBorders>
              <w:top w:val="nil"/>
              <w:left w:val="nil"/>
              <w:bottom w:val="single" w:sz="4" w:space="0" w:color="auto"/>
              <w:right w:val="single" w:sz="4" w:space="0" w:color="auto"/>
            </w:tcBorders>
            <w:shd w:val="clear" w:color="auto" w:fill="auto"/>
            <w:noWrap/>
            <w:vAlign w:val="bottom"/>
            <w:hideMark/>
          </w:tcPr>
          <w:p w:rsidR="00285C4F" w:rsidRPr="00F42A29" w:rsidRDefault="00285C4F" w:rsidP="00285C4F">
            <w:pPr>
              <w:rPr>
                <w:rFonts w:eastAsia="Calibri" w:cs="Arial"/>
                <w:sz w:val="24"/>
                <w:szCs w:val="24"/>
              </w:rPr>
            </w:pPr>
            <w:r w:rsidRPr="00F42A29">
              <w:rPr>
                <w:rFonts w:eastAsia="Calibri" w:cs="Arial"/>
                <w:sz w:val="24"/>
                <w:szCs w:val="24"/>
              </w:rPr>
              <w:t>Ufficio dei fallimenti</w:t>
            </w:r>
          </w:p>
        </w:tc>
        <w:tc>
          <w:tcPr>
            <w:tcW w:w="3113" w:type="dxa"/>
            <w:vMerge/>
            <w:tcBorders>
              <w:top w:val="single" w:sz="4" w:space="0" w:color="auto"/>
              <w:left w:val="single" w:sz="4" w:space="0" w:color="auto"/>
              <w:bottom w:val="single" w:sz="4" w:space="0" w:color="auto"/>
              <w:right w:val="single" w:sz="4" w:space="0" w:color="auto"/>
            </w:tcBorders>
            <w:vAlign w:val="center"/>
            <w:hideMark/>
          </w:tcPr>
          <w:p w:rsidR="00285C4F" w:rsidRPr="00F42A29" w:rsidRDefault="00285C4F" w:rsidP="00285C4F">
            <w:pPr>
              <w:jc w:val="center"/>
              <w:rPr>
                <w:rFonts w:eastAsia="Calibri" w:cs="Arial"/>
                <w:b/>
                <w:bCs/>
                <w:sz w:val="24"/>
                <w:szCs w:val="24"/>
              </w:rPr>
            </w:pPr>
          </w:p>
        </w:tc>
      </w:tr>
      <w:tr w:rsidR="00285C4F" w:rsidRPr="00285C4F" w:rsidTr="00C36D98">
        <w:trPr>
          <w:trHeight w:val="288"/>
          <w:jc w:val="center"/>
        </w:trPr>
        <w:tc>
          <w:tcPr>
            <w:tcW w:w="1856" w:type="dxa"/>
            <w:vMerge/>
            <w:tcBorders>
              <w:top w:val="nil"/>
              <w:left w:val="single" w:sz="8" w:space="0" w:color="auto"/>
              <w:bottom w:val="single" w:sz="8" w:space="0" w:color="000000"/>
              <w:right w:val="single" w:sz="4" w:space="0" w:color="auto"/>
            </w:tcBorders>
            <w:vAlign w:val="center"/>
            <w:hideMark/>
          </w:tcPr>
          <w:p w:rsidR="00285C4F" w:rsidRPr="00F42A29" w:rsidRDefault="00285C4F" w:rsidP="00285C4F">
            <w:pPr>
              <w:jc w:val="center"/>
              <w:rPr>
                <w:rFonts w:eastAsia="Calibri" w:cs="Arial"/>
                <w:b/>
                <w:sz w:val="24"/>
                <w:szCs w:val="24"/>
              </w:rPr>
            </w:pPr>
          </w:p>
        </w:tc>
        <w:tc>
          <w:tcPr>
            <w:tcW w:w="4541" w:type="dxa"/>
            <w:tcBorders>
              <w:top w:val="nil"/>
              <w:left w:val="nil"/>
              <w:bottom w:val="single" w:sz="4" w:space="0" w:color="auto"/>
              <w:right w:val="single" w:sz="4" w:space="0" w:color="auto"/>
            </w:tcBorders>
            <w:shd w:val="clear" w:color="auto" w:fill="auto"/>
            <w:noWrap/>
            <w:vAlign w:val="bottom"/>
            <w:hideMark/>
          </w:tcPr>
          <w:p w:rsidR="00285C4F" w:rsidRPr="00F42A29" w:rsidRDefault="00285C4F" w:rsidP="00285C4F">
            <w:pPr>
              <w:rPr>
                <w:rFonts w:eastAsia="Calibri" w:cs="Arial"/>
                <w:sz w:val="24"/>
                <w:szCs w:val="24"/>
              </w:rPr>
            </w:pPr>
            <w:r w:rsidRPr="00F42A29">
              <w:rPr>
                <w:rFonts w:eastAsia="Calibri" w:cs="Arial"/>
                <w:sz w:val="24"/>
                <w:szCs w:val="24"/>
              </w:rPr>
              <w:t>Ufficio di esecuzione</w:t>
            </w:r>
          </w:p>
        </w:tc>
        <w:tc>
          <w:tcPr>
            <w:tcW w:w="3113" w:type="dxa"/>
            <w:vMerge/>
            <w:tcBorders>
              <w:top w:val="single" w:sz="4" w:space="0" w:color="auto"/>
              <w:left w:val="single" w:sz="4" w:space="0" w:color="auto"/>
              <w:bottom w:val="single" w:sz="4" w:space="0" w:color="auto"/>
              <w:right w:val="single" w:sz="4" w:space="0" w:color="auto"/>
            </w:tcBorders>
            <w:vAlign w:val="center"/>
            <w:hideMark/>
          </w:tcPr>
          <w:p w:rsidR="00285C4F" w:rsidRPr="00F42A29" w:rsidRDefault="00285C4F" w:rsidP="00285C4F">
            <w:pPr>
              <w:jc w:val="center"/>
              <w:rPr>
                <w:rFonts w:eastAsia="Calibri" w:cs="Arial"/>
                <w:b/>
                <w:bCs/>
                <w:sz w:val="24"/>
                <w:szCs w:val="24"/>
              </w:rPr>
            </w:pPr>
          </w:p>
        </w:tc>
      </w:tr>
      <w:tr w:rsidR="00285C4F" w:rsidRPr="00285C4F" w:rsidTr="00C36D98">
        <w:trPr>
          <w:trHeight w:val="288"/>
          <w:jc w:val="center"/>
        </w:trPr>
        <w:tc>
          <w:tcPr>
            <w:tcW w:w="1856" w:type="dxa"/>
            <w:vMerge/>
            <w:tcBorders>
              <w:top w:val="nil"/>
              <w:left w:val="single" w:sz="8" w:space="0" w:color="auto"/>
              <w:bottom w:val="single" w:sz="8" w:space="0" w:color="000000"/>
              <w:right w:val="single" w:sz="4" w:space="0" w:color="auto"/>
            </w:tcBorders>
            <w:vAlign w:val="center"/>
            <w:hideMark/>
          </w:tcPr>
          <w:p w:rsidR="00285C4F" w:rsidRPr="00F42A29" w:rsidRDefault="00285C4F" w:rsidP="00285C4F">
            <w:pPr>
              <w:jc w:val="center"/>
              <w:rPr>
                <w:rFonts w:eastAsia="Calibri" w:cs="Arial"/>
                <w:b/>
                <w:sz w:val="24"/>
                <w:szCs w:val="24"/>
              </w:rPr>
            </w:pPr>
          </w:p>
        </w:tc>
        <w:tc>
          <w:tcPr>
            <w:tcW w:w="4541" w:type="dxa"/>
            <w:tcBorders>
              <w:top w:val="nil"/>
              <w:left w:val="nil"/>
              <w:bottom w:val="single" w:sz="4" w:space="0" w:color="auto"/>
              <w:right w:val="single" w:sz="4" w:space="0" w:color="auto"/>
            </w:tcBorders>
            <w:shd w:val="clear" w:color="auto" w:fill="auto"/>
            <w:noWrap/>
            <w:vAlign w:val="bottom"/>
            <w:hideMark/>
          </w:tcPr>
          <w:p w:rsidR="00285C4F" w:rsidRPr="00F42A29" w:rsidRDefault="00285C4F" w:rsidP="00285C4F">
            <w:pPr>
              <w:rPr>
                <w:rFonts w:eastAsia="Calibri" w:cs="Arial"/>
                <w:sz w:val="24"/>
                <w:szCs w:val="24"/>
              </w:rPr>
            </w:pPr>
            <w:r w:rsidRPr="00F42A29">
              <w:rPr>
                <w:rFonts w:eastAsia="Calibri" w:cs="Arial"/>
                <w:sz w:val="24"/>
                <w:szCs w:val="24"/>
              </w:rPr>
              <w:t>Autorità di prima istanza LAFE</w:t>
            </w:r>
          </w:p>
        </w:tc>
        <w:tc>
          <w:tcPr>
            <w:tcW w:w="3113" w:type="dxa"/>
            <w:vMerge/>
            <w:tcBorders>
              <w:top w:val="single" w:sz="4" w:space="0" w:color="auto"/>
              <w:left w:val="single" w:sz="4" w:space="0" w:color="auto"/>
              <w:bottom w:val="single" w:sz="4" w:space="0" w:color="auto"/>
              <w:right w:val="single" w:sz="4" w:space="0" w:color="auto"/>
            </w:tcBorders>
            <w:vAlign w:val="center"/>
            <w:hideMark/>
          </w:tcPr>
          <w:p w:rsidR="00285C4F" w:rsidRPr="00F42A29" w:rsidRDefault="00285C4F" w:rsidP="00285C4F">
            <w:pPr>
              <w:jc w:val="center"/>
              <w:rPr>
                <w:rFonts w:eastAsia="Calibri" w:cs="Arial"/>
                <w:b/>
                <w:bCs/>
                <w:sz w:val="24"/>
                <w:szCs w:val="24"/>
              </w:rPr>
            </w:pPr>
          </w:p>
        </w:tc>
      </w:tr>
      <w:tr w:rsidR="00285C4F" w:rsidRPr="00285C4F" w:rsidTr="00C36D98">
        <w:trPr>
          <w:trHeight w:val="288"/>
          <w:jc w:val="center"/>
        </w:trPr>
        <w:tc>
          <w:tcPr>
            <w:tcW w:w="1856" w:type="dxa"/>
            <w:vMerge/>
            <w:tcBorders>
              <w:top w:val="nil"/>
              <w:left w:val="single" w:sz="8" w:space="0" w:color="auto"/>
              <w:bottom w:val="single" w:sz="8" w:space="0" w:color="000000"/>
              <w:right w:val="single" w:sz="4" w:space="0" w:color="auto"/>
            </w:tcBorders>
            <w:vAlign w:val="center"/>
            <w:hideMark/>
          </w:tcPr>
          <w:p w:rsidR="00285C4F" w:rsidRPr="00F42A29" w:rsidRDefault="00285C4F" w:rsidP="00285C4F">
            <w:pPr>
              <w:jc w:val="center"/>
              <w:rPr>
                <w:rFonts w:eastAsia="Calibri" w:cs="Arial"/>
                <w:b/>
                <w:sz w:val="24"/>
                <w:szCs w:val="24"/>
              </w:rPr>
            </w:pPr>
          </w:p>
        </w:tc>
        <w:tc>
          <w:tcPr>
            <w:tcW w:w="4541" w:type="dxa"/>
            <w:tcBorders>
              <w:top w:val="nil"/>
              <w:left w:val="nil"/>
              <w:bottom w:val="single" w:sz="4" w:space="0" w:color="auto"/>
              <w:right w:val="single" w:sz="4" w:space="0" w:color="auto"/>
            </w:tcBorders>
            <w:shd w:val="clear" w:color="auto" w:fill="auto"/>
            <w:noWrap/>
            <w:vAlign w:val="bottom"/>
            <w:hideMark/>
          </w:tcPr>
          <w:p w:rsidR="00285C4F" w:rsidRPr="00F42A29" w:rsidRDefault="00285C4F" w:rsidP="00285C4F">
            <w:pPr>
              <w:rPr>
                <w:rFonts w:eastAsia="Calibri" w:cs="Arial"/>
                <w:sz w:val="24"/>
                <w:szCs w:val="24"/>
              </w:rPr>
            </w:pPr>
            <w:r w:rsidRPr="00F42A29">
              <w:rPr>
                <w:rFonts w:eastAsia="Calibri" w:cs="Arial"/>
                <w:sz w:val="24"/>
                <w:szCs w:val="24"/>
              </w:rPr>
              <w:t>Messaggeria</w:t>
            </w:r>
          </w:p>
        </w:tc>
        <w:tc>
          <w:tcPr>
            <w:tcW w:w="3113" w:type="dxa"/>
            <w:vMerge/>
            <w:tcBorders>
              <w:top w:val="single" w:sz="4" w:space="0" w:color="auto"/>
              <w:left w:val="single" w:sz="4" w:space="0" w:color="auto"/>
              <w:bottom w:val="single" w:sz="4" w:space="0" w:color="auto"/>
              <w:right w:val="single" w:sz="4" w:space="0" w:color="auto"/>
            </w:tcBorders>
            <w:vAlign w:val="center"/>
            <w:hideMark/>
          </w:tcPr>
          <w:p w:rsidR="00285C4F" w:rsidRPr="00F42A29" w:rsidRDefault="00285C4F" w:rsidP="00285C4F">
            <w:pPr>
              <w:jc w:val="center"/>
              <w:rPr>
                <w:rFonts w:eastAsia="Calibri" w:cs="Arial"/>
                <w:b/>
                <w:bCs/>
                <w:sz w:val="24"/>
                <w:szCs w:val="24"/>
              </w:rPr>
            </w:pPr>
          </w:p>
        </w:tc>
      </w:tr>
      <w:tr w:rsidR="00285C4F" w:rsidRPr="00285C4F" w:rsidTr="00C36D98">
        <w:trPr>
          <w:trHeight w:val="300"/>
          <w:jc w:val="center"/>
        </w:trPr>
        <w:tc>
          <w:tcPr>
            <w:tcW w:w="1856" w:type="dxa"/>
            <w:vMerge/>
            <w:tcBorders>
              <w:top w:val="nil"/>
              <w:left w:val="single" w:sz="8" w:space="0" w:color="auto"/>
              <w:bottom w:val="single" w:sz="8" w:space="0" w:color="000000"/>
              <w:right w:val="single" w:sz="4" w:space="0" w:color="auto"/>
            </w:tcBorders>
            <w:vAlign w:val="center"/>
            <w:hideMark/>
          </w:tcPr>
          <w:p w:rsidR="00285C4F" w:rsidRPr="00F42A29" w:rsidRDefault="00285C4F" w:rsidP="00285C4F">
            <w:pPr>
              <w:jc w:val="center"/>
              <w:rPr>
                <w:rFonts w:eastAsia="Calibri" w:cs="Arial"/>
                <w:b/>
                <w:sz w:val="24"/>
                <w:szCs w:val="24"/>
              </w:rPr>
            </w:pPr>
          </w:p>
        </w:tc>
        <w:tc>
          <w:tcPr>
            <w:tcW w:w="4541" w:type="dxa"/>
            <w:tcBorders>
              <w:top w:val="nil"/>
              <w:left w:val="nil"/>
              <w:bottom w:val="single" w:sz="8" w:space="0" w:color="auto"/>
              <w:right w:val="single" w:sz="4" w:space="0" w:color="auto"/>
            </w:tcBorders>
            <w:shd w:val="clear" w:color="auto" w:fill="auto"/>
            <w:noWrap/>
            <w:vAlign w:val="bottom"/>
            <w:hideMark/>
          </w:tcPr>
          <w:p w:rsidR="00285C4F" w:rsidRPr="00F42A29" w:rsidRDefault="00285C4F" w:rsidP="00285C4F">
            <w:pPr>
              <w:rPr>
                <w:rFonts w:eastAsia="Calibri" w:cs="Arial"/>
                <w:sz w:val="24"/>
                <w:szCs w:val="24"/>
              </w:rPr>
            </w:pPr>
            <w:r w:rsidRPr="00F42A29">
              <w:rPr>
                <w:rFonts w:eastAsia="Calibri" w:cs="Arial"/>
                <w:sz w:val="24"/>
                <w:szCs w:val="24"/>
              </w:rPr>
              <w:t>Ufficio dello Stato civile (</w:t>
            </w:r>
            <w:proofErr w:type="spellStart"/>
            <w:r w:rsidRPr="00F42A29">
              <w:rPr>
                <w:rFonts w:eastAsia="Calibri" w:cs="Arial"/>
                <w:sz w:val="24"/>
                <w:szCs w:val="24"/>
              </w:rPr>
              <w:t>ev</w:t>
            </w:r>
            <w:proofErr w:type="spellEnd"/>
            <w:r w:rsidRPr="00F42A29">
              <w:rPr>
                <w:rFonts w:eastAsia="Calibri" w:cs="Arial"/>
                <w:sz w:val="24"/>
                <w:szCs w:val="24"/>
              </w:rPr>
              <w:t>. riserva)</w:t>
            </w:r>
          </w:p>
        </w:tc>
        <w:tc>
          <w:tcPr>
            <w:tcW w:w="3113" w:type="dxa"/>
            <w:vMerge/>
            <w:tcBorders>
              <w:top w:val="single" w:sz="4" w:space="0" w:color="auto"/>
              <w:left w:val="single" w:sz="4" w:space="0" w:color="auto"/>
              <w:bottom w:val="single" w:sz="4" w:space="0" w:color="auto"/>
              <w:right w:val="single" w:sz="4" w:space="0" w:color="auto"/>
            </w:tcBorders>
            <w:vAlign w:val="center"/>
            <w:hideMark/>
          </w:tcPr>
          <w:p w:rsidR="00285C4F" w:rsidRPr="00F42A29" w:rsidRDefault="00285C4F" w:rsidP="00285C4F">
            <w:pPr>
              <w:jc w:val="center"/>
              <w:rPr>
                <w:rFonts w:eastAsia="Calibri" w:cs="Arial"/>
                <w:b/>
                <w:bCs/>
                <w:sz w:val="24"/>
                <w:szCs w:val="24"/>
              </w:rPr>
            </w:pPr>
          </w:p>
        </w:tc>
      </w:tr>
      <w:tr w:rsidR="00285C4F" w:rsidRPr="00285C4F" w:rsidTr="00C36D98">
        <w:trPr>
          <w:trHeight w:val="288"/>
          <w:jc w:val="center"/>
        </w:trPr>
        <w:tc>
          <w:tcPr>
            <w:tcW w:w="1856"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285C4F" w:rsidRPr="00F42A29" w:rsidRDefault="00285C4F" w:rsidP="00285C4F">
            <w:pPr>
              <w:jc w:val="center"/>
              <w:rPr>
                <w:rFonts w:eastAsia="Calibri" w:cs="Arial"/>
                <w:b/>
                <w:sz w:val="24"/>
                <w:szCs w:val="24"/>
              </w:rPr>
            </w:pPr>
            <w:r w:rsidRPr="00F42A29">
              <w:rPr>
                <w:rFonts w:eastAsia="Calibri" w:cs="Arial"/>
                <w:b/>
                <w:sz w:val="24"/>
                <w:szCs w:val="24"/>
              </w:rPr>
              <w:t>Autorità inquirenti</w:t>
            </w:r>
          </w:p>
        </w:tc>
        <w:tc>
          <w:tcPr>
            <w:tcW w:w="4541" w:type="dxa"/>
            <w:tcBorders>
              <w:top w:val="single" w:sz="4" w:space="0" w:color="auto"/>
              <w:left w:val="nil"/>
              <w:bottom w:val="single" w:sz="4" w:space="0" w:color="auto"/>
              <w:right w:val="single" w:sz="4" w:space="0" w:color="auto"/>
            </w:tcBorders>
            <w:shd w:val="clear" w:color="auto" w:fill="auto"/>
            <w:noWrap/>
            <w:vAlign w:val="bottom"/>
            <w:hideMark/>
          </w:tcPr>
          <w:p w:rsidR="00285C4F" w:rsidRPr="00F42A29" w:rsidRDefault="00285C4F" w:rsidP="00285C4F">
            <w:pPr>
              <w:rPr>
                <w:rFonts w:eastAsia="Calibri" w:cs="Arial"/>
                <w:sz w:val="24"/>
                <w:szCs w:val="24"/>
              </w:rPr>
            </w:pPr>
            <w:r w:rsidRPr="00F42A29">
              <w:rPr>
                <w:rFonts w:eastAsia="Calibri" w:cs="Arial"/>
                <w:sz w:val="24"/>
                <w:szCs w:val="24"/>
              </w:rPr>
              <w:t>Ministero pubblico Lugano</w:t>
            </w:r>
          </w:p>
        </w:tc>
        <w:tc>
          <w:tcPr>
            <w:tcW w:w="3113" w:type="dxa"/>
            <w:vMerge w:val="restart"/>
            <w:tcBorders>
              <w:top w:val="single" w:sz="4" w:space="0" w:color="auto"/>
              <w:left w:val="single" w:sz="4" w:space="0" w:color="auto"/>
              <w:right w:val="single" w:sz="4" w:space="0" w:color="auto"/>
            </w:tcBorders>
            <w:shd w:val="clear" w:color="auto" w:fill="auto"/>
            <w:noWrap/>
            <w:vAlign w:val="center"/>
            <w:hideMark/>
          </w:tcPr>
          <w:p w:rsidR="00285C4F" w:rsidRPr="00F42A29" w:rsidRDefault="00285C4F" w:rsidP="00285C4F">
            <w:pPr>
              <w:jc w:val="center"/>
              <w:rPr>
                <w:rFonts w:eastAsia="Calibri" w:cs="Arial"/>
                <w:b/>
                <w:bCs/>
                <w:sz w:val="24"/>
                <w:szCs w:val="24"/>
              </w:rPr>
            </w:pPr>
            <w:r w:rsidRPr="00F42A29">
              <w:rPr>
                <w:rFonts w:eastAsia="Calibri" w:cs="Arial"/>
                <w:b/>
                <w:bCs/>
                <w:sz w:val="24"/>
                <w:szCs w:val="24"/>
              </w:rPr>
              <w:t>PGL</w:t>
            </w:r>
          </w:p>
        </w:tc>
      </w:tr>
      <w:tr w:rsidR="00285C4F" w:rsidRPr="00285C4F" w:rsidTr="00C36D98">
        <w:trPr>
          <w:trHeight w:val="288"/>
          <w:jc w:val="center"/>
        </w:trPr>
        <w:tc>
          <w:tcPr>
            <w:tcW w:w="1856" w:type="dxa"/>
            <w:vMerge/>
            <w:tcBorders>
              <w:top w:val="nil"/>
              <w:left w:val="single" w:sz="8" w:space="0" w:color="auto"/>
              <w:bottom w:val="single" w:sz="4" w:space="0" w:color="000000"/>
              <w:right w:val="single" w:sz="4" w:space="0" w:color="auto"/>
            </w:tcBorders>
            <w:vAlign w:val="center"/>
            <w:hideMark/>
          </w:tcPr>
          <w:p w:rsidR="00285C4F" w:rsidRPr="00F42A29" w:rsidRDefault="00285C4F" w:rsidP="00285C4F">
            <w:pPr>
              <w:jc w:val="center"/>
              <w:rPr>
                <w:rFonts w:eastAsia="Calibri" w:cs="Arial"/>
                <w:b/>
                <w:sz w:val="24"/>
                <w:szCs w:val="24"/>
              </w:rPr>
            </w:pPr>
          </w:p>
        </w:tc>
        <w:tc>
          <w:tcPr>
            <w:tcW w:w="4541" w:type="dxa"/>
            <w:tcBorders>
              <w:top w:val="nil"/>
              <w:left w:val="nil"/>
              <w:bottom w:val="single" w:sz="4" w:space="0" w:color="auto"/>
              <w:right w:val="single" w:sz="4" w:space="0" w:color="auto"/>
            </w:tcBorders>
            <w:shd w:val="clear" w:color="auto" w:fill="auto"/>
            <w:noWrap/>
            <w:vAlign w:val="bottom"/>
            <w:hideMark/>
          </w:tcPr>
          <w:p w:rsidR="00285C4F" w:rsidRPr="00F42A29" w:rsidRDefault="00285C4F" w:rsidP="00285C4F">
            <w:pPr>
              <w:rPr>
                <w:rFonts w:eastAsia="Calibri" w:cs="Arial"/>
                <w:sz w:val="24"/>
                <w:szCs w:val="24"/>
              </w:rPr>
            </w:pPr>
            <w:r w:rsidRPr="00F42A29">
              <w:rPr>
                <w:rFonts w:eastAsia="Calibri" w:cs="Arial"/>
                <w:sz w:val="24"/>
                <w:szCs w:val="24"/>
              </w:rPr>
              <w:t>Ministero pubblico Bellinzona</w:t>
            </w:r>
          </w:p>
        </w:tc>
        <w:tc>
          <w:tcPr>
            <w:tcW w:w="3113" w:type="dxa"/>
            <w:vMerge/>
            <w:tcBorders>
              <w:left w:val="single" w:sz="4" w:space="0" w:color="auto"/>
              <w:right w:val="single" w:sz="4" w:space="0" w:color="auto"/>
            </w:tcBorders>
            <w:vAlign w:val="center"/>
            <w:hideMark/>
          </w:tcPr>
          <w:p w:rsidR="00285C4F" w:rsidRPr="00F42A29" w:rsidRDefault="00285C4F" w:rsidP="00285C4F">
            <w:pPr>
              <w:rPr>
                <w:rFonts w:eastAsia="Calibri" w:cs="Arial"/>
                <w:b/>
                <w:bCs/>
                <w:sz w:val="24"/>
                <w:szCs w:val="24"/>
              </w:rPr>
            </w:pPr>
          </w:p>
        </w:tc>
      </w:tr>
      <w:tr w:rsidR="00285C4F" w:rsidRPr="00285C4F" w:rsidTr="00C36D98">
        <w:trPr>
          <w:trHeight w:val="288"/>
          <w:jc w:val="center"/>
        </w:trPr>
        <w:tc>
          <w:tcPr>
            <w:tcW w:w="1856" w:type="dxa"/>
            <w:vMerge/>
            <w:tcBorders>
              <w:top w:val="nil"/>
              <w:left w:val="single" w:sz="8" w:space="0" w:color="auto"/>
              <w:bottom w:val="single" w:sz="4" w:space="0" w:color="000000"/>
              <w:right w:val="single" w:sz="4" w:space="0" w:color="auto"/>
            </w:tcBorders>
            <w:vAlign w:val="center"/>
            <w:hideMark/>
          </w:tcPr>
          <w:p w:rsidR="00285C4F" w:rsidRPr="00F42A29" w:rsidRDefault="00285C4F" w:rsidP="00285C4F">
            <w:pPr>
              <w:jc w:val="center"/>
              <w:rPr>
                <w:rFonts w:eastAsia="Calibri" w:cs="Arial"/>
                <w:b/>
                <w:sz w:val="24"/>
                <w:szCs w:val="24"/>
              </w:rPr>
            </w:pPr>
          </w:p>
        </w:tc>
        <w:tc>
          <w:tcPr>
            <w:tcW w:w="4541" w:type="dxa"/>
            <w:tcBorders>
              <w:top w:val="nil"/>
              <w:left w:val="nil"/>
              <w:bottom w:val="single" w:sz="4" w:space="0" w:color="auto"/>
              <w:right w:val="single" w:sz="4" w:space="0" w:color="auto"/>
            </w:tcBorders>
            <w:shd w:val="clear" w:color="auto" w:fill="auto"/>
            <w:noWrap/>
            <w:vAlign w:val="bottom"/>
            <w:hideMark/>
          </w:tcPr>
          <w:p w:rsidR="00285C4F" w:rsidRPr="00F42A29" w:rsidRDefault="00285C4F" w:rsidP="00285C4F">
            <w:pPr>
              <w:rPr>
                <w:rFonts w:eastAsia="Calibri" w:cs="Arial"/>
                <w:sz w:val="24"/>
                <w:szCs w:val="24"/>
              </w:rPr>
            </w:pPr>
            <w:r w:rsidRPr="00F42A29">
              <w:rPr>
                <w:rFonts w:eastAsia="Calibri" w:cs="Arial"/>
                <w:sz w:val="24"/>
                <w:szCs w:val="24"/>
              </w:rPr>
              <w:t>Magistratura dei minorenni (e SEM)</w:t>
            </w:r>
          </w:p>
        </w:tc>
        <w:tc>
          <w:tcPr>
            <w:tcW w:w="3113" w:type="dxa"/>
            <w:vMerge/>
            <w:tcBorders>
              <w:left w:val="single" w:sz="4" w:space="0" w:color="auto"/>
              <w:right w:val="single" w:sz="4" w:space="0" w:color="auto"/>
            </w:tcBorders>
            <w:vAlign w:val="center"/>
            <w:hideMark/>
          </w:tcPr>
          <w:p w:rsidR="00285C4F" w:rsidRPr="00F42A29" w:rsidRDefault="00285C4F" w:rsidP="00285C4F">
            <w:pPr>
              <w:rPr>
                <w:rFonts w:eastAsia="Calibri" w:cs="Arial"/>
                <w:b/>
                <w:bCs/>
                <w:sz w:val="24"/>
                <w:szCs w:val="24"/>
              </w:rPr>
            </w:pPr>
          </w:p>
        </w:tc>
      </w:tr>
      <w:tr w:rsidR="00285C4F" w:rsidRPr="00285C4F" w:rsidTr="00C36D98">
        <w:trPr>
          <w:trHeight w:val="288"/>
          <w:jc w:val="center"/>
        </w:trPr>
        <w:tc>
          <w:tcPr>
            <w:tcW w:w="1856" w:type="dxa"/>
            <w:vMerge/>
            <w:tcBorders>
              <w:top w:val="nil"/>
              <w:left w:val="single" w:sz="8" w:space="0" w:color="auto"/>
              <w:bottom w:val="single" w:sz="4" w:space="0" w:color="auto"/>
              <w:right w:val="single" w:sz="4" w:space="0" w:color="auto"/>
            </w:tcBorders>
            <w:vAlign w:val="center"/>
            <w:hideMark/>
          </w:tcPr>
          <w:p w:rsidR="00285C4F" w:rsidRPr="00F42A29" w:rsidRDefault="00285C4F" w:rsidP="00285C4F">
            <w:pPr>
              <w:jc w:val="center"/>
              <w:rPr>
                <w:rFonts w:eastAsia="Calibri" w:cs="Arial"/>
                <w:b/>
                <w:sz w:val="24"/>
                <w:szCs w:val="24"/>
              </w:rPr>
            </w:pPr>
          </w:p>
        </w:tc>
        <w:tc>
          <w:tcPr>
            <w:tcW w:w="4541" w:type="dxa"/>
            <w:tcBorders>
              <w:top w:val="nil"/>
              <w:left w:val="nil"/>
              <w:bottom w:val="single" w:sz="4" w:space="0" w:color="auto"/>
              <w:right w:val="single" w:sz="4" w:space="0" w:color="auto"/>
            </w:tcBorders>
            <w:shd w:val="clear" w:color="auto" w:fill="auto"/>
            <w:noWrap/>
            <w:vAlign w:val="bottom"/>
            <w:hideMark/>
          </w:tcPr>
          <w:p w:rsidR="00285C4F" w:rsidRPr="00F42A29" w:rsidRDefault="00285C4F" w:rsidP="00285C4F">
            <w:pPr>
              <w:rPr>
                <w:rFonts w:eastAsia="Calibri" w:cs="Arial"/>
                <w:sz w:val="24"/>
                <w:szCs w:val="24"/>
              </w:rPr>
            </w:pPr>
            <w:r w:rsidRPr="00F42A29">
              <w:rPr>
                <w:rFonts w:eastAsia="Calibri" w:cs="Arial"/>
                <w:sz w:val="24"/>
                <w:szCs w:val="24"/>
              </w:rPr>
              <w:t>Polizia cantonale (</w:t>
            </w:r>
            <w:proofErr w:type="spellStart"/>
            <w:r w:rsidRPr="00F42A29">
              <w:rPr>
                <w:rFonts w:eastAsia="Calibri" w:cs="Arial"/>
                <w:sz w:val="24"/>
                <w:szCs w:val="24"/>
              </w:rPr>
              <w:t>Gend</w:t>
            </w:r>
            <w:proofErr w:type="spellEnd"/>
            <w:r w:rsidRPr="00F42A29">
              <w:rPr>
                <w:rFonts w:eastAsia="Calibri" w:cs="Arial"/>
                <w:sz w:val="24"/>
                <w:szCs w:val="24"/>
              </w:rPr>
              <w:t>. e PG) Lugano</w:t>
            </w:r>
          </w:p>
        </w:tc>
        <w:tc>
          <w:tcPr>
            <w:tcW w:w="3113" w:type="dxa"/>
            <w:vMerge/>
            <w:tcBorders>
              <w:left w:val="single" w:sz="4" w:space="0" w:color="auto"/>
              <w:right w:val="single" w:sz="4" w:space="0" w:color="auto"/>
            </w:tcBorders>
            <w:vAlign w:val="center"/>
            <w:hideMark/>
          </w:tcPr>
          <w:p w:rsidR="00285C4F" w:rsidRPr="00F42A29" w:rsidRDefault="00285C4F" w:rsidP="00285C4F">
            <w:pPr>
              <w:rPr>
                <w:rFonts w:eastAsia="Calibri" w:cs="Arial"/>
                <w:b/>
                <w:bCs/>
                <w:sz w:val="24"/>
                <w:szCs w:val="24"/>
              </w:rPr>
            </w:pPr>
          </w:p>
        </w:tc>
      </w:tr>
      <w:tr w:rsidR="00285C4F" w:rsidRPr="00285C4F" w:rsidTr="00C36D98">
        <w:trPr>
          <w:trHeight w:val="288"/>
          <w:jc w:val="center"/>
        </w:trPr>
        <w:tc>
          <w:tcPr>
            <w:tcW w:w="1856" w:type="dxa"/>
            <w:vMerge w:val="restart"/>
            <w:tcBorders>
              <w:top w:val="single" w:sz="4" w:space="0" w:color="auto"/>
              <w:left w:val="single" w:sz="4" w:space="0" w:color="auto"/>
              <w:bottom w:val="single" w:sz="4" w:space="0" w:color="auto"/>
              <w:right w:val="single" w:sz="4" w:space="0" w:color="auto"/>
            </w:tcBorders>
            <w:vAlign w:val="center"/>
          </w:tcPr>
          <w:p w:rsidR="00285C4F" w:rsidRPr="00F42A29" w:rsidRDefault="00285C4F" w:rsidP="00285C4F">
            <w:pPr>
              <w:jc w:val="center"/>
              <w:rPr>
                <w:rFonts w:eastAsia="Calibri" w:cs="Arial"/>
                <w:b/>
                <w:sz w:val="24"/>
                <w:szCs w:val="24"/>
              </w:rPr>
            </w:pPr>
            <w:r w:rsidRPr="00F42A29">
              <w:rPr>
                <w:rFonts w:eastAsia="Calibri" w:cs="Arial"/>
                <w:b/>
                <w:sz w:val="24"/>
                <w:szCs w:val="24"/>
              </w:rPr>
              <w:t xml:space="preserve">Servizi </w:t>
            </w:r>
            <w:proofErr w:type="spellStart"/>
            <w:r w:rsidRPr="00F42A29">
              <w:rPr>
                <w:rFonts w:eastAsia="Calibri" w:cs="Arial"/>
                <w:b/>
                <w:sz w:val="24"/>
                <w:szCs w:val="24"/>
              </w:rPr>
              <w:t>ammin</w:t>
            </w:r>
            <w:proofErr w:type="spellEnd"/>
            <w:r w:rsidRPr="00F42A29">
              <w:rPr>
                <w:rFonts w:eastAsia="Calibri" w:cs="Arial"/>
                <w:b/>
                <w:sz w:val="24"/>
                <w:szCs w:val="24"/>
              </w:rPr>
              <w:t>.</w:t>
            </w:r>
          </w:p>
        </w:tc>
        <w:tc>
          <w:tcPr>
            <w:tcW w:w="4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C4F" w:rsidRPr="00F42A29" w:rsidRDefault="00285C4F" w:rsidP="00285C4F">
            <w:pPr>
              <w:rPr>
                <w:rFonts w:eastAsia="Calibri" w:cs="Arial"/>
                <w:sz w:val="24"/>
                <w:szCs w:val="24"/>
              </w:rPr>
            </w:pPr>
            <w:r w:rsidRPr="00F42A29">
              <w:rPr>
                <w:rFonts w:eastAsia="Calibri" w:cs="Arial"/>
                <w:sz w:val="24"/>
                <w:szCs w:val="24"/>
              </w:rPr>
              <w:t>Servizio nuove entrate - Ufficio della migrazione</w:t>
            </w:r>
          </w:p>
        </w:tc>
        <w:tc>
          <w:tcPr>
            <w:tcW w:w="3113" w:type="dxa"/>
            <w:vMerge/>
            <w:tcBorders>
              <w:left w:val="single" w:sz="4" w:space="0" w:color="auto"/>
              <w:right w:val="single" w:sz="4" w:space="0" w:color="auto"/>
            </w:tcBorders>
            <w:vAlign w:val="center"/>
          </w:tcPr>
          <w:p w:rsidR="00285C4F" w:rsidRPr="00F42A29" w:rsidRDefault="00285C4F" w:rsidP="00285C4F">
            <w:pPr>
              <w:rPr>
                <w:rFonts w:eastAsia="Calibri" w:cs="Arial"/>
                <w:b/>
                <w:bCs/>
                <w:sz w:val="24"/>
                <w:szCs w:val="24"/>
              </w:rPr>
            </w:pPr>
          </w:p>
        </w:tc>
      </w:tr>
      <w:tr w:rsidR="00285C4F" w:rsidRPr="00285C4F" w:rsidTr="00C36D98">
        <w:trPr>
          <w:trHeight w:val="288"/>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285C4F" w:rsidRPr="00F42A29" w:rsidRDefault="00285C4F" w:rsidP="00285C4F">
            <w:pPr>
              <w:jc w:val="center"/>
              <w:rPr>
                <w:rFonts w:eastAsia="Calibri" w:cs="Arial"/>
                <w:b/>
                <w:sz w:val="24"/>
                <w:szCs w:val="24"/>
              </w:rPr>
            </w:pPr>
          </w:p>
        </w:tc>
        <w:tc>
          <w:tcPr>
            <w:tcW w:w="4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C4F" w:rsidRPr="00F42A29" w:rsidRDefault="00285C4F" w:rsidP="00285C4F">
            <w:pPr>
              <w:rPr>
                <w:rFonts w:eastAsia="Calibri" w:cs="Arial"/>
                <w:sz w:val="24"/>
                <w:szCs w:val="24"/>
              </w:rPr>
            </w:pPr>
            <w:r w:rsidRPr="00F42A29">
              <w:rPr>
                <w:rFonts w:eastAsia="Calibri" w:cs="Arial"/>
                <w:sz w:val="24"/>
                <w:szCs w:val="24"/>
              </w:rPr>
              <w:t>Ufficio del registro fondiario</w:t>
            </w:r>
          </w:p>
        </w:tc>
        <w:tc>
          <w:tcPr>
            <w:tcW w:w="3113" w:type="dxa"/>
            <w:vMerge/>
            <w:tcBorders>
              <w:left w:val="single" w:sz="4" w:space="0" w:color="auto"/>
              <w:right w:val="single" w:sz="4" w:space="0" w:color="auto"/>
            </w:tcBorders>
            <w:vAlign w:val="center"/>
          </w:tcPr>
          <w:p w:rsidR="00285C4F" w:rsidRPr="00F42A29" w:rsidRDefault="00285C4F" w:rsidP="00285C4F">
            <w:pPr>
              <w:rPr>
                <w:rFonts w:eastAsia="Calibri" w:cs="Arial"/>
                <w:b/>
                <w:bCs/>
                <w:sz w:val="24"/>
                <w:szCs w:val="24"/>
              </w:rPr>
            </w:pPr>
          </w:p>
        </w:tc>
      </w:tr>
      <w:tr w:rsidR="00285C4F" w:rsidRPr="00285C4F" w:rsidTr="00C36D98">
        <w:trPr>
          <w:trHeight w:val="586"/>
          <w:jc w:val="center"/>
        </w:trPr>
        <w:tc>
          <w:tcPr>
            <w:tcW w:w="1856" w:type="dxa"/>
            <w:vMerge/>
            <w:tcBorders>
              <w:left w:val="single" w:sz="4" w:space="0" w:color="auto"/>
              <w:bottom w:val="single" w:sz="4" w:space="0" w:color="auto"/>
              <w:right w:val="single" w:sz="4" w:space="0" w:color="auto"/>
            </w:tcBorders>
            <w:vAlign w:val="center"/>
          </w:tcPr>
          <w:p w:rsidR="00285C4F" w:rsidRPr="00F42A29" w:rsidRDefault="00285C4F" w:rsidP="00285C4F">
            <w:pPr>
              <w:jc w:val="center"/>
              <w:rPr>
                <w:rFonts w:eastAsia="Calibri" w:cs="Arial"/>
                <w:b/>
                <w:sz w:val="24"/>
                <w:szCs w:val="24"/>
              </w:rPr>
            </w:pPr>
          </w:p>
        </w:tc>
        <w:tc>
          <w:tcPr>
            <w:tcW w:w="4541" w:type="dxa"/>
            <w:tcBorders>
              <w:top w:val="single" w:sz="4" w:space="0" w:color="auto"/>
              <w:left w:val="single" w:sz="4" w:space="0" w:color="auto"/>
              <w:right w:val="single" w:sz="4" w:space="0" w:color="auto"/>
            </w:tcBorders>
            <w:shd w:val="clear" w:color="auto" w:fill="auto"/>
            <w:noWrap/>
            <w:vAlign w:val="bottom"/>
          </w:tcPr>
          <w:p w:rsidR="00285C4F" w:rsidRPr="00F42A29" w:rsidRDefault="00285C4F" w:rsidP="00285C4F">
            <w:pPr>
              <w:rPr>
                <w:rFonts w:eastAsia="Calibri" w:cs="Arial"/>
                <w:sz w:val="24"/>
                <w:szCs w:val="24"/>
              </w:rPr>
            </w:pPr>
            <w:r w:rsidRPr="00F42A29">
              <w:rPr>
                <w:rFonts w:eastAsia="Calibri" w:cs="Arial"/>
                <w:sz w:val="24"/>
                <w:szCs w:val="24"/>
              </w:rPr>
              <w:t>Ufficio dell’incasso e delle pene alternative</w:t>
            </w:r>
          </w:p>
        </w:tc>
        <w:tc>
          <w:tcPr>
            <w:tcW w:w="3113" w:type="dxa"/>
            <w:vMerge/>
            <w:tcBorders>
              <w:left w:val="single" w:sz="4" w:space="0" w:color="auto"/>
              <w:right w:val="single" w:sz="4" w:space="0" w:color="auto"/>
            </w:tcBorders>
            <w:vAlign w:val="center"/>
          </w:tcPr>
          <w:p w:rsidR="00285C4F" w:rsidRPr="00F42A29" w:rsidRDefault="00285C4F" w:rsidP="00285C4F">
            <w:pPr>
              <w:rPr>
                <w:rFonts w:eastAsia="Calibri" w:cs="Arial"/>
                <w:b/>
                <w:bCs/>
                <w:sz w:val="24"/>
                <w:szCs w:val="24"/>
              </w:rPr>
            </w:pPr>
          </w:p>
        </w:tc>
      </w:tr>
      <w:tr w:rsidR="00285C4F" w:rsidRPr="00285C4F" w:rsidTr="00C36D98">
        <w:trPr>
          <w:trHeight w:val="288"/>
          <w:jc w:val="center"/>
        </w:trPr>
        <w:tc>
          <w:tcPr>
            <w:tcW w:w="1856" w:type="dxa"/>
            <w:tcBorders>
              <w:top w:val="single" w:sz="4" w:space="0" w:color="auto"/>
              <w:left w:val="single" w:sz="8" w:space="0" w:color="auto"/>
              <w:bottom w:val="single" w:sz="4" w:space="0" w:color="000000"/>
              <w:right w:val="single" w:sz="4" w:space="0" w:color="auto"/>
            </w:tcBorders>
            <w:shd w:val="clear" w:color="auto" w:fill="auto"/>
            <w:vAlign w:val="center"/>
            <w:hideMark/>
          </w:tcPr>
          <w:p w:rsidR="00285C4F" w:rsidRPr="00F42A29" w:rsidRDefault="00285C4F" w:rsidP="00285C4F">
            <w:pPr>
              <w:jc w:val="center"/>
              <w:rPr>
                <w:rFonts w:eastAsia="Calibri" w:cs="Arial"/>
                <w:b/>
                <w:sz w:val="24"/>
                <w:szCs w:val="24"/>
              </w:rPr>
            </w:pPr>
          </w:p>
        </w:tc>
        <w:tc>
          <w:tcPr>
            <w:tcW w:w="4541" w:type="dxa"/>
            <w:tcBorders>
              <w:top w:val="single" w:sz="4" w:space="0" w:color="auto"/>
              <w:left w:val="nil"/>
              <w:bottom w:val="single" w:sz="4" w:space="0" w:color="auto"/>
              <w:right w:val="single" w:sz="4" w:space="0" w:color="auto"/>
            </w:tcBorders>
            <w:shd w:val="clear" w:color="auto" w:fill="auto"/>
            <w:noWrap/>
            <w:vAlign w:val="bottom"/>
          </w:tcPr>
          <w:p w:rsidR="00285C4F" w:rsidRPr="00F42A29" w:rsidRDefault="00285C4F" w:rsidP="00285C4F">
            <w:pPr>
              <w:rPr>
                <w:rFonts w:eastAsia="Calibri" w:cs="Arial"/>
                <w:sz w:val="24"/>
                <w:szCs w:val="24"/>
              </w:rPr>
            </w:pPr>
            <w:r w:rsidRPr="00F42A29">
              <w:rPr>
                <w:rFonts w:eastAsia="Calibri" w:cs="Arial"/>
                <w:sz w:val="24"/>
                <w:szCs w:val="24"/>
              </w:rPr>
              <w:t>Da ridefinire</w:t>
            </w:r>
          </w:p>
        </w:tc>
        <w:tc>
          <w:tcPr>
            <w:tcW w:w="3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C4F" w:rsidRPr="00F42A29" w:rsidRDefault="00285C4F" w:rsidP="00285C4F">
            <w:pPr>
              <w:jc w:val="center"/>
              <w:rPr>
                <w:rFonts w:eastAsia="Calibri" w:cs="Arial"/>
                <w:b/>
                <w:bCs/>
                <w:sz w:val="24"/>
                <w:szCs w:val="24"/>
              </w:rPr>
            </w:pPr>
            <w:r w:rsidRPr="00F42A29">
              <w:rPr>
                <w:rFonts w:eastAsia="Calibri" w:cs="Arial"/>
                <w:b/>
                <w:bCs/>
                <w:sz w:val="24"/>
                <w:szCs w:val="24"/>
              </w:rPr>
              <w:t>Stabile via Bossi 3</w:t>
            </w:r>
          </w:p>
        </w:tc>
      </w:tr>
    </w:tbl>
    <w:p w:rsidR="00285C4F" w:rsidRPr="00285C4F" w:rsidRDefault="00285C4F" w:rsidP="00285C4F">
      <w:pPr>
        <w:rPr>
          <w:rFonts w:eastAsia="Calibri" w:cs="Arial"/>
          <w:sz w:val="24"/>
          <w:szCs w:val="24"/>
          <w:lang w:val="it-IT"/>
        </w:rPr>
      </w:pPr>
    </w:p>
    <w:p w:rsidR="00285C4F" w:rsidRPr="00285C4F" w:rsidRDefault="00285C4F" w:rsidP="00285C4F">
      <w:pPr>
        <w:rPr>
          <w:rFonts w:eastAsia="Calibri" w:cs="Arial"/>
          <w:sz w:val="24"/>
          <w:szCs w:val="24"/>
        </w:rPr>
      </w:pPr>
    </w:p>
    <w:p w:rsidR="00285C4F" w:rsidRPr="00285C4F" w:rsidRDefault="00285C4F" w:rsidP="00285C4F">
      <w:pPr>
        <w:rPr>
          <w:rFonts w:eastAsia="Calibri" w:cs="Arial"/>
          <w:b/>
          <w:bCs/>
          <w:sz w:val="24"/>
          <w:szCs w:val="24"/>
        </w:rPr>
      </w:pPr>
      <w:r w:rsidRPr="00285C4F">
        <w:rPr>
          <w:rFonts w:eastAsia="Calibri" w:cs="Arial"/>
          <w:b/>
          <w:bCs/>
          <w:sz w:val="24"/>
          <w:szCs w:val="24"/>
        </w:rPr>
        <w:t>Palazzo di giustizia</w:t>
      </w:r>
    </w:p>
    <w:p w:rsidR="00285C4F" w:rsidRPr="00285C4F" w:rsidRDefault="00285C4F" w:rsidP="00285C4F">
      <w:pPr>
        <w:rPr>
          <w:rFonts w:eastAsia="Calibri" w:cs="Arial"/>
          <w:sz w:val="24"/>
          <w:szCs w:val="24"/>
        </w:rPr>
      </w:pPr>
      <w:r w:rsidRPr="00285C4F">
        <w:rPr>
          <w:rFonts w:eastAsia="Calibri" w:cs="Arial"/>
          <w:sz w:val="24"/>
          <w:szCs w:val="24"/>
        </w:rPr>
        <w:t>Ministero pubblico unificato (mq 2'220)</w:t>
      </w:r>
    </w:p>
    <w:p w:rsidR="00285C4F" w:rsidRPr="00285C4F" w:rsidRDefault="00285C4F" w:rsidP="00285C4F">
      <w:pPr>
        <w:rPr>
          <w:rFonts w:eastAsia="Calibri" w:cs="Arial"/>
          <w:sz w:val="24"/>
          <w:szCs w:val="24"/>
        </w:rPr>
      </w:pPr>
      <w:r w:rsidRPr="00285C4F">
        <w:rPr>
          <w:rFonts w:eastAsia="Calibri" w:cs="Arial"/>
          <w:sz w:val="24"/>
          <w:szCs w:val="24"/>
        </w:rPr>
        <w:t>Magistratura dei minorenni (mq 400) e</w:t>
      </w:r>
    </w:p>
    <w:p w:rsidR="00285C4F" w:rsidRPr="00285C4F" w:rsidRDefault="00285C4F" w:rsidP="00285C4F">
      <w:pPr>
        <w:rPr>
          <w:rFonts w:eastAsia="Calibri" w:cs="Arial"/>
          <w:sz w:val="24"/>
          <w:szCs w:val="24"/>
        </w:rPr>
      </w:pPr>
      <w:r w:rsidRPr="00285C4F">
        <w:rPr>
          <w:rFonts w:eastAsia="Calibri" w:cs="Arial"/>
          <w:sz w:val="24"/>
          <w:szCs w:val="24"/>
        </w:rPr>
        <w:lastRenderedPageBreak/>
        <w:t>Polizia cantonale (mq 3'760)</w:t>
      </w:r>
    </w:p>
    <w:p w:rsidR="00285C4F" w:rsidRPr="00285C4F" w:rsidRDefault="00285C4F" w:rsidP="00285C4F">
      <w:pPr>
        <w:rPr>
          <w:rFonts w:eastAsia="Calibri" w:cs="Arial"/>
          <w:sz w:val="24"/>
          <w:szCs w:val="24"/>
        </w:rPr>
      </w:pPr>
      <w:r w:rsidRPr="00285C4F">
        <w:rPr>
          <w:rFonts w:eastAsia="Calibri" w:cs="Arial"/>
          <w:sz w:val="24"/>
          <w:szCs w:val="24"/>
        </w:rPr>
        <w:t>Servizio nuove entrate dell’Ufficio della migrazione (mq 170)</w:t>
      </w:r>
    </w:p>
    <w:p w:rsidR="00285C4F" w:rsidRPr="00285C4F" w:rsidRDefault="00285C4F" w:rsidP="00285C4F">
      <w:pPr>
        <w:rPr>
          <w:rFonts w:eastAsia="Calibri" w:cs="Arial"/>
          <w:sz w:val="24"/>
          <w:szCs w:val="24"/>
        </w:rPr>
      </w:pPr>
      <w:r w:rsidRPr="00285C4F">
        <w:rPr>
          <w:rFonts w:eastAsia="Calibri" w:cs="Arial"/>
          <w:sz w:val="24"/>
          <w:szCs w:val="24"/>
        </w:rPr>
        <w:t>Ufficio del registro fondiario (mq 450)</w:t>
      </w:r>
    </w:p>
    <w:p w:rsidR="00285C4F" w:rsidRPr="00285C4F" w:rsidRDefault="00285C4F" w:rsidP="00285C4F">
      <w:pPr>
        <w:rPr>
          <w:rFonts w:eastAsia="Calibri" w:cs="Arial"/>
          <w:sz w:val="24"/>
          <w:szCs w:val="24"/>
        </w:rPr>
      </w:pPr>
      <w:r w:rsidRPr="00285C4F">
        <w:rPr>
          <w:rFonts w:eastAsia="Calibri" w:cs="Arial"/>
          <w:sz w:val="24"/>
          <w:szCs w:val="24"/>
        </w:rPr>
        <w:t>Ufficio dell’incasso e delle pene alternative (mq 300)</w:t>
      </w:r>
    </w:p>
    <w:p w:rsidR="00285C4F" w:rsidRPr="00285C4F" w:rsidRDefault="00285C4F" w:rsidP="00285C4F">
      <w:pPr>
        <w:rPr>
          <w:rFonts w:eastAsia="Calibri" w:cs="Arial"/>
          <w:sz w:val="24"/>
          <w:szCs w:val="24"/>
        </w:rPr>
      </w:pPr>
      <w:r w:rsidRPr="00285C4F">
        <w:rPr>
          <w:rFonts w:eastAsia="Calibri" w:cs="Arial"/>
          <w:sz w:val="24"/>
          <w:szCs w:val="24"/>
        </w:rPr>
        <w:t>Totale di circa 7'800 mq, compreso gli archivi, sugli 8'000 disponibili al PGL</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L’organizzazione interna degli spazi, le relazioni tra i servizi e l’estensione degli stessi, indicava il messaggio, saranno definiti in base all’aggiornamento puntuale delle esigenze che saranno discusse con i responsabili di ogni settore.</w:t>
      </w:r>
    </w:p>
    <w:p w:rsidR="00285C4F" w:rsidRPr="00285C4F" w:rsidRDefault="00285C4F" w:rsidP="00285C4F">
      <w:pPr>
        <w:rPr>
          <w:rFonts w:eastAsia="Calibri" w:cs="Arial"/>
          <w:b/>
          <w:bCs/>
          <w:sz w:val="24"/>
          <w:szCs w:val="24"/>
        </w:rPr>
      </w:pPr>
      <w:r w:rsidRPr="00285C4F">
        <w:rPr>
          <w:rFonts w:eastAsia="Calibri" w:cs="Arial"/>
          <w:b/>
          <w:bCs/>
          <w:sz w:val="24"/>
          <w:szCs w:val="24"/>
        </w:rPr>
        <w:t xml:space="preserve">Appare evidente, a chi scrive o sottoscrive, che i dettagli potranno essere definiti solo una volta che sarà allestita la progettazione (per la quale appunto si chiede ora il credito di 5.5 milioni) fino al livello di procedure d’appalto (le quali pure potranno comportare </w:t>
      </w:r>
      <w:proofErr w:type="spellStart"/>
      <w:r w:rsidRPr="00285C4F">
        <w:rPr>
          <w:rFonts w:eastAsia="Calibri" w:cs="Arial"/>
          <w:b/>
          <w:bCs/>
          <w:sz w:val="24"/>
          <w:szCs w:val="24"/>
        </w:rPr>
        <w:t>ev</w:t>
      </w:r>
      <w:proofErr w:type="spellEnd"/>
      <w:r w:rsidRPr="00285C4F">
        <w:rPr>
          <w:rFonts w:eastAsia="Calibri" w:cs="Arial"/>
          <w:b/>
          <w:bCs/>
          <w:sz w:val="24"/>
          <w:szCs w:val="24"/>
        </w:rPr>
        <w:t xml:space="preserve">. minori costi per rapporto a quelli di massima stilati nel Messaggio in oggetto). Il Gran Consiglio deve stabilire i crediti con le debite raccomandazioni e paletti di spesa ma lasciando ai professionisti del settore le soluzioni </w:t>
      </w:r>
      <w:proofErr w:type="spellStart"/>
      <w:r w:rsidRPr="00285C4F">
        <w:rPr>
          <w:rFonts w:eastAsia="Calibri" w:cs="Arial"/>
          <w:b/>
          <w:bCs/>
          <w:sz w:val="24"/>
          <w:szCs w:val="24"/>
        </w:rPr>
        <w:t>tecnicologistiche</w:t>
      </w:r>
      <w:proofErr w:type="spellEnd"/>
      <w:r w:rsidRPr="00285C4F">
        <w:rPr>
          <w:rFonts w:eastAsia="Calibri" w:cs="Arial"/>
          <w:b/>
          <w:bCs/>
          <w:sz w:val="24"/>
          <w:szCs w:val="24"/>
        </w:rPr>
        <w:t>.</w:t>
      </w:r>
    </w:p>
    <w:p w:rsidR="00285C4F" w:rsidRPr="00285C4F" w:rsidRDefault="00285C4F" w:rsidP="00285C4F">
      <w:pPr>
        <w:rPr>
          <w:rFonts w:eastAsia="Calibri" w:cs="Arial"/>
          <w:b/>
          <w:bCs/>
          <w:sz w:val="24"/>
          <w:szCs w:val="24"/>
        </w:rPr>
      </w:pPr>
    </w:p>
    <w:p w:rsidR="00285C4F" w:rsidRPr="00285C4F" w:rsidRDefault="00285C4F" w:rsidP="00285C4F">
      <w:pPr>
        <w:rPr>
          <w:rFonts w:eastAsia="Calibri" w:cs="Arial"/>
          <w:i/>
          <w:iCs/>
          <w:sz w:val="24"/>
          <w:szCs w:val="24"/>
        </w:rPr>
      </w:pPr>
      <w:r w:rsidRPr="00285C4F">
        <w:rPr>
          <w:rFonts w:eastAsia="Calibri" w:cs="Arial"/>
          <w:sz w:val="24"/>
          <w:szCs w:val="24"/>
        </w:rPr>
        <w:t xml:space="preserve">Nel messaggio il Governo scriveva che </w:t>
      </w:r>
      <w:r w:rsidRPr="00285C4F">
        <w:rPr>
          <w:rFonts w:eastAsia="Calibri" w:cs="Arial"/>
          <w:i/>
          <w:iCs/>
          <w:sz w:val="24"/>
          <w:szCs w:val="24"/>
        </w:rPr>
        <w:t>“Questo complesso di immobili permetterà l’eventuale inserimento di altri contenuti i quali avranno un’attinenza con le mansioni dei servizi citati poc’anzi, con particolare riferimento all’Ufficio dell’incasso e delle pene alternative e al Servizio nuove entrate dell’Ufficio della migrazione”.</w:t>
      </w:r>
    </w:p>
    <w:p w:rsidR="00285C4F" w:rsidRPr="00285C4F" w:rsidRDefault="00285C4F" w:rsidP="00285C4F">
      <w:pPr>
        <w:rPr>
          <w:rFonts w:eastAsia="Calibri" w:cs="Arial"/>
          <w:i/>
          <w:iCs/>
          <w:sz w:val="24"/>
          <w:szCs w:val="24"/>
        </w:rPr>
      </w:pPr>
    </w:p>
    <w:p w:rsidR="00285C4F" w:rsidRPr="00285C4F" w:rsidRDefault="00285C4F" w:rsidP="00285C4F">
      <w:pPr>
        <w:rPr>
          <w:rFonts w:eastAsia="Calibri" w:cs="Arial"/>
          <w:sz w:val="24"/>
          <w:szCs w:val="24"/>
        </w:rPr>
      </w:pPr>
      <w:r w:rsidRPr="00285C4F">
        <w:rPr>
          <w:rFonts w:eastAsia="Calibri" w:cs="Arial"/>
          <w:sz w:val="24"/>
          <w:szCs w:val="24"/>
        </w:rPr>
        <w:t>La CGF, come vedremo nel capitolo 3, ha fatto diverse riflessioni (in ottica razionale ed economica) circa agli ulteriori contenuti e al riparto degli stessi negli stabili interessati facendo capo alla disponibilità man mano maturata anche da parte del Governo, della Divisione giustizia e della Logistica.</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 xml:space="preserve">Come indicato, il messaggio prevede il rientro della succursale </w:t>
      </w:r>
      <w:proofErr w:type="spellStart"/>
      <w:r w:rsidRPr="00285C4F">
        <w:rPr>
          <w:rFonts w:eastAsia="Calibri" w:cs="Arial"/>
          <w:sz w:val="24"/>
          <w:szCs w:val="24"/>
        </w:rPr>
        <w:t>bellinzonese</w:t>
      </w:r>
      <w:proofErr w:type="spellEnd"/>
      <w:r w:rsidRPr="00285C4F">
        <w:rPr>
          <w:rFonts w:eastAsia="Calibri" w:cs="Arial"/>
          <w:sz w:val="24"/>
          <w:szCs w:val="24"/>
        </w:rPr>
        <w:t xml:space="preserve"> del MP che deve essere unificato a Lugano come da art. 65 LOG e la CARP a Lugano atteso come la sede di Locarno fosse provvisoria (art. 42 LOG) e non più attuabile. Di contro lo stesso prevede il trasferimento a Lugano anche della Pretura penale che oggi è prevista a Bellinzona come da art. 39 LOG. Su questi aspetti si tornerà nel capitolo dei lavori commissionali in cui si trarranno le proposte maturate nel frattempo.</w:t>
      </w:r>
    </w:p>
    <w:p w:rsidR="00285C4F" w:rsidRPr="00285C4F" w:rsidRDefault="00285C4F" w:rsidP="00285C4F">
      <w:pPr>
        <w:rPr>
          <w:rFonts w:eastAsia="Calibri" w:cs="Arial"/>
          <w:sz w:val="24"/>
          <w:szCs w:val="24"/>
        </w:rPr>
      </w:pPr>
      <w:r w:rsidRPr="00285C4F">
        <w:rPr>
          <w:rFonts w:eastAsia="Calibri" w:cs="Arial"/>
          <w:sz w:val="24"/>
          <w:szCs w:val="24"/>
        </w:rPr>
        <w:t xml:space="preserve">Per rapporto al messaggio in oggetto si mette sin d’ora in evidenza che la riforma delle autorità di protezione (Messaggio 8097 del 22.12.2021), quando sarà in vigore e dopo relativa </w:t>
      </w:r>
      <w:proofErr w:type="spellStart"/>
      <w:r w:rsidRPr="00285C4F">
        <w:rPr>
          <w:rFonts w:eastAsia="Calibri" w:cs="Arial"/>
          <w:sz w:val="24"/>
          <w:szCs w:val="24"/>
        </w:rPr>
        <w:t>cantonalizzazione</w:t>
      </w:r>
      <w:proofErr w:type="spellEnd"/>
      <w:r w:rsidRPr="00285C4F">
        <w:rPr>
          <w:rFonts w:eastAsia="Calibri" w:cs="Arial"/>
          <w:sz w:val="24"/>
          <w:szCs w:val="24"/>
        </w:rPr>
        <w:t>, prevede di sostituire nel Luganese le ARP dalla nr. 3 alla nr. 9 finora collocate in stabili comunali, in una Pretura di protezione luganese con 3 sottosezioni per un totale di 35 persone impiegate a tempo pieno che dovranno trovare collocazione in uno dei due stabili in discussione. Resta fermo che il numero effettivo di impiegati delle future Preture di protezione secondo il progetto di riforma andrà ancora verificato. Infatti, il popolo ha votato il principio di trasformazione delle ARP in autorità giudiziarie ma il Gran Consiglio ancora deve valutare gli altri contenuti e costi di quella riforma.</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Di transenna a Lugano vi sono anche tre giudicature di pace con relativo personale (art. 28 e 29 LOG): uno per circolo con sede nel capoluogo di circolo e meglio: Lugano Ovest, Est e Nord (RL 180.100 Legge sulle circoscrizioni dei comuni, circoli e distretti). Al momento tali uffici sono o in locazione o presso uffici comunali. Nulla esclude che se vi fossero spazi in esubero negli immobili della Città della Giustizia vi si potrebbero introdurre anche questi uffici in parte o in toto.</w:t>
      </w:r>
    </w:p>
    <w:p w:rsidR="00285C4F" w:rsidRPr="00285C4F" w:rsidRDefault="00285C4F" w:rsidP="00285C4F">
      <w:pPr>
        <w:rPr>
          <w:rFonts w:eastAsia="Calibri" w:cs="Arial"/>
          <w:sz w:val="24"/>
          <w:szCs w:val="24"/>
        </w:rPr>
      </w:pPr>
    </w:p>
    <w:p w:rsidR="00285C4F" w:rsidRPr="006132DE" w:rsidRDefault="00285C4F" w:rsidP="006132DE">
      <w:pPr>
        <w:pStyle w:val="Titolo2"/>
        <w:numPr>
          <w:ilvl w:val="0"/>
          <w:numId w:val="0"/>
        </w:numPr>
        <w:tabs>
          <w:tab w:val="left" w:pos="567"/>
        </w:tabs>
        <w:spacing w:before="0" w:after="120"/>
        <w:jc w:val="both"/>
        <w:rPr>
          <w:rFonts w:eastAsia="Calibri" w:cs="Times New Roman"/>
          <w:sz w:val="24"/>
          <w:lang w:val="it-IT" w:eastAsia="it-IT"/>
        </w:rPr>
      </w:pPr>
      <w:r w:rsidRPr="006132DE">
        <w:rPr>
          <w:rFonts w:eastAsia="Calibri" w:cs="Times New Roman"/>
          <w:sz w:val="24"/>
          <w:lang w:val="it-IT" w:eastAsia="it-IT"/>
        </w:rPr>
        <w:t>2.5</w:t>
      </w:r>
      <w:r w:rsidRPr="006132DE">
        <w:rPr>
          <w:rFonts w:eastAsia="Calibri" w:cs="Times New Roman"/>
          <w:sz w:val="24"/>
          <w:lang w:val="it-IT" w:eastAsia="it-IT"/>
        </w:rPr>
        <w:tab/>
      </w:r>
      <w:r w:rsidR="006132DE">
        <w:rPr>
          <w:rFonts w:eastAsia="Calibri" w:cs="Times New Roman"/>
          <w:sz w:val="24"/>
          <w:lang w:val="it-IT" w:eastAsia="it-IT"/>
        </w:rPr>
        <w:tab/>
      </w:r>
      <w:r w:rsidRPr="006132DE">
        <w:rPr>
          <w:rFonts w:eastAsia="Calibri" w:cs="Times New Roman"/>
          <w:sz w:val="24"/>
          <w:lang w:val="it-IT" w:eastAsia="it-IT"/>
        </w:rPr>
        <w:t>La soluzione logistica oggetto di voto secondo Messaggio del 2019</w:t>
      </w:r>
    </w:p>
    <w:p w:rsidR="00285C4F" w:rsidRPr="006132DE" w:rsidRDefault="00285C4F" w:rsidP="006132DE">
      <w:pPr>
        <w:pStyle w:val="Titolo3"/>
        <w:numPr>
          <w:ilvl w:val="0"/>
          <w:numId w:val="0"/>
        </w:numPr>
        <w:tabs>
          <w:tab w:val="left" w:pos="709"/>
        </w:tabs>
        <w:spacing w:after="120"/>
        <w:jc w:val="both"/>
        <w:rPr>
          <w:rFonts w:eastAsia="Calibri" w:cs="Times New Roman"/>
          <w:i/>
          <w:sz w:val="23"/>
          <w:szCs w:val="23"/>
          <w:lang w:val="it-IT" w:eastAsia="it-IT"/>
        </w:rPr>
      </w:pPr>
      <w:r w:rsidRPr="006132DE">
        <w:rPr>
          <w:rFonts w:eastAsia="Calibri" w:cs="Times New Roman"/>
          <w:i/>
          <w:sz w:val="23"/>
          <w:szCs w:val="23"/>
          <w:lang w:val="it-IT" w:eastAsia="it-IT"/>
        </w:rPr>
        <w:t>2.5.1</w:t>
      </w:r>
      <w:r w:rsidRPr="006132DE">
        <w:rPr>
          <w:rFonts w:eastAsia="Calibri" w:cs="Times New Roman"/>
          <w:i/>
          <w:sz w:val="23"/>
          <w:szCs w:val="23"/>
          <w:lang w:val="it-IT" w:eastAsia="it-IT"/>
        </w:rPr>
        <w:tab/>
        <w:t>Acquisto ex Banca del Gottardo, ora EFG</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ascii="Calibri" w:eastAsia="Calibri" w:hAnsi="Calibri" w:cs="Times New Roman"/>
          <w:noProof/>
          <w:lang w:eastAsia="it-CH"/>
        </w:rPr>
        <w:drawing>
          <wp:inline distT="0" distB="0" distL="0" distR="0" wp14:anchorId="38BBE083" wp14:editId="1AA0E46C">
            <wp:extent cx="3229610" cy="1957168"/>
            <wp:effectExtent l="0" t="0" r="8890" b="5080"/>
            <wp:docPr id="19" name="Immagine 19" descr="Immagine che contiene testo, cielo, esterni, strad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testo, cielo, esterni, strada&#10;&#10;Descrizione generata automaticament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 t="8307" r="10257" b="10110"/>
                    <a:stretch/>
                  </pic:blipFill>
                  <pic:spPr bwMode="auto">
                    <a:xfrm>
                      <a:off x="0" y="0"/>
                      <a:ext cx="3230771" cy="1957871"/>
                    </a:xfrm>
                    <a:prstGeom prst="rect">
                      <a:avLst/>
                    </a:prstGeom>
                    <a:noFill/>
                    <a:ln>
                      <a:noFill/>
                    </a:ln>
                    <a:extLst>
                      <a:ext uri="{53640926-AAD7-44D8-BBD7-CCE9431645EC}">
                        <a14:shadowObscured xmlns:a14="http://schemas.microsoft.com/office/drawing/2010/main"/>
                      </a:ext>
                    </a:extLst>
                  </pic:spPr>
                </pic:pic>
              </a:graphicData>
            </a:graphic>
          </wp:inline>
        </w:drawing>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Per i dettagli si rinvia al Messaggio. Qui basterà indicare i seguenti dati:</w:t>
      </w:r>
    </w:p>
    <w:p w:rsidR="00285C4F" w:rsidRPr="00285C4F" w:rsidRDefault="00285C4F" w:rsidP="006132DE">
      <w:pPr>
        <w:numPr>
          <w:ilvl w:val="0"/>
          <w:numId w:val="24"/>
        </w:numPr>
        <w:spacing w:after="160" w:line="259" w:lineRule="auto"/>
        <w:ind w:left="284" w:hanging="284"/>
        <w:contextualSpacing/>
        <w:rPr>
          <w:rFonts w:eastAsia="Calibri" w:cs="Arial"/>
          <w:sz w:val="24"/>
          <w:szCs w:val="24"/>
        </w:rPr>
      </w:pPr>
      <w:r w:rsidRPr="00285C4F">
        <w:rPr>
          <w:rFonts w:eastAsia="Calibri" w:cs="Arial"/>
          <w:sz w:val="24"/>
          <w:szCs w:val="24"/>
        </w:rPr>
        <w:t xml:space="preserve">Il fondo 880 RFD nel Comune di Lugano di proprietà di EFG </w:t>
      </w:r>
      <w:proofErr w:type="spellStart"/>
      <w:r w:rsidRPr="00285C4F">
        <w:rPr>
          <w:rFonts w:eastAsia="Calibri" w:cs="Arial"/>
          <w:sz w:val="24"/>
          <w:szCs w:val="24"/>
        </w:rPr>
        <w:t>Bank</w:t>
      </w:r>
      <w:proofErr w:type="spellEnd"/>
      <w:r w:rsidRPr="00285C4F">
        <w:rPr>
          <w:rFonts w:eastAsia="Calibri" w:cs="Arial"/>
          <w:sz w:val="24"/>
          <w:szCs w:val="24"/>
        </w:rPr>
        <w:t xml:space="preserve"> SA è situato in centro città, a circa 300 m dal Palazzo di giustizia ed è ben servito anche dal trasporto pubblico;</w:t>
      </w:r>
    </w:p>
    <w:p w:rsidR="00285C4F" w:rsidRPr="00285C4F" w:rsidRDefault="00285C4F" w:rsidP="006132DE">
      <w:pPr>
        <w:numPr>
          <w:ilvl w:val="0"/>
          <w:numId w:val="24"/>
        </w:numPr>
        <w:spacing w:after="160" w:line="259" w:lineRule="auto"/>
        <w:ind w:left="284" w:hanging="284"/>
        <w:contextualSpacing/>
        <w:rPr>
          <w:rFonts w:eastAsia="Calibri" w:cs="Arial"/>
          <w:sz w:val="24"/>
          <w:szCs w:val="24"/>
        </w:rPr>
      </w:pPr>
      <w:r w:rsidRPr="00285C4F">
        <w:rPr>
          <w:rFonts w:eastAsia="Calibri" w:cs="Arial"/>
          <w:sz w:val="24"/>
          <w:szCs w:val="24"/>
        </w:rPr>
        <w:t>Lo stabile, dell’arch. Mario Botta, è stato edificato tra il 1984 e il 1988. Ne consegue che prima di metterci mano lo stabile avrà almeno 40 anni di vita quando sono previsti i primi 19.62 milioni di risanamenti e ne avrà 60 quando sono previsti ulteriori 21 milioni (orizzonte 2040) (cfr. infra cap. 2.5.2);</w:t>
      </w:r>
    </w:p>
    <w:p w:rsidR="00285C4F" w:rsidRPr="00285C4F" w:rsidRDefault="00285C4F" w:rsidP="006132DE">
      <w:pPr>
        <w:numPr>
          <w:ilvl w:val="0"/>
          <w:numId w:val="24"/>
        </w:numPr>
        <w:spacing w:after="160" w:line="259" w:lineRule="auto"/>
        <w:ind w:left="284" w:hanging="284"/>
        <w:contextualSpacing/>
        <w:rPr>
          <w:rFonts w:eastAsia="Calibri" w:cs="Arial"/>
          <w:sz w:val="24"/>
          <w:szCs w:val="24"/>
        </w:rPr>
      </w:pPr>
      <w:r w:rsidRPr="00285C4F">
        <w:rPr>
          <w:rFonts w:eastAsia="Calibri" w:cs="Arial"/>
          <w:sz w:val="24"/>
          <w:szCs w:val="24"/>
        </w:rPr>
        <w:t>Esso è censito dai beni culturali alla scheda n. 895 con grado di tutela di bene culturale d’interesse locale. Questo significa che ogni intervento di modifica deve essere sottoposto preventivamente al Municipio, tramite una domanda di costruzione preliminare, riservando l’obbligo di notifica all’Ufficio dei beni culturali;</w:t>
      </w:r>
    </w:p>
    <w:p w:rsidR="00285C4F" w:rsidRPr="00285C4F" w:rsidRDefault="00285C4F" w:rsidP="006132DE">
      <w:pPr>
        <w:numPr>
          <w:ilvl w:val="0"/>
          <w:numId w:val="24"/>
        </w:numPr>
        <w:spacing w:after="160" w:line="259" w:lineRule="auto"/>
        <w:ind w:left="284" w:hanging="284"/>
        <w:contextualSpacing/>
        <w:rPr>
          <w:rFonts w:eastAsia="Calibri" w:cs="Arial"/>
          <w:sz w:val="24"/>
          <w:szCs w:val="24"/>
        </w:rPr>
      </w:pPr>
      <w:r w:rsidRPr="00285C4F">
        <w:rPr>
          <w:rFonts w:eastAsia="Calibri" w:cs="Arial"/>
          <w:sz w:val="24"/>
          <w:szCs w:val="24"/>
        </w:rPr>
        <w:t>Gli spazi ad uso uffici sono concepiti per permettere il libero posizionamento e spostamento delle pareti divisorie interne. Le facciate sono caratterizzate da un isolamento in lana di vetro, con serramenti con doppi vetri e permettono lungo tutto il perimetro zone di lavoro ben areate e ben illuminate;</w:t>
      </w:r>
    </w:p>
    <w:p w:rsidR="00285C4F" w:rsidRPr="00285C4F" w:rsidRDefault="00285C4F" w:rsidP="006132DE">
      <w:pPr>
        <w:numPr>
          <w:ilvl w:val="0"/>
          <w:numId w:val="24"/>
        </w:numPr>
        <w:spacing w:after="160" w:line="259" w:lineRule="auto"/>
        <w:ind w:left="284" w:hanging="284"/>
        <w:contextualSpacing/>
        <w:rPr>
          <w:rFonts w:eastAsia="Calibri" w:cs="Arial"/>
          <w:sz w:val="24"/>
          <w:szCs w:val="24"/>
        </w:rPr>
      </w:pPr>
      <w:r w:rsidRPr="00285C4F">
        <w:rPr>
          <w:rFonts w:eastAsia="Calibri" w:cs="Arial"/>
          <w:sz w:val="24"/>
          <w:szCs w:val="24"/>
        </w:rPr>
        <w:t>Superficie RF: 8'876 mq;</w:t>
      </w:r>
    </w:p>
    <w:p w:rsidR="00285C4F" w:rsidRPr="00285C4F" w:rsidRDefault="00285C4F" w:rsidP="006132DE">
      <w:pPr>
        <w:numPr>
          <w:ilvl w:val="0"/>
          <w:numId w:val="24"/>
        </w:numPr>
        <w:spacing w:after="160" w:line="259" w:lineRule="auto"/>
        <w:ind w:left="284" w:hanging="284"/>
        <w:contextualSpacing/>
        <w:rPr>
          <w:rFonts w:eastAsia="Calibri" w:cs="Arial"/>
          <w:sz w:val="24"/>
          <w:szCs w:val="24"/>
        </w:rPr>
      </w:pPr>
      <w:r w:rsidRPr="00285C4F">
        <w:rPr>
          <w:rFonts w:eastAsia="Calibri" w:cs="Arial"/>
          <w:sz w:val="24"/>
          <w:szCs w:val="24"/>
        </w:rPr>
        <w:t>Parametri di PR: I.S. = 1.6 – SUL massima = 14'200 mq – I.O. = 40% - Area Verde = al minimo 30% della SEN – Altezza massima = 22.70 m – SUL edificata = 13'484 mq – SE (Superficie edificata) = 2'992 mq – I.O. = SE / Superficie RF = 33.7&amp; &lt; 40% (ammesso);</w:t>
      </w:r>
    </w:p>
    <w:p w:rsidR="00285C4F" w:rsidRPr="00285C4F" w:rsidRDefault="00285C4F" w:rsidP="006132DE">
      <w:pPr>
        <w:numPr>
          <w:ilvl w:val="0"/>
          <w:numId w:val="24"/>
        </w:numPr>
        <w:spacing w:after="160" w:line="259" w:lineRule="auto"/>
        <w:ind w:left="284" w:hanging="284"/>
        <w:contextualSpacing/>
        <w:rPr>
          <w:rFonts w:eastAsia="Calibri" w:cs="Arial"/>
          <w:sz w:val="24"/>
          <w:szCs w:val="24"/>
        </w:rPr>
      </w:pPr>
      <w:r w:rsidRPr="00285C4F">
        <w:rPr>
          <w:rFonts w:eastAsia="Calibri" w:cs="Arial"/>
          <w:sz w:val="24"/>
          <w:szCs w:val="24"/>
        </w:rPr>
        <w:t>Potenziale edificatorio dell’edificio: SUL edificabile = 716 mq / Superficie non ancora edificata = 658 mq;</w:t>
      </w:r>
    </w:p>
    <w:p w:rsidR="00285C4F" w:rsidRPr="00285C4F" w:rsidRDefault="00285C4F" w:rsidP="006132DE">
      <w:pPr>
        <w:numPr>
          <w:ilvl w:val="0"/>
          <w:numId w:val="24"/>
        </w:numPr>
        <w:spacing w:after="160" w:line="259" w:lineRule="auto"/>
        <w:ind w:left="284" w:hanging="284"/>
        <w:contextualSpacing/>
        <w:rPr>
          <w:rFonts w:eastAsia="Calibri" w:cs="Arial"/>
          <w:sz w:val="24"/>
          <w:szCs w:val="24"/>
        </w:rPr>
      </w:pPr>
      <w:r w:rsidRPr="00285C4F">
        <w:rPr>
          <w:rFonts w:eastAsia="Calibri" w:cs="Arial"/>
          <w:sz w:val="24"/>
          <w:szCs w:val="24"/>
        </w:rPr>
        <w:t>Volume edificato interrato = 56'166 mc</w:t>
      </w:r>
    </w:p>
    <w:p w:rsidR="00285C4F" w:rsidRPr="00285C4F" w:rsidRDefault="00285C4F" w:rsidP="006132DE">
      <w:pPr>
        <w:numPr>
          <w:ilvl w:val="0"/>
          <w:numId w:val="24"/>
        </w:numPr>
        <w:spacing w:after="160" w:line="259" w:lineRule="auto"/>
        <w:ind w:left="284" w:hanging="284"/>
        <w:contextualSpacing/>
        <w:rPr>
          <w:rFonts w:eastAsia="Calibri" w:cs="Arial"/>
          <w:sz w:val="24"/>
          <w:szCs w:val="24"/>
        </w:rPr>
      </w:pPr>
      <w:r w:rsidRPr="00285C4F">
        <w:rPr>
          <w:rFonts w:eastAsia="Calibri" w:cs="Arial"/>
          <w:sz w:val="24"/>
          <w:szCs w:val="24"/>
        </w:rPr>
        <w:t>Superfici lorde</w:t>
      </w:r>
    </w:p>
    <w:tbl>
      <w:tblPr>
        <w:tblStyle w:val="Grigliatabella"/>
        <w:tblW w:w="9108" w:type="dxa"/>
        <w:tblInd w:w="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6"/>
        <w:gridCol w:w="1371"/>
        <w:gridCol w:w="881"/>
      </w:tblGrid>
      <w:tr w:rsidR="00285C4F" w:rsidRPr="00285C4F" w:rsidTr="00C36D98">
        <w:tc>
          <w:tcPr>
            <w:tcW w:w="6856" w:type="dxa"/>
            <w:hideMark/>
          </w:tcPr>
          <w:p w:rsidR="00285C4F" w:rsidRPr="00285C4F" w:rsidRDefault="00285C4F" w:rsidP="006132DE">
            <w:pPr>
              <w:ind w:left="284" w:hanging="284"/>
              <w:jc w:val="both"/>
              <w:rPr>
                <w:rFonts w:eastAsia="Calibri" w:cs="Arial"/>
              </w:rPr>
            </w:pPr>
            <w:r w:rsidRPr="00285C4F">
              <w:rPr>
                <w:rFonts w:eastAsia="Calibri" w:cs="Arial"/>
              </w:rPr>
              <w:t>Superficie lorda ad uso uffici</w:t>
            </w:r>
          </w:p>
        </w:tc>
        <w:tc>
          <w:tcPr>
            <w:tcW w:w="1371" w:type="dxa"/>
          </w:tcPr>
          <w:p w:rsidR="00285C4F" w:rsidRPr="00285C4F" w:rsidRDefault="00285C4F" w:rsidP="006132DE">
            <w:pPr>
              <w:ind w:left="284" w:hanging="284"/>
              <w:jc w:val="both"/>
              <w:rPr>
                <w:rFonts w:eastAsia="Calibri" w:cs="Arial"/>
              </w:rPr>
            </w:pPr>
          </w:p>
        </w:tc>
        <w:tc>
          <w:tcPr>
            <w:tcW w:w="881" w:type="dxa"/>
            <w:hideMark/>
          </w:tcPr>
          <w:p w:rsidR="00285C4F" w:rsidRPr="00285C4F" w:rsidRDefault="00285C4F" w:rsidP="006132DE">
            <w:pPr>
              <w:ind w:left="284" w:hanging="284"/>
              <w:jc w:val="both"/>
              <w:rPr>
                <w:rFonts w:eastAsia="Calibri" w:cs="Arial"/>
              </w:rPr>
            </w:pPr>
            <w:r w:rsidRPr="00285C4F">
              <w:rPr>
                <w:rFonts w:eastAsia="Calibri" w:cs="Arial"/>
              </w:rPr>
              <w:t>8'933</w:t>
            </w:r>
          </w:p>
        </w:tc>
      </w:tr>
      <w:tr w:rsidR="00285C4F" w:rsidRPr="00285C4F" w:rsidTr="00C36D98">
        <w:tc>
          <w:tcPr>
            <w:tcW w:w="6856" w:type="dxa"/>
            <w:hideMark/>
          </w:tcPr>
          <w:p w:rsidR="00285C4F" w:rsidRPr="00285C4F" w:rsidRDefault="00285C4F" w:rsidP="006132DE">
            <w:pPr>
              <w:ind w:left="284" w:hanging="284"/>
              <w:jc w:val="both"/>
              <w:rPr>
                <w:rFonts w:eastAsia="Calibri" w:cs="Arial"/>
              </w:rPr>
            </w:pPr>
            <w:r w:rsidRPr="00285C4F">
              <w:rPr>
                <w:rFonts w:eastAsia="Calibri" w:cs="Arial"/>
              </w:rPr>
              <w:t>Superficie lorda ad uso servizi</w:t>
            </w:r>
          </w:p>
        </w:tc>
        <w:tc>
          <w:tcPr>
            <w:tcW w:w="1371" w:type="dxa"/>
          </w:tcPr>
          <w:p w:rsidR="00285C4F" w:rsidRPr="00285C4F" w:rsidRDefault="00285C4F" w:rsidP="006132DE">
            <w:pPr>
              <w:ind w:left="284" w:hanging="284"/>
              <w:jc w:val="both"/>
              <w:rPr>
                <w:rFonts w:eastAsia="Calibri" w:cs="Arial"/>
              </w:rPr>
            </w:pPr>
          </w:p>
        </w:tc>
        <w:tc>
          <w:tcPr>
            <w:tcW w:w="881" w:type="dxa"/>
            <w:hideMark/>
          </w:tcPr>
          <w:p w:rsidR="00285C4F" w:rsidRPr="00285C4F" w:rsidRDefault="00285C4F" w:rsidP="006132DE">
            <w:pPr>
              <w:ind w:left="284" w:hanging="284"/>
              <w:jc w:val="both"/>
              <w:rPr>
                <w:rFonts w:eastAsia="Calibri" w:cs="Arial"/>
              </w:rPr>
            </w:pPr>
            <w:r w:rsidRPr="00285C4F">
              <w:rPr>
                <w:rFonts w:eastAsia="Calibri" w:cs="Arial"/>
              </w:rPr>
              <w:t>337</w:t>
            </w:r>
          </w:p>
        </w:tc>
      </w:tr>
      <w:tr w:rsidR="00285C4F" w:rsidRPr="00285C4F" w:rsidTr="00C36D98">
        <w:tc>
          <w:tcPr>
            <w:tcW w:w="6856" w:type="dxa"/>
            <w:tcBorders>
              <w:top w:val="nil"/>
              <w:left w:val="nil"/>
              <w:bottom w:val="single" w:sz="4" w:space="0" w:color="auto"/>
              <w:right w:val="nil"/>
            </w:tcBorders>
            <w:hideMark/>
          </w:tcPr>
          <w:p w:rsidR="00285C4F" w:rsidRPr="00285C4F" w:rsidRDefault="00285C4F" w:rsidP="006132DE">
            <w:pPr>
              <w:ind w:left="284" w:hanging="284"/>
              <w:jc w:val="both"/>
              <w:rPr>
                <w:rFonts w:eastAsia="Calibri" w:cs="Arial"/>
              </w:rPr>
            </w:pPr>
            <w:r w:rsidRPr="00285C4F">
              <w:rPr>
                <w:rFonts w:eastAsia="Calibri" w:cs="Arial"/>
              </w:rPr>
              <w:t>Superficie lorda ad uso circolazione</w:t>
            </w:r>
          </w:p>
        </w:tc>
        <w:tc>
          <w:tcPr>
            <w:tcW w:w="1371" w:type="dxa"/>
            <w:tcBorders>
              <w:top w:val="nil"/>
              <w:left w:val="nil"/>
              <w:bottom w:val="single" w:sz="4" w:space="0" w:color="auto"/>
              <w:right w:val="nil"/>
            </w:tcBorders>
          </w:tcPr>
          <w:p w:rsidR="00285C4F" w:rsidRPr="00285C4F" w:rsidRDefault="00285C4F" w:rsidP="006132DE">
            <w:pPr>
              <w:ind w:left="284" w:hanging="284"/>
              <w:jc w:val="both"/>
              <w:rPr>
                <w:rFonts w:eastAsia="Calibri" w:cs="Arial"/>
              </w:rPr>
            </w:pPr>
          </w:p>
        </w:tc>
        <w:tc>
          <w:tcPr>
            <w:tcW w:w="881" w:type="dxa"/>
            <w:tcBorders>
              <w:top w:val="nil"/>
              <w:left w:val="nil"/>
              <w:bottom w:val="single" w:sz="4" w:space="0" w:color="auto"/>
              <w:right w:val="nil"/>
            </w:tcBorders>
            <w:hideMark/>
          </w:tcPr>
          <w:p w:rsidR="00285C4F" w:rsidRPr="00285C4F" w:rsidRDefault="00285C4F" w:rsidP="006132DE">
            <w:pPr>
              <w:ind w:left="284" w:hanging="284"/>
              <w:jc w:val="both"/>
              <w:rPr>
                <w:rFonts w:eastAsia="Calibri" w:cs="Arial"/>
              </w:rPr>
            </w:pPr>
            <w:r w:rsidRPr="00285C4F">
              <w:rPr>
                <w:rFonts w:eastAsia="Calibri" w:cs="Arial"/>
              </w:rPr>
              <w:t>4'214</w:t>
            </w:r>
          </w:p>
        </w:tc>
      </w:tr>
      <w:tr w:rsidR="00285C4F" w:rsidRPr="00285C4F" w:rsidTr="00C36D98">
        <w:tc>
          <w:tcPr>
            <w:tcW w:w="6856" w:type="dxa"/>
            <w:tcBorders>
              <w:top w:val="single" w:sz="4" w:space="0" w:color="auto"/>
              <w:left w:val="nil"/>
              <w:bottom w:val="nil"/>
              <w:right w:val="nil"/>
            </w:tcBorders>
            <w:hideMark/>
          </w:tcPr>
          <w:p w:rsidR="00285C4F" w:rsidRPr="00285C4F" w:rsidRDefault="00285C4F" w:rsidP="006132DE">
            <w:pPr>
              <w:ind w:left="284" w:hanging="284"/>
              <w:jc w:val="both"/>
              <w:rPr>
                <w:rFonts w:eastAsia="Calibri" w:cs="Arial"/>
                <w:b/>
              </w:rPr>
            </w:pPr>
            <w:r w:rsidRPr="00285C4F">
              <w:rPr>
                <w:rFonts w:eastAsia="Calibri" w:cs="Arial"/>
                <w:b/>
              </w:rPr>
              <w:t>TOTALE superficie piani fuori terra</w:t>
            </w:r>
          </w:p>
        </w:tc>
        <w:tc>
          <w:tcPr>
            <w:tcW w:w="1371" w:type="dxa"/>
            <w:tcBorders>
              <w:top w:val="single" w:sz="4" w:space="0" w:color="auto"/>
              <w:left w:val="nil"/>
              <w:bottom w:val="nil"/>
              <w:right w:val="nil"/>
            </w:tcBorders>
            <w:hideMark/>
          </w:tcPr>
          <w:p w:rsidR="00285C4F" w:rsidRPr="00285C4F" w:rsidRDefault="00285C4F" w:rsidP="006132DE">
            <w:pPr>
              <w:ind w:left="284" w:hanging="284"/>
              <w:jc w:val="both"/>
              <w:rPr>
                <w:rFonts w:eastAsia="Calibri" w:cs="Arial"/>
                <w:b/>
              </w:rPr>
            </w:pPr>
            <w:r w:rsidRPr="00285C4F">
              <w:rPr>
                <w:rFonts w:eastAsia="Calibri" w:cs="Arial"/>
                <w:b/>
              </w:rPr>
              <w:t>mq</w:t>
            </w:r>
          </w:p>
        </w:tc>
        <w:tc>
          <w:tcPr>
            <w:tcW w:w="881" w:type="dxa"/>
            <w:tcBorders>
              <w:top w:val="single" w:sz="4" w:space="0" w:color="auto"/>
              <w:left w:val="nil"/>
              <w:bottom w:val="nil"/>
              <w:right w:val="nil"/>
            </w:tcBorders>
            <w:hideMark/>
          </w:tcPr>
          <w:p w:rsidR="00285C4F" w:rsidRPr="00285C4F" w:rsidRDefault="00285C4F" w:rsidP="006132DE">
            <w:pPr>
              <w:ind w:left="284" w:hanging="284"/>
              <w:jc w:val="both"/>
              <w:rPr>
                <w:rFonts w:eastAsia="Calibri" w:cs="Arial"/>
                <w:b/>
              </w:rPr>
            </w:pPr>
            <w:r w:rsidRPr="00285C4F">
              <w:rPr>
                <w:rFonts w:eastAsia="Calibri" w:cs="Arial"/>
                <w:b/>
              </w:rPr>
              <w:t>13'484</w:t>
            </w:r>
          </w:p>
        </w:tc>
      </w:tr>
      <w:tr w:rsidR="00285C4F" w:rsidRPr="00285C4F" w:rsidTr="00C36D98">
        <w:tc>
          <w:tcPr>
            <w:tcW w:w="6856" w:type="dxa"/>
          </w:tcPr>
          <w:p w:rsidR="00285C4F" w:rsidRPr="00285C4F" w:rsidRDefault="00285C4F" w:rsidP="00285C4F">
            <w:pPr>
              <w:ind w:left="62"/>
              <w:rPr>
                <w:rFonts w:eastAsia="Calibri" w:cs="Arial"/>
              </w:rPr>
            </w:pPr>
          </w:p>
        </w:tc>
        <w:tc>
          <w:tcPr>
            <w:tcW w:w="1371" w:type="dxa"/>
          </w:tcPr>
          <w:p w:rsidR="00285C4F" w:rsidRPr="00285C4F" w:rsidRDefault="00285C4F" w:rsidP="00285C4F">
            <w:pPr>
              <w:jc w:val="right"/>
              <w:rPr>
                <w:rFonts w:eastAsia="Calibri" w:cs="Arial"/>
              </w:rPr>
            </w:pPr>
          </w:p>
        </w:tc>
        <w:tc>
          <w:tcPr>
            <w:tcW w:w="881" w:type="dxa"/>
          </w:tcPr>
          <w:p w:rsidR="00285C4F" w:rsidRPr="00285C4F" w:rsidRDefault="00285C4F" w:rsidP="00285C4F">
            <w:pPr>
              <w:jc w:val="right"/>
              <w:rPr>
                <w:rFonts w:eastAsia="Calibri" w:cs="Arial"/>
              </w:rPr>
            </w:pPr>
          </w:p>
        </w:tc>
      </w:tr>
      <w:tr w:rsidR="00285C4F" w:rsidRPr="00285C4F" w:rsidTr="00C36D98">
        <w:tc>
          <w:tcPr>
            <w:tcW w:w="6856" w:type="dxa"/>
            <w:hideMark/>
          </w:tcPr>
          <w:p w:rsidR="00285C4F" w:rsidRPr="00285C4F" w:rsidRDefault="00285C4F" w:rsidP="00285C4F">
            <w:pPr>
              <w:ind w:left="62"/>
              <w:rPr>
                <w:rFonts w:eastAsia="Calibri" w:cs="Arial"/>
              </w:rPr>
            </w:pPr>
            <w:r w:rsidRPr="00285C4F">
              <w:rPr>
                <w:rFonts w:eastAsia="Calibri" w:cs="Arial"/>
              </w:rPr>
              <w:t>Superficie lorda ad uso archivi e depositi</w:t>
            </w:r>
          </w:p>
        </w:tc>
        <w:tc>
          <w:tcPr>
            <w:tcW w:w="1371" w:type="dxa"/>
          </w:tcPr>
          <w:p w:rsidR="00285C4F" w:rsidRPr="00285C4F" w:rsidRDefault="00285C4F" w:rsidP="00285C4F">
            <w:pPr>
              <w:jc w:val="right"/>
              <w:rPr>
                <w:rFonts w:eastAsia="Calibri" w:cs="Arial"/>
              </w:rPr>
            </w:pPr>
          </w:p>
        </w:tc>
        <w:tc>
          <w:tcPr>
            <w:tcW w:w="881" w:type="dxa"/>
            <w:hideMark/>
          </w:tcPr>
          <w:p w:rsidR="00285C4F" w:rsidRPr="00285C4F" w:rsidRDefault="00285C4F" w:rsidP="00285C4F">
            <w:pPr>
              <w:jc w:val="right"/>
              <w:rPr>
                <w:rFonts w:eastAsia="Calibri" w:cs="Arial"/>
              </w:rPr>
            </w:pPr>
            <w:r w:rsidRPr="00285C4F">
              <w:rPr>
                <w:rFonts w:eastAsia="Calibri" w:cs="Arial"/>
              </w:rPr>
              <w:t>4'816</w:t>
            </w:r>
          </w:p>
        </w:tc>
      </w:tr>
      <w:tr w:rsidR="00285C4F" w:rsidRPr="00285C4F" w:rsidTr="00C36D98">
        <w:tc>
          <w:tcPr>
            <w:tcW w:w="6856" w:type="dxa"/>
            <w:hideMark/>
          </w:tcPr>
          <w:p w:rsidR="00285C4F" w:rsidRPr="00285C4F" w:rsidRDefault="00285C4F" w:rsidP="00285C4F">
            <w:pPr>
              <w:ind w:left="62"/>
              <w:rPr>
                <w:rFonts w:eastAsia="Calibri" w:cs="Arial"/>
              </w:rPr>
            </w:pPr>
            <w:r w:rsidRPr="00285C4F">
              <w:rPr>
                <w:rFonts w:eastAsia="Calibri" w:cs="Arial"/>
              </w:rPr>
              <w:t>Superficie lorda ad uso autorimessa (n. 106 posti auto)</w:t>
            </w:r>
          </w:p>
        </w:tc>
        <w:tc>
          <w:tcPr>
            <w:tcW w:w="1371" w:type="dxa"/>
          </w:tcPr>
          <w:p w:rsidR="00285C4F" w:rsidRPr="00285C4F" w:rsidRDefault="00285C4F" w:rsidP="00285C4F">
            <w:pPr>
              <w:jc w:val="right"/>
              <w:rPr>
                <w:rFonts w:eastAsia="Calibri" w:cs="Arial"/>
              </w:rPr>
            </w:pPr>
          </w:p>
        </w:tc>
        <w:tc>
          <w:tcPr>
            <w:tcW w:w="881" w:type="dxa"/>
            <w:hideMark/>
          </w:tcPr>
          <w:p w:rsidR="00285C4F" w:rsidRPr="00285C4F" w:rsidRDefault="00285C4F" w:rsidP="00285C4F">
            <w:pPr>
              <w:jc w:val="right"/>
              <w:rPr>
                <w:rFonts w:eastAsia="Calibri" w:cs="Arial"/>
              </w:rPr>
            </w:pPr>
            <w:r w:rsidRPr="00285C4F">
              <w:rPr>
                <w:rFonts w:eastAsia="Calibri" w:cs="Arial"/>
              </w:rPr>
              <w:t>2'989</w:t>
            </w:r>
          </w:p>
        </w:tc>
      </w:tr>
      <w:tr w:rsidR="00285C4F" w:rsidRPr="00285C4F" w:rsidTr="00C36D98">
        <w:tc>
          <w:tcPr>
            <w:tcW w:w="6856" w:type="dxa"/>
            <w:hideMark/>
          </w:tcPr>
          <w:p w:rsidR="00285C4F" w:rsidRPr="00285C4F" w:rsidRDefault="00285C4F" w:rsidP="00285C4F">
            <w:pPr>
              <w:ind w:left="62"/>
              <w:rPr>
                <w:rFonts w:eastAsia="Calibri" w:cs="Arial"/>
              </w:rPr>
            </w:pPr>
            <w:r w:rsidRPr="00285C4F">
              <w:rPr>
                <w:rFonts w:eastAsia="Calibri" w:cs="Arial"/>
              </w:rPr>
              <w:lastRenderedPageBreak/>
              <w:t>Superficie lorda ad uso tecnica</w:t>
            </w:r>
          </w:p>
        </w:tc>
        <w:tc>
          <w:tcPr>
            <w:tcW w:w="1371" w:type="dxa"/>
          </w:tcPr>
          <w:p w:rsidR="00285C4F" w:rsidRPr="00285C4F" w:rsidRDefault="00285C4F" w:rsidP="00285C4F">
            <w:pPr>
              <w:jc w:val="right"/>
              <w:rPr>
                <w:rFonts w:eastAsia="Calibri" w:cs="Arial"/>
              </w:rPr>
            </w:pPr>
          </w:p>
        </w:tc>
        <w:tc>
          <w:tcPr>
            <w:tcW w:w="881" w:type="dxa"/>
            <w:hideMark/>
          </w:tcPr>
          <w:p w:rsidR="00285C4F" w:rsidRPr="00285C4F" w:rsidRDefault="00285C4F" w:rsidP="00285C4F">
            <w:pPr>
              <w:jc w:val="right"/>
              <w:rPr>
                <w:rFonts w:eastAsia="Calibri" w:cs="Arial"/>
              </w:rPr>
            </w:pPr>
            <w:r w:rsidRPr="00285C4F">
              <w:rPr>
                <w:rFonts w:eastAsia="Calibri" w:cs="Arial"/>
              </w:rPr>
              <w:t>2'033</w:t>
            </w:r>
          </w:p>
        </w:tc>
      </w:tr>
      <w:tr w:rsidR="00285C4F" w:rsidRPr="00285C4F" w:rsidTr="00C36D98">
        <w:tc>
          <w:tcPr>
            <w:tcW w:w="6856" w:type="dxa"/>
            <w:hideMark/>
          </w:tcPr>
          <w:p w:rsidR="00285C4F" w:rsidRPr="00285C4F" w:rsidRDefault="00285C4F" w:rsidP="00285C4F">
            <w:pPr>
              <w:ind w:left="62"/>
              <w:rPr>
                <w:rFonts w:eastAsia="Calibri" w:cs="Arial"/>
              </w:rPr>
            </w:pPr>
            <w:r w:rsidRPr="00285C4F">
              <w:rPr>
                <w:rFonts w:eastAsia="Calibri" w:cs="Arial"/>
              </w:rPr>
              <w:t>Superficie lorda disponibile</w:t>
            </w:r>
          </w:p>
        </w:tc>
        <w:tc>
          <w:tcPr>
            <w:tcW w:w="1371" w:type="dxa"/>
          </w:tcPr>
          <w:p w:rsidR="00285C4F" w:rsidRPr="00285C4F" w:rsidRDefault="00285C4F" w:rsidP="00285C4F">
            <w:pPr>
              <w:jc w:val="right"/>
              <w:rPr>
                <w:rFonts w:eastAsia="Calibri" w:cs="Arial"/>
              </w:rPr>
            </w:pPr>
          </w:p>
        </w:tc>
        <w:tc>
          <w:tcPr>
            <w:tcW w:w="881" w:type="dxa"/>
            <w:hideMark/>
          </w:tcPr>
          <w:p w:rsidR="00285C4F" w:rsidRPr="00285C4F" w:rsidRDefault="00285C4F" w:rsidP="00285C4F">
            <w:pPr>
              <w:jc w:val="right"/>
              <w:rPr>
                <w:rFonts w:eastAsia="Calibri" w:cs="Arial"/>
              </w:rPr>
            </w:pPr>
            <w:r w:rsidRPr="00285C4F">
              <w:rPr>
                <w:rFonts w:eastAsia="Calibri" w:cs="Arial"/>
              </w:rPr>
              <w:t>694</w:t>
            </w:r>
          </w:p>
        </w:tc>
      </w:tr>
      <w:tr w:rsidR="00285C4F" w:rsidRPr="00285C4F" w:rsidTr="00C36D98">
        <w:tc>
          <w:tcPr>
            <w:tcW w:w="6856" w:type="dxa"/>
            <w:hideMark/>
          </w:tcPr>
          <w:p w:rsidR="00285C4F" w:rsidRPr="00285C4F" w:rsidRDefault="00285C4F" w:rsidP="00285C4F">
            <w:pPr>
              <w:ind w:left="62"/>
              <w:rPr>
                <w:rFonts w:eastAsia="Calibri" w:cs="Arial"/>
              </w:rPr>
            </w:pPr>
            <w:r w:rsidRPr="00285C4F">
              <w:rPr>
                <w:rFonts w:eastAsia="Calibri" w:cs="Arial"/>
              </w:rPr>
              <w:t>Superficie lorda ad uso circolazione</w:t>
            </w:r>
          </w:p>
        </w:tc>
        <w:tc>
          <w:tcPr>
            <w:tcW w:w="1371" w:type="dxa"/>
          </w:tcPr>
          <w:p w:rsidR="00285C4F" w:rsidRPr="00285C4F" w:rsidRDefault="00285C4F" w:rsidP="00285C4F">
            <w:pPr>
              <w:jc w:val="right"/>
              <w:rPr>
                <w:rFonts w:eastAsia="Calibri" w:cs="Arial"/>
              </w:rPr>
            </w:pPr>
          </w:p>
        </w:tc>
        <w:tc>
          <w:tcPr>
            <w:tcW w:w="881" w:type="dxa"/>
            <w:hideMark/>
          </w:tcPr>
          <w:p w:rsidR="00285C4F" w:rsidRPr="00285C4F" w:rsidRDefault="00285C4F" w:rsidP="00285C4F">
            <w:pPr>
              <w:jc w:val="right"/>
              <w:rPr>
                <w:rFonts w:eastAsia="Calibri" w:cs="Arial"/>
              </w:rPr>
            </w:pPr>
            <w:r w:rsidRPr="00285C4F">
              <w:rPr>
                <w:rFonts w:eastAsia="Calibri" w:cs="Arial"/>
              </w:rPr>
              <w:t>805</w:t>
            </w:r>
          </w:p>
        </w:tc>
      </w:tr>
      <w:tr w:rsidR="00285C4F" w:rsidRPr="00285C4F" w:rsidTr="00C36D98">
        <w:tc>
          <w:tcPr>
            <w:tcW w:w="6856" w:type="dxa"/>
            <w:tcBorders>
              <w:top w:val="nil"/>
              <w:left w:val="nil"/>
              <w:bottom w:val="single" w:sz="4" w:space="0" w:color="auto"/>
              <w:right w:val="nil"/>
            </w:tcBorders>
            <w:hideMark/>
          </w:tcPr>
          <w:p w:rsidR="00285C4F" w:rsidRPr="00285C4F" w:rsidRDefault="00285C4F" w:rsidP="00285C4F">
            <w:pPr>
              <w:ind w:left="62"/>
              <w:rPr>
                <w:rFonts w:eastAsia="Calibri" w:cs="Arial"/>
              </w:rPr>
            </w:pPr>
            <w:r w:rsidRPr="00285C4F">
              <w:rPr>
                <w:rFonts w:eastAsia="Calibri" w:cs="Arial"/>
              </w:rPr>
              <w:t>Superficie lorda ad uso servizi</w:t>
            </w:r>
          </w:p>
        </w:tc>
        <w:tc>
          <w:tcPr>
            <w:tcW w:w="1371" w:type="dxa"/>
            <w:tcBorders>
              <w:top w:val="nil"/>
              <w:left w:val="nil"/>
              <w:bottom w:val="single" w:sz="4" w:space="0" w:color="auto"/>
              <w:right w:val="nil"/>
            </w:tcBorders>
          </w:tcPr>
          <w:p w:rsidR="00285C4F" w:rsidRPr="00285C4F" w:rsidRDefault="00285C4F" w:rsidP="00285C4F">
            <w:pPr>
              <w:jc w:val="right"/>
              <w:rPr>
                <w:rFonts w:eastAsia="Calibri" w:cs="Arial"/>
              </w:rPr>
            </w:pPr>
          </w:p>
        </w:tc>
        <w:tc>
          <w:tcPr>
            <w:tcW w:w="881" w:type="dxa"/>
            <w:tcBorders>
              <w:top w:val="nil"/>
              <w:left w:val="nil"/>
              <w:bottom w:val="single" w:sz="4" w:space="0" w:color="auto"/>
              <w:right w:val="nil"/>
            </w:tcBorders>
            <w:hideMark/>
          </w:tcPr>
          <w:p w:rsidR="00285C4F" w:rsidRPr="00285C4F" w:rsidRDefault="00285C4F" w:rsidP="00285C4F">
            <w:pPr>
              <w:jc w:val="right"/>
              <w:rPr>
                <w:rFonts w:eastAsia="Calibri" w:cs="Arial"/>
              </w:rPr>
            </w:pPr>
            <w:r w:rsidRPr="00285C4F">
              <w:rPr>
                <w:rFonts w:eastAsia="Calibri" w:cs="Arial"/>
              </w:rPr>
              <w:t>41</w:t>
            </w:r>
          </w:p>
        </w:tc>
      </w:tr>
      <w:tr w:rsidR="00285C4F" w:rsidRPr="00285C4F" w:rsidTr="00C36D98">
        <w:tc>
          <w:tcPr>
            <w:tcW w:w="6856" w:type="dxa"/>
            <w:tcBorders>
              <w:top w:val="single" w:sz="4" w:space="0" w:color="auto"/>
              <w:left w:val="nil"/>
              <w:bottom w:val="nil"/>
              <w:right w:val="nil"/>
            </w:tcBorders>
            <w:hideMark/>
          </w:tcPr>
          <w:p w:rsidR="00285C4F" w:rsidRPr="00285C4F" w:rsidRDefault="00285C4F" w:rsidP="00285C4F">
            <w:pPr>
              <w:tabs>
                <w:tab w:val="left" w:pos="3695"/>
              </w:tabs>
              <w:ind w:left="62"/>
              <w:rPr>
                <w:rFonts w:eastAsia="Calibri" w:cs="Arial"/>
                <w:b/>
              </w:rPr>
            </w:pPr>
            <w:r w:rsidRPr="00285C4F">
              <w:rPr>
                <w:rFonts w:eastAsia="Calibri" w:cs="Arial"/>
                <w:b/>
              </w:rPr>
              <w:t>TOTALE Superficie piani interrati</w:t>
            </w:r>
            <w:r w:rsidRPr="00285C4F">
              <w:rPr>
                <w:rFonts w:eastAsia="Calibri" w:cs="Arial"/>
                <w:b/>
              </w:rPr>
              <w:tab/>
            </w:r>
          </w:p>
        </w:tc>
        <w:tc>
          <w:tcPr>
            <w:tcW w:w="1371" w:type="dxa"/>
            <w:tcBorders>
              <w:top w:val="single" w:sz="4" w:space="0" w:color="auto"/>
              <w:left w:val="nil"/>
              <w:bottom w:val="nil"/>
              <w:right w:val="nil"/>
            </w:tcBorders>
            <w:hideMark/>
          </w:tcPr>
          <w:p w:rsidR="00285C4F" w:rsidRPr="00285C4F" w:rsidRDefault="00285C4F" w:rsidP="00285C4F">
            <w:pPr>
              <w:jc w:val="right"/>
              <w:rPr>
                <w:rFonts w:eastAsia="Calibri" w:cs="Arial"/>
                <w:b/>
              </w:rPr>
            </w:pPr>
            <w:r w:rsidRPr="00285C4F">
              <w:rPr>
                <w:rFonts w:eastAsia="Calibri" w:cs="Arial"/>
                <w:b/>
              </w:rPr>
              <w:t>mq</w:t>
            </w:r>
          </w:p>
        </w:tc>
        <w:tc>
          <w:tcPr>
            <w:tcW w:w="881" w:type="dxa"/>
            <w:tcBorders>
              <w:top w:val="single" w:sz="4" w:space="0" w:color="auto"/>
              <w:left w:val="nil"/>
              <w:bottom w:val="nil"/>
              <w:right w:val="nil"/>
            </w:tcBorders>
            <w:hideMark/>
          </w:tcPr>
          <w:p w:rsidR="00285C4F" w:rsidRPr="00285C4F" w:rsidRDefault="00285C4F" w:rsidP="00285C4F">
            <w:pPr>
              <w:jc w:val="right"/>
              <w:rPr>
                <w:rFonts w:eastAsia="Calibri" w:cs="Arial"/>
                <w:b/>
              </w:rPr>
            </w:pPr>
            <w:r w:rsidRPr="00285C4F">
              <w:rPr>
                <w:rFonts w:eastAsia="Calibri" w:cs="Arial"/>
                <w:b/>
              </w:rPr>
              <w:t>11'378</w:t>
            </w:r>
          </w:p>
        </w:tc>
      </w:tr>
      <w:tr w:rsidR="00285C4F" w:rsidRPr="00285C4F" w:rsidTr="00C36D98">
        <w:tc>
          <w:tcPr>
            <w:tcW w:w="6856" w:type="dxa"/>
          </w:tcPr>
          <w:p w:rsidR="00285C4F" w:rsidRPr="00285C4F" w:rsidRDefault="00285C4F" w:rsidP="00285C4F">
            <w:pPr>
              <w:ind w:left="62"/>
              <w:rPr>
                <w:rFonts w:eastAsia="Calibri" w:cs="Arial"/>
              </w:rPr>
            </w:pPr>
          </w:p>
        </w:tc>
        <w:tc>
          <w:tcPr>
            <w:tcW w:w="1371" w:type="dxa"/>
          </w:tcPr>
          <w:p w:rsidR="00285C4F" w:rsidRPr="00285C4F" w:rsidRDefault="00285C4F" w:rsidP="00285C4F">
            <w:pPr>
              <w:jc w:val="right"/>
              <w:rPr>
                <w:rFonts w:eastAsia="Calibri" w:cs="Arial"/>
              </w:rPr>
            </w:pPr>
          </w:p>
        </w:tc>
        <w:tc>
          <w:tcPr>
            <w:tcW w:w="881" w:type="dxa"/>
          </w:tcPr>
          <w:p w:rsidR="00285C4F" w:rsidRPr="00285C4F" w:rsidRDefault="00285C4F" w:rsidP="00285C4F">
            <w:pPr>
              <w:jc w:val="right"/>
              <w:rPr>
                <w:rFonts w:eastAsia="Calibri" w:cs="Arial"/>
              </w:rPr>
            </w:pPr>
          </w:p>
        </w:tc>
      </w:tr>
      <w:tr w:rsidR="00285C4F" w:rsidRPr="00285C4F" w:rsidTr="00C36D98">
        <w:tc>
          <w:tcPr>
            <w:tcW w:w="6856" w:type="dxa"/>
            <w:hideMark/>
          </w:tcPr>
          <w:p w:rsidR="00285C4F" w:rsidRPr="00285C4F" w:rsidRDefault="00285C4F" w:rsidP="00285C4F">
            <w:pPr>
              <w:ind w:left="62"/>
              <w:rPr>
                <w:rFonts w:eastAsia="Calibri" w:cs="Arial"/>
              </w:rPr>
            </w:pPr>
            <w:r w:rsidRPr="00285C4F">
              <w:rPr>
                <w:rFonts w:eastAsia="Calibri" w:cs="Arial"/>
              </w:rPr>
              <w:t>TOTALE Superficie piani fuori terra</w:t>
            </w:r>
          </w:p>
        </w:tc>
        <w:tc>
          <w:tcPr>
            <w:tcW w:w="1371" w:type="dxa"/>
          </w:tcPr>
          <w:p w:rsidR="00285C4F" w:rsidRPr="00285C4F" w:rsidRDefault="00285C4F" w:rsidP="00285C4F">
            <w:pPr>
              <w:jc w:val="right"/>
              <w:rPr>
                <w:rFonts w:eastAsia="Calibri" w:cs="Arial"/>
              </w:rPr>
            </w:pPr>
          </w:p>
        </w:tc>
        <w:tc>
          <w:tcPr>
            <w:tcW w:w="881" w:type="dxa"/>
            <w:hideMark/>
          </w:tcPr>
          <w:p w:rsidR="00285C4F" w:rsidRPr="00285C4F" w:rsidRDefault="00285C4F" w:rsidP="00285C4F">
            <w:pPr>
              <w:jc w:val="right"/>
              <w:rPr>
                <w:rFonts w:eastAsia="Calibri" w:cs="Arial"/>
              </w:rPr>
            </w:pPr>
            <w:r w:rsidRPr="00285C4F">
              <w:rPr>
                <w:rFonts w:eastAsia="Calibri" w:cs="Arial"/>
              </w:rPr>
              <w:t>13'484</w:t>
            </w:r>
          </w:p>
        </w:tc>
      </w:tr>
      <w:tr w:rsidR="00285C4F" w:rsidRPr="00285C4F" w:rsidTr="00C36D98">
        <w:tc>
          <w:tcPr>
            <w:tcW w:w="6856" w:type="dxa"/>
            <w:tcBorders>
              <w:top w:val="nil"/>
              <w:left w:val="nil"/>
              <w:bottom w:val="single" w:sz="4" w:space="0" w:color="auto"/>
              <w:right w:val="nil"/>
            </w:tcBorders>
            <w:hideMark/>
          </w:tcPr>
          <w:p w:rsidR="00285C4F" w:rsidRPr="00285C4F" w:rsidRDefault="00285C4F" w:rsidP="00285C4F">
            <w:pPr>
              <w:ind w:left="62"/>
              <w:rPr>
                <w:rFonts w:eastAsia="Calibri" w:cs="Arial"/>
              </w:rPr>
            </w:pPr>
            <w:r w:rsidRPr="00285C4F">
              <w:rPr>
                <w:rFonts w:eastAsia="Calibri" w:cs="Arial"/>
              </w:rPr>
              <w:t>TOTALE Superficie piani interrati</w:t>
            </w:r>
          </w:p>
        </w:tc>
        <w:tc>
          <w:tcPr>
            <w:tcW w:w="1371" w:type="dxa"/>
            <w:tcBorders>
              <w:top w:val="nil"/>
              <w:left w:val="nil"/>
              <w:bottom w:val="single" w:sz="4" w:space="0" w:color="auto"/>
              <w:right w:val="nil"/>
            </w:tcBorders>
          </w:tcPr>
          <w:p w:rsidR="00285C4F" w:rsidRPr="00285C4F" w:rsidRDefault="00285C4F" w:rsidP="00285C4F">
            <w:pPr>
              <w:jc w:val="right"/>
              <w:rPr>
                <w:rFonts w:eastAsia="Calibri" w:cs="Arial"/>
              </w:rPr>
            </w:pPr>
          </w:p>
        </w:tc>
        <w:tc>
          <w:tcPr>
            <w:tcW w:w="881" w:type="dxa"/>
            <w:tcBorders>
              <w:top w:val="nil"/>
              <w:left w:val="nil"/>
              <w:bottom w:val="single" w:sz="4" w:space="0" w:color="auto"/>
              <w:right w:val="nil"/>
            </w:tcBorders>
            <w:hideMark/>
          </w:tcPr>
          <w:p w:rsidR="00285C4F" w:rsidRPr="00285C4F" w:rsidRDefault="00285C4F" w:rsidP="00285C4F">
            <w:pPr>
              <w:jc w:val="right"/>
              <w:rPr>
                <w:rFonts w:eastAsia="Calibri" w:cs="Arial"/>
              </w:rPr>
            </w:pPr>
            <w:r w:rsidRPr="00285C4F">
              <w:rPr>
                <w:rFonts w:eastAsia="Calibri" w:cs="Arial"/>
              </w:rPr>
              <w:t>11'378</w:t>
            </w:r>
          </w:p>
        </w:tc>
      </w:tr>
      <w:tr w:rsidR="00285C4F" w:rsidRPr="00285C4F" w:rsidTr="00285C4F">
        <w:tc>
          <w:tcPr>
            <w:tcW w:w="6856" w:type="dxa"/>
            <w:tcBorders>
              <w:top w:val="single" w:sz="4" w:space="0" w:color="auto"/>
              <w:left w:val="nil"/>
              <w:bottom w:val="nil"/>
              <w:right w:val="nil"/>
            </w:tcBorders>
            <w:shd w:val="clear" w:color="auto" w:fill="BFBFBF"/>
            <w:hideMark/>
          </w:tcPr>
          <w:p w:rsidR="00285C4F" w:rsidRPr="00285C4F" w:rsidRDefault="00285C4F" w:rsidP="00285C4F">
            <w:pPr>
              <w:ind w:left="62"/>
              <w:rPr>
                <w:rFonts w:eastAsia="Calibri" w:cs="Arial"/>
                <w:b/>
              </w:rPr>
            </w:pPr>
            <w:r w:rsidRPr="00285C4F">
              <w:rPr>
                <w:rFonts w:eastAsia="Calibri" w:cs="Arial"/>
                <w:b/>
              </w:rPr>
              <w:t>TOTALE Superfici</w:t>
            </w:r>
          </w:p>
        </w:tc>
        <w:tc>
          <w:tcPr>
            <w:tcW w:w="1371" w:type="dxa"/>
            <w:tcBorders>
              <w:top w:val="single" w:sz="4" w:space="0" w:color="auto"/>
              <w:left w:val="nil"/>
              <w:bottom w:val="nil"/>
              <w:right w:val="nil"/>
            </w:tcBorders>
            <w:shd w:val="clear" w:color="auto" w:fill="BFBFBF"/>
            <w:hideMark/>
          </w:tcPr>
          <w:p w:rsidR="00285C4F" w:rsidRPr="00285C4F" w:rsidRDefault="00285C4F" w:rsidP="00285C4F">
            <w:pPr>
              <w:jc w:val="right"/>
              <w:rPr>
                <w:rFonts w:eastAsia="Calibri" w:cs="Arial"/>
                <w:b/>
              </w:rPr>
            </w:pPr>
            <w:r w:rsidRPr="00285C4F">
              <w:rPr>
                <w:rFonts w:eastAsia="Calibri" w:cs="Arial"/>
                <w:b/>
              </w:rPr>
              <w:t>mq</w:t>
            </w:r>
          </w:p>
        </w:tc>
        <w:tc>
          <w:tcPr>
            <w:tcW w:w="881" w:type="dxa"/>
            <w:tcBorders>
              <w:top w:val="single" w:sz="4" w:space="0" w:color="auto"/>
              <w:left w:val="nil"/>
              <w:bottom w:val="nil"/>
              <w:right w:val="nil"/>
            </w:tcBorders>
            <w:shd w:val="clear" w:color="auto" w:fill="BFBFBF"/>
            <w:hideMark/>
          </w:tcPr>
          <w:p w:rsidR="00285C4F" w:rsidRPr="00285C4F" w:rsidRDefault="00285C4F" w:rsidP="00285C4F">
            <w:pPr>
              <w:jc w:val="right"/>
              <w:rPr>
                <w:rFonts w:eastAsia="Calibri" w:cs="Arial"/>
                <w:b/>
              </w:rPr>
            </w:pPr>
            <w:r w:rsidRPr="00285C4F">
              <w:rPr>
                <w:rFonts w:eastAsia="Calibri" w:cs="Arial"/>
                <w:b/>
              </w:rPr>
              <w:t>24'862</w:t>
            </w:r>
          </w:p>
        </w:tc>
      </w:tr>
    </w:tbl>
    <w:p w:rsidR="00285C4F" w:rsidRPr="00285C4F" w:rsidRDefault="00285C4F" w:rsidP="00285C4F">
      <w:pPr>
        <w:rPr>
          <w:rFonts w:eastAsia="Calibri" w:cs="Arial"/>
          <w:sz w:val="24"/>
          <w:szCs w:val="24"/>
        </w:rPr>
      </w:pPr>
    </w:p>
    <w:p w:rsidR="00285C4F" w:rsidRPr="00285C4F" w:rsidRDefault="00285C4F" w:rsidP="00285C4F">
      <w:pPr>
        <w:spacing w:after="160" w:line="259" w:lineRule="auto"/>
        <w:jc w:val="left"/>
        <w:rPr>
          <w:rFonts w:eastAsia="Calibri" w:cs="Arial"/>
          <w:b/>
          <w:bCs/>
          <w:i/>
          <w:iCs/>
          <w:sz w:val="24"/>
          <w:szCs w:val="24"/>
        </w:rPr>
      </w:pPr>
      <w:r w:rsidRPr="00285C4F">
        <w:rPr>
          <w:rFonts w:eastAsia="Calibri" w:cs="Arial"/>
          <w:b/>
          <w:bCs/>
          <w:i/>
          <w:iCs/>
          <w:sz w:val="24"/>
          <w:szCs w:val="24"/>
        </w:rPr>
        <w:t xml:space="preserve">La proposta immobiliare </w:t>
      </w:r>
    </w:p>
    <w:p w:rsidR="00285C4F" w:rsidRPr="00F42A29" w:rsidRDefault="00285C4F" w:rsidP="00285C4F">
      <w:pPr>
        <w:rPr>
          <w:rFonts w:eastAsia="Calibri" w:cs="Arial"/>
          <w:sz w:val="24"/>
          <w:szCs w:val="24"/>
        </w:rPr>
      </w:pPr>
      <w:r w:rsidRPr="00F42A29">
        <w:rPr>
          <w:rFonts w:eastAsia="Calibri" w:cs="Arial"/>
          <w:sz w:val="24"/>
          <w:szCs w:val="24"/>
        </w:rPr>
        <w:t xml:space="preserve">Il messaggio, a cui si rinvia, riassume altresì le trattative con EFG </w:t>
      </w:r>
      <w:proofErr w:type="spellStart"/>
      <w:r w:rsidRPr="00F42A29">
        <w:rPr>
          <w:rFonts w:eastAsia="Calibri" w:cs="Arial"/>
          <w:sz w:val="24"/>
          <w:szCs w:val="24"/>
        </w:rPr>
        <w:t>Bank</w:t>
      </w:r>
      <w:proofErr w:type="spellEnd"/>
      <w:r w:rsidRPr="00F42A29">
        <w:rPr>
          <w:rFonts w:eastAsia="Calibri" w:cs="Arial"/>
          <w:sz w:val="24"/>
          <w:szCs w:val="24"/>
        </w:rPr>
        <w:t xml:space="preserve"> SA e le valutazioni tecniche e finanziarie fatte fare al momento dell’elaborazione del messaggio. </w:t>
      </w:r>
    </w:p>
    <w:p w:rsidR="00285C4F" w:rsidRPr="00F42A29" w:rsidRDefault="00285C4F" w:rsidP="00285C4F">
      <w:pPr>
        <w:rPr>
          <w:rFonts w:eastAsia="Calibri" w:cs="Arial"/>
          <w:i/>
          <w:iCs/>
          <w:sz w:val="24"/>
          <w:szCs w:val="24"/>
        </w:rPr>
      </w:pPr>
      <w:r w:rsidRPr="00F42A29">
        <w:rPr>
          <w:rFonts w:eastAsia="Calibri" w:cs="Arial"/>
          <w:i/>
          <w:iCs/>
          <w:sz w:val="24"/>
          <w:szCs w:val="24"/>
        </w:rPr>
        <w:t>Si anticipa che in corso dei lavori commissionali ed in particolare sul finale degli stessi vi sono stati nuovi abboccamenti tra Esecutivo e banca EFG ed una ulteriore valutazione immobiliare di cui si riferirà.</w:t>
      </w:r>
    </w:p>
    <w:p w:rsidR="006132DE" w:rsidRPr="00F42A29" w:rsidRDefault="006132DE" w:rsidP="00285C4F">
      <w:pPr>
        <w:rPr>
          <w:rFonts w:eastAsia="Calibri" w:cs="Arial"/>
          <w:i/>
          <w:iCs/>
          <w:sz w:val="24"/>
          <w:szCs w:val="24"/>
        </w:rPr>
      </w:pPr>
    </w:p>
    <w:p w:rsidR="00285C4F" w:rsidRPr="00F42A29" w:rsidRDefault="00285C4F" w:rsidP="00285C4F">
      <w:pPr>
        <w:rPr>
          <w:rFonts w:eastAsia="Calibri" w:cs="Arial"/>
          <w:sz w:val="24"/>
          <w:szCs w:val="24"/>
        </w:rPr>
      </w:pPr>
      <w:r w:rsidRPr="00F42A29">
        <w:rPr>
          <w:rFonts w:eastAsia="Calibri" w:cs="Arial"/>
          <w:sz w:val="24"/>
          <w:szCs w:val="24"/>
        </w:rPr>
        <w:t>In particolare, secondo i dati 2019</w:t>
      </w:r>
      <w:r w:rsidR="006132DE" w:rsidRPr="00F42A29">
        <w:rPr>
          <w:rFonts w:eastAsia="Calibri" w:cs="Arial"/>
          <w:sz w:val="24"/>
          <w:szCs w:val="24"/>
        </w:rPr>
        <w:t>:</w:t>
      </w:r>
    </w:p>
    <w:p w:rsidR="00285C4F" w:rsidRPr="006132DE" w:rsidRDefault="00285C4F" w:rsidP="006132DE">
      <w:pPr>
        <w:numPr>
          <w:ilvl w:val="0"/>
          <w:numId w:val="24"/>
        </w:numPr>
        <w:spacing w:before="80"/>
        <w:ind w:left="284" w:hanging="284"/>
        <w:rPr>
          <w:rFonts w:eastAsia="Calibri" w:cs="Arial"/>
          <w:sz w:val="24"/>
          <w:szCs w:val="24"/>
        </w:rPr>
      </w:pPr>
      <w:r w:rsidRPr="00285C4F">
        <w:rPr>
          <w:rFonts w:eastAsia="Calibri" w:cs="Arial"/>
          <w:sz w:val="24"/>
          <w:szCs w:val="24"/>
        </w:rPr>
        <w:t xml:space="preserve">Lo studio Mario Botta architetti ha presentato, nel 2017 e nel 2019, uno studio di fattibilità, il quale ha confermato che lo stabile può adattarsi alle future necessità con un preventivo di massima per l’adeguamento interno pari a franchi 15 milioni di franchi (IVA e onorari compresi), oltre a una stima per la sostituzione dei serramenti calcolata in circa franchi 15 mio di franchi (IVA e onorari compresi). Per il resto </w:t>
      </w:r>
      <w:proofErr w:type="spellStart"/>
      <w:r w:rsidRPr="00285C4F">
        <w:rPr>
          <w:rFonts w:eastAsia="Calibri" w:cs="Arial"/>
          <w:sz w:val="24"/>
          <w:szCs w:val="24"/>
        </w:rPr>
        <w:t>gi</w:t>
      </w:r>
      <w:proofErr w:type="spellEnd"/>
      <w:r w:rsidRPr="00285C4F">
        <w:rPr>
          <w:rFonts w:eastAsia="Calibri" w:cs="Arial"/>
          <w:sz w:val="24"/>
          <w:szCs w:val="24"/>
        </w:rPr>
        <w:t xml:space="preserve"> impianti sono ritenuti in ottimo stato e il sistema informatico è stato interamente ammodernato nel 2017 con le più recenti tecnologie;</w:t>
      </w:r>
    </w:p>
    <w:p w:rsidR="00285C4F" w:rsidRPr="006132DE" w:rsidRDefault="00285C4F" w:rsidP="006132DE">
      <w:pPr>
        <w:numPr>
          <w:ilvl w:val="0"/>
          <w:numId w:val="24"/>
        </w:numPr>
        <w:spacing w:before="80"/>
        <w:ind w:left="284" w:hanging="284"/>
        <w:rPr>
          <w:rFonts w:eastAsia="Calibri" w:cs="Arial"/>
          <w:sz w:val="24"/>
          <w:szCs w:val="24"/>
        </w:rPr>
      </w:pPr>
      <w:r w:rsidRPr="00285C4F">
        <w:rPr>
          <w:rFonts w:eastAsia="Calibri" w:cs="Arial"/>
          <w:sz w:val="24"/>
          <w:szCs w:val="24"/>
        </w:rPr>
        <w:t xml:space="preserve">La </w:t>
      </w:r>
      <w:proofErr w:type="spellStart"/>
      <w:r w:rsidRPr="00285C4F">
        <w:rPr>
          <w:rFonts w:eastAsia="Calibri" w:cs="Arial"/>
          <w:sz w:val="24"/>
          <w:szCs w:val="24"/>
        </w:rPr>
        <w:t>Wüest</w:t>
      </w:r>
      <w:proofErr w:type="spellEnd"/>
      <w:r w:rsidRPr="00285C4F">
        <w:rPr>
          <w:rFonts w:eastAsia="Calibri" w:cs="Arial"/>
          <w:sz w:val="24"/>
          <w:szCs w:val="24"/>
        </w:rPr>
        <w:t xml:space="preserve"> Partner SA, su richiesta del Governo che l’ha scelta per la rinomata competenza ed indipendenza, ha fornito varie valutazioni (l’ultima risalente al 25.09.2019) che in breve attestavano il valore di mercato dell’immobile di 79.80 milioni di franchi esclusi i costi di adattamento pure da loro verificati a livello di stima di massima ±25% (non essendovi ancora la progettazione di dettaglio). La stessa conferma altresì che lo stato di manutenzione attuale è da ritenere molto buono. La vetusta tecnica (corrispondente all’età dell’edificio, 1988) riguarda l’impianto di raffreddamento, della ventilazione e climatizzazione, l’impianto di distribuzione acqua, gas e aria, l’impianto di trasporto, e gli infissi di facciata. Le facciate ventilate si presentano ancora in ottimo stato così come il tetto che peraltro è stato risanato nel 2014;</w:t>
      </w:r>
    </w:p>
    <w:p w:rsidR="00285C4F" w:rsidRPr="00F42A29" w:rsidRDefault="00285C4F" w:rsidP="006132DE">
      <w:pPr>
        <w:numPr>
          <w:ilvl w:val="0"/>
          <w:numId w:val="24"/>
        </w:numPr>
        <w:spacing w:before="80"/>
        <w:ind w:left="284" w:hanging="284"/>
        <w:rPr>
          <w:rFonts w:eastAsia="Calibri" w:cs="Arial"/>
          <w:sz w:val="24"/>
          <w:szCs w:val="24"/>
        </w:rPr>
      </w:pPr>
      <w:r w:rsidRPr="00285C4F">
        <w:rPr>
          <w:rFonts w:eastAsia="Calibri" w:cs="Arial"/>
          <w:sz w:val="24"/>
          <w:szCs w:val="24"/>
        </w:rPr>
        <w:t xml:space="preserve">La Sezione della logistica incarica la ditta </w:t>
      </w:r>
      <w:proofErr w:type="spellStart"/>
      <w:r w:rsidRPr="00285C4F">
        <w:rPr>
          <w:rFonts w:eastAsia="Calibri" w:cs="Arial"/>
          <w:sz w:val="24"/>
          <w:szCs w:val="24"/>
        </w:rPr>
        <w:t>Oblivion</w:t>
      </w:r>
      <w:proofErr w:type="spellEnd"/>
      <w:r w:rsidRPr="00285C4F">
        <w:rPr>
          <w:rFonts w:eastAsia="Calibri" w:cs="Arial"/>
          <w:sz w:val="24"/>
          <w:szCs w:val="24"/>
        </w:rPr>
        <w:t xml:space="preserve"> </w:t>
      </w:r>
      <w:proofErr w:type="spellStart"/>
      <w:r w:rsidRPr="00285C4F">
        <w:rPr>
          <w:rFonts w:eastAsia="Calibri" w:cs="Arial"/>
          <w:sz w:val="24"/>
          <w:szCs w:val="24"/>
        </w:rPr>
        <w:t>Aerial</w:t>
      </w:r>
      <w:proofErr w:type="spellEnd"/>
      <w:r w:rsidRPr="00285C4F">
        <w:rPr>
          <w:rFonts w:eastAsia="Calibri" w:cs="Arial"/>
          <w:sz w:val="24"/>
          <w:szCs w:val="24"/>
        </w:rPr>
        <w:t xml:space="preserve"> SA di svolgere un’analisi termografica dell’edificio (consegnata il 26.11.2018) la quale conferma le buone </w:t>
      </w:r>
      <w:r w:rsidRPr="00F42A29">
        <w:rPr>
          <w:rFonts w:eastAsia="Calibri" w:cs="Arial"/>
          <w:sz w:val="24"/>
          <w:szCs w:val="24"/>
        </w:rPr>
        <w:t>condizioni generali dell’edificio ad eccezione di qualche questione localizzata in alcuni serramenti e qualche condotta di aerazione.</w:t>
      </w:r>
    </w:p>
    <w:p w:rsidR="00285C4F" w:rsidRPr="00F42A29" w:rsidRDefault="00285C4F" w:rsidP="006132DE">
      <w:pPr>
        <w:numPr>
          <w:ilvl w:val="0"/>
          <w:numId w:val="24"/>
        </w:numPr>
        <w:spacing w:before="80"/>
        <w:ind w:left="284" w:hanging="284"/>
        <w:rPr>
          <w:rFonts w:eastAsia="Calibri" w:cs="Arial"/>
          <w:sz w:val="24"/>
          <w:szCs w:val="24"/>
        </w:rPr>
      </w:pPr>
      <w:r w:rsidRPr="00F42A29">
        <w:rPr>
          <w:rFonts w:eastAsia="Calibri" w:cs="Arial"/>
          <w:sz w:val="24"/>
          <w:szCs w:val="24"/>
        </w:rPr>
        <w:t xml:space="preserve">Come detto nel 2023 vi è stata una rivalutazione dell’immobile comunicata alla Commissione con RD 6162 del 13 dicembre 2023. In merito alla stessa si dirà nei capitoli D e </w:t>
      </w:r>
      <w:proofErr w:type="spellStart"/>
      <w:r w:rsidRPr="00F42A29">
        <w:rPr>
          <w:rFonts w:eastAsia="Calibri" w:cs="Arial"/>
          <w:sz w:val="24"/>
          <w:szCs w:val="24"/>
        </w:rPr>
        <w:t>E</w:t>
      </w:r>
      <w:proofErr w:type="spellEnd"/>
      <w:r w:rsidRPr="00F42A29">
        <w:rPr>
          <w:rFonts w:eastAsia="Calibri" w:cs="Arial"/>
          <w:sz w:val="24"/>
          <w:szCs w:val="24"/>
        </w:rPr>
        <w:t>.</w:t>
      </w:r>
    </w:p>
    <w:p w:rsidR="00285C4F" w:rsidRPr="00285C4F" w:rsidRDefault="00285C4F" w:rsidP="00285C4F">
      <w:pPr>
        <w:rPr>
          <w:rFonts w:eastAsia="Calibri" w:cs="Arial"/>
          <w:sz w:val="24"/>
          <w:szCs w:val="24"/>
        </w:rPr>
      </w:pPr>
    </w:p>
    <w:p w:rsidR="00285C4F" w:rsidRPr="00285C4F" w:rsidRDefault="00285C4F" w:rsidP="00285C4F">
      <w:pPr>
        <w:spacing w:after="160" w:line="259" w:lineRule="auto"/>
        <w:jc w:val="left"/>
        <w:rPr>
          <w:rFonts w:eastAsia="Calibri" w:cs="Arial"/>
          <w:b/>
          <w:bCs/>
          <w:i/>
          <w:iCs/>
          <w:sz w:val="24"/>
          <w:szCs w:val="24"/>
        </w:rPr>
      </w:pPr>
      <w:r w:rsidRPr="00285C4F">
        <w:rPr>
          <w:rFonts w:eastAsia="Calibri" w:cs="Arial"/>
          <w:b/>
          <w:bCs/>
          <w:i/>
          <w:iCs/>
          <w:sz w:val="24"/>
          <w:szCs w:val="24"/>
        </w:rPr>
        <w:t>Offerta del Cantone e lettera d’intenti, riservate le competenze del Parlamento</w:t>
      </w:r>
    </w:p>
    <w:p w:rsidR="00285C4F" w:rsidRPr="00285C4F" w:rsidRDefault="00285C4F" w:rsidP="00285C4F">
      <w:pPr>
        <w:rPr>
          <w:rFonts w:eastAsia="Calibri" w:cs="Arial"/>
          <w:sz w:val="24"/>
          <w:szCs w:val="24"/>
        </w:rPr>
      </w:pPr>
      <w:r w:rsidRPr="00285C4F">
        <w:rPr>
          <w:rFonts w:eastAsia="Calibri" w:cs="Arial"/>
          <w:sz w:val="24"/>
          <w:szCs w:val="24"/>
        </w:rPr>
        <w:t xml:space="preserve">A seguito di quanto sopra, è il Consiglio di Stato (e non il contrario) che con lettera del 17 aprile 2019 indirizza una (articolata) proposta di acquisto alla EFG </w:t>
      </w:r>
      <w:proofErr w:type="spellStart"/>
      <w:r w:rsidRPr="00285C4F">
        <w:rPr>
          <w:rFonts w:eastAsia="Calibri" w:cs="Arial"/>
          <w:sz w:val="24"/>
          <w:szCs w:val="24"/>
        </w:rPr>
        <w:t>Bank</w:t>
      </w:r>
      <w:proofErr w:type="spellEnd"/>
      <w:r w:rsidRPr="00285C4F">
        <w:rPr>
          <w:rFonts w:eastAsia="Calibri" w:cs="Arial"/>
          <w:sz w:val="24"/>
          <w:szCs w:val="24"/>
        </w:rPr>
        <w:t xml:space="preserve"> SA per franchi 80 milioni. Dopo usuale trattativa (cfr. messaggio pag. 12 e 13) le parti sottoscrivono, riservate </w:t>
      </w:r>
      <w:r w:rsidRPr="00285C4F">
        <w:rPr>
          <w:rFonts w:eastAsia="Calibri" w:cs="Arial"/>
          <w:sz w:val="24"/>
          <w:szCs w:val="24"/>
        </w:rPr>
        <w:lastRenderedPageBreak/>
        <w:t xml:space="preserve">le competenze del parlamento, una lettera d’intenti 22.11.2019 che prevede quanto segue: prezzo di acquisto confermato a 80 milioni di franchi soluto versando 10 milioni di franchi alla firma del rogito e i restanti 70 milioni di franchi versati alla venditrice al momento della consegna dello stabile indicativamente dopo tre anni dall’operazione di compravendita. La EFG </w:t>
      </w:r>
      <w:proofErr w:type="spellStart"/>
      <w:r w:rsidRPr="00285C4F">
        <w:rPr>
          <w:rFonts w:eastAsia="Calibri" w:cs="Arial"/>
          <w:sz w:val="24"/>
          <w:szCs w:val="24"/>
        </w:rPr>
        <w:t>Bank</w:t>
      </w:r>
      <w:proofErr w:type="spellEnd"/>
      <w:r w:rsidRPr="00285C4F">
        <w:rPr>
          <w:rFonts w:eastAsia="Calibri" w:cs="Arial"/>
          <w:sz w:val="24"/>
          <w:szCs w:val="24"/>
        </w:rPr>
        <w:t xml:space="preserve"> SA mantiene il diritto di disporre senza limitazioni dell’intero stabile per la durata indicativa di tre anni, eventualmente modificabili con accordo delle parti. Quale corrispettivo per il diritto di disporre del fondo la venditrice verserà, a copertura degli oneri finanziari sostenuti, un importo pari al 1% di 10'000'000.- franchi e dovrà garantire la manutenzione ordinaria di tutta la proprietà, eventualmente manutenzioni straordinarie dovranno essere concordate con la Repubblica e Cantone Ticino, per il tramite dei responsabili della gestione immobiliare.</w:t>
      </w:r>
    </w:p>
    <w:p w:rsidR="00285C4F" w:rsidRPr="00F42A29" w:rsidRDefault="00285C4F" w:rsidP="00285C4F">
      <w:pPr>
        <w:rPr>
          <w:rFonts w:eastAsia="Calibri" w:cs="Arial"/>
          <w:sz w:val="24"/>
          <w:szCs w:val="24"/>
        </w:rPr>
      </w:pPr>
      <w:r w:rsidRPr="00F42A29">
        <w:rPr>
          <w:rFonts w:eastAsia="Calibri" w:cs="Arial"/>
          <w:sz w:val="24"/>
          <w:szCs w:val="24"/>
        </w:rPr>
        <w:t xml:space="preserve">I termini di quell’accordo, come vedremo, sono stati modificati a due riprese tra il 2019 e il 2023 a seguito di ulteriori dialoghi tra le parti richiesti dalla CGF. </w:t>
      </w:r>
    </w:p>
    <w:p w:rsidR="00285C4F" w:rsidRPr="00F42A29" w:rsidRDefault="00285C4F" w:rsidP="00285C4F">
      <w:pPr>
        <w:rPr>
          <w:rFonts w:eastAsia="Calibri" w:cs="Arial"/>
          <w:sz w:val="24"/>
          <w:szCs w:val="24"/>
        </w:rPr>
      </w:pPr>
      <w:r w:rsidRPr="00F42A29">
        <w:rPr>
          <w:rFonts w:eastAsia="Calibri" w:cs="Arial"/>
          <w:sz w:val="24"/>
          <w:szCs w:val="24"/>
        </w:rPr>
        <w:t>In merito all’ultima versione della lettera d’intenti sottoscritta tra le parti nella versione dicembre 2023, diremo ai capitoli D ed E.</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p>
    <w:p w:rsidR="00285C4F" w:rsidRPr="006132DE" w:rsidRDefault="00285C4F" w:rsidP="006132DE">
      <w:pPr>
        <w:pStyle w:val="Titolo3"/>
        <w:numPr>
          <w:ilvl w:val="0"/>
          <w:numId w:val="0"/>
        </w:numPr>
        <w:tabs>
          <w:tab w:val="left" w:pos="709"/>
        </w:tabs>
        <w:spacing w:after="120"/>
        <w:jc w:val="both"/>
        <w:rPr>
          <w:rFonts w:eastAsia="Calibri" w:cs="Times New Roman"/>
          <w:i/>
          <w:sz w:val="23"/>
          <w:szCs w:val="23"/>
          <w:lang w:val="it-IT" w:eastAsia="it-IT"/>
        </w:rPr>
      </w:pPr>
      <w:r w:rsidRPr="006132DE">
        <w:rPr>
          <w:rFonts w:eastAsia="Calibri" w:cs="Times New Roman"/>
          <w:i/>
          <w:sz w:val="23"/>
          <w:szCs w:val="23"/>
          <w:lang w:val="it-IT" w:eastAsia="it-IT"/>
        </w:rPr>
        <w:t>2.5.2</w:t>
      </w:r>
      <w:r w:rsidRPr="006132DE">
        <w:rPr>
          <w:rFonts w:eastAsia="Calibri" w:cs="Times New Roman"/>
          <w:i/>
          <w:sz w:val="23"/>
          <w:szCs w:val="23"/>
          <w:lang w:val="it-IT" w:eastAsia="it-IT"/>
        </w:rPr>
        <w:tab/>
        <w:t>Ristrutturazione per quanto necessaria malgrado le buone condizioni generali</w:t>
      </w:r>
    </w:p>
    <w:p w:rsidR="00285C4F" w:rsidRPr="00285C4F" w:rsidRDefault="00285C4F" w:rsidP="00285C4F">
      <w:pPr>
        <w:rPr>
          <w:rFonts w:eastAsia="Calibri" w:cs="Arial"/>
          <w:sz w:val="24"/>
          <w:szCs w:val="24"/>
        </w:rPr>
      </w:pPr>
      <w:r w:rsidRPr="00285C4F">
        <w:rPr>
          <w:rFonts w:eastAsia="Calibri" w:cs="Arial"/>
          <w:sz w:val="24"/>
          <w:szCs w:val="24"/>
        </w:rPr>
        <w:t xml:space="preserve">Come detto l’edificio EFG è stato mantenuto negli anni con estrema cura. Nonostante non risponda agli standard energetici attuali e/o </w:t>
      </w:r>
      <w:proofErr w:type="spellStart"/>
      <w:r w:rsidRPr="00285C4F">
        <w:rPr>
          <w:rFonts w:eastAsia="Calibri" w:cs="Arial"/>
          <w:sz w:val="24"/>
          <w:szCs w:val="24"/>
        </w:rPr>
        <w:t>Minergie</w:t>
      </w:r>
      <w:proofErr w:type="spellEnd"/>
      <w:r w:rsidRPr="00285C4F">
        <w:rPr>
          <w:rFonts w:eastAsia="Calibri" w:cs="Arial"/>
          <w:sz w:val="24"/>
          <w:szCs w:val="24"/>
        </w:rPr>
        <w:t>, le componenti che costituiscono l’impiantistica sono state rinnovate ciclicamente con un’incidenza finanziaria di franchi 5.04 milioni sull’arco di 7 anni.</w:t>
      </w:r>
    </w:p>
    <w:p w:rsidR="00285C4F" w:rsidRPr="00285C4F" w:rsidRDefault="00285C4F" w:rsidP="00285C4F">
      <w:pPr>
        <w:rPr>
          <w:rFonts w:eastAsia="Calibri" w:cs="Arial"/>
          <w:sz w:val="24"/>
          <w:szCs w:val="24"/>
        </w:rPr>
      </w:pPr>
      <w:r w:rsidRPr="00285C4F">
        <w:rPr>
          <w:rFonts w:eastAsia="Calibri" w:cs="Arial"/>
          <w:sz w:val="24"/>
          <w:szCs w:val="24"/>
        </w:rPr>
        <w:t xml:space="preserve">Già ora EFG </w:t>
      </w:r>
      <w:proofErr w:type="spellStart"/>
      <w:r w:rsidRPr="00285C4F">
        <w:rPr>
          <w:rFonts w:eastAsia="Calibri" w:cs="Arial"/>
          <w:sz w:val="24"/>
          <w:szCs w:val="24"/>
        </w:rPr>
        <w:t>Bank</w:t>
      </w:r>
      <w:proofErr w:type="spellEnd"/>
      <w:r w:rsidRPr="00285C4F">
        <w:rPr>
          <w:rFonts w:eastAsia="Calibri" w:cs="Arial"/>
          <w:sz w:val="24"/>
          <w:szCs w:val="24"/>
        </w:rPr>
        <w:t xml:space="preserve"> SA prevede un budget per la manutenzione straordinaria (sistemazione esterna, impianti e impianto di sicurezza) per il biennio 2019/2020 di franchi 2.13 milioni e un budget di manutenzione ordinaria, per il 2019 (impianti di produzione caldo freddo, impianto elettrico, sicurezza, immobile e sistemazione esterna) di franchi 2.696 milioni.</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 xml:space="preserve">Si inizierà con i </w:t>
      </w:r>
      <w:r w:rsidRPr="00285C4F">
        <w:rPr>
          <w:rFonts w:eastAsia="Calibri" w:cs="Arial"/>
          <w:b/>
          <w:bCs/>
          <w:sz w:val="24"/>
          <w:szCs w:val="24"/>
        </w:rPr>
        <w:t>15 milioni</w:t>
      </w:r>
      <w:r w:rsidRPr="00285C4F">
        <w:rPr>
          <w:rFonts w:eastAsia="Calibri" w:cs="Arial"/>
          <w:sz w:val="24"/>
          <w:szCs w:val="24"/>
        </w:rPr>
        <w:t xml:space="preserve"> già sopra menzionati per gli adeguamenti interni preventivati dallo studio Mario Botta. Questi costi riguardano la demolizione e la costruzione di pareti, la realizzazione di nuove porte d’accesso ai locali e l’adattamento di tutte le porte alla normativa della protezione antincendio, nonché la messa in opera della sicurezza dello stabile e, infine, la realizzazione di 2 aule penali.</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 xml:space="preserve">Di seguito, </w:t>
      </w:r>
      <w:r w:rsidRPr="00285C4F">
        <w:rPr>
          <w:rFonts w:eastAsia="Calibri" w:cs="Arial"/>
          <w:b/>
          <w:bCs/>
          <w:sz w:val="24"/>
          <w:szCs w:val="24"/>
        </w:rPr>
        <w:t>a corto termine</w:t>
      </w:r>
      <w:r w:rsidRPr="00285C4F">
        <w:rPr>
          <w:rFonts w:eastAsia="Calibri" w:cs="Arial"/>
          <w:sz w:val="24"/>
          <w:szCs w:val="24"/>
        </w:rPr>
        <w:t xml:space="preserve">, si dovranno affrontare i costi di risanamento associati alla nuova distribuzione, a vettore acqua, con sistema a travi fredde e soffitto per funzionamento caldo e freddo ed il nuovo sistema di controllo e di regolazione e sostituzione dei serramenti. i costi sono stimati a </w:t>
      </w:r>
      <w:r w:rsidRPr="00285C4F">
        <w:rPr>
          <w:rFonts w:eastAsia="Calibri" w:cs="Arial"/>
          <w:b/>
          <w:bCs/>
          <w:sz w:val="24"/>
          <w:szCs w:val="24"/>
        </w:rPr>
        <w:t>19.62 milioni</w:t>
      </w:r>
      <w:r w:rsidRPr="00285C4F">
        <w:rPr>
          <w:rFonts w:eastAsia="Calibri" w:cs="Arial"/>
          <w:sz w:val="24"/>
          <w:szCs w:val="24"/>
        </w:rPr>
        <w:t xml:space="preserve"> di franchi </w:t>
      </w:r>
      <w:r w:rsidRPr="00285C4F">
        <w:rPr>
          <w:rFonts w:eastAsia="Calibri" w:cs="Arial"/>
          <w:b/>
          <w:bCs/>
          <w:sz w:val="24"/>
          <w:szCs w:val="24"/>
        </w:rPr>
        <w:t>oltre 9 milioni</w:t>
      </w:r>
      <w:r w:rsidRPr="00285C4F">
        <w:rPr>
          <w:rFonts w:eastAsia="Calibri" w:cs="Arial"/>
          <w:sz w:val="24"/>
          <w:szCs w:val="24"/>
        </w:rPr>
        <w:t xml:space="preserve"> di franchi per anticipare la sostituzione dell’impianto di produzione e stoccaggio caldo/freddo.</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 xml:space="preserve">Gli interventi previsti dipoi </w:t>
      </w:r>
      <w:r w:rsidRPr="00285C4F">
        <w:rPr>
          <w:rFonts w:eastAsia="Calibri" w:cs="Arial"/>
          <w:b/>
          <w:bCs/>
          <w:sz w:val="24"/>
          <w:szCs w:val="24"/>
        </w:rPr>
        <w:t>a più lungo termine (orizzonte 2040)</w:t>
      </w:r>
      <w:r w:rsidRPr="00285C4F">
        <w:rPr>
          <w:rFonts w:eastAsia="Calibri" w:cs="Arial"/>
          <w:sz w:val="24"/>
          <w:szCs w:val="24"/>
        </w:rPr>
        <w:t xml:space="preserve"> relativi al risanamento completo (sostituzione impianto di produzione e stoccaggio caldo/freddo, elementi impiantistici relativi a sicurezza, protezione antincendio, distribuzione acqua/gas, risanamento della facciata ventilata dell’edificio e copertura) sono stimati a franchi </w:t>
      </w:r>
      <w:r w:rsidRPr="00285C4F">
        <w:rPr>
          <w:rFonts w:eastAsia="Calibri" w:cs="Arial"/>
          <w:b/>
          <w:bCs/>
          <w:sz w:val="24"/>
          <w:szCs w:val="24"/>
        </w:rPr>
        <w:t>21.3 milioni</w:t>
      </w:r>
      <w:r w:rsidRPr="00285C4F">
        <w:rPr>
          <w:rFonts w:eastAsia="Calibri" w:cs="Arial"/>
          <w:sz w:val="24"/>
          <w:szCs w:val="24"/>
        </w:rPr>
        <w:t>.</w:t>
      </w:r>
    </w:p>
    <w:p w:rsidR="00285C4F" w:rsidRPr="00285C4F" w:rsidRDefault="006132DE" w:rsidP="00285C4F">
      <w:pPr>
        <w:rPr>
          <w:rFonts w:eastAsia="Calibri" w:cs="Arial"/>
          <w:sz w:val="24"/>
          <w:szCs w:val="24"/>
        </w:rPr>
      </w:pPr>
      <w:r>
        <w:rPr>
          <w:rFonts w:eastAsia="Calibri" w:cs="Arial"/>
          <w:sz w:val="24"/>
          <w:szCs w:val="24"/>
        </w:rPr>
        <w:br w:type="page"/>
      </w:r>
    </w:p>
    <w:p w:rsidR="00285C4F" w:rsidRPr="006132DE" w:rsidRDefault="00285C4F" w:rsidP="006132DE">
      <w:pPr>
        <w:pStyle w:val="Titolo3"/>
        <w:numPr>
          <w:ilvl w:val="0"/>
          <w:numId w:val="0"/>
        </w:numPr>
        <w:tabs>
          <w:tab w:val="left" w:pos="709"/>
        </w:tabs>
        <w:spacing w:after="120"/>
        <w:jc w:val="both"/>
        <w:rPr>
          <w:rFonts w:eastAsia="Calibri" w:cs="Times New Roman"/>
          <w:i/>
          <w:sz w:val="23"/>
          <w:szCs w:val="23"/>
          <w:lang w:val="it-IT" w:eastAsia="it-IT"/>
        </w:rPr>
      </w:pPr>
      <w:r w:rsidRPr="006132DE">
        <w:rPr>
          <w:rFonts w:eastAsia="Calibri" w:cs="Times New Roman"/>
          <w:i/>
          <w:sz w:val="23"/>
          <w:szCs w:val="23"/>
          <w:lang w:val="it-IT" w:eastAsia="it-IT"/>
        </w:rPr>
        <w:lastRenderedPageBreak/>
        <w:t>2.6</w:t>
      </w:r>
      <w:r w:rsidRPr="006132DE">
        <w:rPr>
          <w:rFonts w:eastAsia="Calibri" w:cs="Times New Roman"/>
          <w:i/>
          <w:sz w:val="23"/>
          <w:szCs w:val="23"/>
          <w:lang w:val="it-IT" w:eastAsia="it-IT"/>
        </w:rPr>
        <w:tab/>
        <w:t>La soluzione logistica dell’attuale palazzo di giustizia non ancora oggetto di voto</w:t>
      </w:r>
    </w:p>
    <w:p w:rsidR="00285C4F" w:rsidRPr="00285C4F" w:rsidRDefault="00285C4F" w:rsidP="00285C4F">
      <w:pPr>
        <w:rPr>
          <w:rFonts w:eastAsia="Calibri" w:cs="Arial"/>
          <w:sz w:val="24"/>
          <w:szCs w:val="24"/>
        </w:rPr>
      </w:pPr>
      <w:r w:rsidRPr="00285C4F">
        <w:rPr>
          <w:rFonts w:ascii="Calibri" w:eastAsia="Calibri" w:hAnsi="Calibri" w:cs="Times New Roman"/>
          <w:noProof/>
          <w:lang w:eastAsia="it-CH"/>
        </w:rPr>
        <w:drawing>
          <wp:inline distT="0" distB="0" distL="0" distR="0" wp14:anchorId="2967CD1E" wp14:editId="0E34AF20">
            <wp:extent cx="2663190" cy="1862161"/>
            <wp:effectExtent l="19050" t="19050" r="22860" b="24130"/>
            <wp:docPr id="1" name="Immagine 18" descr="Immagine che contiene edificio, esterni, cielo, strada&#10;&#10;Descrizione generata automaticamente">
              <a:extLst xmlns:a="http://schemas.openxmlformats.org/drawingml/2006/main">
                <a:ext uri="{FF2B5EF4-FFF2-40B4-BE49-F238E27FC236}">
                  <a16:creationId xmlns:a16="http://schemas.microsoft.com/office/drawing/2014/main" id="{8923321B-73E9-FE2C-A486-FCE6A02B54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8" descr="Immagine che contiene edificio, esterni, cielo, strada&#10;&#10;Descrizione generata automaticamente">
                      <a:extLst>
                        <a:ext uri="{FF2B5EF4-FFF2-40B4-BE49-F238E27FC236}">
                          <a16:creationId xmlns:a16="http://schemas.microsoft.com/office/drawing/2014/main" id="{8923321B-73E9-FE2C-A486-FCE6A02B5480}"/>
                        </a:ext>
                      </a:extLst>
                    </pic:cNvPr>
                    <pic:cNvPicPr>
                      <a:picLocks noChangeAspect="1"/>
                    </pic:cNvPicPr>
                  </pic:nvPicPr>
                  <pic:blipFill>
                    <a:blip r:embed="rId26"/>
                    <a:stretch>
                      <a:fillRect/>
                    </a:stretch>
                  </pic:blipFill>
                  <pic:spPr>
                    <a:xfrm>
                      <a:off x="0" y="0"/>
                      <a:ext cx="2671821" cy="1868196"/>
                    </a:xfrm>
                    <a:prstGeom prst="rect">
                      <a:avLst/>
                    </a:prstGeom>
                    <a:ln w="3175">
                      <a:solidFill>
                        <a:sysClr val="window" lastClr="FFFFFF">
                          <a:lumMod val="50000"/>
                        </a:sysClr>
                      </a:solidFill>
                    </a:ln>
                    <a:effectLst/>
                  </pic:spPr>
                </pic:pic>
              </a:graphicData>
            </a:graphic>
          </wp:inline>
        </w:drawing>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Nel messaggio l’Esecutivo anticipa, coerentemente, anche la visione logistica futura del comparto che compone l’attuale Palazzo di Giustizia con i relativi contenuti sopra riassunti in forma tabellare e fornisce un aggiornamento dei possibili costi della ristrutturazione pur non essendo gli stessi oggetto del Decreto legislativo ora in votazione e ciò a giusta ragione secondo i firmatari del presente rapporto in quanto, viste le tempistiche realizzative (cfr. Messaggio a pag. 21) di questa seconda tappa (orizzonte 2032), vi saranno diverse variabili da considerare ancora oltre a dover monitorare l’avanzamento dei lavori sullo stabile EFG e nella sede provvisoria.</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 xml:space="preserve">Il progetto di massima (perché ad oggi di questo può trattarsi) per la ristrutturazione del Palazzo di giustizia considera nel suo insieme i 4 edifici che compongono la sostanza immobiliare (blocchi A – B – C – D) e prevede </w:t>
      </w:r>
      <w:r w:rsidRPr="00285C4F">
        <w:rPr>
          <w:rFonts w:eastAsia="Calibri" w:cs="Arial"/>
          <w:b/>
          <w:bCs/>
          <w:sz w:val="24"/>
          <w:szCs w:val="24"/>
        </w:rPr>
        <w:t>un’esecuzione a tappe</w:t>
      </w:r>
      <w:r w:rsidRPr="00285C4F">
        <w:rPr>
          <w:rFonts w:eastAsia="Calibri" w:cs="Arial"/>
          <w:sz w:val="24"/>
          <w:szCs w:val="24"/>
        </w:rPr>
        <w:t xml:space="preserve"> che possa garantire la possibilità di mantenere in loco la Gendarmeria e la Polizia giudiziaria.</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Il cantiere sarà organizzato secondo le tre fasi principali in sequenza:</w:t>
      </w:r>
    </w:p>
    <w:p w:rsidR="00285C4F" w:rsidRPr="00285C4F" w:rsidRDefault="00285C4F" w:rsidP="006132DE">
      <w:pPr>
        <w:numPr>
          <w:ilvl w:val="0"/>
          <w:numId w:val="24"/>
        </w:numPr>
        <w:spacing w:before="80"/>
        <w:ind w:left="284" w:hanging="284"/>
        <w:rPr>
          <w:rFonts w:eastAsia="Calibri" w:cs="Arial"/>
          <w:sz w:val="24"/>
          <w:szCs w:val="24"/>
        </w:rPr>
      </w:pPr>
      <w:r w:rsidRPr="00285C4F">
        <w:rPr>
          <w:rFonts w:eastAsia="Calibri" w:cs="Arial"/>
          <w:sz w:val="24"/>
          <w:szCs w:val="24"/>
        </w:rPr>
        <w:t>L’installazione della Gendarmeria, della Polizia giudiziaria e della Magistratura dei minorenni in provvisorio nei blocchi A e B (edifici con accesso da via Pretorio);</w:t>
      </w:r>
    </w:p>
    <w:p w:rsidR="00285C4F" w:rsidRPr="00285C4F" w:rsidRDefault="00285C4F" w:rsidP="006132DE">
      <w:pPr>
        <w:numPr>
          <w:ilvl w:val="0"/>
          <w:numId w:val="24"/>
        </w:numPr>
        <w:spacing w:before="80"/>
        <w:ind w:left="284" w:hanging="284"/>
        <w:rPr>
          <w:rFonts w:eastAsia="Calibri" w:cs="Arial"/>
          <w:sz w:val="24"/>
          <w:szCs w:val="24"/>
        </w:rPr>
      </w:pPr>
      <w:r w:rsidRPr="00285C4F">
        <w:rPr>
          <w:rFonts w:eastAsia="Calibri" w:cs="Arial"/>
          <w:sz w:val="24"/>
          <w:szCs w:val="24"/>
        </w:rPr>
        <w:t>La ristrutturazione dei blocchi C e D (edifici con accesso da via Emilio Bossi), dell’autorimessa e le relative opere esterne;</w:t>
      </w:r>
    </w:p>
    <w:p w:rsidR="00285C4F" w:rsidRPr="00285C4F" w:rsidRDefault="00285C4F" w:rsidP="006132DE">
      <w:pPr>
        <w:numPr>
          <w:ilvl w:val="0"/>
          <w:numId w:val="24"/>
        </w:numPr>
        <w:spacing w:before="80"/>
        <w:ind w:left="284" w:hanging="284"/>
        <w:rPr>
          <w:rFonts w:eastAsia="Calibri" w:cs="Arial"/>
          <w:sz w:val="24"/>
          <w:szCs w:val="24"/>
        </w:rPr>
      </w:pPr>
      <w:r w:rsidRPr="00285C4F">
        <w:rPr>
          <w:rFonts w:eastAsia="Calibri" w:cs="Arial"/>
          <w:sz w:val="24"/>
          <w:szCs w:val="24"/>
        </w:rPr>
        <w:t>Il trasferimento della Gendarmeria, della Polizia giudiziaria e della Magistratura dei minorenni per permettere la ristrutturazione dei blocchi A e B e le relative opere esterne.</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 xml:space="preserve">L’attuazione comporta la realizzazione di una </w:t>
      </w:r>
      <w:r w:rsidRPr="00285C4F">
        <w:rPr>
          <w:rFonts w:eastAsia="Calibri" w:cs="Arial"/>
          <w:b/>
          <w:bCs/>
          <w:sz w:val="24"/>
          <w:szCs w:val="24"/>
        </w:rPr>
        <w:t xml:space="preserve">sede provvisoria </w:t>
      </w:r>
      <w:r w:rsidRPr="00285C4F">
        <w:rPr>
          <w:rFonts w:eastAsia="Calibri" w:cs="Arial"/>
          <w:sz w:val="24"/>
          <w:szCs w:val="24"/>
        </w:rPr>
        <w:t>destinata al Ministero pubblico presso lo stabile Bossi (E2009) e la revisione del progetto per la fase d’insediamento provvisorio della Magistratura dei minorenni nei blocchi A e B del PGL.</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Il trasferimento della Pretura civile di Lugano, del Tribunale di espropriazione e dell’Ufficio del giudice dei provvedimenti coercitivi presso lo stabile ex Banca del Gottardo permetterà di utilizzare lo stabile Bossi (1'240 mq) quale sede temporanea per il Ministero pubblico. L’edificio dispone infatti di un numero sufficiente di locali, ma ha una superficie totale inferiore all’attuale dotazione di spazi del Ministero pubblico al Palazzo di giustizia (1'570 mq). Saranno quindi da adottare delle ottimizzazioni, restando lo stabile Bossi la migliore opportunità logistica a livello finanziario e temporale, le quali saranno definite in un apposto studio di fattibilità.</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lastRenderedPageBreak/>
        <w:t>Con i contenuti prospettati nel progetto l’attuale PGL con i suoi 8'000 mq utilizzabili sarebbe interamente occupato (cfr. pag. 15 sopra).</w:t>
      </w:r>
    </w:p>
    <w:p w:rsidR="00285C4F" w:rsidRPr="00285C4F" w:rsidRDefault="00285C4F" w:rsidP="00285C4F">
      <w:pPr>
        <w:rPr>
          <w:rFonts w:eastAsia="Calibri" w:cs="Arial"/>
          <w:sz w:val="24"/>
          <w:szCs w:val="24"/>
        </w:rPr>
      </w:pPr>
    </w:p>
    <w:p w:rsidR="00285C4F" w:rsidRPr="00285C4F" w:rsidRDefault="00285C4F" w:rsidP="00285C4F">
      <w:pPr>
        <w:spacing w:after="160" w:line="259" w:lineRule="auto"/>
        <w:jc w:val="left"/>
        <w:rPr>
          <w:rFonts w:eastAsia="Calibri" w:cs="Arial"/>
          <w:b/>
          <w:bCs/>
          <w:i/>
          <w:iCs/>
          <w:sz w:val="24"/>
          <w:szCs w:val="24"/>
        </w:rPr>
      </w:pPr>
      <w:r w:rsidRPr="00285C4F">
        <w:rPr>
          <w:rFonts w:eastAsia="Calibri" w:cs="Arial"/>
          <w:b/>
          <w:bCs/>
          <w:i/>
          <w:iCs/>
          <w:sz w:val="24"/>
          <w:szCs w:val="24"/>
        </w:rPr>
        <w:t>Adeguamento del tetto massimo di spesa</w:t>
      </w:r>
    </w:p>
    <w:p w:rsidR="00285C4F" w:rsidRPr="00285C4F" w:rsidRDefault="00285C4F" w:rsidP="00285C4F">
      <w:pPr>
        <w:rPr>
          <w:rFonts w:eastAsia="Calibri" w:cs="Arial"/>
          <w:sz w:val="24"/>
          <w:szCs w:val="24"/>
        </w:rPr>
      </w:pPr>
      <w:r w:rsidRPr="00285C4F">
        <w:rPr>
          <w:rFonts w:eastAsia="Calibri" w:cs="Arial"/>
          <w:sz w:val="24"/>
          <w:szCs w:val="24"/>
        </w:rPr>
        <w:t>Come concordato con la Commissione della gestione e delle finanze, nel 2016 è stato approfondito il progetto di massima considerando in particolare gli aspetti legati alla sicurezza dell’immobile. Sulla base di questo nuovo studio, datato 30 settembre 2016, il preventivo è stato ulteriormente aggiornato risultando di oltre 80 milioni di franchi, con un grado di precisione del ± 10% (lettera del Consiglio di Stato del 9 novembre 2016).</w:t>
      </w:r>
    </w:p>
    <w:p w:rsidR="00285C4F" w:rsidRPr="00285C4F" w:rsidRDefault="00285C4F" w:rsidP="00285C4F">
      <w:pPr>
        <w:rPr>
          <w:rFonts w:eastAsia="Calibri" w:cs="Arial"/>
          <w:sz w:val="24"/>
          <w:szCs w:val="24"/>
        </w:rPr>
      </w:pPr>
    </w:p>
    <w:p w:rsidR="00285C4F" w:rsidRPr="006132DE" w:rsidRDefault="00285C4F" w:rsidP="006132DE">
      <w:pPr>
        <w:pStyle w:val="Titolo3"/>
        <w:numPr>
          <w:ilvl w:val="0"/>
          <w:numId w:val="0"/>
        </w:numPr>
        <w:tabs>
          <w:tab w:val="left" w:pos="709"/>
        </w:tabs>
        <w:spacing w:after="120"/>
        <w:jc w:val="both"/>
        <w:rPr>
          <w:rFonts w:eastAsia="Calibri" w:cs="Times New Roman"/>
          <w:i/>
          <w:sz w:val="23"/>
          <w:szCs w:val="23"/>
          <w:lang w:val="it-IT" w:eastAsia="it-IT"/>
        </w:rPr>
      </w:pPr>
      <w:r w:rsidRPr="006132DE">
        <w:rPr>
          <w:rFonts w:eastAsia="Calibri" w:cs="Times New Roman"/>
          <w:i/>
          <w:sz w:val="23"/>
          <w:szCs w:val="23"/>
          <w:lang w:val="it-IT" w:eastAsia="it-IT"/>
        </w:rPr>
        <w:t>2.7</w:t>
      </w:r>
      <w:r w:rsidRPr="006132DE">
        <w:rPr>
          <w:rFonts w:eastAsia="Calibri" w:cs="Times New Roman"/>
          <w:i/>
          <w:sz w:val="23"/>
          <w:szCs w:val="23"/>
          <w:lang w:val="it-IT" w:eastAsia="it-IT"/>
        </w:rPr>
        <w:tab/>
        <w:t>Tre messaggi per la cittadella della giustizia a Lugano</w:t>
      </w:r>
    </w:p>
    <w:p w:rsidR="00285C4F" w:rsidRPr="00285C4F" w:rsidRDefault="00285C4F" w:rsidP="00575794">
      <w:pPr>
        <w:rPr>
          <w:rFonts w:eastAsia="Calibri" w:cs="Arial"/>
          <w:sz w:val="24"/>
          <w:szCs w:val="24"/>
        </w:rPr>
      </w:pPr>
      <w:r w:rsidRPr="00285C4F">
        <w:rPr>
          <w:rFonts w:eastAsia="Calibri" w:cs="Arial"/>
          <w:sz w:val="24"/>
          <w:szCs w:val="24"/>
        </w:rPr>
        <w:t>Come indicato sin dalle premesse, il presente messaggio riguarda solo la richiesta di:</w:t>
      </w:r>
    </w:p>
    <w:p w:rsidR="00285C4F" w:rsidRPr="00285C4F" w:rsidRDefault="00285C4F" w:rsidP="00575794">
      <w:pPr>
        <w:numPr>
          <w:ilvl w:val="0"/>
          <w:numId w:val="24"/>
        </w:numPr>
        <w:spacing w:before="120"/>
        <w:ind w:left="426" w:hanging="426"/>
        <w:rPr>
          <w:rFonts w:eastAsia="Calibri" w:cs="Arial"/>
          <w:sz w:val="24"/>
          <w:szCs w:val="24"/>
        </w:rPr>
      </w:pPr>
      <w:r w:rsidRPr="00285C4F">
        <w:rPr>
          <w:rFonts w:eastAsia="Calibri" w:cs="Arial"/>
          <w:sz w:val="24"/>
          <w:szCs w:val="24"/>
        </w:rPr>
        <w:t>Un credito destinato all’acquisto e alla progettazione della ristrutturazione e dell’adeguamento logistico dello stabile ex Banca del Gottardo/EFG;</w:t>
      </w:r>
    </w:p>
    <w:p w:rsidR="00285C4F" w:rsidRPr="00285C4F" w:rsidRDefault="00285C4F" w:rsidP="00575794">
      <w:pPr>
        <w:numPr>
          <w:ilvl w:val="0"/>
          <w:numId w:val="24"/>
        </w:numPr>
        <w:spacing w:before="120"/>
        <w:ind w:left="426" w:hanging="426"/>
        <w:rPr>
          <w:rFonts w:eastAsia="Calibri" w:cs="Arial"/>
          <w:sz w:val="24"/>
          <w:szCs w:val="24"/>
        </w:rPr>
      </w:pPr>
      <w:r w:rsidRPr="00285C4F">
        <w:rPr>
          <w:rFonts w:eastAsia="Calibri" w:cs="Arial"/>
          <w:sz w:val="24"/>
          <w:szCs w:val="24"/>
        </w:rPr>
        <w:t>Di un credito per uno studio di fattibilità e la progettazione fino alla fase della procedura d’appalto compresa (4.41 del regolamento SIA 112) degli spazi destinati alla sede provvisoria esterna al PGL (stabile Bossi).</w:t>
      </w:r>
    </w:p>
    <w:p w:rsidR="00285C4F" w:rsidRPr="00285C4F" w:rsidRDefault="00285C4F" w:rsidP="00575794">
      <w:pPr>
        <w:rPr>
          <w:rFonts w:eastAsia="Calibri" w:cs="Arial"/>
          <w:sz w:val="24"/>
          <w:szCs w:val="24"/>
        </w:rPr>
      </w:pPr>
    </w:p>
    <w:p w:rsidR="00285C4F" w:rsidRPr="00285C4F" w:rsidRDefault="00285C4F" w:rsidP="00575794">
      <w:pPr>
        <w:rPr>
          <w:rFonts w:eastAsia="Calibri" w:cs="Arial"/>
          <w:sz w:val="24"/>
          <w:szCs w:val="24"/>
        </w:rPr>
      </w:pPr>
      <w:r w:rsidRPr="00285C4F">
        <w:rPr>
          <w:rFonts w:eastAsia="Calibri" w:cs="Arial"/>
          <w:sz w:val="24"/>
          <w:szCs w:val="24"/>
        </w:rPr>
        <w:t>Solo di seguito dovrà essere presentato un secondo messaggio per la richiesta di:</w:t>
      </w:r>
    </w:p>
    <w:p w:rsidR="00285C4F" w:rsidRPr="00285C4F" w:rsidRDefault="00285C4F" w:rsidP="00575794">
      <w:pPr>
        <w:numPr>
          <w:ilvl w:val="0"/>
          <w:numId w:val="24"/>
        </w:numPr>
        <w:spacing w:before="120"/>
        <w:ind w:left="284" w:hanging="284"/>
        <w:rPr>
          <w:rFonts w:eastAsia="Calibri" w:cs="Arial"/>
          <w:sz w:val="24"/>
          <w:szCs w:val="24"/>
        </w:rPr>
      </w:pPr>
      <w:r w:rsidRPr="00285C4F">
        <w:rPr>
          <w:rFonts w:eastAsia="Calibri" w:cs="Arial"/>
          <w:sz w:val="24"/>
          <w:szCs w:val="24"/>
        </w:rPr>
        <w:t xml:space="preserve">Un credito destinato alla ristrutturazione e all’adeguamento logistico dello stabile ex Banca del Gottardo/EFG; </w:t>
      </w:r>
    </w:p>
    <w:p w:rsidR="00285C4F" w:rsidRPr="00285C4F" w:rsidRDefault="00285C4F" w:rsidP="00575794">
      <w:pPr>
        <w:numPr>
          <w:ilvl w:val="0"/>
          <w:numId w:val="24"/>
        </w:numPr>
        <w:spacing w:before="120"/>
        <w:ind w:left="284" w:hanging="284"/>
        <w:rPr>
          <w:rFonts w:eastAsia="Calibri" w:cs="Arial"/>
          <w:sz w:val="24"/>
          <w:szCs w:val="24"/>
        </w:rPr>
      </w:pPr>
      <w:r w:rsidRPr="00285C4F">
        <w:rPr>
          <w:rFonts w:eastAsia="Calibri" w:cs="Arial"/>
          <w:sz w:val="24"/>
          <w:szCs w:val="24"/>
        </w:rPr>
        <w:t>Dei crediti di progettazione fino alla fase della procedura d’appalto, compresa, per il Palazzo di giustizia tenendo conto anche di un progetto vincitore di un concorso;</w:t>
      </w:r>
    </w:p>
    <w:p w:rsidR="00285C4F" w:rsidRPr="00285C4F" w:rsidRDefault="00285C4F" w:rsidP="00575794">
      <w:pPr>
        <w:numPr>
          <w:ilvl w:val="0"/>
          <w:numId w:val="24"/>
        </w:numPr>
        <w:spacing w:before="120"/>
        <w:ind w:left="284" w:hanging="284"/>
        <w:rPr>
          <w:rFonts w:eastAsia="Calibri" w:cs="Arial"/>
          <w:sz w:val="24"/>
          <w:szCs w:val="24"/>
        </w:rPr>
      </w:pPr>
      <w:r w:rsidRPr="00285C4F">
        <w:rPr>
          <w:rFonts w:eastAsia="Calibri" w:cs="Arial"/>
          <w:sz w:val="24"/>
          <w:szCs w:val="24"/>
        </w:rPr>
        <w:t>Dei crediti di costruzione per la sede provvisoria esterna al PGL (stabile Bossi).</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 xml:space="preserve">Infine, dovrà essere allestito un terzo messaggio per la richiesta dei crediti di costruzione destinati alla ristrutturazione del Palazzo di giustizia. </w:t>
      </w:r>
    </w:p>
    <w:p w:rsidR="00285C4F" w:rsidRPr="00285C4F" w:rsidRDefault="00285C4F" w:rsidP="00285C4F">
      <w:pPr>
        <w:rPr>
          <w:rFonts w:eastAsia="Calibri" w:cs="Arial"/>
          <w:sz w:val="24"/>
          <w:szCs w:val="24"/>
        </w:rPr>
      </w:pPr>
      <w:r w:rsidRPr="00285C4F">
        <w:rPr>
          <w:rFonts w:eastAsia="Calibri" w:cs="Arial"/>
          <w:sz w:val="24"/>
          <w:szCs w:val="24"/>
        </w:rPr>
        <w:t xml:space="preserve">Questi ulteriori messaggi saranno evidentemente oggetto di separata analisi da parte di questa commissione, la quale potrà cogliere l’occasione di chiedere aggiornamenti sui lavori e sui progetti in corso, </w:t>
      </w:r>
      <w:proofErr w:type="spellStart"/>
      <w:r w:rsidRPr="00285C4F">
        <w:rPr>
          <w:rFonts w:eastAsia="Calibri" w:cs="Arial"/>
          <w:sz w:val="24"/>
          <w:szCs w:val="24"/>
        </w:rPr>
        <w:t>risp</w:t>
      </w:r>
      <w:proofErr w:type="spellEnd"/>
      <w:r w:rsidRPr="00285C4F">
        <w:rPr>
          <w:rFonts w:eastAsia="Calibri" w:cs="Arial"/>
          <w:sz w:val="24"/>
          <w:szCs w:val="24"/>
        </w:rPr>
        <w:t>. chiedere laddove fosse necessario altri ragionevoli sforzi di contenimento della spesa.</w:t>
      </w:r>
    </w:p>
    <w:p w:rsidR="00285C4F" w:rsidRPr="00285C4F" w:rsidRDefault="00285C4F" w:rsidP="00285C4F">
      <w:pPr>
        <w:rPr>
          <w:rFonts w:eastAsia="Calibri" w:cs="Arial"/>
          <w:sz w:val="24"/>
          <w:szCs w:val="24"/>
        </w:rPr>
      </w:pPr>
    </w:p>
    <w:p w:rsidR="00285C4F" w:rsidRPr="00F42A29" w:rsidRDefault="00285C4F" w:rsidP="00575794">
      <w:pPr>
        <w:keepNext/>
        <w:keepLines/>
        <w:spacing w:before="40" w:after="160" w:line="259" w:lineRule="auto"/>
        <w:jc w:val="left"/>
        <w:outlineLvl w:val="3"/>
        <w:rPr>
          <w:rFonts w:eastAsia="Times New Roman" w:cs="Arial"/>
          <w:b/>
          <w:bCs/>
          <w:i/>
          <w:iCs/>
          <w:sz w:val="24"/>
          <w:szCs w:val="24"/>
        </w:rPr>
      </w:pPr>
      <w:r w:rsidRPr="00285C4F">
        <w:rPr>
          <w:rFonts w:eastAsia="Times New Roman" w:cs="Arial"/>
          <w:b/>
          <w:bCs/>
          <w:i/>
          <w:iCs/>
          <w:sz w:val="24"/>
          <w:szCs w:val="24"/>
        </w:rPr>
        <w:t>2.8</w:t>
      </w:r>
      <w:r w:rsidRPr="00285C4F">
        <w:rPr>
          <w:rFonts w:eastAsia="Times New Roman" w:cs="Arial"/>
          <w:b/>
          <w:bCs/>
          <w:i/>
          <w:iCs/>
          <w:sz w:val="24"/>
          <w:szCs w:val="24"/>
        </w:rPr>
        <w:tab/>
      </w:r>
      <w:r w:rsidRPr="00F42A29">
        <w:rPr>
          <w:rFonts w:eastAsia="Times New Roman" w:cs="Arial"/>
          <w:b/>
          <w:bCs/>
          <w:i/>
          <w:iCs/>
          <w:sz w:val="24"/>
          <w:szCs w:val="24"/>
        </w:rPr>
        <w:t xml:space="preserve">Uscite per l’investimento ex Banca del Gottardo – EFG secondo il Messaggio </w:t>
      </w:r>
      <w:r w:rsidR="00575794" w:rsidRPr="00F42A29">
        <w:rPr>
          <w:rFonts w:eastAsia="Times New Roman" w:cs="Arial"/>
          <w:b/>
          <w:bCs/>
          <w:i/>
          <w:iCs/>
          <w:sz w:val="24"/>
          <w:szCs w:val="24"/>
        </w:rPr>
        <w:tab/>
      </w:r>
      <w:r w:rsidRPr="00F42A29">
        <w:rPr>
          <w:rFonts w:eastAsia="Times New Roman" w:cs="Arial"/>
          <w:b/>
          <w:bCs/>
          <w:i/>
          <w:iCs/>
          <w:sz w:val="24"/>
          <w:szCs w:val="24"/>
        </w:rPr>
        <w:t>del 2019</w:t>
      </w:r>
    </w:p>
    <w:p w:rsidR="00285C4F" w:rsidRPr="00285C4F" w:rsidRDefault="00285C4F" w:rsidP="00285C4F">
      <w:pPr>
        <w:spacing w:after="160" w:line="259" w:lineRule="auto"/>
        <w:jc w:val="left"/>
        <w:rPr>
          <w:rFonts w:eastAsia="Calibri" w:cs="Arial"/>
          <w:b/>
          <w:bCs/>
          <w:i/>
          <w:iCs/>
          <w:sz w:val="24"/>
          <w:szCs w:val="24"/>
        </w:rPr>
      </w:pPr>
      <w:r w:rsidRPr="00285C4F">
        <w:rPr>
          <w:rFonts w:eastAsia="Calibri" w:cs="Arial"/>
          <w:b/>
          <w:bCs/>
          <w:i/>
          <w:iCs/>
          <w:sz w:val="24"/>
          <w:szCs w:val="24"/>
        </w:rPr>
        <w:t>Costi di acquisizione</w:t>
      </w:r>
    </w:p>
    <w:tbl>
      <w:tblPr>
        <w:tblW w:w="9680" w:type="dxa"/>
        <w:tblInd w:w="55" w:type="dxa"/>
        <w:tblCellMar>
          <w:left w:w="70" w:type="dxa"/>
          <w:right w:w="70" w:type="dxa"/>
        </w:tblCellMar>
        <w:tblLook w:val="04A0" w:firstRow="1" w:lastRow="0" w:firstColumn="1" w:lastColumn="0" w:noHBand="0" w:noVBand="1"/>
      </w:tblPr>
      <w:tblGrid>
        <w:gridCol w:w="1291"/>
        <w:gridCol w:w="6095"/>
        <w:gridCol w:w="593"/>
        <w:gridCol w:w="1701"/>
      </w:tblGrid>
      <w:tr w:rsidR="00285C4F" w:rsidRPr="00285C4F" w:rsidTr="00285C4F">
        <w:trPr>
          <w:trHeight w:val="330"/>
        </w:trPr>
        <w:tc>
          <w:tcPr>
            <w:tcW w:w="7386"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285C4F" w:rsidRPr="00285C4F" w:rsidRDefault="00285C4F" w:rsidP="00285C4F">
            <w:pPr>
              <w:rPr>
                <w:rFonts w:eastAsia="Calibri" w:cs="Arial"/>
                <w:b/>
                <w:sz w:val="24"/>
                <w:szCs w:val="24"/>
              </w:rPr>
            </w:pPr>
            <w:r w:rsidRPr="00285C4F">
              <w:rPr>
                <w:rFonts w:eastAsia="Calibri" w:cs="Arial"/>
                <w:b/>
                <w:sz w:val="24"/>
                <w:szCs w:val="24"/>
              </w:rPr>
              <w:t>Descrizione</w:t>
            </w:r>
          </w:p>
        </w:tc>
        <w:tc>
          <w:tcPr>
            <w:tcW w:w="593" w:type="dxa"/>
            <w:tcBorders>
              <w:top w:val="single" w:sz="4" w:space="0" w:color="auto"/>
              <w:left w:val="nil"/>
              <w:bottom w:val="single" w:sz="4" w:space="0" w:color="auto"/>
              <w:right w:val="nil"/>
            </w:tcBorders>
            <w:shd w:val="clear" w:color="auto" w:fill="BFBFBF"/>
            <w:noWrap/>
            <w:vAlign w:val="center"/>
          </w:tcPr>
          <w:p w:rsidR="00285C4F" w:rsidRPr="00285C4F" w:rsidRDefault="00285C4F" w:rsidP="00285C4F">
            <w:pPr>
              <w:rPr>
                <w:rFonts w:eastAsia="Calibri" w:cs="Arial"/>
                <w:b/>
                <w:sz w:val="24"/>
                <w:szCs w:val="24"/>
              </w:rPr>
            </w:pPr>
          </w:p>
        </w:tc>
        <w:tc>
          <w:tcPr>
            <w:tcW w:w="1701" w:type="dxa"/>
            <w:tcBorders>
              <w:top w:val="single" w:sz="4" w:space="0" w:color="auto"/>
              <w:left w:val="nil"/>
              <w:bottom w:val="single" w:sz="4" w:space="0" w:color="auto"/>
              <w:right w:val="single" w:sz="4" w:space="0" w:color="auto"/>
            </w:tcBorders>
            <w:shd w:val="clear" w:color="auto" w:fill="BFBFBF"/>
            <w:noWrap/>
            <w:vAlign w:val="center"/>
            <w:hideMark/>
          </w:tcPr>
          <w:p w:rsidR="00285C4F" w:rsidRPr="00285C4F" w:rsidRDefault="00285C4F" w:rsidP="00285C4F">
            <w:pPr>
              <w:rPr>
                <w:rFonts w:eastAsia="Calibri" w:cs="Arial"/>
                <w:b/>
                <w:sz w:val="24"/>
                <w:szCs w:val="24"/>
              </w:rPr>
            </w:pPr>
            <w:r w:rsidRPr="00285C4F">
              <w:rPr>
                <w:rFonts w:eastAsia="Calibri" w:cs="Arial"/>
                <w:b/>
                <w:sz w:val="24"/>
                <w:szCs w:val="24"/>
              </w:rPr>
              <w:t>Importo</w:t>
            </w:r>
          </w:p>
        </w:tc>
      </w:tr>
      <w:tr w:rsidR="00285C4F" w:rsidRPr="00285C4F" w:rsidTr="00C36D98">
        <w:trPr>
          <w:trHeight w:val="330"/>
        </w:trPr>
        <w:tc>
          <w:tcPr>
            <w:tcW w:w="1291" w:type="dxa"/>
            <w:tcBorders>
              <w:top w:val="single" w:sz="4" w:space="0" w:color="auto"/>
              <w:left w:val="single" w:sz="4" w:space="0" w:color="auto"/>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A1</w:t>
            </w:r>
          </w:p>
        </w:tc>
        <w:tc>
          <w:tcPr>
            <w:tcW w:w="6095"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Acquisizione del fondo¹</w:t>
            </w:r>
          </w:p>
        </w:tc>
        <w:tc>
          <w:tcPr>
            <w:tcW w:w="593" w:type="dxa"/>
            <w:tcBorders>
              <w:top w:val="single" w:sz="4" w:space="0" w:color="auto"/>
              <w:left w:val="nil"/>
              <w:bottom w:val="single" w:sz="4" w:space="0" w:color="auto"/>
              <w:right w:val="nil"/>
            </w:tcBorders>
            <w:noWrap/>
            <w:vAlign w:val="center"/>
            <w:hideMark/>
          </w:tcPr>
          <w:p w:rsidR="00285C4F" w:rsidRPr="00285C4F" w:rsidRDefault="00285C4F" w:rsidP="00285C4F">
            <w:pPr>
              <w:rPr>
                <w:rFonts w:eastAsia="Calibri" w:cs="Arial"/>
                <w:sz w:val="24"/>
                <w:szCs w:val="24"/>
              </w:rPr>
            </w:pPr>
            <w:proofErr w:type="spellStart"/>
            <w:r w:rsidRPr="00285C4F">
              <w:rPr>
                <w:rFonts w:eastAsia="Calibri" w:cs="Arial"/>
                <w:sz w:val="24"/>
                <w:szCs w:val="24"/>
              </w:rPr>
              <w:t>fr</w:t>
            </w:r>
            <w:proofErr w:type="spellEnd"/>
            <w:r w:rsidRPr="00285C4F">
              <w:rPr>
                <w:rFonts w:eastAsia="Calibri" w:cs="Arial"/>
                <w:sz w:val="24"/>
                <w:szCs w:val="24"/>
              </w:rPr>
              <w:t>.</w:t>
            </w:r>
          </w:p>
        </w:tc>
        <w:tc>
          <w:tcPr>
            <w:tcW w:w="1701"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80'000'000.-</w:t>
            </w:r>
          </w:p>
        </w:tc>
      </w:tr>
      <w:tr w:rsidR="00285C4F" w:rsidRPr="00285C4F" w:rsidTr="00C36D98">
        <w:trPr>
          <w:trHeight w:val="330"/>
        </w:trPr>
        <w:tc>
          <w:tcPr>
            <w:tcW w:w="1291" w:type="dxa"/>
            <w:tcBorders>
              <w:top w:val="single" w:sz="4" w:space="0" w:color="auto"/>
              <w:left w:val="single" w:sz="4" w:space="0" w:color="auto"/>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A2</w:t>
            </w:r>
          </w:p>
        </w:tc>
        <w:tc>
          <w:tcPr>
            <w:tcW w:w="6095"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Spese accessorie per l’acquisizione del fondo</w:t>
            </w:r>
          </w:p>
        </w:tc>
        <w:tc>
          <w:tcPr>
            <w:tcW w:w="593" w:type="dxa"/>
            <w:tcBorders>
              <w:top w:val="single" w:sz="4" w:space="0" w:color="auto"/>
              <w:left w:val="nil"/>
              <w:bottom w:val="single" w:sz="4" w:space="0" w:color="auto"/>
              <w:right w:val="nil"/>
            </w:tcBorders>
            <w:noWrap/>
            <w:vAlign w:val="center"/>
            <w:hideMark/>
          </w:tcPr>
          <w:p w:rsidR="00285C4F" w:rsidRPr="00285C4F" w:rsidRDefault="00285C4F" w:rsidP="00285C4F">
            <w:pPr>
              <w:rPr>
                <w:rFonts w:eastAsia="Calibri" w:cs="Arial"/>
                <w:sz w:val="24"/>
                <w:szCs w:val="24"/>
              </w:rPr>
            </w:pPr>
            <w:proofErr w:type="spellStart"/>
            <w:r w:rsidRPr="00285C4F">
              <w:rPr>
                <w:rFonts w:eastAsia="Calibri" w:cs="Arial"/>
                <w:sz w:val="24"/>
                <w:szCs w:val="24"/>
              </w:rPr>
              <w:t>fr</w:t>
            </w:r>
            <w:proofErr w:type="spellEnd"/>
            <w:r w:rsidRPr="00285C4F">
              <w:rPr>
                <w:rFonts w:eastAsia="Calibri" w:cs="Arial"/>
                <w:sz w:val="24"/>
                <w:szCs w:val="24"/>
              </w:rPr>
              <w:t>.</w:t>
            </w:r>
          </w:p>
        </w:tc>
        <w:tc>
          <w:tcPr>
            <w:tcW w:w="1701"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50'000.-</w:t>
            </w:r>
          </w:p>
        </w:tc>
      </w:tr>
      <w:tr w:rsidR="00285C4F" w:rsidRPr="00285C4F" w:rsidTr="00285C4F">
        <w:trPr>
          <w:trHeight w:val="330"/>
        </w:trPr>
        <w:tc>
          <w:tcPr>
            <w:tcW w:w="7386"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285C4F" w:rsidRPr="00285C4F" w:rsidRDefault="00285C4F" w:rsidP="00285C4F">
            <w:pPr>
              <w:rPr>
                <w:rFonts w:eastAsia="Calibri" w:cs="Arial"/>
                <w:b/>
                <w:sz w:val="24"/>
                <w:szCs w:val="24"/>
              </w:rPr>
            </w:pPr>
            <w:r w:rsidRPr="00285C4F">
              <w:rPr>
                <w:rFonts w:eastAsia="Calibri" w:cs="Arial"/>
                <w:b/>
                <w:sz w:val="24"/>
                <w:szCs w:val="24"/>
              </w:rPr>
              <w:t xml:space="preserve">Totale </w:t>
            </w:r>
          </w:p>
        </w:tc>
        <w:tc>
          <w:tcPr>
            <w:tcW w:w="593" w:type="dxa"/>
            <w:tcBorders>
              <w:top w:val="single" w:sz="4" w:space="0" w:color="auto"/>
              <w:left w:val="nil"/>
              <w:bottom w:val="single" w:sz="4" w:space="0" w:color="auto"/>
              <w:right w:val="nil"/>
            </w:tcBorders>
            <w:shd w:val="clear" w:color="auto" w:fill="BFBFBF"/>
            <w:noWrap/>
            <w:vAlign w:val="center"/>
            <w:hideMark/>
          </w:tcPr>
          <w:p w:rsidR="00285C4F" w:rsidRPr="00285C4F" w:rsidRDefault="00285C4F" w:rsidP="00285C4F">
            <w:pPr>
              <w:rPr>
                <w:rFonts w:eastAsia="Calibri" w:cs="Arial"/>
                <w:b/>
                <w:sz w:val="24"/>
                <w:szCs w:val="24"/>
              </w:rPr>
            </w:pPr>
            <w:proofErr w:type="spellStart"/>
            <w:r w:rsidRPr="00285C4F">
              <w:rPr>
                <w:rFonts w:eastAsia="Calibri" w:cs="Arial"/>
                <w:b/>
                <w:sz w:val="24"/>
                <w:szCs w:val="24"/>
              </w:rPr>
              <w:t>fr</w:t>
            </w:r>
            <w:proofErr w:type="spellEnd"/>
            <w:r w:rsidRPr="00285C4F">
              <w:rPr>
                <w:rFonts w:eastAsia="Calibri" w:cs="Arial"/>
                <w:b/>
                <w:sz w:val="24"/>
                <w:szCs w:val="24"/>
              </w:rPr>
              <w:t>.</w:t>
            </w:r>
          </w:p>
        </w:tc>
        <w:tc>
          <w:tcPr>
            <w:tcW w:w="1701" w:type="dxa"/>
            <w:tcBorders>
              <w:top w:val="single" w:sz="4" w:space="0" w:color="auto"/>
              <w:left w:val="nil"/>
              <w:bottom w:val="single" w:sz="4" w:space="0" w:color="auto"/>
              <w:right w:val="single" w:sz="4" w:space="0" w:color="auto"/>
            </w:tcBorders>
            <w:shd w:val="clear" w:color="auto" w:fill="BFBFBF"/>
            <w:noWrap/>
            <w:vAlign w:val="center"/>
            <w:hideMark/>
          </w:tcPr>
          <w:p w:rsidR="00285C4F" w:rsidRPr="00285C4F" w:rsidRDefault="00285C4F" w:rsidP="00285C4F">
            <w:pPr>
              <w:rPr>
                <w:rFonts w:eastAsia="Calibri" w:cs="Arial"/>
                <w:b/>
                <w:sz w:val="24"/>
                <w:szCs w:val="24"/>
              </w:rPr>
            </w:pPr>
            <w:r w:rsidRPr="00285C4F">
              <w:rPr>
                <w:rFonts w:eastAsia="Calibri" w:cs="Arial"/>
                <w:b/>
                <w:sz w:val="24"/>
                <w:szCs w:val="24"/>
              </w:rPr>
              <w:t>80’050'000.-</w:t>
            </w:r>
          </w:p>
        </w:tc>
      </w:tr>
    </w:tbl>
    <w:p w:rsidR="00285C4F" w:rsidRPr="00285C4F" w:rsidRDefault="00285C4F" w:rsidP="00285C4F">
      <w:pPr>
        <w:rPr>
          <w:rFonts w:eastAsia="Calibri" w:cs="Arial"/>
          <w:sz w:val="20"/>
          <w:szCs w:val="20"/>
        </w:rPr>
      </w:pPr>
      <w:r w:rsidRPr="00285C4F">
        <w:rPr>
          <w:rFonts w:eastAsia="Calibri" w:cs="Arial"/>
          <w:sz w:val="20"/>
          <w:szCs w:val="20"/>
        </w:rPr>
        <w:t xml:space="preserve">¹ Acquisizione di opere </w:t>
      </w:r>
      <w:proofErr w:type="spellStart"/>
      <w:r w:rsidRPr="00285C4F">
        <w:rPr>
          <w:rFonts w:eastAsia="Calibri" w:cs="Arial"/>
          <w:sz w:val="20"/>
          <w:szCs w:val="20"/>
        </w:rPr>
        <w:t>fr</w:t>
      </w:r>
      <w:proofErr w:type="spellEnd"/>
      <w:r w:rsidRPr="00285C4F">
        <w:rPr>
          <w:rFonts w:eastAsia="Calibri" w:cs="Arial"/>
          <w:sz w:val="20"/>
          <w:szCs w:val="20"/>
        </w:rPr>
        <w:t>. 80'000'000.-;</w:t>
      </w:r>
    </w:p>
    <w:p w:rsidR="00285C4F" w:rsidRPr="00285C4F" w:rsidRDefault="00285C4F" w:rsidP="00285C4F">
      <w:pPr>
        <w:rPr>
          <w:rFonts w:eastAsia="Calibri" w:cs="Arial"/>
          <w:sz w:val="24"/>
          <w:szCs w:val="24"/>
        </w:rPr>
      </w:pPr>
    </w:p>
    <w:p w:rsidR="00285C4F" w:rsidRPr="00285C4F" w:rsidRDefault="00285C4F" w:rsidP="00285C4F">
      <w:pPr>
        <w:spacing w:after="160" w:line="259" w:lineRule="auto"/>
        <w:jc w:val="left"/>
        <w:rPr>
          <w:rFonts w:eastAsia="Calibri" w:cs="Arial"/>
          <w:b/>
          <w:bCs/>
          <w:i/>
          <w:iCs/>
          <w:sz w:val="24"/>
          <w:szCs w:val="24"/>
        </w:rPr>
      </w:pPr>
      <w:r w:rsidRPr="00285C4F">
        <w:rPr>
          <w:rFonts w:eastAsia="Calibri" w:cs="Arial"/>
          <w:b/>
          <w:bCs/>
          <w:i/>
          <w:iCs/>
          <w:sz w:val="24"/>
          <w:szCs w:val="24"/>
        </w:rPr>
        <w:t>Costi di ristrutturazione e adeguamento ex Banca del Gottardo -EFG</w:t>
      </w:r>
    </w:p>
    <w:tbl>
      <w:tblPr>
        <w:tblW w:w="9654" w:type="dxa"/>
        <w:tblInd w:w="55" w:type="dxa"/>
        <w:tblCellMar>
          <w:left w:w="70" w:type="dxa"/>
          <w:right w:w="70" w:type="dxa"/>
        </w:tblCellMar>
        <w:tblLook w:val="04A0" w:firstRow="1" w:lastRow="0" w:firstColumn="1" w:lastColumn="0" w:noHBand="0" w:noVBand="1"/>
      </w:tblPr>
      <w:tblGrid>
        <w:gridCol w:w="1291"/>
        <w:gridCol w:w="6095"/>
        <w:gridCol w:w="567"/>
        <w:gridCol w:w="1701"/>
      </w:tblGrid>
      <w:tr w:rsidR="00285C4F" w:rsidRPr="00285C4F" w:rsidTr="00285C4F">
        <w:trPr>
          <w:trHeight w:val="330"/>
        </w:trPr>
        <w:tc>
          <w:tcPr>
            <w:tcW w:w="7386"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285C4F" w:rsidRPr="00285C4F" w:rsidRDefault="00285C4F" w:rsidP="00285C4F">
            <w:pPr>
              <w:rPr>
                <w:rFonts w:eastAsia="Calibri" w:cs="Arial"/>
                <w:b/>
                <w:sz w:val="24"/>
                <w:szCs w:val="24"/>
              </w:rPr>
            </w:pPr>
            <w:r w:rsidRPr="00285C4F">
              <w:rPr>
                <w:rFonts w:eastAsia="Calibri" w:cs="Arial"/>
                <w:b/>
                <w:sz w:val="24"/>
                <w:szCs w:val="24"/>
              </w:rPr>
              <w:lastRenderedPageBreak/>
              <w:t>Descrizione</w:t>
            </w:r>
          </w:p>
        </w:tc>
        <w:tc>
          <w:tcPr>
            <w:tcW w:w="567" w:type="dxa"/>
            <w:tcBorders>
              <w:top w:val="single" w:sz="4" w:space="0" w:color="auto"/>
              <w:left w:val="nil"/>
              <w:bottom w:val="single" w:sz="4" w:space="0" w:color="auto"/>
              <w:right w:val="nil"/>
            </w:tcBorders>
            <w:shd w:val="clear" w:color="auto" w:fill="BFBFBF"/>
            <w:noWrap/>
            <w:vAlign w:val="center"/>
          </w:tcPr>
          <w:p w:rsidR="00285C4F" w:rsidRPr="00285C4F" w:rsidRDefault="00285C4F" w:rsidP="00285C4F">
            <w:pPr>
              <w:rPr>
                <w:rFonts w:eastAsia="Calibri" w:cs="Arial"/>
                <w:b/>
                <w:sz w:val="24"/>
                <w:szCs w:val="24"/>
              </w:rPr>
            </w:pPr>
          </w:p>
        </w:tc>
        <w:tc>
          <w:tcPr>
            <w:tcW w:w="1701" w:type="dxa"/>
            <w:tcBorders>
              <w:top w:val="single" w:sz="4" w:space="0" w:color="auto"/>
              <w:left w:val="nil"/>
              <w:bottom w:val="single" w:sz="4" w:space="0" w:color="auto"/>
              <w:right w:val="single" w:sz="4" w:space="0" w:color="auto"/>
            </w:tcBorders>
            <w:shd w:val="clear" w:color="auto" w:fill="BFBFBF"/>
            <w:noWrap/>
            <w:vAlign w:val="center"/>
            <w:hideMark/>
          </w:tcPr>
          <w:p w:rsidR="00285C4F" w:rsidRPr="00285C4F" w:rsidRDefault="00285C4F" w:rsidP="00285C4F">
            <w:pPr>
              <w:rPr>
                <w:rFonts w:eastAsia="Calibri" w:cs="Arial"/>
                <w:b/>
                <w:sz w:val="24"/>
                <w:szCs w:val="24"/>
              </w:rPr>
            </w:pPr>
            <w:r w:rsidRPr="00285C4F">
              <w:rPr>
                <w:rFonts w:eastAsia="Calibri" w:cs="Arial"/>
                <w:b/>
                <w:sz w:val="24"/>
                <w:szCs w:val="24"/>
              </w:rPr>
              <w:t>Importo</w:t>
            </w:r>
          </w:p>
        </w:tc>
      </w:tr>
      <w:tr w:rsidR="00285C4F" w:rsidRPr="00285C4F" w:rsidTr="00C36D98">
        <w:trPr>
          <w:trHeight w:val="330"/>
        </w:trPr>
        <w:tc>
          <w:tcPr>
            <w:tcW w:w="1291" w:type="dxa"/>
            <w:tcBorders>
              <w:top w:val="single" w:sz="4" w:space="0" w:color="auto"/>
              <w:left w:val="single" w:sz="4" w:space="0" w:color="auto"/>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D, E, F e V</w:t>
            </w:r>
          </w:p>
        </w:tc>
        <w:tc>
          <w:tcPr>
            <w:tcW w:w="6095"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Impianti tecnici dell’edificio, serramenti</w:t>
            </w:r>
          </w:p>
        </w:tc>
        <w:tc>
          <w:tcPr>
            <w:tcW w:w="567" w:type="dxa"/>
            <w:tcBorders>
              <w:top w:val="single" w:sz="4" w:space="0" w:color="auto"/>
              <w:left w:val="nil"/>
              <w:bottom w:val="single" w:sz="4" w:space="0" w:color="auto"/>
              <w:right w:val="nil"/>
            </w:tcBorders>
            <w:noWrap/>
            <w:vAlign w:val="center"/>
            <w:hideMark/>
          </w:tcPr>
          <w:p w:rsidR="00285C4F" w:rsidRPr="00285C4F" w:rsidRDefault="00285C4F" w:rsidP="00285C4F">
            <w:pPr>
              <w:rPr>
                <w:rFonts w:eastAsia="Calibri" w:cs="Arial"/>
                <w:sz w:val="24"/>
                <w:szCs w:val="24"/>
              </w:rPr>
            </w:pPr>
            <w:proofErr w:type="spellStart"/>
            <w:r w:rsidRPr="00285C4F">
              <w:rPr>
                <w:rFonts w:eastAsia="Calibri" w:cs="Arial"/>
                <w:sz w:val="24"/>
                <w:szCs w:val="24"/>
              </w:rPr>
              <w:t>fr</w:t>
            </w:r>
            <w:proofErr w:type="spellEnd"/>
            <w:r w:rsidRPr="00285C4F">
              <w:rPr>
                <w:rFonts w:eastAsia="Calibri" w:cs="Arial"/>
                <w:sz w:val="24"/>
                <w:szCs w:val="24"/>
              </w:rPr>
              <w:t>.</w:t>
            </w:r>
          </w:p>
        </w:tc>
        <w:tc>
          <w:tcPr>
            <w:tcW w:w="1701"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 xml:space="preserve"> 33'800'000.-¹</w:t>
            </w:r>
          </w:p>
        </w:tc>
      </w:tr>
      <w:tr w:rsidR="00285C4F" w:rsidRPr="00285C4F" w:rsidTr="00C36D98">
        <w:trPr>
          <w:trHeight w:val="330"/>
        </w:trPr>
        <w:tc>
          <w:tcPr>
            <w:tcW w:w="1291" w:type="dxa"/>
            <w:tcBorders>
              <w:top w:val="single" w:sz="4" w:space="0" w:color="auto"/>
              <w:left w:val="single" w:sz="4" w:space="0" w:color="auto"/>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D, G e V</w:t>
            </w:r>
          </w:p>
        </w:tc>
        <w:tc>
          <w:tcPr>
            <w:tcW w:w="6095"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 xml:space="preserve">Adeguamento interno – murature, impianti, finiture </w:t>
            </w:r>
          </w:p>
        </w:tc>
        <w:tc>
          <w:tcPr>
            <w:tcW w:w="567" w:type="dxa"/>
            <w:tcBorders>
              <w:top w:val="single" w:sz="4" w:space="0" w:color="auto"/>
              <w:left w:val="nil"/>
              <w:bottom w:val="single" w:sz="4" w:space="0" w:color="auto"/>
              <w:right w:val="nil"/>
            </w:tcBorders>
            <w:noWrap/>
            <w:vAlign w:val="center"/>
            <w:hideMark/>
          </w:tcPr>
          <w:p w:rsidR="00285C4F" w:rsidRPr="00285C4F" w:rsidRDefault="00285C4F" w:rsidP="00285C4F">
            <w:pPr>
              <w:rPr>
                <w:rFonts w:eastAsia="Calibri" w:cs="Arial"/>
                <w:sz w:val="24"/>
                <w:szCs w:val="24"/>
              </w:rPr>
            </w:pPr>
            <w:proofErr w:type="spellStart"/>
            <w:r w:rsidRPr="00285C4F">
              <w:rPr>
                <w:rFonts w:eastAsia="Calibri" w:cs="Arial"/>
                <w:sz w:val="24"/>
                <w:szCs w:val="24"/>
              </w:rPr>
              <w:t>fr</w:t>
            </w:r>
            <w:proofErr w:type="spellEnd"/>
            <w:r w:rsidRPr="00285C4F">
              <w:rPr>
                <w:rFonts w:eastAsia="Calibri" w:cs="Arial"/>
                <w:sz w:val="24"/>
                <w:szCs w:val="24"/>
              </w:rPr>
              <w:t>.</w:t>
            </w:r>
          </w:p>
        </w:tc>
        <w:tc>
          <w:tcPr>
            <w:tcW w:w="1701"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15’000'000.-²</w:t>
            </w:r>
          </w:p>
        </w:tc>
      </w:tr>
      <w:tr w:rsidR="00285C4F" w:rsidRPr="00285C4F" w:rsidTr="00C36D98">
        <w:trPr>
          <w:trHeight w:val="330"/>
        </w:trPr>
        <w:tc>
          <w:tcPr>
            <w:tcW w:w="1291" w:type="dxa"/>
            <w:tcBorders>
              <w:top w:val="single" w:sz="4" w:space="0" w:color="auto"/>
              <w:left w:val="single" w:sz="4" w:space="0" w:color="auto"/>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SL</w:t>
            </w:r>
          </w:p>
        </w:tc>
        <w:tc>
          <w:tcPr>
            <w:tcW w:w="6095"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 xml:space="preserve">Accessi, Arredamento, CEAP, Segnaletica e Trasporti </w:t>
            </w:r>
          </w:p>
        </w:tc>
        <w:tc>
          <w:tcPr>
            <w:tcW w:w="567" w:type="dxa"/>
            <w:tcBorders>
              <w:top w:val="single" w:sz="4" w:space="0" w:color="auto"/>
              <w:left w:val="nil"/>
              <w:bottom w:val="single" w:sz="4" w:space="0" w:color="auto"/>
              <w:right w:val="nil"/>
            </w:tcBorders>
            <w:noWrap/>
            <w:vAlign w:val="center"/>
            <w:hideMark/>
          </w:tcPr>
          <w:p w:rsidR="00285C4F" w:rsidRPr="00285C4F" w:rsidRDefault="00285C4F" w:rsidP="00285C4F">
            <w:pPr>
              <w:rPr>
                <w:rFonts w:eastAsia="Calibri" w:cs="Arial"/>
                <w:sz w:val="24"/>
                <w:szCs w:val="24"/>
              </w:rPr>
            </w:pPr>
            <w:proofErr w:type="spellStart"/>
            <w:r w:rsidRPr="00285C4F">
              <w:rPr>
                <w:rFonts w:eastAsia="Calibri" w:cs="Arial"/>
                <w:sz w:val="24"/>
                <w:szCs w:val="24"/>
              </w:rPr>
              <w:t>fr</w:t>
            </w:r>
            <w:proofErr w:type="spellEnd"/>
            <w:r w:rsidRPr="00285C4F">
              <w:rPr>
                <w:rFonts w:eastAsia="Calibri" w:cs="Arial"/>
                <w:sz w:val="24"/>
                <w:szCs w:val="24"/>
              </w:rPr>
              <w:t>.</w:t>
            </w:r>
          </w:p>
        </w:tc>
        <w:tc>
          <w:tcPr>
            <w:tcW w:w="1701"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5'600'000.-³</w:t>
            </w:r>
          </w:p>
        </w:tc>
      </w:tr>
      <w:tr w:rsidR="00285C4F" w:rsidRPr="00285C4F" w:rsidTr="00C36D98">
        <w:trPr>
          <w:trHeight w:val="330"/>
        </w:trPr>
        <w:tc>
          <w:tcPr>
            <w:tcW w:w="1291" w:type="dxa"/>
            <w:tcBorders>
              <w:top w:val="single" w:sz="4" w:space="0" w:color="auto"/>
              <w:left w:val="single" w:sz="4" w:space="0" w:color="auto"/>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CSI</w:t>
            </w:r>
          </w:p>
        </w:tc>
        <w:tc>
          <w:tcPr>
            <w:tcW w:w="6095"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Impianto di cablaggio, chiavi e UPS</w:t>
            </w:r>
          </w:p>
          <w:p w:rsidR="00285C4F" w:rsidRPr="00285C4F" w:rsidRDefault="00285C4F" w:rsidP="00285C4F">
            <w:pPr>
              <w:rPr>
                <w:rFonts w:eastAsia="Calibri" w:cs="Arial"/>
                <w:sz w:val="24"/>
                <w:szCs w:val="24"/>
              </w:rPr>
            </w:pPr>
            <w:r w:rsidRPr="00285C4F">
              <w:rPr>
                <w:rFonts w:eastAsia="Calibri" w:cs="Arial"/>
                <w:sz w:val="24"/>
                <w:szCs w:val="24"/>
              </w:rPr>
              <w:t>Parti attive e collegamenti di rete</w:t>
            </w:r>
          </w:p>
          <w:p w:rsidR="00285C4F" w:rsidRPr="00285C4F" w:rsidRDefault="00285C4F" w:rsidP="00285C4F">
            <w:pPr>
              <w:rPr>
                <w:rFonts w:eastAsia="Calibri" w:cs="Arial"/>
                <w:sz w:val="24"/>
                <w:szCs w:val="24"/>
              </w:rPr>
            </w:pPr>
            <w:r w:rsidRPr="00285C4F">
              <w:rPr>
                <w:rFonts w:eastAsia="Calibri" w:cs="Arial"/>
                <w:sz w:val="24"/>
                <w:szCs w:val="24"/>
              </w:rPr>
              <w:t>Telefonia, trasloco e attivazioni</w:t>
            </w:r>
          </w:p>
          <w:p w:rsidR="00285C4F" w:rsidRPr="00285C4F" w:rsidRDefault="00285C4F" w:rsidP="00285C4F">
            <w:pPr>
              <w:rPr>
                <w:rFonts w:eastAsia="Calibri" w:cs="Arial"/>
                <w:sz w:val="24"/>
                <w:szCs w:val="24"/>
              </w:rPr>
            </w:pPr>
            <w:r w:rsidRPr="00285C4F">
              <w:rPr>
                <w:rFonts w:eastAsia="Calibri" w:cs="Arial"/>
                <w:sz w:val="24"/>
                <w:szCs w:val="24"/>
              </w:rPr>
              <w:t>Informatica, postazioni PC e stampanti</w:t>
            </w:r>
          </w:p>
        </w:tc>
        <w:tc>
          <w:tcPr>
            <w:tcW w:w="567" w:type="dxa"/>
            <w:tcBorders>
              <w:top w:val="single" w:sz="4" w:space="0" w:color="auto"/>
              <w:left w:val="nil"/>
              <w:bottom w:val="single" w:sz="4" w:space="0" w:color="auto"/>
              <w:right w:val="nil"/>
            </w:tcBorders>
            <w:noWrap/>
            <w:vAlign w:val="center"/>
            <w:hideMark/>
          </w:tcPr>
          <w:p w:rsidR="00285C4F" w:rsidRPr="00285C4F" w:rsidRDefault="00285C4F" w:rsidP="00285C4F">
            <w:pPr>
              <w:rPr>
                <w:rFonts w:eastAsia="Calibri" w:cs="Arial"/>
                <w:sz w:val="24"/>
                <w:szCs w:val="24"/>
              </w:rPr>
            </w:pPr>
            <w:proofErr w:type="spellStart"/>
            <w:r w:rsidRPr="00285C4F">
              <w:rPr>
                <w:rFonts w:eastAsia="Calibri" w:cs="Arial"/>
                <w:sz w:val="24"/>
                <w:szCs w:val="24"/>
              </w:rPr>
              <w:t>fr</w:t>
            </w:r>
            <w:proofErr w:type="spellEnd"/>
            <w:r w:rsidRPr="00285C4F">
              <w:rPr>
                <w:rFonts w:eastAsia="Calibri" w:cs="Arial"/>
                <w:sz w:val="24"/>
                <w:szCs w:val="24"/>
              </w:rPr>
              <w:t>.</w:t>
            </w:r>
          </w:p>
        </w:tc>
        <w:tc>
          <w:tcPr>
            <w:tcW w:w="1701"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1'500'000.-³</w:t>
            </w:r>
          </w:p>
        </w:tc>
      </w:tr>
      <w:tr w:rsidR="00285C4F" w:rsidRPr="00285C4F" w:rsidTr="00285C4F">
        <w:trPr>
          <w:trHeight w:val="330"/>
        </w:trPr>
        <w:tc>
          <w:tcPr>
            <w:tcW w:w="7386"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285C4F" w:rsidRPr="00285C4F" w:rsidRDefault="00285C4F" w:rsidP="00285C4F">
            <w:pPr>
              <w:rPr>
                <w:rFonts w:eastAsia="Calibri" w:cs="Arial"/>
                <w:b/>
                <w:sz w:val="24"/>
                <w:szCs w:val="24"/>
              </w:rPr>
            </w:pPr>
            <w:r w:rsidRPr="00285C4F">
              <w:rPr>
                <w:rFonts w:eastAsia="Calibri" w:cs="Arial"/>
                <w:b/>
                <w:sz w:val="24"/>
                <w:szCs w:val="24"/>
              </w:rPr>
              <w:t>Totale (IVA inclusa) ±25%</w:t>
            </w:r>
          </w:p>
        </w:tc>
        <w:tc>
          <w:tcPr>
            <w:tcW w:w="567" w:type="dxa"/>
            <w:tcBorders>
              <w:top w:val="single" w:sz="4" w:space="0" w:color="auto"/>
              <w:left w:val="nil"/>
              <w:bottom w:val="single" w:sz="4" w:space="0" w:color="auto"/>
              <w:right w:val="nil"/>
            </w:tcBorders>
            <w:shd w:val="clear" w:color="auto" w:fill="BFBFBF"/>
            <w:noWrap/>
            <w:vAlign w:val="center"/>
            <w:hideMark/>
          </w:tcPr>
          <w:p w:rsidR="00285C4F" w:rsidRPr="00285C4F" w:rsidRDefault="00285C4F" w:rsidP="00285C4F">
            <w:pPr>
              <w:rPr>
                <w:rFonts w:eastAsia="Calibri" w:cs="Arial"/>
                <w:b/>
                <w:sz w:val="24"/>
                <w:szCs w:val="24"/>
              </w:rPr>
            </w:pPr>
            <w:proofErr w:type="spellStart"/>
            <w:r w:rsidRPr="00285C4F">
              <w:rPr>
                <w:rFonts w:eastAsia="Calibri" w:cs="Arial"/>
                <w:b/>
                <w:sz w:val="24"/>
                <w:szCs w:val="24"/>
              </w:rPr>
              <w:t>fr</w:t>
            </w:r>
            <w:proofErr w:type="spellEnd"/>
            <w:r w:rsidRPr="00285C4F">
              <w:rPr>
                <w:rFonts w:eastAsia="Calibri" w:cs="Arial"/>
                <w:b/>
                <w:sz w:val="24"/>
                <w:szCs w:val="24"/>
              </w:rPr>
              <w:t>.</w:t>
            </w:r>
          </w:p>
        </w:tc>
        <w:tc>
          <w:tcPr>
            <w:tcW w:w="1701" w:type="dxa"/>
            <w:tcBorders>
              <w:top w:val="single" w:sz="4" w:space="0" w:color="auto"/>
              <w:left w:val="nil"/>
              <w:bottom w:val="single" w:sz="4" w:space="0" w:color="auto"/>
              <w:right w:val="single" w:sz="4" w:space="0" w:color="auto"/>
            </w:tcBorders>
            <w:shd w:val="clear" w:color="auto" w:fill="BFBFBF"/>
            <w:noWrap/>
            <w:vAlign w:val="center"/>
            <w:hideMark/>
          </w:tcPr>
          <w:p w:rsidR="00285C4F" w:rsidRPr="00285C4F" w:rsidRDefault="00285C4F" w:rsidP="00285C4F">
            <w:pPr>
              <w:rPr>
                <w:rFonts w:eastAsia="Calibri" w:cs="Arial"/>
                <w:b/>
                <w:sz w:val="24"/>
                <w:szCs w:val="24"/>
              </w:rPr>
            </w:pPr>
            <w:r w:rsidRPr="00285C4F">
              <w:rPr>
                <w:rFonts w:eastAsia="Calibri" w:cs="Arial"/>
                <w:b/>
                <w:sz w:val="24"/>
                <w:szCs w:val="24"/>
              </w:rPr>
              <w:t>55'900'000.-</w:t>
            </w:r>
          </w:p>
        </w:tc>
      </w:tr>
    </w:tbl>
    <w:p w:rsidR="00285C4F" w:rsidRPr="00285C4F" w:rsidRDefault="00285C4F" w:rsidP="00285C4F">
      <w:pPr>
        <w:rPr>
          <w:rFonts w:eastAsia="Calibri" w:cs="Arial"/>
          <w:sz w:val="20"/>
          <w:szCs w:val="20"/>
        </w:rPr>
      </w:pPr>
      <w:r w:rsidRPr="00285C4F">
        <w:rPr>
          <w:rFonts w:eastAsia="Calibri" w:cs="Arial"/>
          <w:sz w:val="20"/>
          <w:szCs w:val="20"/>
        </w:rPr>
        <w:t xml:space="preserve">¹ Stima </w:t>
      </w:r>
      <w:proofErr w:type="spellStart"/>
      <w:r w:rsidRPr="00285C4F">
        <w:rPr>
          <w:rFonts w:eastAsia="Calibri" w:cs="Arial"/>
          <w:sz w:val="20"/>
          <w:szCs w:val="20"/>
        </w:rPr>
        <w:t>Wüest</w:t>
      </w:r>
      <w:proofErr w:type="spellEnd"/>
      <w:r w:rsidRPr="00285C4F">
        <w:rPr>
          <w:rFonts w:eastAsia="Calibri" w:cs="Arial"/>
          <w:sz w:val="20"/>
          <w:szCs w:val="20"/>
        </w:rPr>
        <w:t xml:space="preserve"> </w:t>
      </w:r>
      <w:proofErr w:type="spellStart"/>
      <w:r w:rsidRPr="00285C4F">
        <w:rPr>
          <w:rFonts w:eastAsia="Calibri" w:cs="Arial"/>
          <w:sz w:val="20"/>
          <w:szCs w:val="20"/>
        </w:rPr>
        <w:t>Partners</w:t>
      </w:r>
      <w:proofErr w:type="spellEnd"/>
      <w:r w:rsidRPr="00285C4F">
        <w:rPr>
          <w:rFonts w:eastAsia="Calibri" w:cs="Arial"/>
          <w:sz w:val="20"/>
          <w:szCs w:val="20"/>
        </w:rPr>
        <w:t xml:space="preserve"> SA incluso onorari (18%)</w:t>
      </w:r>
    </w:p>
    <w:p w:rsidR="00285C4F" w:rsidRPr="00285C4F" w:rsidRDefault="00285C4F" w:rsidP="00285C4F">
      <w:pPr>
        <w:rPr>
          <w:rFonts w:eastAsia="Calibri" w:cs="Arial"/>
          <w:sz w:val="20"/>
          <w:szCs w:val="20"/>
        </w:rPr>
      </w:pPr>
      <w:r w:rsidRPr="00285C4F">
        <w:rPr>
          <w:rFonts w:eastAsia="Calibri" w:cs="Arial"/>
          <w:sz w:val="20"/>
          <w:szCs w:val="20"/>
        </w:rPr>
        <w:t>² Stima studio Mario Botta Architetti – ottobre 2017 – e conseguenti integrazioni (doppia aula penale)</w:t>
      </w:r>
    </w:p>
    <w:p w:rsidR="00285C4F" w:rsidRPr="00285C4F" w:rsidRDefault="00285C4F" w:rsidP="00285C4F">
      <w:pPr>
        <w:rPr>
          <w:rFonts w:eastAsia="Calibri" w:cs="Arial"/>
          <w:sz w:val="20"/>
          <w:szCs w:val="20"/>
        </w:rPr>
      </w:pPr>
      <w:r w:rsidRPr="00285C4F">
        <w:rPr>
          <w:rFonts w:eastAsia="Calibri" w:cs="Arial"/>
          <w:sz w:val="20"/>
          <w:szCs w:val="20"/>
        </w:rPr>
        <w:t>³ Volume di costo indicativo ±25% ripreso dal progetto Sant’Anna e utilizzato quale base di riferimento</w:t>
      </w:r>
    </w:p>
    <w:p w:rsidR="00285C4F" w:rsidRPr="00285C4F" w:rsidRDefault="00285C4F" w:rsidP="00285C4F">
      <w:pPr>
        <w:rPr>
          <w:rFonts w:eastAsia="Calibri" w:cs="Arial"/>
          <w:sz w:val="20"/>
          <w:szCs w:val="20"/>
        </w:rPr>
      </w:pPr>
    </w:p>
    <w:p w:rsidR="00285C4F" w:rsidRPr="00575794" w:rsidRDefault="00285C4F" w:rsidP="00575794">
      <w:pPr>
        <w:keepNext/>
        <w:keepLines/>
        <w:spacing w:before="40" w:after="160" w:line="259" w:lineRule="auto"/>
        <w:jc w:val="left"/>
        <w:outlineLvl w:val="3"/>
        <w:rPr>
          <w:rFonts w:eastAsia="Times New Roman" w:cs="Arial"/>
          <w:b/>
          <w:bCs/>
          <w:i/>
          <w:iCs/>
          <w:sz w:val="24"/>
          <w:szCs w:val="24"/>
        </w:rPr>
      </w:pPr>
      <w:r w:rsidRPr="00285C4F">
        <w:rPr>
          <w:rFonts w:eastAsia="Times New Roman" w:cs="Arial"/>
          <w:b/>
          <w:bCs/>
          <w:i/>
          <w:iCs/>
          <w:sz w:val="24"/>
          <w:szCs w:val="24"/>
        </w:rPr>
        <w:t>2.9</w:t>
      </w:r>
      <w:r w:rsidRPr="00285C4F">
        <w:rPr>
          <w:rFonts w:eastAsia="Times New Roman" w:cs="Arial"/>
          <w:b/>
          <w:bCs/>
          <w:i/>
          <w:iCs/>
          <w:sz w:val="24"/>
          <w:szCs w:val="24"/>
        </w:rPr>
        <w:tab/>
        <w:t>Uscite per l’investimento Palazzo di giustizia attuale</w:t>
      </w:r>
    </w:p>
    <w:p w:rsidR="00285C4F" w:rsidRPr="00285C4F" w:rsidRDefault="00285C4F" w:rsidP="00285C4F">
      <w:pPr>
        <w:spacing w:after="160" w:line="259" w:lineRule="auto"/>
        <w:jc w:val="left"/>
        <w:rPr>
          <w:rFonts w:eastAsia="Calibri" w:cs="Arial"/>
          <w:b/>
          <w:bCs/>
          <w:i/>
          <w:iCs/>
          <w:sz w:val="24"/>
          <w:szCs w:val="24"/>
        </w:rPr>
      </w:pPr>
      <w:r w:rsidRPr="00285C4F">
        <w:rPr>
          <w:rFonts w:eastAsia="Calibri" w:cs="Arial"/>
          <w:b/>
          <w:bCs/>
          <w:i/>
          <w:iCs/>
          <w:sz w:val="24"/>
          <w:szCs w:val="24"/>
        </w:rPr>
        <w:t>Costi di ristrutturazione e adeguamento</w:t>
      </w:r>
    </w:p>
    <w:p w:rsidR="00285C4F" w:rsidRPr="00285C4F" w:rsidRDefault="00285C4F" w:rsidP="00285C4F">
      <w:pPr>
        <w:rPr>
          <w:rFonts w:eastAsia="Calibri" w:cs="Arial"/>
          <w:sz w:val="24"/>
          <w:szCs w:val="24"/>
        </w:rPr>
      </w:pPr>
      <w:r w:rsidRPr="00285C4F">
        <w:rPr>
          <w:rFonts w:eastAsia="Calibri" w:cs="Arial"/>
          <w:sz w:val="24"/>
          <w:szCs w:val="24"/>
        </w:rPr>
        <w:t>Il progetto di massima, fase 31 regolamento SIA 112, “E2010_Palazzo di giustizia Lugano – Relazione di progetto” del 30.09.2016,</w:t>
      </w:r>
      <w:bookmarkStart w:id="12" w:name="_Hlk127684356"/>
      <w:r w:rsidRPr="00285C4F">
        <w:rPr>
          <w:rFonts w:eastAsia="Calibri" w:cs="Arial"/>
          <w:sz w:val="24"/>
          <w:szCs w:val="24"/>
        </w:rPr>
        <w:t xml:space="preserve"> sviluppato dallo studio </w:t>
      </w:r>
      <w:proofErr w:type="spellStart"/>
      <w:r w:rsidRPr="00285C4F">
        <w:rPr>
          <w:rFonts w:eastAsia="Calibri" w:cs="Arial"/>
          <w:sz w:val="24"/>
          <w:szCs w:val="24"/>
        </w:rPr>
        <w:t>Buletti</w:t>
      </w:r>
      <w:proofErr w:type="spellEnd"/>
      <w:r w:rsidRPr="00285C4F">
        <w:rPr>
          <w:rFonts w:eastAsia="Calibri" w:cs="Arial"/>
          <w:sz w:val="24"/>
          <w:szCs w:val="24"/>
        </w:rPr>
        <w:t>, Fumagalli, Del Fedele, Bernardi Architetti Sagl</w:t>
      </w:r>
      <w:bookmarkEnd w:id="12"/>
      <w:r w:rsidRPr="00285C4F">
        <w:rPr>
          <w:rFonts w:eastAsia="Calibri" w:cs="Arial"/>
          <w:sz w:val="24"/>
          <w:szCs w:val="24"/>
        </w:rPr>
        <w:t>, evidenzia i seguenti costi:</w:t>
      </w:r>
    </w:p>
    <w:p w:rsidR="00285C4F" w:rsidRPr="00285C4F" w:rsidRDefault="00285C4F" w:rsidP="00285C4F">
      <w:pPr>
        <w:rPr>
          <w:rFonts w:eastAsia="Calibri" w:cs="Arial"/>
          <w:sz w:val="24"/>
          <w:szCs w:val="24"/>
        </w:rPr>
      </w:pPr>
    </w:p>
    <w:tbl>
      <w:tblPr>
        <w:tblW w:w="9680" w:type="dxa"/>
        <w:tblInd w:w="55" w:type="dxa"/>
        <w:tblCellMar>
          <w:left w:w="70" w:type="dxa"/>
          <w:right w:w="70" w:type="dxa"/>
        </w:tblCellMar>
        <w:tblLook w:val="04A0" w:firstRow="1" w:lastRow="0" w:firstColumn="1" w:lastColumn="0" w:noHBand="0" w:noVBand="1"/>
      </w:tblPr>
      <w:tblGrid>
        <w:gridCol w:w="1291"/>
        <w:gridCol w:w="6095"/>
        <w:gridCol w:w="593"/>
        <w:gridCol w:w="1701"/>
      </w:tblGrid>
      <w:tr w:rsidR="00285C4F" w:rsidRPr="00285C4F" w:rsidTr="00285C4F">
        <w:trPr>
          <w:trHeight w:val="330"/>
        </w:trPr>
        <w:tc>
          <w:tcPr>
            <w:tcW w:w="7386"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285C4F" w:rsidRPr="00285C4F" w:rsidRDefault="00285C4F" w:rsidP="00285C4F">
            <w:pPr>
              <w:rPr>
                <w:rFonts w:eastAsia="Calibri" w:cs="Arial"/>
                <w:b/>
                <w:sz w:val="24"/>
                <w:szCs w:val="24"/>
              </w:rPr>
            </w:pPr>
            <w:r w:rsidRPr="00285C4F">
              <w:rPr>
                <w:rFonts w:eastAsia="Calibri" w:cs="Arial"/>
                <w:b/>
                <w:sz w:val="24"/>
                <w:szCs w:val="24"/>
              </w:rPr>
              <w:t>Descrizione</w:t>
            </w:r>
          </w:p>
        </w:tc>
        <w:tc>
          <w:tcPr>
            <w:tcW w:w="593" w:type="dxa"/>
            <w:tcBorders>
              <w:top w:val="single" w:sz="4" w:space="0" w:color="auto"/>
              <w:left w:val="nil"/>
              <w:bottom w:val="single" w:sz="4" w:space="0" w:color="auto"/>
              <w:right w:val="nil"/>
            </w:tcBorders>
            <w:shd w:val="clear" w:color="auto" w:fill="BFBFBF"/>
            <w:noWrap/>
            <w:vAlign w:val="center"/>
          </w:tcPr>
          <w:p w:rsidR="00285C4F" w:rsidRPr="00285C4F" w:rsidRDefault="00285C4F" w:rsidP="00285C4F">
            <w:pPr>
              <w:rPr>
                <w:rFonts w:eastAsia="Calibri" w:cs="Arial"/>
                <w:b/>
                <w:sz w:val="24"/>
                <w:szCs w:val="24"/>
              </w:rPr>
            </w:pPr>
          </w:p>
        </w:tc>
        <w:tc>
          <w:tcPr>
            <w:tcW w:w="1701" w:type="dxa"/>
            <w:tcBorders>
              <w:top w:val="single" w:sz="4" w:space="0" w:color="auto"/>
              <w:left w:val="nil"/>
              <w:bottom w:val="single" w:sz="4" w:space="0" w:color="auto"/>
              <w:right w:val="single" w:sz="4" w:space="0" w:color="auto"/>
            </w:tcBorders>
            <w:shd w:val="clear" w:color="auto" w:fill="BFBFBF"/>
            <w:noWrap/>
            <w:vAlign w:val="center"/>
            <w:hideMark/>
          </w:tcPr>
          <w:p w:rsidR="00285C4F" w:rsidRPr="00285C4F" w:rsidRDefault="00285C4F" w:rsidP="00285C4F">
            <w:pPr>
              <w:rPr>
                <w:rFonts w:eastAsia="Calibri" w:cs="Arial"/>
                <w:b/>
                <w:sz w:val="24"/>
                <w:szCs w:val="24"/>
              </w:rPr>
            </w:pPr>
            <w:r w:rsidRPr="00285C4F">
              <w:rPr>
                <w:rFonts w:eastAsia="Calibri" w:cs="Arial"/>
                <w:b/>
                <w:sz w:val="24"/>
                <w:szCs w:val="24"/>
              </w:rPr>
              <w:t>Importo</w:t>
            </w:r>
          </w:p>
        </w:tc>
      </w:tr>
      <w:tr w:rsidR="00285C4F" w:rsidRPr="00285C4F" w:rsidTr="00C36D98">
        <w:trPr>
          <w:trHeight w:val="330"/>
        </w:trPr>
        <w:tc>
          <w:tcPr>
            <w:tcW w:w="1291" w:type="dxa"/>
            <w:tcBorders>
              <w:top w:val="single" w:sz="4" w:space="0" w:color="auto"/>
              <w:left w:val="single" w:sz="4" w:space="0" w:color="auto"/>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A</w:t>
            </w:r>
          </w:p>
        </w:tc>
        <w:tc>
          <w:tcPr>
            <w:tcW w:w="6095"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Fondo</w:t>
            </w:r>
          </w:p>
        </w:tc>
        <w:tc>
          <w:tcPr>
            <w:tcW w:w="593" w:type="dxa"/>
            <w:tcBorders>
              <w:top w:val="single" w:sz="4" w:space="0" w:color="auto"/>
              <w:left w:val="nil"/>
              <w:bottom w:val="single" w:sz="4" w:space="0" w:color="auto"/>
              <w:right w:val="nil"/>
            </w:tcBorders>
            <w:noWrap/>
            <w:vAlign w:val="center"/>
            <w:hideMark/>
          </w:tcPr>
          <w:p w:rsidR="00285C4F" w:rsidRPr="00285C4F" w:rsidRDefault="00285C4F" w:rsidP="00285C4F">
            <w:pPr>
              <w:rPr>
                <w:rFonts w:eastAsia="Calibri" w:cs="Arial"/>
                <w:sz w:val="24"/>
                <w:szCs w:val="24"/>
              </w:rPr>
            </w:pPr>
            <w:proofErr w:type="spellStart"/>
            <w:r w:rsidRPr="00285C4F">
              <w:rPr>
                <w:rFonts w:eastAsia="Calibri" w:cs="Arial"/>
                <w:sz w:val="24"/>
                <w:szCs w:val="24"/>
              </w:rPr>
              <w:t>fr</w:t>
            </w:r>
            <w:proofErr w:type="spellEnd"/>
            <w:r w:rsidRPr="00285C4F">
              <w:rPr>
                <w:rFonts w:eastAsia="Calibri" w:cs="Arial"/>
                <w:sz w:val="24"/>
                <w:szCs w:val="24"/>
              </w:rPr>
              <w:t>.</w:t>
            </w:r>
          </w:p>
        </w:tc>
        <w:tc>
          <w:tcPr>
            <w:tcW w:w="1701"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126'000.-</w:t>
            </w:r>
          </w:p>
        </w:tc>
      </w:tr>
      <w:tr w:rsidR="00285C4F" w:rsidRPr="00285C4F" w:rsidTr="00C36D98">
        <w:trPr>
          <w:trHeight w:val="330"/>
        </w:trPr>
        <w:tc>
          <w:tcPr>
            <w:tcW w:w="1291" w:type="dxa"/>
            <w:tcBorders>
              <w:top w:val="single" w:sz="4" w:space="0" w:color="auto"/>
              <w:left w:val="single" w:sz="4" w:space="0" w:color="auto"/>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B</w:t>
            </w:r>
          </w:p>
        </w:tc>
        <w:tc>
          <w:tcPr>
            <w:tcW w:w="6095"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Preparazione</w:t>
            </w:r>
          </w:p>
        </w:tc>
        <w:tc>
          <w:tcPr>
            <w:tcW w:w="593" w:type="dxa"/>
            <w:tcBorders>
              <w:top w:val="single" w:sz="4" w:space="0" w:color="auto"/>
              <w:left w:val="nil"/>
              <w:bottom w:val="single" w:sz="4" w:space="0" w:color="auto"/>
              <w:right w:val="nil"/>
            </w:tcBorders>
            <w:noWrap/>
            <w:vAlign w:val="center"/>
            <w:hideMark/>
          </w:tcPr>
          <w:p w:rsidR="00285C4F" w:rsidRPr="00285C4F" w:rsidRDefault="00285C4F" w:rsidP="00285C4F">
            <w:pPr>
              <w:rPr>
                <w:rFonts w:eastAsia="Calibri" w:cs="Arial"/>
                <w:sz w:val="24"/>
                <w:szCs w:val="24"/>
              </w:rPr>
            </w:pPr>
            <w:proofErr w:type="spellStart"/>
            <w:r w:rsidRPr="00285C4F">
              <w:rPr>
                <w:rFonts w:eastAsia="Calibri" w:cs="Arial"/>
                <w:sz w:val="24"/>
                <w:szCs w:val="24"/>
              </w:rPr>
              <w:t>fr</w:t>
            </w:r>
            <w:proofErr w:type="spellEnd"/>
            <w:r w:rsidRPr="00285C4F">
              <w:rPr>
                <w:rFonts w:eastAsia="Calibri" w:cs="Arial"/>
                <w:sz w:val="24"/>
                <w:szCs w:val="24"/>
              </w:rPr>
              <w:t>.</w:t>
            </w:r>
          </w:p>
        </w:tc>
        <w:tc>
          <w:tcPr>
            <w:tcW w:w="1701"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6'586'000.-</w:t>
            </w:r>
          </w:p>
        </w:tc>
      </w:tr>
      <w:tr w:rsidR="00285C4F" w:rsidRPr="00285C4F" w:rsidTr="00C36D98">
        <w:trPr>
          <w:trHeight w:val="330"/>
        </w:trPr>
        <w:tc>
          <w:tcPr>
            <w:tcW w:w="1291" w:type="dxa"/>
            <w:tcBorders>
              <w:top w:val="single" w:sz="4" w:space="0" w:color="auto"/>
              <w:left w:val="single" w:sz="4" w:space="0" w:color="auto"/>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C-G</w:t>
            </w:r>
          </w:p>
        </w:tc>
        <w:tc>
          <w:tcPr>
            <w:tcW w:w="6095"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Costo dell’opera</w:t>
            </w:r>
          </w:p>
        </w:tc>
        <w:tc>
          <w:tcPr>
            <w:tcW w:w="593" w:type="dxa"/>
            <w:tcBorders>
              <w:top w:val="single" w:sz="4" w:space="0" w:color="auto"/>
              <w:left w:val="nil"/>
              <w:bottom w:val="single" w:sz="4" w:space="0" w:color="auto"/>
              <w:right w:val="nil"/>
            </w:tcBorders>
            <w:noWrap/>
            <w:vAlign w:val="center"/>
            <w:hideMark/>
          </w:tcPr>
          <w:p w:rsidR="00285C4F" w:rsidRPr="00285C4F" w:rsidRDefault="00285C4F" w:rsidP="00285C4F">
            <w:pPr>
              <w:rPr>
                <w:rFonts w:eastAsia="Calibri" w:cs="Arial"/>
                <w:sz w:val="24"/>
                <w:szCs w:val="24"/>
              </w:rPr>
            </w:pPr>
            <w:proofErr w:type="spellStart"/>
            <w:r w:rsidRPr="00285C4F">
              <w:rPr>
                <w:rFonts w:eastAsia="Calibri" w:cs="Arial"/>
                <w:sz w:val="24"/>
                <w:szCs w:val="24"/>
              </w:rPr>
              <w:t>fr</w:t>
            </w:r>
            <w:proofErr w:type="spellEnd"/>
            <w:r w:rsidRPr="00285C4F">
              <w:rPr>
                <w:rFonts w:eastAsia="Calibri" w:cs="Arial"/>
                <w:sz w:val="24"/>
                <w:szCs w:val="24"/>
              </w:rPr>
              <w:t>.</w:t>
            </w:r>
          </w:p>
        </w:tc>
        <w:tc>
          <w:tcPr>
            <w:tcW w:w="1701"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47'257'000.-</w:t>
            </w:r>
          </w:p>
        </w:tc>
      </w:tr>
      <w:tr w:rsidR="00285C4F" w:rsidRPr="00285C4F" w:rsidTr="00C36D98">
        <w:trPr>
          <w:trHeight w:val="330"/>
        </w:trPr>
        <w:tc>
          <w:tcPr>
            <w:tcW w:w="1291" w:type="dxa"/>
            <w:tcBorders>
              <w:top w:val="single" w:sz="4" w:space="0" w:color="auto"/>
              <w:left w:val="single" w:sz="4" w:space="0" w:color="auto"/>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I</w:t>
            </w:r>
          </w:p>
        </w:tc>
        <w:tc>
          <w:tcPr>
            <w:tcW w:w="6095"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Esterno edificio</w:t>
            </w:r>
          </w:p>
        </w:tc>
        <w:tc>
          <w:tcPr>
            <w:tcW w:w="593" w:type="dxa"/>
            <w:tcBorders>
              <w:top w:val="single" w:sz="4" w:space="0" w:color="auto"/>
              <w:left w:val="nil"/>
              <w:bottom w:val="single" w:sz="4" w:space="0" w:color="auto"/>
              <w:right w:val="nil"/>
            </w:tcBorders>
            <w:noWrap/>
            <w:vAlign w:val="center"/>
            <w:hideMark/>
          </w:tcPr>
          <w:p w:rsidR="00285C4F" w:rsidRPr="00285C4F" w:rsidRDefault="00285C4F" w:rsidP="00285C4F">
            <w:pPr>
              <w:rPr>
                <w:rFonts w:eastAsia="Calibri" w:cs="Arial"/>
                <w:sz w:val="24"/>
                <w:szCs w:val="24"/>
              </w:rPr>
            </w:pPr>
            <w:proofErr w:type="spellStart"/>
            <w:r w:rsidRPr="00285C4F">
              <w:rPr>
                <w:rFonts w:eastAsia="Calibri" w:cs="Arial"/>
                <w:sz w:val="24"/>
                <w:szCs w:val="24"/>
              </w:rPr>
              <w:t>fr</w:t>
            </w:r>
            <w:proofErr w:type="spellEnd"/>
            <w:r w:rsidRPr="00285C4F">
              <w:rPr>
                <w:rFonts w:eastAsia="Calibri" w:cs="Arial"/>
                <w:sz w:val="24"/>
                <w:szCs w:val="24"/>
              </w:rPr>
              <w:t>.</w:t>
            </w:r>
          </w:p>
        </w:tc>
        <w:tc>
          <w:tcPr>
            <w:tcW w:w="1701"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2'336'000.-</w:t>
            </w:r>
          </w:p>
        </w:tc>
      </w:tr>
      <w:tr w:rsidR="00285C4F" w:rsidRPr="00285C4F" w:rsidTr="00C36D98">
        <w:trPr>
          <w:trHeight w:val="330"/>
        </w:trPr>
        <w:tc>
          <w:tcPr>
            <w:tcW w:w="1291" w:type="dxa"/>
            <w:tcBorders>
              <w:top w:val="single" w:sz="4" w:space="0" w:color="auto"/>
              <w:left w:val="single" w:sz="4" w:space="0" w:color="auto"/>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J</w:t>
            </w:r>
          </w:p>
        </w:tc>
        <w:tc>
          <w:tcPr>
            <w:tcW w:w="6095"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Arredo</w:t>
            </w:r>
          </w:p>
        </w:tc>
        <w:tc>
          <w:tcPr>
            <w:tcW w:w="593" w:type="dxa"/>
            <w:tcBorders>
              <w:top w:val="single" w:sz="4" w:space="0" w:color="auto"/>
              <w:left w:val="nil"/>
              <w:bottom w:val="single" w:sz="4" w:space="0" w:color="auto"/>
              <w:right w:val="nil"/>
            </w:tcBorders>
            <w:noWrap/>
            <w:vAlign w:val="center"/>
            <w:hideMark/>
          </w:tcPr>
          <w:p w:rsidR="00285C4F" w:rsidRPr="00285C4F" w:rsidRDefault="00285C4F" w:rsidP="00285C4F">
            <w:pPr>
              <w:rPr>
                <w:rFonts w:eastAsia="Calibri" w:cs="Arial"/>
                <w:sz w:val="24"/>
                <w:szCs w:val="24"/>
              </w:rPr>
            </w:pPr>
            <w:proofErr w:type="spellStart"/>
            <w:r w:rsidRPr="00285C4F">
              <w:rPr>
                <w:rFonts w:eastAsia="Calibri" w:cs="Arial"/>
                <w:sz w:val="24"/>
                <w:szCs w:val="24"/>
              </w:rPr>
              <w:t>fr</w:t>
            </w:r>
            <w:proofErr w:type="spellEnd"/>
            <w:r w:rsidRPr="00285C4F">
              <w:rPr>
                <w:rFonts w:eastAsia="Calibri" w:cs="Arial"/>
                <w:sz w:val="24"/>
                <w:szCs w:val="24"/>
              </w:rPr>
              <w:t>.</w:t>
            </w:r>
          </w:p>
        </w:tc>
        <w:tc>
          <w:tcPr>
            <w:tcW w:w="1701"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4'459'000.-</w:t>
            </w:r>
          </w:p>
        </w:tc>
      </w:tr>
      <w:tr w:rsidR="00285C4F" w:rsidRPr="00285C4F" w:rsidTr="00C36D98">
        <w:trPr>
          <w:trHeight w:val="330"/>
        </w:trPr>
        <w:tc>
          <w:tcPr>
            <w:tcW w:w="1291" w:type="dxa"/>
            <w:tcBorders>
              <w:top w:val="single" w:sz="4" w:space="0" w:color="auto"/>
              <w:left w:val="single" w:sz="4" w:space="0" w:color="auto"/>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V</w:t>
            </w:r>
          </w:p>
        </w:tc>
        <w:tc>
          <w:tcPr>
            <w:tcW w:w="6095"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Progettazione</w:t>
            </w:r>
          </w:p>
        </w:tc>
        <w:tc>
          <w:tcPr>
            <w:tcW w:w="593" w:type="dxa"/>
            <w:tcBorders>
              <w:top w:val="single" w:sz="4" w:space="0" w:color="auto"/>
              <w:left w:val="nil"/>
              <w:bottom w:val="single" w:sz="4" w:space="0" w:color="auto"/>
              <w:right w:val="nil"/>
            </w:tcBorders>
            <w:noWrap/>
            <w:vAlign w:val="center"/>
            <w:hideMark/>
          </w:tcPr>
          <w:p w:rsidR="00285C4F" w:rsidRPr="00285C4F" w:rsidRDefault="00285C4F" w:rsidP="00285C4F">
            <w:pPr>
              <w:rPr>
                <w:rFonts w:eastAsia="Calibri" w:cs="Arial"/>
                <w:sz w:val="24"/>
                <w:szCs w:val="24"/>
              </w:rPr>
            </w:pPr>
            <w:proofErr w:type="spellStart"/>
            <w:r w:rsidRPr="00285C4F">
              <w:rPr>
                <w:rFonts w:eastAsia="Calibri" w:cs="Arial"/>
                <w:sz w:val="24"/>
                <w:szCs w:val="24"/>
              </w:rPr>
              <w:t>fr</w:t>
            </w:r>
            <w:proofErr w:type="spellEnd"/>
            <w:r w:rsidRPr="00285C4F">
              <w:rPr>
                <w:rFonts w:eastAsia="Calibri" w:cs="Arial"/>
                <w:sz w:val="24"/>
                <w:szCs w:val="24"/>
              </w:rPr>
              <w:t>.</w:t>
            </w:r>
          </w:p>
        </w:tc>
        <w:tc>
          <w:tcPr>
            <w:tcW w:w="1701"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12'850’000.-</w:t>
            </w:r>
          </w:p>
        </w:tc>
      </w:tr>
      <w:tr w:rsidR="00285C4F" w:rsidRPr="00285C4F" w:rsidTr="00C36D98">
        <w:trPr>
          <w:trHeight w:val="330"/>
        </w:trPr>
        <w:tc>
          <w:tcPr>
            <w:tcW w:w="1291" w:type="dxa"/>
            <w:tcBorders>
              <w:top w:val="single" w:sz="4" w:space="0" w:color="auto"/>
              <w:left w:val="single" w:sz="4" w:space="0" w:color="auto"/>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W</w:t>
            </w:r>
          </w:p>
        </w:tc>
        <w:tc>
          <w:tcPr>
            <w:tcW w:w="6095"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Costi secondari</w:t>
            </w:r>
          </w:p>
        </w:tc>
        <w:tc>
          <w:tcPr>
            <w:tcW w:w="593" w:type="dxa"/>
            <w:tcBorders>
              <w:top w:val="single" w:sz="4" w:space="0" w:color="auto"/>
              <w:left w:val="nil"/>
              <w:bottom w:val="single" w:sz="4" w:space="0" w:color="auto"/>
              <w:right w:val="nil"/>
            </w:tcBorders>
            <w:noWrap/>
            <w:vAlign w:val="center"/>
            <w:hideMark/>
          </w:tcPr>
          <w:p w:rsidR="00285C4F" w:rsidRPr="00285C4F" w:rsidRDefault="00285C4F" w:rsidP="00285C4F">
            <w:pPr>
              <w:rPr>
                <w:rFonts w:eastAsia="Calibri" w:cs="Arial"/>
                <w:sz w:val="24"/>
                <w:szCs w:val="24"/>
              </w:rPr>
            </w:pPr>
            <w:proofErr w:type="spellStart"/>
            <w:r w:rsidRPr="00285C4F">
              <w:rPr>
                <w:rFonts w:eastAsia="Calibri" w:cs="Arial"/>
                <w:sz w:val="24"/>
                <w:szCs w:val="24"/>
              </w:rPr>
              <w:t>fr</w:t>
            </w:r>
            <w:proofErr w:type="spellEnd"/>
            <w:r w:rsidRPr="00285C4F">
              <w:rPr>
                <w:rFonts w:eastAsia="Calibri" w:cs="Arial"/>
                <w:sz w:val="24"/>
                <w:szCs w:val="24"/>
              </w:rPr>
              <w:t>.</w:t>
            </w:r>
          </w:p>
        </w:tc>
        <w:tc>
          <w:tcPr>
            <w:tcW w:w="1701"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985'000.-</w:t>
            </w:r>
          </w:p>
        </w:tc>
      </w:tr>
      <w:tr w:rsidR="00285C4F" w:rsidRPr="00285C4F" w:rsidTr="00C36D98">
        <w:trPr>
          <w:trHeight w:val="330"/>
        </w:trPr>
        <w:tc>
          <w:tcPr>
            <w:tcW w:w="1291" w:type="dxa"/>
            <w:tcBorders>
              <w:top w:val="single" w:sz="4" w:space="0" w:color="auto"/>
              <w:left w:val="single" w:sz="4" w:space="0" w:color="auto"/>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Y</w:t>
            </w:r>
          </w:p>
        </w:tc>
        <w:tc>
          <w:tcPr>
            <w:tcW w:w="6095"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Riserva</w:t>
            </w:r>
          </w:p>
        </w:tc>
        <w:tc>
          <w:tcPr>
            <w:tcW w:w="593" w:type="dxa"/>
            <w:tcBorders>
              <w:top w:val="single" w:sz="4" w:space="0" w:color="auto"/>
              <w:left w:val="nil"/>
              <w:bottom w:val="single" w:sz="4" w:space="0" w:color="auto"/>
              <w:right w:val="nil"/>
            </w:tcBorders>
            <w:noWrap/>
            <w:vAlign w:val="center"/>
            <w:hideMark/>
          </w:tcPr>
          <w:p w:rsidR="00285C4F" w:rsidRPr="00285C4F" w:rsidRDefault="00285C4F" w:rsidP="00285C4F">
            <w:pPr>
              <w:rPr>
                <w:rFonts w:eastAsia="Calibri" w:cs="Arial"/>
                <w:sz w:val="24"/>
                <w:szCs w:val="24"/>
              </w:rPr>
            </w:pPr>
            <w:proofErr w:type="spellStart"/>
            <w:r w:rsidRPr="00285C4F">
              <w:rPr>
                <w:rFonts w:eastAsia="Calibri" w:cs="Arial"/>
                <w:sz w:val="24"/>
                <w:szCs w:val="24"/>
              </w:rPr>
              <w:t>fr</w:t>
            </w:r>
            <w:proofErr w:type="spellEnd"/>
            <w:r w:rsidRPr="00285C4F">
              <w:rPr>
                <w:rFonts w:eastAsia="Calibri" w:cs="Arial"/>
                <w:sz w:val="24"/>
                <w:szCs w:val="24"/>
              </w:rPr>
              <w:t>.</w:t>
            </w:r>
          </w:p>
        </w:tc>
        <w:tc>
          <w:tcPr>
            <w:tcW w:w="1701"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2'723'000.-</w:t>
            </w:r>
          </w:p>
        </w:tc>
      </w:tr>
      <w:tr w:rsidR="00285C4F" w:rsidRPr="00285C4F" w:rsidTr="00C36D98">
        <w:trPr>
          <w:trHeight w:val="330"/>
        </w:trPr>
        <w:tc>
          <w:tcPr>
            <w:tcW w:w="1291" w:type="dxa"/>
            <w:tcBorders>
              <w:top w:val="single" w:sz="4" w:space="0" w:color="auto"/>
              <w:left w:val="single" w:sz="4" w:space="0" w:color="auto"/>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Z</w:t>
            </w:r>
          </w:p>
        </w:tc>
        <w:tc>
          <w:tcPr>
            <w:tcW w:w="6095"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IVA 8%</w:t>
            </w:r>
            <w:r w:rsidRPr="00285C4F">
              <w:rPr>
                <w:rFonts w:eastAsia="Calibri" w:cs="Arial"/>
                <w:b/>
                <w:sz w:val="24"/>
                <w:szCs w:val="24"/>
                <w:vertAlign w:val="superscript"/>
              </w:rPr>
              <w:t>1</w:t>
            </w:r>
          </w:p>
        </w:tc>
        <w:tc>
          <w:tcPr>
            <w:tcW w:w="593" w:type="dxa"/>
            <w:tcBorders>
              <w:top w:val="single" w:sz="4" w:space="0" w:color="auto"/>
              <w:left w:val="nil"/>
              <w:bottom w:val="single" w:sz="4" w:space="0" w:color="auto"/>
              <w:right w:val="nil"/>
            </w:tcBorders>
            <w:noWrap/>
            <w:vAlign w:val="center"/>
            <w:hideMark/>
          </w:tcPr>
          <w:p w:rsidR="00285C4F" w:rsidRPr="00285C4F" w:rsidRDefault="00285C4F" w:rsidP="00285C4F">
            <w:pPr>
              <w:rPr>
                <w:rFonts w:eastAsia="Calibri" w:cs="Arial"/>
                <w:sz w:val="24"/>
                <w:szCs w:val="24"/>
              </w:rPr>
            </w:pPr>
            <w:proofErr w:type="spellStart"/>
            <w:r w:rsidRPr="00285C4F">
              <w:rPr>
                <w:rFonts w:eastAsia="Calibri" w:cs="Arial"/>
                <w:sz w:val="24"/>
                <w:szCs w:val="24"/>
              </w:rPr>
              <w:t>fr</w:t>
            </w:r>
            <w:proofErr w:type="spellEnd"/>
            <w:r w:rsidRPr="00285C4F">
              <w:rPr>
                <w:rFonts w:eastAsia="Calibri" w:cs="Arial"/>
                <w:sz w:val="24"/>
                <w:szCs w:val="24"/>
              </w:rPr>
              <w:t>.</w:t>
            </w:r>
          </w:p>
        </w:tc>
        <w:tc>
          <w:tcPr>
            <w:tcW w:w="1701"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6'186'000.-</w:t>
            </w:r>
          </w:p>
        </w:tc>
      </w:tr>
      <w:tr w:rsidR="00285C4F" w:rsidRPr="00285C4F" w:rsidTr="00285C4F">
        <w:trPr>
          <w:trHeight w:val="330"/>
        </w:trPr>
        <w:tc>
          <w:tcPr>
            <w:tcW w:w="7386"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285C4F" w:rsidRPr="00285C4F" w:rsidRDefault="00285C4F" w:rsidP="00285C4F">
            <w:pPr>
              <w:rPr>
                <w:rFonts w:eastAsia="Calibri" w:cs="Arial"/>
                <w:b/>
                <w:sz w:val="24"/>
                <w:szCs w:val="24"/>
              </w:rPr>
            </w:pPr>
            <w:r w:rsidRPr="00285C4F">
              <w:rPr>
                <w:rFonts w:eastAsia="Calibri" w:cs="Arial"/>
                <w:b/>
                <w:sz w:val="24"/>
                <w:szCs w:val="24"/>
              </w:rPr>
              <w:t>Totale (IVA inclusa)</w:t>
            </w:r>
            <w:r w:rsidRPr="00285C4F">
              <w:rPr>
                <w:rFonts w:eastAsia="Calibri" w:cs="Arial"/>
                <w:b/>
                <w:sz w:val="24"/>
                <w:szCs w:val="24"/>
                <w:vertAlign w:val="superscript"/>
              </w:rPr>
              <w:t>2</w:t>
            </w:r>
            <w:r w:rsidRPr="00285C4F">
              <w:rPr>
                <w:rFonts w:eastAsia="Calibri" w:cs="Arial"/>
                <w:b/>
                <w:sz w:val="24"/>
                <w:szCs w:val="24"/>
              </w:rPr>
              <w:t xml:space="preserve"> ±15%</w:t>
            </w:r>
          </w:p>
        </w:tc>
        <w:tc>
          <w:tcPr>
            <w:tcW w:w="593" w:type="dxa"/>
            <w:tcBorders>
              <w:top w:val="single" w:sz="4" w:space="0" w:color="auto"/>
              <w:left w:val="nil"/>
              <w:bottom w:val="single" w:sz="4" w:space="0" w:color="auto"/>
              <w:right w:val="nil"/>
            </w:tcBorders>
            <w:shd w:val="clear" w:color="auto" w:fill="BFBFBF"/>
            <w:noWrap/>
            <w:vAlign w:val="center"/>
            <w:hideMark/>
          </w:tcPr>
          <w:p w:rsidR="00285C4F" w:rsidRPr="00285C4F" w:rsidRDefault="00285C4F" w:rsidP="00285C4F">
            <w:pPr>
              <w:rPr>
                <w:rFonts w:eastAsia="Calibri" w:cs="Arial"/>
                <w:b/>
                <w:sz w:val="24"/>
                <w:szCs w:val="24"/>
              </w:rPr>
            </w:pPr>
            <w:proofErr w:type="spellStart"/>
            <w:r w:rsidRPr="00285C4F">
              <w:rPr>
                <w:rFonts w:eastAsia="Calibri" w:cs="Arial"/>
                <w:b/>
                <w:sz w:val="24"/>
                <w:szCs w:val="24"/>
              </w:rPr>
              <w:t>fr</w:t>
            </w:r>
            <w:proofErr w:type="spellEnd"/>
            <w:r w:rsidRPr="00285C4F">
              <w:rPr>
                <w:rFonts w:eastAsia="Calibri" w:cs="Arial"/>
                <w:b/>
                <w:sz w:val="24"/>
                <w:szCs w:val="24"/>
              </w:rPr>
              <w:t>.</w:t>
            </w:r>
          </w:p>
        </w:tc>
        <w:tc>
          <w:tcPr>
            <w:tcW w:w="1701" w:type="dxa"/>
            <w:tcBorders>
              <w:top w:val="single" w:sz="4" w:space="0" w:color="auto"/>
              <w:left w:val="nil"/>
              <w:bottom w:val="single" w:sz="4" w:space="0" w:color="auto"/>
              <w:right w:val="single" w:sz="4" w:space="0" w:color="auto"/>
            </w:tcBorders>
            <w:shd w:val="clear" w:color="auto" w:fill="BFBFBF"/>
            <w:noWrap/>
            <w:vAlign w:val="center"/>
            <w:hideMark/>
          </w:tcPr>
          <w:p w:rsidR="00285C4F" w:rsidRPr="00285C4F" w:rsidRDefault="00285C4F" w:rsidP="00285C4F">
            <w:pPr>
              <w:rPr>
                <w:rFonts w:eastAsia="Calibri" w:cs="Arial"/>
                <w:b/>
                <w:sz w:val="24"/>
                <w:szCs w:val="24"/>
              </w:rPr>
            </w:pPr>
            <w:r w:rsidRPr="00285C4F">
              <w:rPr>
                <w:rFonts w:eastAsia="Calibri" w:cs="Arial"/>
                <w:b/>
                <w:sz w:val="24"/>
                <w:szCs w:val="24"/>
              </w:rPr>
              <w:t>83'508’000.-</w:t>
            </w:r>
          </w:p>
        </w:tc>
      </w:tr>
    </w:tbl>
    <w:p w:rsidR="00285C4F" w:rsidRPr="00285C4F" w:rsidRDefault="00285C4F" w:rsidP="00285C4F">
      <w:pPr>
        <w:rPr>
          <w:rFonts w:eastAsia="Calibri" w:cs="Arial"/>
          <w:sz w:val="20"/>
          <w:szCs w:val="20"/>
        </w:rPr>
      </w:pPr>
      <w:r w:rsidRPr="00285C4F">
        <w:rPr>
          <w:rFonts w:eastAsia="Calibri" w:cs="Arial"/>
          <w:sz w:val="20"/>
          <w:szCs w:val="20"/>
          <w:vertAlign w:val="superscript"/>
        </w:rPr>
        <w:t xml:space="preserve">1 </w:t>
      </w:r>
      <w:r w:rsidRPr="00285C4F">
        <w:rPr>
          <w:rFonts w:eastAsia="Calibri" w:cs="Arial"/>
          <w:sz w:val="20"/>
          <w:szCs w:val="20"/>
        </w:rPr>
        <w:t>Il preventivo è antecedente alla modifica dell’aliquota IVA</w:t>
      </w:r>
    </w:p>
    <w:p w:rsidR="00285C4F" w:rsidRPr="00285C4F" w:rsidRDefault="00285C4F" w:rsidP="00285C4F">
      <w:pPr>
        <w:rPr>
          <w:rFonts w:eastAsia="Calibri" w:cs="Arial"/>
          <w:sz w:val="20"/>
          <w:szCs w:val="20"/>
        </w:rPr>
      </w:pPr>
      <w:r w:rsidRPr="00285C4F">
        <w:rPr>
          <w:rFonts w:eastAsia="Calibri" w:cs="Arial"/>
          <w:sz w:val="20"/>
          <w:szCs w:val="20"/>
          <w:vertAlign w:val="superscript"/>
        </w:rPr>
        <w:t xml:space="preserve">2 </w:t>
      </w:r>
      <w:r w:rsidRPr="00285C4F">
        <w:rPr>
          <w:rFonts w:eastAsia="Calibri" w:cs="Arial"/>
          <w:sz w:val="20"/>
          <w:szCs w:val="20"/>
        </w:rPr>
        <w:t>Il preventivo dei progettisti prevede un grado di precisione del +/- 15%</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 xml:space="preserve">Di transenna a quale memo, si attira l’attenzione sulla recente </w:t>
      </w:r>
      <w:r w:rsidRPr="00285C4F">
        <w:rPr>
          <w:rFonts w:eastAsia="Calibri" w:cs="Arial"/>
          <w:b/>
          <w:bCs/>
          <w:sz w:val="24"/>
          <w:szCs w:val="24"/>
        </w:rPr>
        <w:t>RG 449 del 1.2.2023</w:t>
      </w:r>
      <w:r w:rsidRPr="00285C4F">
        <w:rPr>
          <w:rFonts w:eastAsia="Calibri" w:cs="Arial"/>
          <w:sz w:val="24"/>
          <w:szCs w:val="24"/>
        </w:rPr>
        <w:t xml:space="preserve"> con cui il Governo indica che sarebbero già oggi urgenti interventi per altri </w:t>
      </w:r>
      <w:r w:rsidRPr="00285C4F">
        <w:rPr>
          <w:rFonts w:eastAsia="Calibri" w:cs="Arial"/>
          <w:b/>
          <w:bCs/>
          <w:sz w:val="24"/>
          <w:szCs w:val="24"/>
        </w:rPr>
        <w:t>CHF 12'000'000</w:t>
      </w:r>
      <w:r w:rsidRPr="00285C4F">
        <w:rPr>
          <w:rFonts w:eastAsia="Calibri" w:cs="Arial"/>
          <w:sz w:val="24"/>
          <w:szCs w:val="24"/>
        </w:rPr>
        <w:t xml:space="preserve"> per nuove esigenze qualora lo stabile non dovesse essere rinnovato prima del 2030/2031. Su questo di dirà di seguito nel capitolo sui Lavori Commissionali. </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 xml:space="preserve">Per chi fosse interessato al progetto vincitore del concorso sul risanamento del PGL, ossia quello sviluppato dallo studio </w:t>
      </w:r>
      <w:proofErr w:type="spellStart"/>
      <w:r w:rsidRPr="00285C4F">
        <w:rPr>
          <w:rFonts w:eastAsia="Calibri" w:cs="Arial"/>
          <w:sz w:val="24"/>
          <w:szCs w:val="24"/>
        </w:rPr>
        <w:t>Buletti</w:t>
      </w:r>
      <w:proofErr w:type="spellEnd"/>
      <w:r w:rsidRPr="00285C4F">
        <w:rPr>
          <w:rFonts w:eastAsia="Calibri" w:cs="Arial"/>
          <w:sz w:val="24"/>
          <w:szCs w:val="24"/>
        </w:rPr>
        <w:t xml:space="preserve">, Fumagalli, Del Fedele, Bernardi Architetti Sagl, si rinvia al seguente link: </w:t>
      </w:r>
    </w:p>
    <w:p w:rsidR="00285C4F" w:rsidRPr="00285C4F" w:rsidRDefault="001F3D13" w:rsidP="00285C4F">
      <w:pPr>
        <w:rPr>
          <w:rFonts w:eastAsia="Calibri" w:cs="Arial"/>
          <w:sz w:val="24"/>
          <w:szCs w:val="24"/>
        </w:rPr>
      </w:pPr>
      <w:hyperlink r:id="rId27" w:history="1">
        <w:r w:rsidR="00285C4F" w:rsidRPr="00285C4F">
          <w:rPr>
            <w:rFonts w:eastAsia="Calibri" w:cs="Arial"/>
            <w:color w:val="0000FF"/>
            <w:sz w:val="24"/>
            <w:szCs w:val="24"/>
            <w:u w:val="single"/>
          </w:rPr>
          <w:t>https://www.archiportale.com/news/2010/05/risultati/lugano-buletti-fumagalli-per-il-palazzo-di-giustizia_18948_37.html</w:t>
        </w:r>
      </w:hyperlink>
      <w:r w:rsidR="00285C4F" w:rsidRPr="00285C4F">
        <w:rPr>
          <w:rFonts w:eastAsia="Calibri" w:cs="Arial"/>
          <w:sz w:val="24"/>
          <w:szCs w:val="24"/>
        </w:rPr>
        <w:t xml:space="preserve"> </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lastRenderedPageBreak/>
        <w:t>al lettore che fosse interessato ad approfondimento tecnico circa detto progetto e l’impraticabilità, i pro e i contro, di una realizzazione a tappe di quel solo edificio con la permanenza di una mancanza di superfici necessarie per le nuove esigenze della giustizia si rinvia alla RG 3038 del 16.06.2021 Allegato ed RG 681 del 10.02.2020 pag. 3.</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p>
    <w:p w:rsidR="00285C4F" w:rsidRPr="00285C4F" w:rsidRDefault="00285C4F" w:rsidP="00285C4F">
      <w:pPr>
        <w:spacing w:after="160" w:line="259" w:lineRule="auto"/>
        <w:jc w:val="left"/>
        <w:rPr>
          <w:rFonts w:eastAsia="Calibri" w:cs="Arial"/>
          <w:b/>
          <w:bCs/>
          <w:i/>
          <w:iCs/>
          <w:sz w:val="24"/>
          <w:szCs w:val="24"/>
        </w:rPr>
      </w:pPr>
      <w:r w:rsidRPr="00285C4F">
        <w:rPr>
          <w:rFonts w:eastAsia="Calibri" w:cs="Arial"/>
          <w:b/>
          <w:bCs/>
          <w:i/>
          <w:iCs/>
          <w:sz w:val="24"/>
          <w:szCs w:val="24"/>
        </w:rPr>
        <w:t>Costi di adeguamento sede provvisoria – stabile via Bossi</w:t>
      </w:r>
    </w:p>
    <w:tbl>
      <w:tblPr>
        <w:tblW w:w="9654" w:type="dxa"/>
        <w:tblInd w:w="55" w:type="dxa"/>
        <w:tblCellMar>
          <w:left w:w="70" w:type="dxa"/>
          <w:right w:w="70" w:type="dxa"/>
        </w:tblCellMar>
        <w:tblLook w:val="04A0" w:firstRow="1" w:lastRow="0" w:firstColumn="1" w:lastColumn="0" w:noHBand="0" w:noVBand="1"/>
      </w:tblPr>
      <w:tblGrid>
        <w:gridCol w:w="1291"/>
        <w:gridCol w:w="6095"/>
        <w:gridCol w:w="567"/>
        <w:gridCol w:w="1701"/>
      </w:tblGrid>
      <w:tr w:rsidR="00285C4F" w:rsidRPr="00285C4F" w:rsidTr="00285C4F">
        <w:trPr>
          <w:trHeight w:val="330"/>
        </w:trPr>
        <w:tc>
          <w:tcPr>
            <w:tcW w:w="7386"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285C4F" w:rsidRPr="00285C4F" w:rsidRDefault="00285C4F" w:rsidP="00285C4F">
            <w:pPr>
              <w:rPr>
                <w:rFonts w:eastAsia="Calibri" w:cs="Arial"/>
                <w:b/>
                <w:sz w:val="24"/>
                <w:szCs w:val="24"/>
              </w:rPr>
            </w:pPr>
            <w:r w:rsidRPr="00285C4F">
              <w:rPr>
                <w:rFonts w:eastAsia="Calibri" w:cs="Arial"/>
                <w:b/>
                <w:sz w:val="24"/>
                <w:szCs w:val="24"/>
              </w:rPr>
              <w:t>Descrizione</w:t>
            </w:r>
          </w:p>
        </w:tc>
        <w:tc>
          <w:tcPr>
            <w:tcW w:w="567" w:type="dxa"/>
            <w:tcBorders>
              <w:top w:val="single" w:sz="4" w:space="0" w:color="auto"/>
              <w:left w:val="nil"/>
              <w:bottom w:val="single" w:sz="4" w:space="0" w:color="auto"/>
              <w:right w:val="nil"/>
            </w:tcBorders>
            <w:shd w:val="clear" w:color="auto" w:fill="BFBFBF"/>
            <w:noWrap/>
            <w:vAlign w:val="center"/>
          </w:tcPr>
          <w:p w:rsidR="00285C4F" w:rsidRPr="00285C4F" w:rsidRDefault="00285C4F" w:rsidP="00285C4F">
            <w:pPr>
              <w:rPr>
                <w:rFonts w:eastAsia="Calibri" w:cs="Arial"/>
                <w:b/>
                <w:sz w:val="24"/>
                <w:szCs w:val="24"/>
              </w:rPr>
            </w:pPr>
          </w:p>
        </w:tc>
        <w:tc>
          <w:tcPr>
            <w:tcW w:w="1701" w:type="dxa"/>
            <w:tcBorders>
              <w:top w:val="single" w:sz="4" w:space="0" w:color="auto"/>
              <w:left w:val="nil"/>
              <w:bottom w:val="single" w:sz="4" w:space="0" w:color="auto"/>
              <w:right w:val="single" w:sz="4" w:space="0" w:color="auto"/>
            </w:tcBorders>
            <w:shd w:val="clear" w:color="auto" w:fill="BFBFBF"/>
            <w:noWrap/>
            <w:vAlign w:val="center"/>
            <w:hideMark/>
          </w:tcPr>
          <w:p w:rsidR="00285C4F" w:rsidRPr="00285C4F" w:rsidRDefault="00285C4F" w:rsidP="00285C4F">
            <w:pPr>
              <w:rPr>
                <w:rFonts w:eastAsia="Calibri" w:cs="Arial"/>
                <w:b/>
                <w:sz w:val="24"/>
                <w:szCs w:val="24"/>
              </w:rPr>
            </w:pPr>
            <w:r w:rsidRPr="00285C4F">
              <w:rPr>
                <w:rFonts w:eastAsia="Calibri" w:cs="Arial"/>
                <w:b/>
                <w:sz w:val="24"/>
                <w:szCs w:val="24"/>
              </w:rPr>
              <w:t>Importo</w:t>
            </w:r>
          </w:p>
        </w:tc>
      </w:tr>
      <w:tr w:rsidR="00285C4F" w:rsidRPr="00285C4F" w:rsidTr="00C36D98">
        <w:trPr>
          <w:trHeight w:val="330"/>
        </w:trPr>
        <w:tc>
          <w:tcPr>
            <w:tcW w:w="1291" w:type="dxa"/>
            <w:tcBorders>
              <w:top w:val="single" w:sz="4" w:space="0" w:color="auto"/>
              <w:left w:val="single" w:sz="4" w:space="0" w:color="auto"/>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 xml:space="preserve">D e G </w:t>
            </w:r>
          </w:p>
        </w:tc>
        <w:tc>
          <w:tcPr>
            <w:tcW w:w="6095"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 xml:space="preserve">Adeguamento interno – murature, impianti, finiture </w:t>
            </w:r>
          </w:p>
        </w:tc>
        <w:tc>
          <w:tcPr>
            <w:tcW w:w="567" w:type="dxa"/>
            <w:tcBorders>
              <w:top w:val="single" w:sz="4" w:space="0" w:color="auto"/>
              <w:left w:val="nil"/>
              <w:bottom w:val="single" w:sz="4" w:space="0" w:color="auto"/>
              <w:right w:val="nil"/>
            </w:tcBorders>
            <w:noWrap/>
            <w:vAlign w:val="center"/>
            <w:hideMark/>
          </w:tcPr>
          <w:p w:rsidR="00285C4F" w:rsidRPr="00285C4F" w:rsidRDefault="00285C4F" w:rsidP="00285C4F">
            <w:pPr>
              <w:rPr>
                <w:rFonts w:eastAsia="Calibri" w:cs="Arial"/>
                <w:sz w:val="24"/>
                <w:szCs w:val="24"/>
              </w:rPr>
            </w:pPr>
            <w:proofErr w:type="spellStart"/>
            <w:r w:rsidRPr="00285C4F">
              <w:rPr>
                <w:rFonts w:eastAsia="Calibri" w:cs="Arial"/>
                <w:sz w:val="24"/>
                <w:szCs w:val="24"/>
              </w:rPr>
              <w:t>fr</w:t>
            </w:r>
            <w:proofErr w:type="spellEnd"/>
            <w:r w:rsidRPr="00285C4F">
              <w:rPr>
                <w:rFonts w:eastAsia="Calibri" w:cs="Arial"/>
                <w:sz w:val="24"/>
                <w:szCs w:val="24"/>
              </w:rPr>
              <w:t>.</w:t>
            </w:r>
          </w:p>
        </w:tc>
        <w:tc>
          <w:tcPr>
            <w:tcW w:w="1701"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1’010'000.-</w:t>
            </w:r>
          </w:p>
        </w:tc>
      </w:tr>
      <w:tr w:rsidR="00285C4F" w:rsidRPr="00285C4F" w:rsidTr="00C36D98">
        <w:trPr>
          <w:trHeight w:val="330"/>
        </w:trPr>
        <w:tc>
          <w:tcPr>
            <w:tcW w:w="1291" w:type="dxa"/>
            <w:tcBorders>
              <w:top w:val="single" w:sz="4" w:space="0" w:color="auto"/>
              <w:left w:val="single" w:sz="4" w:space="0" w:color="auto"/>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SL</w:t>
            </w:r>
          </w:p>
        </w:tc>
        <w:tc>
          <w:tcPr>
            <w:tcW w:w="6095"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 xml:space="preserve">Accessi, arredamento, CEAP, segnaletica e trasporti </w:t>
            </w:r>
          </w:p>
        </w:tc>
        <w:tc>
          <w:tcPr>
            <w:tcW w:w="567" w:type="dxa"/>
            <w:tcBorders>
              <w:top w:val="single" w:sz="4" w:space="0" w:color="auto"/>
              <w:left w:val="nil"/>
              <w:bottom w:val="single" w:sz="4" w:space="0" w:color="auto"/>
              <w:right w:val="nil"/>
            </w:tcBorders>
            <w:noWrap/>
            <w:vAlign w:val="center"/>
            <w:hideMark/>
          </w:tcPr>
          <w:p w:rsidR="00285C4F" w:rsidRPr="00285C4F" w:rsidRDefault="00285C4F" w:rsidP="00285C4F">
            <w:pPr>
              <w:rPr>
                <w:rFonts w:eastAsia="Calibri" w:cs="Arial"/>
                <w:sz w:val="24"/>
                <w:szCs w:val="24"/>
              </w:rPr>
            </w:pPr>
            <w:proofErr w:type="spellStart"/>
            <w:r w:rsidRPr="00285C4F">
              <w:rPr>
                <w:rFonts w:eastAsia="Calibri" w:cs="Arial"/>
                <w:sz w:val="24"/>
                <w:szCs w:val="24"/>
              </w:rPr>
              <w:t>fr</w:t>
            </w:r>
            <w:proofErr w:type="spellEnd"/>
            <w:r w:rsidRPr="00285C4F">
              <w:rPr>
                <w:rFonts w:eastAsia="Calibri" w:cs="Arial"/>
                <w:sz w:val="24"/>
                <w:szCs w:val="24"/>
              </w:rPr>
              <w:t>.</w:t>
            </w:r>
          </w:p>
        </w:tc>
        <w:tc>
          <w:tcPr>
            <w:tcW w:w="1701"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3’000'000.-</w:t>
            </w:r>
          </w:p>
        </w:tc>
      </w:tr>
      <w:tr w:rsidR="00285C4F" w:rsidRPr="00285C4F" w:rsidTr="00C36D98">
        <w:trPr>
          <w:trHeight w:val="330"/>
        </w:trPr>
        <w:tc>
          <w:tcPr>
            <w:tcW w:w="1291" w:type="dxa"/>
            <w:tcBorders>
              <w:top w:val="single" w:sz="4" w:space="0" w:color="auto"/>
              <w:left w:val="single" w:sz="4" w:space="0" w:color="auto"/>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CSI</w:t>
            </w:r>
          </w:p>
        </w:tc>
        <w:tc>
          <w:tcPr>
            <w:tcW w:w="6095"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Telefonia, trasloco e attivazioni</w:t>
            </w:r>
          </w:p>
          <w:p w:rsidR="00285C4F" w:rsidRPr="00285C4F" w:rsidRDefault="00285C4F" w:rsidP="00285C4F">
            <w:pPr>
              <w:rPr>
                <w:rFonts w:eastAsia="Calibri" w:cs="Arial"/>
                <w:sz w:val="24"/>
                <w:szCs w:val="24"/>
              </w:rPr>
            </w:pPr>
            <w:r w:rsidRPr="00285C4F">
              <w:rPr>
                <w:rFonts w:eastAsia="Calibri" w:cs="Arial"/>
                <w:sz w:val="24"/>
                <w:szCs w:val="24"/>
              </w:rPr>
              <w:t>Informatica, postazioni PC e stampanti</w:t>
            </w:r>
          </w:p>
        </w:tc>
        <w:tc>
          <w:tcPr>
            <w:tcW w:w="567" w:type="dxa"/>
            <w:tcBorders>
              <w:top w:val="single" w:sz="4" w:space="0" w:color="auto"/>
              <w:left w:val="nil"/>
              <w:bottom w:val="single" w:sz="4" w:space="0" w:color="auto"/>
              <w:right w:val="nil"/>
            </w:tcBorders>
            <w:noWrap/>
            <w:vAlign w:val="center"/>
            <w:hideMark/>
          </w:tcPr>
          <w:p w:rsidR="00285C4F" w:rsidRPr="00285C4F" w:rsidRDefault="00285C4F" w:rsidP="00285C4F">
            <w:pPr>
              <w:rPr>
                <w:rFonts w:eastAsia="Calibri" w:cs="Arial"/>
                <w:sz w:val="24"/>
                <w:szCs w:val="24"/>
              </w:rPr>
            </w:pPr>
            <w:proofErr w:type="spellStart"/>
            <w:r w:rsidRPr="00285C4F">
              <w:rPr>
                <w:rFonts w:eastAsia="Calibri" w:cs="Arial"/>
                <w:sz w:val="24"/>
                <w:szCs w:val="24"/>
              </w:rPr>
              <w:t>fr</w:t>
            </w:r>
            <w:proofErr w:type="spellEnd"/>
            <w:r w:rsidRPr="00285C4F">
              <w:rPr>
                <w:rFonts w:eastAsia="Calibri" w:cs="Arial"/>
                <w:sz w:val="24"/>
                <w:szCs w:val="24"/>
              </w:rPr>
              <w:t>.</w:t>
            </w:r>
          </w:p>
        </w:tc>
        <w:tc>
          <w:tcPr>
            <w:tcW w:w="1701"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500'000.-</w:t>
            </w:r>
          </w:p>
        </w:tc>
      </w:tr>
      <w:tr w:rsidR="00285C4F" w:rsidRPr="00285C4F" w:rsidTr="00C36D98">
        <w:trPr>
          <w:trHeight w:val="330"/>
        </w:trPr>
        <w:tc>
          <w:tcPr>
            <w:tcW w:w="1291" w:type="dxa"/>
            <w:tcBorders>
              <w:top w:val="single" w:sz="4" w:space="0" w:color="auto"/>
              <w:left w:val="single" w:sz="4" w:space="0" w:color="auto"/>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V</w:t>
            </w:r>
          </w:p>
        </w:tc>
        <w:tc>
          <w:tcPr>
            <w:tcW w:w="6095"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Onorari</w:t>
            </w:r>
          </w:p>
        </w:tc>
        <w:tc>
          <w:tcPr>
            <w:tcW w:w="567" w:type="dxa"/>
            <w:tcBorders>
              <w:top w:val="single" w:sz="4" w:space="0" w:color="auto"/>
              <w:left w:val="nil"/>
              <w:bottom w:val="single" w:sz="4" w:space="0" w:color="auto"/>
              <w:right w:val="nil"/>
            </w:tcBorders>
            <w:noWrap/>
            <w:vAlign w:val="center"/>
            <w:hideMark/>
          </w:tcPr>
          <w:p w:rsidR="00285C4F" w:rsidRPr="00285C4F" w:rsidRDefault="00285C4F" w:rsidP="00285C4F">
            <w:pPr>
              <w:rPr>
                <w:rFonts w:eastAsia="Calibri" w:cs="Arial"/>
                <w:sz w:val="24"/>
                <w:szCs w:val="24"/>
              </w:rPr>
            </w:pPr>
            <w:proofErr w:type="spellStart"/>
            <w:r w:rsidRPr="00285C4F">
              <w:rPr>
                <w:rFonts w:eastAsia="Calibri" w:cs="Arial"/>
                <w:sz w:val="24"/>
                <w:szCs w:val="24"/>
              </w:rPr>
              <w:t>fr</w:t>
            </w:r>
            <w:proofErr w:type="spellEnd"/>
          </w:p>
        </w:tc>
        <w:tc>
          <w:tcPr>
            <w:tcW w:w="1701" w:type="dxa"/>
            <w:tcBorders>
              <w:top w:val="single" w:sz="4" w:space="0" w:color="auto"/>
              <w:left w:val="nil"/>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490'000.-</w:t>
            </w:r>
          </w:p>
        </w:tc>
      </w:tr>
      <w:tr w:rsidR="00285C4F" w:rsidRPr="00285C4F" w:rsidTr="00285C4F">
        <w:trPr>
          <w:trHeight w:val="330"/>
        </w:trPr>
        <w:tc>
          <w:tcPr>
            <w:tcW w:w="7386"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285C4F" w:rsidRPr="00285C4F" w:rsidRDefault="00285C4F" w:rsidP="00285C4F">
            <w:pPr>
              <w:rPr>
                <w:rFonts w:eastAsia="Calibri" w:cs="Arial"/>
                <w:b/>
                <w:sz w:val="24"/>
                <w:szCs w:val="24"/>
              </w:rPr>
            </w:pPr>
            <w:r w:rsidRPr="00285C4F">
              <w:rPr>
                <w:rFonts w:eastAsia="Calibri" w:cs="Arial"/>
                <w:b/>
                <w:sz w:val="24"/>
                <w:szCs w:val="24"/>
              </w:rPr>
              <w:t>Totale (IVA inclusa) ±25%</w:t>
            </w:r>
          </w:p>
        </w:tc>
        <w:tc>
          <w:tcPr>
            <w:tcW w:w="567" w:type="dxa"/>
            <w:tcBorders>
              <w:top w:val="single" w:sz="4" w:space="0" w:color="auto"/>
              <w:left w:val="nil"/>
              <w:bottom w:val="single" w:sz="4" w:space="0" w:color="auto"/>
              <w:right w:val="nil"/>
            </w:tcBorders>
            <w:shd w:val="clear" w:color="auto" w:fill="BFBFBF"/>
            <w:noWrap/>
            <w:vAlign w:val="center"/>
            <w:hideMark/>
          </w:tcPr>
          <w:p w:rsidR="00285C4F" w:rsidRPr="00285C4F" w:rsidRDefault="00285C4F" w:rsidP="00285C4F">
            <w:pPr>
              <w:rPr>
                <w:rFonts w:eastAsia="Calibri" w:cs="Arial"/>
                <w:b/>
                <w:sz w:val="24"/>
                <w:szCs w:val="24"/>
              </w:rPr>
            </w:pPr>
            <w:proofErr w:type="spellStart"/>
            <w:r w:rsidRPr="00285C4F">
              <w:rPr>
                <w:rFonts w:eastAsia="Calibri" w:cs="Arial"/>
                <w:b/>
                <w:sz w:val="24"/>
                <w:szCs w:val="24"/>
              </w:rPr>
              <w:t>fr</w:t>
            </w:r>
            <w:proofErr w:type="spellEnd"/>
            <w:r w:rsidRPr="00285C4F">
              <w:rPr>
                <w:rFonts w:eastAsia="Calibri" w:cs="Arial"/>
                <w:b/>
                <w:sz w:val="24"/>
                <w:szCs w:val="24"/>
              </w:rPr>
              <w:t>.</w:t>
            </w:r>
          </w:p>
        </w:tc>
        <w:tc>
          <w:tcPr>
            <w:tcW w:w="1701" w:type="dxa"/>
            <w:tcBorders>
              <w:top w:val="single" w:sz="4" w:space="0" w:color="auto"/>
              <w:left w:val="nil"/>
              <w:bottom w:val="single" w:sz="4" w:space="0" w:color="auto"/>
              <w:right w:val="single" w:sz="4" w:space="0" w:color="auto"/>
            </w:tcBorders>
            <w:shd w:val="clear" w:color="auto" w:fill="BFBFBF"/>
            <w:noWrap/>
            <w:vAlign w:val="center"/>
            <w:hideMark/>
          </w:tcPr>
          <w:p w:rsidR="00285C4F" w:rsidRPr="00285C4F" w:rsidRDefault="00285C4F" w:rsidP="00285C4F">
            <w:pPr>
              <w:rPr>
                <w:rFonts w:eastAsia="Calibri" w:cs="Arial"/>
                <w:b/>
                <w:sz w:val="24"/>
                <w:szCs w:val="24"/>
              </w:rPr>
            </w:pPr>
            <w:r w:rsidRPr="00285C4F">
              <w:rPr>
                <w:rFonts w:eastAsia="Calibri" w:cs="Arial"/>
                <w:b/>
                <w:sz w:val="24"/>
                <w:szCs w:val="24"/>
              </w:rPr>
              <w:t>5'000’000.-</w:t>
            </w:r>
          </w:p>
        </w:tc>
      </w:tr>
    </w:tbl>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Anche questi costi potranno essere precisati dopo aver allestito il progetto di massima e quello definitivo.</w:t>
      </w:r>
    </w:p>
    <w:p w:rsidR="00285C4F" w:rsidRPr="00285C4F" w:rsidRDefault="00285C4F" w:rsidP="00285C4F">
      <w:pPr>
        <w:rPr>
          <w:rFonts w:eastAsia="Calibri" w:cs="Arial"/>
          <w:sz w:val="24"/>
          <w:szCs w:val="24"/>
        </w:rPr>
      </w:pPr>
      <w:r w:rsidRPr="00285C4F">
        <w:rPr>
          <w:rFonts w:eastAsia="Calibri" w:cs="Arial"/>
          <w:sz w:val="24"/>
          <w:szCs w:val="24"/>
        </w:rPr>
        <w:t>Con questo messaggio è richiesto un credito di franchi 490'000.- necessario alla progettazione fino alla fase della procedura di appalto compresa (fase 4.41 del regolamento SIA 112). Il credito d’investimento per l’adeguamento a sede provvisoria sarà investito a partire dal 2024.</w:t>
      </w:r>
    </w:p>
    <w:p w:rsidR="00285C4F" w:rsidRPr="00285C4F" w:rsidRDefault="00285C4F" w:rsidP="00285C4F">
      <w:pPr>
        <w:rPr>
          <w:rFonts w:eastAsia="Calibri" w:cs="Arial"/>
          <w:sz w:val="24"/>
          <w:szCs w:val="24"/>
        </w:rPr>
      </w:pPr>
    </w:p>
    <w:p w:rsidR="00285C4F" w:rsidRPr="00F42A29" w:rsidRDefault="00285C4F" w:rsidP="00575794">
      <w:pPr>
        <w:keepNext/>
        <w:keepLines/>
        <w:spacing w:before="40" w:after="160" w:line="259" w:lineRule="auto"/>
        <w:jc w:val="left"/>
        <w:outlineLvl w:val="3"/>
        <w:rPr>
          <w:rFonts w:eastAsia="Times New Roman" w:cs="Arial"/>
          <w:b/>
          <w:bCs/>
          <w:i/>
          <w:iCs/>
          <w:sz w:val="24"/>
          <w:szCs w:val="24"/>
        </w:rPr>
      </w:pPr>
      <w:r w:rsidRPr="00285C4F">
        <w:rPr>
          <w:rFonts w:eastAsia="Times New Roman" w:cs="Arial"/>
          <w:b/>
          <w:bCs/>
          <w:i/>
          <w:iCs/>
          <w:sz w:val="24"/>
          <w:szCs w:val="24"/>
        </w:rPr>
        <w:t>2.10</w:t>
      </w:r>
      <w:r w:rsidRPr="00285C4F">
        <w:rPr>
          <w:rFonts w:eastAsia="Times New Roman" w:cs="Arial"/>
          <w:b/>
          <w:bCs/>
          <w:i/>
          <w:iCs/>
          <w:sz w:val="24"/>
          <w:szCs w:val="24"/>
        </w:rPr>
        <w:tab/>
        <w:t xml:space="preserve">Totale uscite </w:t>
      </w:r>
      <w:r w:rsidRPr="00F42A29">
        <w:rPr>
          <w:rFonts w:eastAsia="Times New Roman" w:cs="Arial"/>
          <w:b/>
          <w:bCs/>
          <w:i/>
          <w:iCs/>
          <w:sz w:val="24"/>
          <w:szCs w:val="24"/>
        </w:rPr>
        <w:t>per l’investimento complessivo secondo Messaggio del 2019</w:t>
      </w:r>
    </w:p>
    <w:p w:rsidR="00285C4F" w:rsidRDefault="00285C4F" w:rsidP="00285C4F">
      <w:pPr>
        <w:rPr>
          <w:rFonts w:eastAsia="Calibri" w:cs="Arial"/>
          <w:sz w:val="24"/>
          <w:szCs w:val="24"/>
        </w:rPr>
      </w:pPr>
      <w:r w:rsidRPr="00285C4F">
        <w:rPr>
          <w:rFonts w:eastAsia="Calibri" w:cs="Arial"/>
          <w:sz w:val="24"/>
          <w:szCs w:val="24"/>
        </w:rPr>
        <w:t xml:space="preserve">Le uscite totali d’investimento per il periodo 2020/2032 erano descritte (cfr. Messaggio del 2019) nella seguente tabella. Si precisa che i costi d’investimento stimati per la ristrutturazione dell’edificio EFG/ Botta (ex Banca del Gottardo) e quelli di adeguamento dello stabile Bossi saranno orientati a un </w:t>
      </w:r>
      <w:r w:rsidRPr="00285C4F">
        <w:rPr>
          <w:rFonts w:eastAsia="Calibri" w:cs="Arial"/>
          <w:b/>
          <w:bCs/>
          <w:sz w:val="24"/>
          <w:szCs w:val="24"/>
        </w:rPr>
        <w:t>grado di precisione ± 15%</w:t>
      </w:r>
      <w:r w:rsidRPr="00285C4F">
        <w:rPr>
          <w:rFonts w:eastAsia="Calibri" w:cs="Arial"/>
          <w:sz w:val="24"/>
          <w:szCs w:val="24"/>
        </w:rPr>
        <w:t xml:space="preserve"> nel messaggio di richiesta dei crediti d’investimento previsti nel 2024.</w:t>
      </w:r>
    </w:p>
    <w:p w:rsidR="00575794" w:rsidRPr="00285C4F" w:rsidRDefault="00575794" w:rsidP="00285C4F">
      <w:pPr>
        <w:rPr>
          <w:rFonts w:eastAsia="Calibri" w:cs="Arial"/>
          <w:sz w:val="24"/>
          <w:szCs w:val="24"/>
        </w:rPr>
      </w:pPr>
    </w:p>
    <w:tbl>
      <w:tblPr>
        <w:tblW w:w="9723" w:type="dxa"/>
        <w:tblInd w:w="55" w:type="dxa"/>
        <w:tblCellMar>
          <w:left w:w="70" w:type="dxa"/>
          <w:right w:w="70" w:type="dxa"/>
        </w:tblCellMar>
        <w:tblLook w:val="04A0" w:firstRow="1" w:lastRow="0" w:firstColumn="1" w:lastColumn="0" w:noHBand="0" w:noVBand="1"/>
      </w:tblPr>
      <w:tblGrid>
        <w:gridCol w:w="6366"/>
        <w:gridCol w:w="1349"/>
        <w:gridCol w:w="380"/>
        <w:gridCol w:w="1628"/>
      </w:tblGrid>
      <w:tr w:rsidR="00285C4F" w:rsidRPr="00285C4F" w:rsidTr="00285C4F">
        <w:trPr>
          <w:trHeight w:val="345"/>
        </w:trPr>
        <w:tc>
          <w:tcPr>
            <w:tcW w:w="6366" w:type="dxa"/>
            <w:tcBorders>
              <w:top w:val="single" w:sz="8" w:space="0" w:color="auto"/>
              <w:left w:val="single" w:sz="8" w:space="0" w:color="auto"/>
              <w:bottom w:val="single" w:sz="4" w:space="0" w:color="auto"/>
              <w:right w:val="single" w:sz="4" w:space="0" w:color="auto"/>
            </w:tcBorders>
            <w:shd w:val="clear" w:color="auto" w:fill="BFBFBF"/>
            <w:noWrap/>
            <w:vAlign w:val="center"/>
            <w:hideMark/>
          </w:tcPr>
          <w:p w:rsidR="00285C4F" w:rsidRPr="00285C4F" w:rsidRDefault="00285C4F" w:rsidP="00285C4F">
            <w:pPr>
              <w:rPr>
                <w:rFonts w:eastAsia="Calibri" w:cs="Arial"/>
                <w:b/>
                <w:sz w:val="24"/>
                <w:szCs w:val="24"/>
              </w:rPr>
            </w:pPr>
            <w:r w:rsidRPr="00285C4F">
              <w:rPr>
                <w:rFonts w:eastAsia="Calibri" w:cs="Arial"/>
                <w:b/>
                <w:sz w:val="24"/>
                <w:szCs w:val="24"/>
              </w:rPr>
              <w:t>Descrizione</w:t>
            </w:r>
          </w:p>
        </w:tc>
        <w:tc>
          <w:tcPr>
            <w:tcW w:w="1446" w:type="dxa"/>
            <w:tcBorders>
              <w:top w:val="single" w:sz="8" w:space="0" w:color="auto"/>
              <w:left w:val="nil"/>
              <w:bottom w:val="single" w:sz="4" w:space="0" w:color="auto"/>
              <w:right w:val="single" w:sz="4" w:space="0" w:color="auto"/>
            </w:tcBorders>
            <w:shd w:val="clear" w:color="auto" w:fill="BFBFBF"/>
            <w:vAlign w:val="center"/>
            <w:hideMark/>
          </w:tcPr>
          <w:p w:rsidR="00285C4F" w:rsidRPr="00285C4F" w:rsidRDefault="00285C4F" w:rsidP="00285C4F">
            <w:pPr>
              <w:rPr>
                <w:rFonts w:eastAsia="Calibri" w:cs="Arial"/>
                <w:b/>
                <w:sz w:val="24"/>
                <w:szCs w:val="24"/>
              </w:rPr>
            </w:pPr>
            <w:r w:rsidRPr="00285C4F">
              <w:rPr>
                <w:rFonts w:eastAsia="Calibri" w:cs="Arial"/>
                <w:b/>
                <w:sz w:val="24"/>
                <w:szCs w:val="24"/>
              </w:rPr>
              <w:t>Periodo</w:t>
            </w:r>
          </w:p>
        </w:tc>
        <w:tc>
          <w:tcPr>
            <w:tcW w:w="283" w:type="dxa"/>
            <w:tcBorders>
              <w:top w:val="single" w:sz="8" w:space="0" w:color="auto"/>
              <w:left w:val="single" w:sz="4" w:space="0" w:color="auto"/>
              <w:bottom w:val="single" w:sz="4" w:space="0" w:color="auto"/>
              <w:right w:val="nil"/>
            </w:tcBorders>
            <w:shd w:val="clear" w:color="auto" w:fill="BFBFBF"/>
            <w:noWrap/>
            <w:vAlign w:val="center"/>
            <w:hideMark/>
          </w:tcPr>
          <w:p w:rsidR="00285C4F" w:rsidRPr="00285C4F" w:rsidRDefault="00285C4F" w:rsidP="00285C4F">
            <w:pPr>
              <w:rPr>
                <w:rFonts w:eastAsia="Calibri" w:cs="Arial"/>
                <w:b/>
                <w:sz w:val="24"/>
                <w:szCs w:val="24"/>
              </w:rPr>
            </w:pPr>
            <w:r w:rsidRPr="00285C4F">
              <w:rPr>
                <w:rFonts w:eastAsia="Calibri" w:cs="Arial"/>
                <w:b/>
                <w:sz w:val="24"/>
                <w:szCs w:val="24"/>
              </w:rPr>
              <w:t> </w:t>
            </w:r>
          </w:p>
        </w:tc>
        <w:tc>
          <w:tcPr>
            <w:tcW w:w="1628" w:type="dxa"/>
            <w:tcBorders>
              <w:top w:val="single" w:sz="8" w:space="0" w:color="auto"/>
              <w:left w:val="nil"/>
              <w:bottom w:val="single" w:sz="4" w:space="0" w:color="auto"/>
              <w:right w:val="single" w:sz="8" w:space="0" w:color="auto"/>
            </w:tcBorders>
            <w:shd w:val="clear" w:color="auto" w:fill="BFBFBF"/>
            <w:vAlign w:val="center"/>
            <w:hideMark/>
          </w:tcPr>
          <w:p w:rsidR="00285C4F" w:rsidRPr="00285C4F" w:rsidRDefault="00285C4F" w:rsidP="00285C4F">
            <w:pPr>
              <w:rPr>
                <w:rFonts w:eastAsia="Calibri" w:cs="Arial"/>
                <w:b/>
                <w:sz w:val="24"/>
                <w:szCs w:val="24"/>
              </w:rPr>
            </w:pPr>
            <w:r w:rsidRPr="00285C4F">
              <w:rPr>
                <w:rFonts w:eastAsia="Calibri" w:cs="Arial"/>
                <w:b/>
                <w:sz w:val="24"/>
                <w:szCs w:val="24"/>
              </w:rPr>
              <w:t>Importo</w:t>
            </w:r>
          </w:p>
        </w:tc>
      </w:tr>
      <w:tr w:rsidR="00285C4F" w:rsidRPr="00285C4F" w:rsidTr="00C36D98">
        <w:trPr>
          <w:trHeight w:val="330"/>
        </w:trPr>
        <w:tc>
          <w:tcPr>
            <w:tcW w:w="6366" w:type="dxa"/>
            <w:tcBorders>
              <w:top w:val="nil"/>
              <w:left w:val="single" w:sz="8" w:space="0" w:color="auto"/>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Costi di acquisizione stabile ex Banca del Gottardo</w:t>
            </w:r>
          </w:p>
        </w:tc>
        <w:tc>
          <w:tcPr>
            <w:tcW w:w="1446" w:type="dxa"/>
            <w:tcBorders>
              <w:top w:val="single" w:sz="4" w:space="0" w:color="auto"/>
              <w:left w:val="nil"/>
              <w:bottom w:val="single" w:sz="4" w:space="0" w:color="auto"/>
              <w:right w:val="single" w:sz="4" w:space="0" w:color="auto"/>
            </w:tcBorders>
            <w:hideMark/>
          </w:tcPr>
          <w:p w:rsidR="00285C4F" w:rsidRPr="00285C4F" w:rsidRDefault="00285C4F" w:rsidP="00285C4F">
            <w:pPr>
              <w:rPr>
                <w:rFonts w:eastAsia="Calibri" w:cs="Arial"/>
                <w:sz w:val="24"/>
                <w:szCs w:val="24"/>
              </w:rPr>
            </w:pPr>
            <w:r w:rsidRPr="00285C4F">
              <w:rPr>
                <w:rFonts w:eastAsia="Calibri" w:cs="Arial"/>
                <w:sz w:val="24"/>
                <w:szCs w:val="24"/>
              </w:rPr>
              <w:t>2020</w:t>
            </w:r>
          </w:p>
        </w:tc>
        <w:tc>
          <w:tcPr>
            <w:tcW w:w="283" w:type="dxa"/>
            <w:tcBorders>
              <w:top w:val="single" w:sz="4" w:space="0" w:color="auto"/>
              <w:left w:val="single" w:sz="4" w:space="0" w:color="auto"/>
              <w:bottom w:val="single" w:sz="4" w:space="0" w:color="auto"/>
              <w:right w:val="nil"/>
            </w:tcBorders>
            <w:noWrap/>
            <w:vAlign w:val="center"/>
            <w:hideMark/>
          </w:tcPr>
          <w:p w:rsidR="00285C4F" w:rsidRPr="00285C4F" w:rsidRDefault="00285C4F" w:rsidP="00285C4F">
            <w:pPr>
              <w:rPr>
                <w:rFonts w:eastAsia="Calibri" w:cs="Arial"/>
                <w:sz w:val="24"/>
                <w:szCs w:val="24"/>
              </w:rPr>
            </w:pPr>
            <w:proofErr w:type="spellStart"/>
            <w:r w:rsidRPr="00285C4F">
              <w:rPr>
                <w:rFonts w:eastAsia="Calibri" w:cs="Arial"/>
                <w:sz w:val="24"/>
                <w:szCs w:val="24"/>
              </w:rPr>
              <w:t>fr</w:t>
            </w:r>
            <w:proofErr w:type="spellEnd"/>
            <w:r w:rsidRPr="00285C4F">
              <w:rPr>
                <w:rFonts w:eastAsia="Calibri" w:cs="Arial"/>
                <w:sz w:val="24"/>
                <w:szCs w:val="24"/>
              </w:rPr>
              <w:t>.</w:t>
            </w:r>
          </w:p>
        </w:tc>
        <w:tc>
          <w:tcPr>
            <w:tcW w:w="1628" w:type="dxa"/>
            <w:tcBorders>
              <w:top w:val="single" w:sz="4" w:space="0" w:color="auto"/>
              <w:left w:val="nil"/>
              <w:bottom w:val="single" w:sz="4" w:space="0" w:color="auto"/>
              <w:right w:val="single" w:sz="8"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80’000’000.-</w:t>
            </w:r>
          </w:p>
        </w:tc>
      </w:tr>
      <w:tr w:rsidR="00285C4F" w:rsidRPr="00285C4F" w:rsidTr="00C36D98">
        <w:trPr>
          <w:trHeight w:val="330"/>
        </w:trPr>
        <w:tc>
          <w:tcPr>
            <w:tcW w:w="6366" w:type="dxa"/>
            <w:tcBorders>
              <w:top w:val="nil"/>
              <w:left w:val="single" w:sz="8" w:space="0" w:color="auto"/>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Spese accessorie per l’acquisizione del fondo</w:t>
            </w:r>
          </w:p>
        </w:tc>
        <w:tc>
          <w:tcPr>
            <w:tcW w:w="1446" w:type="dxa"/>
            <w:tcBorders>
              <w:top w:val="single" w:sz="4" w:space="0" w:color="auto"/>
              <w:left w:val="nil"/>
              <w:bottom w:val="single" w:sz="4" w:space="0" w:color="auto"/>
              <w:right w:val="single" w:sz="4" w:space="0" w:color="auto"/>
            </w:tcBorders>
            <w:hideMark/>
          </w:tcPr>
          <w:p w:rsidR="00285C4F" w:rsidRPr="00285C4F" w:rsidRDefault="00285C4F" w:rsidP="00285C4F">
            <w:pPr>
              <w:rPr>
                <w:rFonts w:eastAsia="Calibri" w:cs="Arial"/>
                <w:sz w:val="24"/>
                <w:szCs w:val="24"/>
              </w:rPr>
            </w:pPr>
            <w:r w:rsidRPr="00285C4F">
              <w:rPr>
                <w:rFonts w:eastAsia="Calibri" w:cs="Arial"/>
                <w:sz w:val="24"/>
                <w:szCs w:val="24"/>
              </w:rPr>
              <w:t>2020</w:t>
            </w:r>
          </w:p>
        </w:tc>
        <w:tc>
          <w:tcPr>
            <w:tcW w:w="283" w:type="dxa"/>
            <w:tcBorders>
              <w:top w:val="single" w:sz="4" w:space="0" w:color="auto"/>
              <w:left w:val="single" w:sz="4" w:space="0" w:color="auto"/>
              <w:bottom w:val="single" w:sz="4" w:space="0" w:color="auto"/>
              <w:right w:val="nil"/>
            </w:tcBorders>
            <w:noWrap/>
            <w:vAlign w:val="center"/>
            <w:hideMark/>
          </w:tcPr>
          <w:p w:rsidR="00285C4F" w:rsidRPr="00285C4F" w:rsidRDefault="00285C4F" w:rsidP="00285C4F">
            <w:pPr>
              <w:rPr>
                <w:rFonts w:eastAsia="Calibri" w:cs="Arial"/>
                <w:sz w:val="24"/>
                <w:szCs w:val="24"/>
              </w:rPr>
            </w:pPr>
            <w:proofErr w:type="spellStart"/>
            <w:r w:rsidRPr="00285C4F">
              <w:rPr>
                <w:rFonts w:eastAsia="Calibri" w:cs="Arial"/>
                <w:sz w:val="24"/>
                <w:szCs w:val="24"/>
              </w:rPr>
              <w:t>fr</w:t>
            </w:r>
            <w:proofErr w:type="spellEnd"/>
            <w:r w:rsidRPr="00285C4F">
              <w:rPr>
                <w:rFonts w:eastAsia="Calibri" w:cs="Arial"/>
                <w:sz w:val="24"/>
                <w:szCs w:val="24"/>
              </w:rPr>
              <w:t>.</w:t>
            </w:r>
          </w:p>
        </w:tc>
        <w:tc>
          <w:tcPr>
            <w:tcW w:w="1628" w:type="dxa"/>
            <w:tcBorders>
              <w:top w:val="single" w:sz="4" w:space="0" w:color="auto"/>
              <w:left w:val="nil"/>
              <w:bottom w:val="single" w:sz="4" w:space="0" w:color="auto"/>
              <w:right w:val="single" w:sz="8"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50'000.-</w:t>
            </w:r>
          </w:p>
        </w:tc>
      </w:tr>
      <w:tr w:rsidR="00285C4F" w:rsidRPr="00285C4F" w:rsidTr="00C36D98">
        <w:trPr>
          <w:trHeight w:val="330"/>
        </w:trPr>
        <w:tc>
          <w:tcPr>
            <w:tcW w:w="6366" w:type="dxa"/>
            <w:tcBorders>
              <w:top w:val="nil"/>
              <w:left w:val="single" w:sz="8" w:space="0" w:color="auto"/>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Costi di ristrutturazione e adeguamento ex Banca del Gottardo ±25%</w:t>
            </w:r>
          </w:p>
        </w:tc>
        <w:tc>
          <w:tcPr>
            <w:tcW w:w="1446" w:type="dxa"/>
            <w:tcBorders>
              <w:top w:val="single" w:sz="4" w:space="0" w:color="auto"/>
              <w:left w:val="nil"/>
              <w:bottom w:val="single" w:sz="4" w:space="0" w:color="auto"/>
              <w:right w:val="single" w:sz="4" w:space="0" w:color="auto"/>
            </w:tcBorders>
            <w:hideMark/>
          </w:tcPr>
          <w:p w:rsidR="00285C4F" w:rsidRPr="00285C4F" w:rsidRDefault="00285C4F" w:rsidP="00285C4F">
            <w:pPr>
              <w:rPr>
                <w:rFonts w:eastAsia="Calibri" w:cs="Arial"/>
                <w:sz w:val="24"/>
                <w:szCs w:val="24"/>
              </w:rPr>
            </w:pPr>
            <w:r w:rsidRPr="00285C4F">
              <w:rPr>
                <w:rFonts w:eastAsia="Calibri" w:cs="Arial"/>
                <w:sz w:val="24"/>
                <w:szCs w:val="24"/>
              </w:rPr>
              <w:t>2024/2027</w:t>
            </w:r>
          </w:p>
        </w:tc>
        <w:tc>
          <w:tcPr>
            <w:tcW w:w="283" w:type="dxa"/>
            <w:tcBorders>
              <w:top w:val="single" w:sz="4" w:space="0" w:color="auto"/>
              <w:left w:val="single" w:sz="4" w:space="0" w:color="auto"/>
              <w:bottom w:val="single" w:sz="4" w:space="0" w:color="auto"/>
              <w:right w:val="nil"/>
            </w:tcBorders>
            <w:noWrap/>
            <w:vAlign w:val="center"/>
            <w:hideMark/>
          </w:tcPr>
          <w:p w:rsidR="00285C4F" w:rsidRPr="00285C4F" w:rsidRDefault="00285C4F" w:rsidP="00285C4F">
            <w:pPr>
              <w:rPr>
                <w:rFonts w:eastAsia="Calibri" w:cs="Arial"/>
                <w:sz w:val="24"/>
                <w:szCs w:val="24"/>
              </w:rPr>
            </w:pPr>
            <w:proofErr w:type="spellStart"/>
            <w:r w:rsidRPr="00285C4F">
              <w:rPr>
                <w:rFonts w:eastAsia="Calibri" w:cs="Arial"/>
                <w:sz w:val="24"/>
                <w:szCs w:val="24"/>
              </w:rPr>
              <w:t>fr</w:t>
            </w:r>
            <w:proofErr w:type="spellEnd"/>
            <w:r w:rsidRPr="00285C4F">
              <w:rPr>
                <w:rFonts w:eastAsia="Calibri" w:cs="Arial"/>
                <w:sz w:val="24"/>
                <w:szCs w:val="24"/>
              </w:rPr>
              <w:t>.</w:t>
            </w:r>
          </w:p>
        </w:tc>
        <w:tc>
          <w:tcPr>
            <w:tcW w:w="1628" w:type="dxa"/>
            <w:tcBorders>
              <w:top w:val="single" w:sz="4" w:space="0" w:color="auto"/>
              <w:left w:val="nil"/>
              <w:bottom w:val="single" w:sz="4" w:space="0" w:color="auto"/>
              <w:right w:val="single" w:sz="8"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55'900'000.-</w:t>
            </w:r>
          </w:p>
        </w:tc>
      </w:tr>
      <w:tr w:rsidR="00285C4F" w:rsidRPr="00285C4F" w:rsidTr="00C36D98">
        <w:trPr>
          <w:trHeight w:val="330"/>
        </w:trPr>
        <w:tc>
          <w:tcPr>
            <w:tcW w:w="6366" w:type="dxa"/>
            <w:tcBorders>
              <w:top w:val="nil"/>
              <w:left w:val="single" w:sz="8" w:space="0" w:color="auto"/>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Costi di ristrutturazione e adeguamento PGL (arrotondato) ±15%</w:t>
            </w:r>
          </w:p>
        </w:tc>
        <w:tc>
          <w:tcPr>
            <w:tcW w:w="1446" w:type="dxa"/>
            <w:tcBorders>
              <w:top w:val="single" w:sz="4" w:space="0" w:color="auto"/>
              <w:left w:val="nil"/>
              <w:bottom w:val="single" w:sz="4" w:space="0" w:color="auto"/>
              <w:right w:val="single" w:sz="4" w:space="0" w:color="auto"/>
            </w:tcBorders>
            <w:hideMark/>
          </w:tcPr>
          <w:p w:rsidR="00285C4F" w:rsidRPr="00285C4F" w:rsidRDefault="00285C4F" w:rsidP="00285C4F">
            <w:pPr>
              <w:rPr>
                <w:rFonts w:eastAsia="Calibri" w:cs="Arial"/>
                <w:sz w:val="24"/>
                <w:szCs w:val="24"/>
              </w:rPr>
            </w:pPr>
            <w:r w:rsidRPr="00285C4F">
              <w:rPr>
                <w:rFonts w:eastAsia="Calibri" w:cs="Arial"/>
                <w:sz w:val="24"/>
                <w:szCs w:val="24"/>
              </w:rPr>
              <w:t>2027/2032</w:t>
            </w:r>
          </w:p>
        </w:tc>
        <w:tc>
          <w:tcPr>
            <w:tcW w:w="283" w:type="dxa"/>
            <w:tcBorders>
              <w:top w:val="single" w:sz="4" w:space="0" w:color="auto"/>
              <w:left w:val="single" w:sz="4" w:space="0" w:color="auto"/>
              <w:bottom w:val="single" w:sz="4" w:space="0" w:color="auto"/>
              <w:right w:val="nil"/>
            </w:tcBorders>
            <w:noWrap/>
            <w:vAlign w:val="center"/>
            <w:hideMark/>
          </w:tcPr>
          <w:p w:rsidR="00285C4F" w:rsidRPr="00285C4F" w:rsidRDefault="00285C4F" w:rsidP="00285C4F">
            <w:pPr>
              <w:rPr>
                <w:rFonts w:eastAsia="Calibri" w:cs="Arial"/>
                <w:sz w:val="24"/>
                <w:szCs w:val="24"/>
              </w:rPr>
            </w:pPr>
            <w:proofErr w:type="spellStart"/>
            <w:r w:rsidRPr="00285C4F">
              <w:rPr>
                <w:rFonts w:eastAsia="Calibri" w:cs="Arial"/>
                <w:sz w:val="24"/>
                <w:szCs w:val="24"/>
              </w:rPr>
              <w:t>fr</w:t>
            </w:r>
            <w:proofErr w:type="spellEnd"/>
            <w:r w:rsidRPr="00285C4F">
              <w:rPr>
                <w:rFonts w:eastAsia="Calibri" w:cs="Arial"/>
                <w:sz w:val="24"/>
                <w:szCs w:val="24"/>
              </w:rPr>
              <w:t>.</w:t>
            </w:r>
          </w:p>
        </w:tc>
        <w:tc>
          <w:tcPr>
            <w:tcW w:w="1628" w:type="dxa"/>
            <w:tcBorders>
              <w:top w:val="single" w:sz="4" w:space="0" w:color="auto"/>
              <w:left w:val="nil"/>
              <w:bottom w:val="single" w:sz="4" w:space="0" w:color="auto"/>
              <w:right w:val="single" w:sz="8"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83’000’000.-</w:t>
            </w:r>
          </w:p>
        </w:tc>
      </w:tr>
      <w:tr w:rsidR="00285C4F" w:rsidRPr="00285C4F" w:rsidTr="00C36D98">
        <w:trPr>
          <w:trHeight w:val="330"/>
        </w:trPr>
        <w:tc>
          <w:tcPr>
            <w:tcW w:w="6366" w:type="dxa"/>
            <w:tcBorders>
              <w:top w:val="nil"/>
              <w:left w:val="single" w:sz="8" w:space="0" w:color="auto"/>
              <w:bottom w:val="single" w:sz="4" w:space="0" w:color="auto"/>
              <w:right w:val="single" w:sz="4"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Costi di adeguamento sede provvisoria stabile Bossi ±25%</w:t>
            </w:r>
          </w:p>
        </w:tc>
        <w:tc>
          <w:tcPr>
            <w:tcW w:w="1446" w:type="dxa"/>
            <w:tcBorders>
              <w:top w:val="single" w:sz="4" w:space="0" w:color="auto"/>
              <w:left w:val="nil"/>
              <w:bottom w:val="single" w:sz="4" w:space="0" w:color="auto"/>
              <w:right w:val="single" w:sz="4" w:space="0" w:color="auto"/>
            </w:tcBorders>
            <w:hideMark/>
          </w:tcPr>
          <w:p w:rsidR="00285C4F" w:rsidRPr="00285C4F" w:rsidRDefault="00285C4F" w:rsidP="00285C4F">
            <w:pPr>
              <w:rPr>
                <w:rFonts w:eastAsia="Calibri" w:cs="Arial"/>
                <w:sz w:val="24"/>
                <w:szCs w:val="24"/>
              </w:rPr>
            </w:pPr>
            <w:r w:rsidRPr="00285C4F">
              <w:rPr>
                <w:rFonts w:eastAsia="Calibri" w:cs="Arial"/>
                <w:sz w:val="24"/>
                <w:szCs w:val="24"/>
              </w:rPr>
              <w:t>2027/2029</w:t>
            </w:r>
          </w:p>
        </w:tc>
        <w:tc>
          <w:tcPr>
            <w:tcW w:w="283" w:type="dxa"/>
            <w:tcBorders>
              <w:top w:val="single" w:sz="4" w:space="0" w:color="auto"/>
              <w:left w:val="single" w:sz="4" w:space="0" w:color="auto"/>
              <w:bottom w:val="single" w:sz="4" w:space="0" w:color="auto"/>
              <w:right w:val="nil"/>
            </w:tcBorders>
            <w:noWrap/>
            <w:vAlign w:val="center"/>
            <w:hideMark/>
          </w:tcPr>
          <w:p w:rsidR="00285C4F" w:rsidRPr="00285C4F" w:rsidRDefault="00285C4F" w:rsidP="00285C4F">
            <w:pPr>
              <w:rPr>
                <w:rFonts w:eastAsia="Calibri" w:cs="Arial"/>
                <w:sz w:val="24"/>
                <w:szCs w:val="24"/>
              </w:rPr>
            </w:pPr>
            <w:proofErr w:type="spellStart"/>
            <w:r w:rsidRPr="00285C4F">
              <w:rPr>
                <w:rFonts w:eastAsia="Calibri" w:cs="Arial"/>
                <w:sz w:val="24"/>
                <w:szCs w:val="24"/>
              </w:rPr>
              <w:t>fr</w:t>
            </w:r>
            <w:proofErr w:type="spellEnd"/>
            <w:r w:rsidRPr="00285C4F">
              <w:rPr>
                <w:rFonts w:eastAsia="Calibri" w:cs="Arial"/>
                <w:sz w:val="24"/>
                <w:szCs w:val="24"/>
              </w:rPr>
              <w:t>.</w:t>
            </w:r>
          </w:p>
        </w:tc>
        <w:tc>
          <w:tcPr>
            <w:tcW w:w="1628" w:type="dxa"/>
            <w:tcBorders>
              <w:top w:val="single" w:sz="4" w:space="0" w:color="auto"/>
              <w:left w:val="nil"/>
              <w:bottom w:val="single" w:sz="4" w:space="0" w:color="auto"/>
              <w:right w:val="single" w:sz="8" w:space="0" w:color="auto"/>
            </w:tcBorders>
            <w:noWrap/>
            <w:vAlign w:val="center"/>
            <w:hideMark/>
          </w:tcPr>
          <w:p w:rsidR="00285C4F" w:rsidRPr="00285C4F" w:rsidRDefault="00285C4F" w:rsidP="00285C4F">
            <w:pPr>
              <w:rPr>
                <w:rFonts w:eastAsia="Calibri" w:cs="Arial"/>
                <w:sz w:val="24"/>
                <w:szCs w:val="24"/>
              </w:rPr>
            </w:pPr>
            <w:r w:rsidRPr="00285C4F">
              <w:rPr>
                <w:rFonts w:eastAsia="Calibri" w:cs="Arial"/>
                <w:sz w:val="24"/>
                <w:szCs w:val="24"/>
              </w:rPr>
              <w:t>5’000'000.-</w:t>
            </w:r>
          </w:p>
        </w:tc>
      </w:tr>
      <w:tr w:rsidR="00285C4F" w:rsidRPr="00285C4F" w:rsidTr="00285C4F">
        <w:trPr>
          <w:trHeight w:val="330"/>
        </w:trPr>
        <w:tc>
          <w:tcPr>
            <w:tcW w:w="6366" w:type="dxa"/>
            <w:tcBorders>
              <w:top w:val="single" w:sz="4" w:space="0" w:color="auto"/>
              <w:left w:val="single" w:sz="8" w:space="0" w:color="auto"/>
              <w:bottom w:val="single" w:sz="4" w:space="0" w:color="auto"/>
              <w:right w:val="single" w:sz="4" w:space="0" w:color="auto"/>
            </w:tcBorders>
            <w:shd w:val="clear" w:color="auto" w:fill="BFBFBF"/>
            <w:noWrap/>
            <w:vAlign w:val="center"/>
            <w:hideMark/>
          </w:tcPr>
          <w:p w:rsidR="00285C4F" w:rsidRPr="00285C4F" w:rsidRDefault="00285C4F" w:rsidP="00285C4F">
            <w:pPr>
              <w:rPr>
                <w:rFonts w:eastAsia="Calibri" w:cs="Arial"/>
                <w:b/>
                <w:sz w:val="24"/>
                <w:szCs w:val="24"/>
              </w:rPr>
            </w:pPr>
            <w:r w:rsidRPr="00285C4F">
              <w:rPr>
                <w:rFonts w:eastAsia="Calibri" w:cs="Arial"/>
                <w:b/>
                <w:sz w:val="24"/>
                <w:szCs w:val="24"/>
              </w:rPr>
              <w:t>Totale¹</w:t>
            </w:r>
          </w:p>
        </w:tc>
        <w:tc>
          <w:tcPr>
            <w:tcW w:w="1446" w:type="dxa"/>
            <w:tcBorders>
              <w:top w:val="single" w:sz="4" w:space="0" w:color="auto"/>
              <w:left w:val="nil"/>
              <w:bottom w:val="single" w:sz="4" w:space="0" w:color="auto"/>
              <w:right w:val="single" w:sz="4" w:space="0" w:color="auto"/>
            </w:tcBorders>
            <w:shd w:val="clear" w:color="auto" w:fill="BFBFBF"/>
          </w:tcPr>
          <w:p w:rsidR="00285C4F" w:rsidRPr="00285C4F" w:rsidRDefault="00285C4F" w:rsidP="00285C4F">
            <w:pPr>
              <w:rPr>
                <w:rFonts w:eastAsia="Calibri" w:cs="Arial"/>
                <w:b/>
                <w:sz w:val="24"/>
                <w:szCs w:val="24"/>
              </w:rPr>
            </w:pPr>
          </w:p>
        </w:tc>
        <w:tc>
          <w:tcPr>
            <w:tcW w:w="283" w:type="dxa"/>
            <w:tcBorders>
              <w:top w:val="single" w:sz="4" w:space="0" w:color="auto"/>
              <w:left w:val="single" w:sz="4" w:space="0" w:color="auto"/>
              <w:bottom w:val="single" w:sz="4" w:space="0" w:color="auto"/>
              <w:right w:val="nil"/>
            </w:tcBorders>
            <w:shd w:val="clear" w:color="auto" w:fill="BFBFBF"/>
            <w:noWrap/>
            <w:vAlign w:val="center"/>
            <w:hideMark/>
          </w:tcPr>
          <w:p w:rsidR="00285C4F" w:rsidRPr="00285C4F" w:rsidRDefault="00285C4F" w:rsidP="00285C4F">
            <w:pPr>
              <w:rPr>
                <w:rFonts w:eastAsia="Calibri" w:cs="Arial"/>
                <w:b/>
                <w:sz w:val="24"/>
                <w:szCs w:val="24"/>
              </w:rPr>
            </w:pPr>
            <w:proofErr w:type="spellStart"/>
            <w:r w:rsidRPr="00285C4F">
              <w:rPr>
                <w:rFonts w:eastAsia="Calibri" w:cs="Arial"/>
                <w:b/>
                <w:sz w:val="24"/>
                <w:szCs w:val="24"/>
              </w:rPr>
              <w:t>fr</w:t>
            </w:r>
            <w:proofErr w:type="spellEnd"/>
            <w:r w:rsidRPr="00285C4F">
              <w:rPr>
                <w:rFonts w:eastAsia="Calibri" w:cs="Arial"/>
                <w:b/>
                <w:sz w:val="24"/>
                <w:szCs w:val="24"/>
              </w:rPr>
              <w:t>.</w:t>
            </w:r>
          </w:p>
        </w:tc>
        <w:tc>
          <w:tcPr>
            <w:tcW w:w="1628" w:type="dxa"/>
            <w:tcBorders>
              <w:top w:val="single" w:sz="4" w:space="0" w:color="auto"/>
              <w:left w:val="nil"/>
              <w:bottom w:val="single" w:sz="4" w:space="0" w:color="auto"/>
              <w:right w:val="single" w:sz="8" w:space="0" w:color="auto"/>
            </w:tcBorders>
            <w:shd w:val="clear" w:color="auto" w:fill="BFBFBF"/>
            <w:noWrap/>
            <w:vAlign w:val="center"/>
            <w:hideMark/>
          </w:tcPr>
          <w:p w:rsidR="00285C4F" w:rsidRPr="00285C4F" w:rsidRDefault="00285C4F" w:rsidP="00285C4F">
            <w:pPr>
              <w:rPr>
                <w:rFonts w:eastAsia="Calibri" w:cs="Arial"/>
                <w:b/>
                <w:sz w:val="24"/>
                <w:szCs w:val="24"/>
              </w:rPr>
            </w:pPr>
            <w:r w:rsidRPr="00285C4F">
              <w:rPr>
                <w:rFonts w:eastAsia="Calibri" w:cs="Arial"/>
                <w:b/>
                <w:sz w:val="24"/>
                <w:szCs w:val="24"/>
              </w:rPr>
              <w:t>223'950'000.-</w:t>
            </w:r>
          </w:p>
        </w:tc>
      </w:tr>
    </w:tbl>
    <w:p w:rsidR="00285C4F" w:rsidRPr="00285C4F" w:rsidRDefault="00285C4F" w:rsidP="00285C4F">
      <w:pPr>
        <w:rPr>
          <w:rFonts w:eastAsia="Calibri" w:cs="Arial"/>
          <w:sz w:val="20"/>
          <w:szCs w:val="20"/>
        </w:rPr>
      </w:pPr>
      <w:r w:rsidRPr="00285C4F">
        <w:rPr>
          <w:rFonts w:eastAsia="Calibri" w:cs="Arial"/>
          <w:sz w:val="20"/>
          <w:szCs w:val="20"/>
        </w:rPr>
        <w:t>¹Riservati i gradi di precisione (±15% progetto di massima del PGL e ±25% costi di ristrutturazione e adeguamento dello stabile ex Banca del Gottardo e dello stabile Bossi).</w:t>
      </w:r>
    </w:p>
    <w:p w:rsidR="00F42A29" w:rsidRDefault="00F42A29">
      <w:pPr>
        <w:rPr>
          <w:rFonts w:eastAsia="Calibri" w:cs="Arial"/>
          <w:sz w:val="24"/>
          <w:szCs w:val="24"/>
        </w:rPr>
      </w:pPr>
      <w:r>
        <w:rPr>
          <w:rFonts w:eastAsia="Calibri" w:cs="Arial"/>
          <w:sz w:val="24"/>
          <w:szCs w:val="24"/>
        </w:rPr>
        <w:br w:type="page"/>
      </w:r>
    </w:p>
    <w:p w:rsidR="00285C4F" w:rsidRPr="00285C4F" w:rsidRDefault="00285C4F" w:rsidP="00575794">
      <w:pPr>
        <w:keepNext/>
        <w:keepLines/>
        <w:spacing w:before="40" w:after="160" w:line="259" w:lineRule="auto"/>
        <w:jc w:val="left"/>
        <w:outlineLvl w:val="3"/>
        <w:rPr>
          <w:rFonts w:eastAsia="Times New Roman" w:cs="Arial"/>
          <w:b/>
          <w:bCs/>
          <w:i/>
          <w:iCs/>
          <w:sz w:val="24"/>
          <w:szCs w:val="24"/>
        </w:rPr>
      </w:pPr>
      <w:r w:rsidRPr="00285C4F">
        <w:rPr>
          <w:rFonts w:eastAsia="Times New Roman" w:cs="Arial"/>
          <w:b/>
          <w:bCs/>
          <w:i/>
          <w:iCs/>
          <w:sz w:val="24"/>
          <w:szCs w:val="24"/>
        </w:rPr>
        <w:lastRenderedPageBreak/>
        <w:t>2.11</w:t>
      </w:r>
      <w:r w:rsidRPr="00285C4F">
        <w:rPr>
          <w:rFonts w:eastAsia="Times New Roman" w:cs="Arial"/>
          <w:b/>
          <w:bCs/>
          <w:i/>
          <w:iCs/>
          <w:sz w:val="24"/>
          <w:szCs w:val="24"/>
        </w:rPr>
        <w:tab/>
        <w:t>Costi di gestione</w:t>
      </w:r>
    </w:p>
    <w:p w:rsidR="00285C4F" w:rsidRPr="00285C4F" w:rsidRDefault="00285C4F" w:rsidP="00285C4F">
      <w:pPr>
        <w:spacing w:after="160" w:line="259" w:lineRule="auto"/>
        <w:jc w:val="left"/>
        <w:rPr>
          <w:rFonts w:eastAsia="Calibri" w:cs="Arial"/>
          <w:b/>
          <w:bCs/>
          <w:i/>
          <w:iCs/>
          <w:sz w:val="24"/>
          <w:szCs w:val="24"/>
        </w:rPr>
      </w:pPr>
      <w:r w:rsidRPr="00285C4F">
        <w:rPr>
          <w:rFonts w:eastAsia="Calibri" w:cs="Arial"/>
          <w:b/>
          <w:bCs/>
          <w:i/>
          <w:iCs/>
          <w:sz w:val="24"/>
          <w:szCs w:val="24"/>
        </w:rPr>
        <w:t>Palazzo di giustizia</w:t>
      </w:r>
    </w:p>
    <w:p w:rsidR="00285C4F" w:rsidRPr="00285C4F" w:rsidRDefault="00285C4F" w:rsidP="00285C4F">
      <w:pPr>
        <w:rPr>
          <w:rFonts w:eastAsia="Calibri" w:cs="Arial"/>
          <w:sz w:val="24"/>
          <w:szCs w:val="24"/>
        </w:rPr>
      </w:pPr>
      <w:r w:rsidRPr="00285C4F">
        <w:rPr>
          <w:rFonts w:eastAsia="Calibri" w:cs="Arial"/>
          <w:sz w:val="24"/>
          <w:szCs w:val="24"/>
        </w:rPr>
        <w:t xml:space="preserve">L’intervento di ristrutturazione globale, applicando lo standard </w:t>
      </w:r>
      <w:proofErr w:type="spellStart"/>
      <w:r w:rsidRPr="00285C4F">
        <w:rPr>
          <w:rFonts w:eastAsia="Calibri" w:cs="Arial"/>
          <w:sz w:val="24"/>
          <w:szCs w:val="24"/>
        </w:rPr>
        <w:t>Minergie</w:t>
      </w:r>
      <w:proofErr w:type="spellEnd"/>
      <w:r w:rsidRPr="00285C4F">
        <w:rPr>
          <w:rFonts w:eastAsia="Calibri" w:cs="Arial"/>
          <w:sz w:val="24"/>
          <w:szCs w:val="24"/>
        </w:rPr>
        <w:t xml:space="preserve"> come da progetto di massima, comporterà una diminuzione dei costi dell’energia di 3 volte, delle emissioni di CO</w:t>
      </w:r>
      <w:r w:rsidRPr="00285C4F">
        <w:rPr>
          <w:rFonts w:eastAsia="Calibri" w:cs="Arial"/>
          <w:sz w:val="24"/>
          <w:szCs w:val="24"/>
          <w:vertAlign w:val="subscript"/>
        </w:rPr>
        <w:t>2</w:t>
      </w:r>
      <w:r w:rsidRPr="00285C4F">
        <w:rPr>
          <w:rFonts w:eastAsia="Calibri" w:cs="Arial"/>
          <w:sz w:val="24"/>
          <w:szCs w:val="24"/>
        </w:rPr>
        <w:t xml:space="preserve"> di 10 volte e dei costi di manutenzione per gli impianti del 50%.</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 xml:space="preserve">Potenzialmente il </w:t>
      </w:r>
      <w:r w:rsidRPr="00285C4F">
        <w:rPr>
          <w:rFonts w:eastAsia="Calibri" w:cs="Arial"/>
          <w:b/>
          <w:bCs/>
          <w:sz w:val="24"/>
          <w:szCs w:val="24"/>
        </w:rPr>
        <w:t>risparmio finanziario</w:t>
      </w:r>
      <w:r w:rsidRPr="00285C4F">
        <w:rPr>
          <w:rFonts w:eastAsia="Calibri" w:cs="Arial"/>
          <w:sz w:val="24"/>
          <w:szCs w:val="24"/>
        </w:rPr>
        <w:t xml:space="preserve"> conseguente all’intervento di ristrutturazione si aggirerà intorno a </w:t>
      </w:r>
      <w:r w:rsidRPr="00285C4F">
        <w:rPr>
          <w:rFonts w:eastAsia="Calibri" w:cs="Arial"/>
          <w:b/>
          <w:bCs/>
          <w:sz w:val="24"/>
          <w:szCs w:val="24"/>
        </w:rPr>
        <w:t>franchi 160'000.- annui</w:t>
      </w:r>
      <w:r w:rsidRPr="00285C4F">
        <w:rPr>
          <w:rFonts w:eastAsia="Calibri" w:cs="Arial"/>
          <w:sz w:val="24"/>
          <w:szCs w:val="24"/>
        </w:rPr>
        <w:t>.</w:t>
      </w:r>
    </w:p>
    <w:p w:rsidR="00285C4F" w:rsidRPr="00285C4F" w:rsidRDefault="00285C4F" w:rsidP="00285C4F">
      <w:pPr>
        <w:rPr>
          <w:rFonts w:eastAsia="Calibri" w:cs="Arial"/>
          <w:sz w:val="24"/>
          <w:szCs w:val="24"/>
        </w:rPr>
      </w:pPr>
    </w:p>
    <w:p w:rsidR="00285C4F" w:rsidRPr="00285C4F" w:rsidRDefault="00285C4F" w:rsidP="00285C4F">
      <w:pPr>
        <w:spacing w:after="160" w:line="259" w:lineRule="auto"/>
        <w:jc w:val="left"/>
        <w:rPr>
          <w:rFonts w:eastAsia="Calibri" w:cs="Arial"/>
          <w:b/>
          <w:bCs/>
          <w:i/>
          <w:iCs/>
          <w:sz w:val="24"/>
          <w:szCs w:val="24"/>
        </w:rPr>
      </w:pPr>
      <w:r w:rsidRPr="00285C4F">
        <w:rPr>
          <w:rFonts w:eastAsia="Calibri" w:cs="Arial"/>
          <w:b/>
          <w:bCs/>
          <w:i/>
          <w:iCs/>
          <w:sz w:val="24"/>
          <w:szCs w:val="24"/>
        </w:rPr>
        <w:t>Stabile EFG/Botta (ex Banca del Gottardo)</w:t>
      </w:r>
    </w:p>
    <w:p w:rsidR="00285C4F" w:rsidRPr="00285C4F" w:rsidRDefault="00285C4F" w:rsidP="00285C4F">
      <w:pPr>
        <w:rPr>
          <w:rFonts w:eastAsia="Calibri" w:cs="Arial"/>
          <w:sz w:val="24"/>
          <w:szCs w:val="24"/>
        </w:rPr>
      </w:pPr>
      <w:r w:rsidRPr="00285C4F">
        <w:rPr>
          <w:rFonts w:eastAsia="Calibri" w:cs="Arial"/>
          <w:sz w:val="24"/>
          <w:szCs w:val="24"/>
        </w:rPr>
        <w:t xml:space="preserve">I costi di gestione e di manutenzione ordinaria preventivati dagli attuali proprietari per l’anno 2019 ammontavano a franchi </w:t>
      </w:r>
      <w:r w:rsidRPr="00285C4F">
        <w:rPr>
          <w:rFonts w:eastAsia="Calibri" w:cs="Arial"/>
          <w:b/>
          <w:bCs/>
          <w:sz w:val="24"/>
          <w:szCs w:val="24"/>
        </w:rPr>
        <w:t>2'696'000.-</w:t>
      </w:r>
      <w:r w:rsidRPr="00285C4F">
        <w:rPr>
          <w:rFonts w:eastAsia="Calibri" w:cs="Arial"/>
          <w:sz w:val="24"/>
          <w:szCs w:val="24"/>
        </w:rPr>
        <w:t>.</w:t>
      </w:r>
    </w:p>
    <w:p w:rsidR="00285C4F" w:rsidRPr="00285C4F" w:rsidRDefault="00285C4F" w:rsidP="00285C4F">
      <w:pPr>
        <w:rPr>
          <w:rFonts w:eastAsia="Calibri" w:cs="Arial"/>
          <w:sz w:val="24"/>
          <w:szCs w:val="24"/>
        </w:rPr>
      </w:pPr>
    </w:p>
    <w:p w:rsidR="00285C4F" w:rsidRPr="00285C4F" w:rsidRDefault="00285C4F" w:rsidP="00285C4F">
      <w:pPr>
        <w:rPr>
          <w:rFonts w:eastAsia="Calibri" w:cs="Arial"/>
          <w:b/>
          <w:bCs/>
          <w:sz w:val="24"/>
          <w:szCs w:val="24"/>
        </w:rPr>
      </w:pPr>
      <w:r w:rsidRPr="00285C4F">
        <w:rPr>
          <w:rFonts w:eastAsia="Calibri" w:cs="Arial"/>
          <w:b/>
          <w:bCs/>
          <w:sz w:val="24"/>
          <w:szCs w:val="24"/>
        </w:rPr>
        <w:t>Le migliorie tecniche degli impianti</w:t>
      </w:r>
      <w:r w:rsidRPr="00285C4F">
        <w:rPr>
          <w:rFonts w:eastAsia="Calibri" w:cs="Arial"/>
          <w:sz w:val="24"/>
          <w:szCs w:val="24"/>
        </w:rPr>
        <w:t xml:space="preserve"> di riscaldamento e raffreddamento previste dalla ristrutturazione si ripercuoteranno favorevolmente con un potenziale risparmio pari a circa 10% dei </w:t>
      </w:r>
      <w:r w:rsidRPr="00285C4F">
        <w:rPr>
          <w:rFonts w:eastAsia="Calibri" w:cs="Arial"/>
          <w:b/>
          <w:bCs/>
          <w:sz w:val="24"/>
          <w:szCs w:val="24"/>
        </w:rPr>
        <w:t>costi di gestione e manutenzione ordinaria, quantificabili in circa franchi 200'000.- annui.</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La valutazione di questi risparmi potrà essere definita precisamente nell’ambito della richiesta del credito di costruzione, una volta sviluppata l’intera progettazione dell’edificio.</w:t>
      </w:r>
    </w:p>
    <w:p w:rsidR="00285C4F" w:rsidRPr="00285C4F" w:rsidRDefault="00285C4F" w:rsidP="00285C4F">
      <w:pPr>
        <w:rPr>
          <w:rFonts w:eastAsia="Calibri" w:cs="Arial"/>
          <w:sz w:val="24"/>
          <w:szCs w:val="24"/>
        </w:rPr>
      </w:pPr>
    </w:p>
    <w:p w:rsidR="00285C4F" w:rsidRPr="00285C4F" w:rsidRDefault="00285C4F" w:rsidP="00575794">
      <w:pPr>
        <w:keepNext/>
        <w:keepLines/>
        <w:tabs>
          <w:tab w:val="left" w:pos="567"/>
        </w:tabs>
        <w:spacing w:before="40" w:after="160" w:line="259" w:lineRule="auto"/>
        <w:jc w:val="left"/>
        <w:outlineLvl w:val="3"/>
        <w:rPr>
          <w:rFonts w:eastAsia="Times New Roman" w:cs="Arial"/>
          <w:b/>
          <w:bCs/>
          <w:i/>
          <w:iCs/>
          <w:sz w:val="24"/>
          <w:szCs w:val="24"/>
        </w:rPr>
      </w:pPr>
      <w:r w:rsidRPr="00285C4F">
        <w:rPr>
          <w:rFonts w:eastAsia="Times New Roman" w:cs="Arial"/>
          <w:b/>
          <w:bCs/>
          <w:i/>
          <w:iCs/>
          <w:sz w:val="24"/>
          <w:szCs w:val="24"/>
        </w:rPr>
        <w:t>2.12</w:t>
      </w:r>
      <w:r w:rsidRPr="00285C4F">
        <w:rPr>
          <w:rFonts w:eastAsia="Times New Roman" w:cs="Arial"/>
          <w:b/>
          <w:bCs/>
          <w:i/>
          <w:iCs/>
          <w:sz w:val="24"/>
          <w:szCs w:val="24"/>
        </w:rPr>
        <w:tab/>
        <w:t>Aspetti temporali</w:t>
      </w:r>
    </w:p>
    <w:p w:rsidR="00285C4F" w:rsidRDefault="00285C4F" w:rsidP="00285C4F">
      <w:pPr>
        <w:rPr>
          <w:rFonts w:eastAsia="Calibri" w:cs="Arial"/>
          <w:sz w:val="24"/>
          <w:szCs w:val="24"/>
        </w:rPr>
      </w:pPr>
      <w:r w:rsidRPr="00285C4F">
        <w:rPr>
          <w:rFonts w:eastAsia="Calibri" w:cs="Arial"/>
          <w:sz w:val="24"/>
          <w:szCs w:val="24"/>
        </w:rPr>
        <w:t xml:space="preserve">La tempistica del comparto prevista nel Messaggio è superata dai tempi richiesti per l’esame commissionale del messaggio e la relativa eventuale approvazione da parte del Gran Consiglio con potenziale referendum finanziario a cui l’entità del credito richiesto è soggetto. </w:t>
      </w:r>
    </w:p>
    <w:p w:rsidR="00F42A29" w:rsidRPr="00285C4F" w:rsidRDefault="00F42A29" w:rsidP="00285C4F">
      <w:pPr>
        <w:rPr>
          <w:rFonts w:eastAsia="Calibri" w:cs="Arial"/>
          <w:sz w:val="24"/>
          <w:szCs w:val="24"/>
        </w:rPr>
      </w:pPr>
    </w:p>
    <w:p w:rsidR="00285C4F" w:rsidRPr="00285C4F" w:rsidRDefault="00285C4F" w:rsidP="00285C4F">
      <w:pPr>
        <w:rPr>
          <w:rFonts w:eastAsia="Calibri" w:cs="Arial"/>
          <w:color w:val="FF0000"/>
          <w:sz w:val="24"/>
          <w:szCs w:val="24"/>
        </w:rPr>
      </w:pPr>
      <w:r w:rsidRPr="00F42A29">
        <w:rPr>
          <w:rFonts w:eastAsia="Calibri" w:cs="Arial"/>
          <w:sz w:val="24"/>
          <w:szCs w:val="24"/>
        </w:rPr>
        <w:t>Stando agli ultimi aggiornamenti la tempistica aggiornata potrebbe essere la seguente:</w:t>
      </w:r>
    </w:p>
    <w:p w:rsidR="00285C4F" w:rsidRPr="00285C4F" w:rsidRDefault="00285C4F" w:rsidP="00285C4F">
      <w:pPr>
        <w:rPr>
          <w:rFonts w:eastAsia="Calibri" w:cs="Arial"/>
          <w:color w:val="FF0000"/>
          <w:sz w:val="24"/>
          <w:szCs w:val="24"/>
        </w:rPr>
      </w:pPr>
    </w:p>
    <w:p w:rsidR="00285C4F" w:rsidRPr="00285C4F" w:rsidRDefault="00285C4F" w:rsidP="00285C4F">
      <w:pPr>
        <w:rPr>
          <w:rFonts w:eastAsia="Calibri" w:cs="Arial"/>
          <w:sz w:val="24"/>
          <w:szCs w:val="24"/>
        </w:rPr>
      </w:pPr>
      <w:r w:rsidRPr="00285C4F">
        <w:rPr>
          <w:rFonts w:eastAsia="Calibri" w:cs="Arial"/>
          <w:noProof/>
          <w:sz w:val="24"/>
          <w:szCs w:val="24"/>
          <w:lang w:eastAsia="it-CH"/>
        </w:rPr>
        <w:lastRenderedPageBreak/>
        <w:drawing>
          <wp:inline distT="0" distB="0" distL="0" distR="0" wp14:anchorId="162F0D15" wp14:editId="2615A9C9">
            <wp:extent cx="6564874" cy="4006665"/>
            <wp:effectExtent l="0" t="0" r="7620" b="0"/>
            <wp:docPr id="107227372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95752" cy="4025510"/>
                    </a:xfrm>
                    <a:prstGeom prst="rect">
                      <a:avLst/>
                    </a:prstGeom>
                    <a:noFill/>
                  </pic:spPr>
                </pic:pic>
              </a:graphicData>
            </a:graphic>
          </wp:inline>
        </w:drawing>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p>
    <w:p w:rsidR="00285C4F" w:rsidRPr="00F42A29" w:rsidRDefault="00285C4F" w:rsidP="00285C4F">
      <w:pPr>
        <w:rPr>
          <w:rFonts w:eastAsia="Calibri" w:cs="Arial"/>
          <w:sz w:val="24"/>
          <w:szCs w:val="24"/>
        </w:rPr>
      </w:pPr>
      <w:r w:rsidRPr="00F42A29">
        <w:rPr>
          <w:rFonts w:eastAsia="Calibri" w:cs="Arial"/>
          <w:sz w:val="24"/>
          <w:szCs w:val="24"/>
        </w:rPr>
        <w:t>L’intera cittadella della Giustizia potrebbe essere pronta comunque in circa 15 anni a contare dall’acquisto dello stabile ex Banca del Gottardo/EFG.</w:t>
      </w:r>
    </w:p>
    <w:p w:rsidR="00285C4F" w:rsidRPr="00F42A29" w:rsidRDefault="00285C4F" w:rsidP="00285C4F">
      <w:pPr>
        <w:rPr>
          <w:rFonts w:eastAsia="Calibri" w:cs="Arial"/>
          <w:sz w:val="24"/>
          <w:szCs w:val="24"/>
        </w:rPr>
      </w:pPr>
    </w:p>
    <w:p w:rsidR="00285C4F" w:rsidRPr="00F42A29" w:rsidRDefault="00285C4F" w:rsidP="00285C4F">
      <w:pPr>
        <w:rPr>
          <w:rFonts w:eastAsia="Calibri" w:cs="Arial"/>
          <w:sz w:val="24"/>
          <w:szCs w:val="24"/>
        </w:rPr>
      </w:pPr>
      <w:r w:rsidRPr="00F42A29">
        <w:rPr>
          <w:rFonts w:eastAsia="Calibri" w:cs="Arial"/>
          <w:sz w:val="24"/>
          <w:szCs w:val="24"/>
          <w:lang w:val="it-IT"/>
        </w:rPr>
        <w:t>Il Governo ha evidenziato, sempre a livello di tempistiche, le esigenze imposte dal progetto nazionale di trasformazione e di digitalizzazione della Giustizia denominato "</w:t>
      </w:r>
      <w:proofErr w:type="spellStart"/>
      <w:r w:rsidRPr="00F42A29">
        <w:rPr>
          <w:rFonts w:eastAsia="Calibri" w:cs="Arial"/>
          <w:sz w:val="24"/>
          <w:szCs w:val="24"/>
          <w:lang w:val="it-IT"/>
        </w:rPr>
        <w:t>Justitia</w:t>
      </w:r>
      <w:proofErr w:type="spellEnd"/>
      <w:r w:rsidRPr="00F42A29">
        <w:rPr>
          <w:rFonts w:eastAsia="Calibri" w:cs="Arial"/>
          <w:sz w:val="24"/>
          <w:szCs w:val="24"/>
          <w:lang w:val="it-IT"/>
        </w:rPr>
        <w:t xml:space="preserve"> 4.0", a partire dal 2027/28. Con l’acquisto dello stabile ex Banca del Gottardo/EFG permetterà l’implementazione di </w:t>
      </w:r>
      <w:proofErr w:type="spellStart"/>
      <w:r w:rsidRPr="00F42A29">
        <w:rPr>
          <w:rFonts w:eastAsia="Calibri" w:cs="Arial"/>
          <w:sz w:val="24"/>
          <w:szCs w:val="24"/>
          <w:lang w:val="it-IT"/>
        </w:rPr>
        <w:t>Justitia</w:t>
      </w:r>
      <w:proofErr w:type="spellEnd"/>
      <w:r w:rsidRPr="00F42A29">
        <w:rPr>
          <w:rFonts w:eastAsia="Calibri" w:cs="Arial"/>
          <w:sz w:val="24"/>
          <w:szCs w:val="24"/>
          <w:lang w:val="it-IT"/>
        </w:rPr>
        <w:t xml:space="preserve"> 4.0 entro tale data. La piattaforma digitale per comunicare in ambito di procedura civile, penale e amministrativa federale sarà obbligatoria in base alla </w:t>
      </w:r>
      <w:r w:rsidRPr="00F42A29">
        <w:rPr>
          <w:rFonts w:eastAsia="Calibri" w:cs="Arial"/>
          <w:b/>
          <w:bCs/>
          <w:sz w:val="24"/>
          <w:szCs w:val="24"/>
          <w:lang w:val="it-IT"/>
        </w:rPr>
        <w:t xml:space="preserve">Legge federale per la comunicazione elettronica della giustizia </w:t>
      </w:r>
      <w:r w:rsidRPr="00F42A29">
        <w:rPr>
          <w:rFonts w:eastAsia="Calibri" w:cs="Arial"/>
          <w:sz w:val="24"/>
          <w:szCs w:val="24"/>
          <w:lang w:val="it-IT"/>
        </w:rPr>
        <w:t xml:space="preserve">(Messaggio 15 febbraio 2023) attualmente in discussione alle Camere federali.    </w:t>
      </w:r>
    </w:p>
    <w:p w:rsidR="00285C4F" w:rsidRPr="00285C4F" w:rsidRDefault="00285C4F" w:rsidP="00285C4F">
      <w:pPr>
        <w:rPr>
          <w:rFonts w:eastAsia="Calibri" w:cs="Arial"/>
          <w:sz w:val="24"/>
          <w:szCs w:val="24"/>
        </w:rPr>
      </w:pPr>
    </w:p>
    <w:p w:rsidR="00285C4F" w:rsidRPr="00285C4F" w:rsidRDefault="00285C4F" w:rsidP="00575794">
      <w:pPr>
        <w:keepNext/>
        <w:keepLines/>
        <w:spacing w:before="40" w:after="160" w:line="259" w:lineRule="auto"/>
        <w:jc w:val="left"/>
        <w:outlineLvl w:val="3"/>
        <w:rPr>
          <w:rFonts w:eastAsia="Times New Roman" w:cs="Arial"/>
          <w:b/>
          <w:bCs/>
          <w:i/>
          <w:iCs/>
          <w:sz w:val="24"/>
          <w:szCs w:val="24"/>
        </w:rPr>
      </w:pPr>
      <w:r w:rsidRPr="00285C4F">
        <w:rPr>
          <w:rFonts w:eastAsia="Times New Roman" w:cs="Arial"/>
          <w:b/>
          <w:bCs/>
          <w:i/>
          <w:iCs/>
          <w:sz w:val="24"/>
          <w:szCs w:val="24"/>
        </w:rPr>
        <w:t>2.13 Corrispondenza con le linee direttive e il piano finanziario</w:t>
      </w:r>
    </w:p>
    <w:p w:rsidR="00285C4F" w:rsidRPr="00285C4F" w:rsidRDefault="00285C4F" w:rsidP="00285C4F">
      <w:pPr>
        <w:rPr>
          <w:rFonts w:eastAsia="Calibri" w:cs="Arial"/>
          <w:sz w:val="24"/>
          <w:szCs w:val="24"/>
        </w:rPr>
      </w:pPr>
      <w:r w:rsidRPr="00285C4F">
        <w:rPr>
          <w:rFonts w:eastAsia="Calibri" w:cs="Arial"/>
          <w:sz w:val="24"/>
          <w:szCs w:val="24"/>
        </w:rPr>
        <w:t>Gli investimenti previsti col messaggio sono coerenti con l’obiettivo di dotare le autorità giudiziarie di sedi logistiche rinnovate e conformi al loro ruolo. I crediti previsti sono inseriti nel Piano finanziario al settore 11 “Amministrazione generale” posizione 111 411 9 e posizione 111 411 5 e sono collegati agli elementi WBS 941 59 6033 e WBS 941 59 3451.</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Per la gestione degli edifici EFG/ Botta (ex Banca del Gottardo) e PGL, in particolare per mansioni tecniche, di sicurezza, custodia e ricezione, sarà necessario un adeguamento del personale oppure l’attribuzione di mandati esterni. L’entità di tale adeguamento o dei mandati esterni necessari sarà valutata in base a un progetto organizzativo che sarà allestito dai Dipartimenti delle istituzioni e delle finanze e dell’economia.</w:t>
      </w:r>
      <w:bookmarkStart w:id="13" w:name="_Toc113542275"/>
    </w:p>
    <w:p w:rsidR="00285C4F" w:rsidRPr="00285C4F" w:rsidRDefault="00285C4F" w:rsidP="00285C4F">
      <w:pPr>
        <w:rPr>
          <w:rFonts w:eastAsia="Calibri" w:cs="Arial"/>
          <w:sz w:val="24"/>
          <w:szCs w:val="24"/>
        </w:rPr>
      </w:pPr>
    </w:p>
    <w:p w:rsidR="00285C4F" w:rsidRPr="00285C4F" w:rsidRDefault="00285C4F" w:rsidP="00575794">
      <w:pPr>
        <w:keepNext/>
        <w:keepLines/>
        <w:tabs>
          <w:tab w:val="left" w:pos="567"/>
        </w:tabs>
        <w:spacing w:before="240" w:after="120" w:line="259" w:lineRule="auto"/>
        <w:jc w:val="left"/>
        <w:outlineLvl w:val="1"/>
        <w:rPr>
          <w:rFonts w:eastAsia="Times New Roman" w:cs="Times New Roman"/>
          <w:b/>
          <w:sz w:val="24"/>
          <w:szCs w:val="26"/>
        </w:rPr>
      </w:pPr>
      <w:bookmarkStart w:id="14" w:name="_Toc129075146"/>
      <w:r w:rsidRPr="00285C4F">
        <w:rPr>
          <w:rFonts w:eastAsia="Times New Roman" w:cs="Times New Roman"/>
          <w:b/>
          <w:sz w:val="24"/>
          <w:szCs w:val="26"/>
        </w:rPr>
        <w:lastRenderedPageBreak/>
        <w:t>D</w:t>
      </w:r>
      <w:r w:rsidRPr="00285C4F">
        <w:rPr>
          <w:rFonts w:eastAsia="Times New Roman" w:cs="Times New Roman"/>
          <w:b/>
          <w:sz w:val="24"/>
          <w:szCs w:val="26"/>
        </w:rPr>
        <w:tab/>
        <w:t>Lavori commissionali</w:t>
      </w:r>
      <w:bookmarkEnd w:id="13"/>
      <w:bookmarkEnd w:id="14"/>
    </w:p>
    <w:p w:rsidR="00285C4F" w:rsidRPr="00285C4F" w:rsidRDefault="00285C4F" w:rsidP="00285C4F">
      <w:pPr>
        <w:rPr>
          <w:rFonts w:eastAsia="Calibri" w:cs="Arial"/>
          <w:sz w:val="24"/>
          <w:szCs w:val="24"/>
        </w:rPr>
      </w:pPr>
      <w:r w:rsidRPr="00285C4F">
        <w:rPr>
          <w:rFonts w:eastAsia="Calibri" w:cs="Arial"/>
          <w:sz w:val="24"/>
          <w:szCs w:val="24"/>
        </w:rPr>
        <w:t xml:space="preserve">Come Governo, Amministrazione e Parlamento, anche la Giustizia necessita di “case” dignitose, ristrutturate e al passo con le necessità della modernità, ma rispettose anche delle tecnologie che riducono il dispendio energetico. D’altro canto, vanno ricordati, senza volerne stilare un elenco, i numerosi e cospicui investimenti per settori quali gli stabili amministrativi, scolastici, di polizia, per la sanità e le case anziani, le strade o la tutela dell’ambiente, e via discorrendo. </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Ovviamente l’operazione richiedeva tutta l’attenzione che ha avuto da parte della CGF la quale comunque è consapevole che l’investimento dovrà giustificarsi e, come in altri progetti, dia garanzie di lunga durata per le necessità attuali e future della Giustizia, della Polizia e di altri uffici cantonali.</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 xml:space="preserve">Sin da subito la Commissione si è trovata confrontata con una serie di legittime e comprensibili domande e richieste di complemento e chiarimento. Senza ripercorrere un fitto e lungo scambio di corrispondenza durato tre anni tra Commissione e Governo, le audizioni anche di rappresentanti della banca EFG, della logistica, del Controllo cantonale delle finanze, della </w:t>
      </w:r>
      <w:proofErr w:type="spellStart"/>
      <w:r w:rsidRPr="00285C4F">
        <w:rPr>
          <w:rFonts w:eastAsia="Calibri" w:cs="Arial"/>
          <w:sz w:val="24"/>
          <w:szCs w:val="24"/>
        </w:rPr>
        <w:t>Supsi</w:t>
      </w:r>
      <w:proofErr w:type="spellEnd"/>
      <w:r w:rsidRPr="00285C4F">
        <w:rPr>
          <w:rFonts w:eastAsia="Calibri" w:cs="Arial"/>
          <w:sz w:val="24"/>
          <w:szCs w:val="24"/>
        </w:rPr>
        <w:t>, e via discorrendo citiamo solo a titolo esemplificativo un stringata e forse incompleta cronistoria dei lavori commissionali (D.1)e di seguito alcuni aspetti che sono stati oggetto di approfondimento (D.2 e seguenti):</w:t>
      </w:r>
    </w:p>
    <w:p w:rsidR="00285C4F" w:rsidRPr="00285C4F" w:rsidRDefault="00285C4F" w:rsidP="00285C4F">
      <w:pPr>
        <w:rPr>
          <w:rFonts w:eastAsia="Calibri" w:cs="Arial"/>
          <w:sz w:val="24"/>
          <w:szCs w:val="24"/>
        </w:rPr>
      </w:pPr>
    </w:p>
    <w:p w:rsidR="00285C4F" w:rsidRPr="00285C4F" w:rsidRDefault="00285C4F" w:rsidP="00575794">
      <w:pPr>
        <w:tabs>
          <w:tab w:val="left" w:pos="567"/>
        </w:tabs>
        <w:rPr>
          <w:rFonts w:eastAsia="Calibri" w:cs="Arial"/>
          <w:b/>
          <w:bCs/>
          <w:sz w:val="24"/>
          <w:szCs w:val="24"/>
        </w:rPr>
      </w:pPr>
      <w:r w:rsidRPr="00285C4F">
        <w:rPr>
          <w:rFonts w:eastAsia="Calibri" w:cs="Arial"/>
          <w:b/>
          <w:bCs/>
          <w:sz w:val="24"/>
          <w:szCs w:val="24"/>
        </w:rPr>
        <w:t xml:space="preserve">D.1 </w:t>
      </w:r>
      <w:r w:rsidRPr="00285C4F">
        <w:rPr>
          <w:rFonts w:eastAsia="Calibri" w:cs="Arial"/>
          <w:b/>
          <w:bCs/>
          <w:sz w:val="24"/>
          <w:szCs w:val="24"/>
        </w:rPr>
        <w:tab/>
        <w:t>Cronistoria lavori commissionali</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lang w:val="it-IT"/>
        </w:rPr>
      </w:pPr>
      <w:r w:rsidRPr="00285C4F">
        <w:rPr>
          <w:rFonts w:eastAsia="Calibri" w:cs="Arial"/>
          <w:b/>
          <w:sz w:val="24"/>
          <w:szCs w:val="24"/>
          <w:lang w:val="it-IT"/>
        </w:rPr>
        <w:t xml:space="preserve">27.11.19 </w:t>
      </w:r>
      <w:r w:rsidRPr="00285C4F">
        <w:rPr>
          <w:rFonts w:eastAsia="Calibri" w:cs="Arial"/>
          <w:sz w:val="24"/>
          <w:szCs w:val="24"/>
          <w:lang w:val="it-IT"/>
        </w:rPr>
        <w:t>Lettera del Consiglio di Stato alla Commissione della gestione e delle finanze con la quale trasmette i documenti per l’esame del messaggio n. 7761.</w:t>
      </w:r>
    </w:p>
    <w:p w:rsidR="00285C4F" w:rsidRPr="00285C4F" w:rsidRDefault="00285C4F" w:rsidP="00285C4F">
      <w:pPr>
        <w:rPr>
          <w:rFonts w:eastAsia="Calibri" w:cs="Arial"/>
          <w:sz w:val="24"/>
          <w:szCs w:val="24"/>
          <w:lang w:val="it-IT"/>
        </w:rPr>
      </w:pPr>
    </w:p>
    <w:p w:rsidR="00285C4F" w:rsidRPr="00285C4F" w:rsidRDefault="00285C4F" w:rsidP="00285C4F">
      <w:pPr>
        <w:rPr>
          <w:rFonts w:eastAsia="Calibri" w:cs="Arial"/>
          <w:sz w:val="24"/>
          <w:szCs w:val="24"/>
          <w:lang w:val="it-IT"/>
        </w:rPr>
      </w:pPr>
      <w:r w:rsidRPr="00285C4F">
        <w:rPr>
          <w:rFonts w:eastAsia="Calibri" w:cs="Arial"/>
          <w:b/>
          <w:sz w:val="24"/>
          <w:szCs w:val="24"/>
          <w:lang w:val="it-IT"/>
        </w:rPr>
        <w:t xml:space="preserve">07.01.20 </w:t>
      </w:r>
      <w:r w:rsidRPr="00285C4F">
        <w:rPr>
          <w:rFonts w:eastAsia="Calibri" w:cs="Arial"/>
          <w:sz w:val="24"/>
          <w:szCs w:val="24"/>
          <w:lang w:val="it-IT"/>
        </w:rPr>
        <w:t>Audizione per stabile Botta e richiesta di chiarimenti.</w:t>
      </w:r>
    </w:p>
    <w:p w:rsidR="00285C4F" w:rsidRPr="00285C4F" w:rsidRDefault="00285C4F" w:rsidP="00285C4F">
      <w:pPr>
        <w:rPr>
          <w:rFonts w:eastAsia="Calibri" w:cs="Arial"/>
          <w:sz w:val="24"/>
          <w:szCs w:val="24"/>
          <w:lang w:val="it-IT"/>
        </w:rPr>
      </w:pPr>
      <w:r w:rsidRPr="00285C4F">
        <w:rPr>
          <w:rFonts w:eastAsia="Calibri" w:cs="Arial"/>
          <w:b/>
          <w:sz w:val="24"/>
          <w:szCs w:val="24"/>
          <w:lang w:val="it-IT"/>
        </w:rPr>
        <w:t xml:space="preserve">14.01.20 </w:t>
      </w:r>
      <w:r w:rsidRPr="00285C4F">
        <w:rPr>
          <w:rFonts w:eastAsia="Calibri" w:cs="Arial"/>
          <w:sz w:val="24"/>
          <w:szCs w:val="24"/>
          <w:lang w:val="it-IT"/>
        </w:rPr>
        <w:t>Lettera della Commissione della gestione e delle finanze con domande sul messaggio.</w:t>
      </w:r>
    </w:p>
    <w:p w:rsidR="00285C4F" w:rsidRPr="00285C4F" w:rsidRDefault="00285C4F" w:rsidP="00285C4F">
      <w:pPr>
        <w:rPr>
          <w:rFonts w:eastAsia="Calibri" w:cs="Arial"/>
          <w:sz w:val="24"/>
          <w:szCs w:val="24"/>
          <w:lang w:val="it-IT"/>
        </w:rPr>
      </w:pPr>
      <w:r w:rsidRPr="00285C4F">
        <w:rPr>
          <w:rFonts w:eastAsia="Calibri" w:cs="Arial"/>
          <w:b/>
          <w:sz w:val="24"/>
          <w:szCs w:val="24"/>
          <w:lang w:val="it-IT"/>
        </w:rPr>
        <w:t xml:space="preserve">15.01.20 </w:t>
      </w:r>
      <w:r w:rsidRPr="00285C4F">
        <w:rPr>
          <w:rFonts w:eastAsia="Calibri" w:cs="Arial"/>
          <w:sz w:val="24"/>
          <w:szCs w:val="24"/>
          <w:lang w:val="it-IT"/>
        </w:rPr>
        <w:t>Lettera del Consiglio di Stato alla Commissione della gestione e delle finanze in merito alle domande sorte nell’ambito dell’audizione del 07.01.2020.</w:t>
      </w:r>
      <w:r w:rsidRPr="00285C4F">
        <w:rPr>
          <w:rFonts w:eastAsia="Calibri" w:cs="Arial"/>
          <w:b/>
          <w:sz w:val="24"/>
          <w:szCs w:val="24"/>
          <w:lang w:val="it-IT"/>
        </w:rPr>
        <w:t xml:space="preserve">21.01.20 </w:t>
      </w:r>
      <w:r w:rsidRPr="00285C4F">
        <w:rPr>
          <w:rFonts w:eastAsia="Calibri" w:cs="Arial"/>
          <w:sz w:val="24"/>
          <w:szCs w:val="24"/>
          <w:lang w:val="it-IT"/>
        </w:rPr>
        <w:t>Audizione presso la Commissione della gestione e delle finanze.</w:t>
      </w:r>
    </w:p>
    <w:p w:rsidR="00285C4F" w:rsidRPr="00285C4F" w:rsidRDefault="00285C4F" w:rsidP="00285C4F">
      <w:pPr>
        <w:rPr>
          <w:rFonts w:eastAsia="Calibri" w:cs="Arial"/>
          <w:sz w:val="24"/>
          <w:szCs w:val="24"/>
          <w:lang w:val="it-IT"/>
        </w:rPr>
      </w:pPr>
      <w:r w:rsidRPr="00285C4F">
        <w:rPr>
          <w:rFonts w:eastAsia="Calibri" w:cs="Arial"/>
          <w:b/>
          <w:sz w:val="24"/>
          <w:szCs w:val="24"/>
          <w:lang w:val="it-IT"/>
        </w:rPr>
        <w:t xml:space="preserve">10.02.20 </w:t>
      </w:r>
      <w:r w:rsidRPr="00285C4F">
        <w:rPr>
          <w:rFonts w:eastAsia="Calibri" w:cs="Arial"/>
          <w:sz w:val="24"/>
          <w:szCs w:val="24"/>
          <w:lang w:val="it-IT"/>
        </w:rPr>
        <w:t>Lettera del Consiglio di Stato alla Commissione della gestione e delle finanze per risposta quesiti stabile Botta.</w:t>
      </w:r>
    </w:p>
    <w:p w:rsidR="00285C4F" w:rsidRPr="00285C4F" w:rsidRDefault="00285C4F" w:rsidP="00285C4F">
      <w:pPr>
        <w:rPr>
          <w:rFonts w:eastAsia="Calibri" w:cs="Arial"/>
          <w:sz w:val="24"/>
          <w:szCs w:val="24"/>
          <w:lang w:val="it-IT"/>
        </w:rPr>
      </w:pPr>
      <w:r w:rsidRPr="00285C4F">
        <w:rPr>
          <w:rFonts w:eastAsia="Calibri" w:cs="Arial"/>
          <w:b/>
          <w:sz w:val="24"/>
          <w:szCs w:val="24"/>
          <w:lang w:val="it-IT"/>
        </w:rPr>
        <w:t xml:space="preserve">19.02.20 </w:t>
      </w:r>
      <w:r w:rsidRPr="00285C4F">
        <w:rPr>
          <w:rFonts w:eastAsia="Calibri" w:cs="Arial"/>
          <w:sz w:val="24"/>
          <w:szCs w:val="24"/>
          <w:lang w:val="it-IT"/>
        </w:rPr>
        <w:t>Lettera della Commissione della gestione e delle finanze al Consiglio di Stato per richiesta audizione inerente il valore dell’immobile con il Direttore W+P, info sulla fermata Tram treno e consultazione formale alla Magistratura.</w:t>
      </w:r>
    </w:p>
    <w:p w:rsidR="00285C4F" w:rsidRPr="00285C4F" w:rsidRDefault="00285C4F" w:rsidP="00285C4F">
      <w:pPr>
        <w:rPr>
          <w:rFonts w:eastAsia="Calibri" w:cs="Arial"/>
          <w:sz w:val="24"/>
          <w:szCs w:val="24"/>
          <w:lang w:val="it-IT"/>
        </w:rPr>
      </w:pPr>
      <w:r w:rsidRPr="00285C4F">
        <w:rPr>
          <w:rFonts w:eastAsia="Calibri" w:cs="Arial"/>
          <w:b/>
          <w:sz w:val="24"/>
          <w:szCs w:val="24"/>
          <w:lang w:val="it-IT"/>
        </w:rPr>
        <w:t xml:space="preserve">02.03.20 </w:t>
      </w:r>
      <w:r w:rsidRPr="00285C4F">
        <w:rPr>
          <w:rFonts w:eastAsia="Calibri" w:cs="Arial"/>
          <w:sz w:val="24"/>
          <w:szCs w:val="24"/>
          <w:lang w:val="it-IT"/>
        </w:rPr>
        <w:t>Lettera del Direttore Dipartimento delle istituzioni alle Autorità giudiziarie oggetto della consultazione relativa allo stabile EFG.</w:t>
      </w:r>
    </w:p>
    <w:p w:rsidR="00285C4F" w:rsidRPr="00285C4F" w:rsidRDefault="00285C4F" w:rsidP="00285C4F">
      <w:pPr>
        <w:rPr>
          <w:rFonts w:eastAsia="Calibri" w:cs="Arial"/>
          <w:sz w:val="24"/>
          <w:szCs w:val="24"/>
          <w:lang w:val="it-IT"/>
        </w:rPr>
      </w:pPr>
      <w:r w:rsidRPr="00285C4F">
        <w:rPr>
          <w:rFonts w:eastAsia="Calibri" w:cs="Arial"/>
          <w:b/>
          <w:sz w:val="24"/>
          <w:szCs w:val="24"/>
          <w:lang w:val="it-IT"/>
        </w:rPr>
        <w:t xml:space="preserve">19.05.20 </w:t>
      </w:r>
      <w:r w:rsidRPr="00285C4F">
        <w:rPr>
          <w:rFonts w:eastAsia="Calibri" w:cs="Arial"/>
          <w:sz w:val="24"/>
          <w:szCs w:val="24"/>
          <w:lang w:val="it-IT"/>
        </w:rPr>
        <w:t>Audizione presso la Commissione della gestione e delle finanze.</w:t>
      </w:r>
    </w:p>
    <w:p w:rsidR="00285C4F" w:rsidRPr="00285C4F" w:rsidRDefault="00285C4F" w:rsidP="00285C4F">
      <w:pPr>
        <w:rPr>
          <w:rFonts w:eastAsia="Calibri" w:cs="Arial"/>
          <w:sz w:val="24"/>
          <w:szCs w:val="24"/>
          <w:lang w:val="it-IT"/>
        </w:rPr>
      </w:pPr>
      <w:r w:rsidRPr="00285C4F">
        <w:rPr>
          <w:rFonts w:eastAsia="Calibri" w:cs="Arial"/>
          <w:b/>
          <w:sz w:val="24"/>
          <w:szCs w:val="24"/>
          <w:lang w:val="it-IT"/>
        </w:rPr>
        <w:t xml:space="preserve">10.06.20 </w:t>
      </w:r>
      <w:r w:rsidRPr="00285C4F">
        <w:rPr>
          <w:rFonts w:eastAsia="Calibri" w:cs="Arial"/>
          <w:sz w:val="24"/>
          <w:szCs w:val="24"/>
          <w:lang w:val="it-IT"/>
        </w:rPr>
        <w:t>Lettera del Consiglio di Stato alla Commissione della gestione e delle finanze in seguito alla lettera e all’audizione.</w:t>
      </w:r>
    </w:p>
    <w:p w:rsidR="00285C4F" w:rsidRPr="00285C4F" w:rsidRDefault="00285C4F" w:rsidP="00285C4F">
      <w:pPr>
        <w:rPr>
          <w:rFonts w:eastAsia="Calibri" w:cs="Arial"/>
          <w:sz w:val="24"/>
          <w:szCs w:val="24"/>
          <w:lang w:val="it-IT"/>
        </w:rPr>
      </w:pPr>
      <w:r w:rsidRPr="00285C4F">
        <w:rPr>
          <w:rFonts w:eastAsia="Calibri" w:cs="Arial"/>
          <w:b/>
          <w:sz w:val="24"/>
          <w:szCs w:val="24"/>
          <w:lang w:val="it-IT"/>
        </w:rPr>
        <w:t xml:space="preserve">30.06.20 </w:t>
      </w:r>
      <w:r w:rsidRPr="00285C4F">
        <w:rPr>
          <w:rFonts w:eastAsia="Calibri" w:cs="Arial"/>
          <w:sz w:val="24"/>
          <w:szCs w:val="24"/>
          <w:lang w:val="it-IT"/>
        </w:rPr>
        <w:t>Lettera EFG alla Commissione della gestione e delle finanze inerente la strategia logistica EFG.</w:t>
      </w:r>
    </w:p>
    <w:p w:rsidR="00285C4F" w:rsidRPr="00285C4F" w:rsidRDefault="00285C4F" w:rsidP="00285C4F">
      <w:pPr>
        <w:rPr>
          <w:rFonts w:eastAsia="Calibri" w:cs="Arial"/>
          <w:sz w:val="24"/>
          <w:szCs w:val="24"/>
          <w:lang w:val="it-IT"/>
        </w:rPr>
      </w:pPr>
      <w:r w:rsidRPr="00285C4F">
        <w:rPr>
          <w:rFonts w:eastAsia="Calibri" w:cs="Arial"/>
          <w:b/>
          <w:sz w:val="24"/>
          <w:szCs w:val="24"/>
          <w:lang w:val="it-IT"/>
        </w:rPr>
        <w:t xml:space="preserve">01.07.20 </w:t>
      </w:r>
      <w:r w:rsidRPr="00285C4F">
        <w:rPr>
          <w:rFonts w:eastAsia="Calibri" w:cs="Arial"/>
          <w:sz w:val="24"/>
          <w:szCs w:val="24"/>
          <w:lang w:val="it-IT"/>
        </w:rPr>
        <w:t>Lettera del Consiglio di Stato inerente la trasmissione alla Commissione della gestione e delle finanze dei preavvisi inerenti la procedura di consultazione stabile EFG.</w:t>
      </w:r>
    </w:p>
    <w:p w:rsidR="00285C4F" w:rsidRPr="00285C4F" w:rsidRDefault="00285C4F" w:rsidP="00285C4F">
      <w:pPr>
        <w:rPr>
          <w:rFonts w:eastAsia="Calibri" w:cs="Arial"/>
          <w:sz w:val="24"/>
          <w:szCs w:val="24"/>
          <w:lang w:val="it-IT"/>
        </w:rPr>
      </w:pPr>
      <w:r w:rsidRPr="00285C4F">
        <w:rPr>
          <w:rFonts w:eastAsia="Calibri" w:cs="Arial"/>
          <w:b/>
          <w:sz w:val="24"/>
          <w:szCs w:val="24"/>
          <w:lang w:val="it-IT"/>
        </w:rPr>
        <w:t xml:space="preserve">07.07.20 </w:t>
      </w:r>
      <w:r w:rsidRPr="00285C4F">
        <w:rPr>
          <w:rFonts w:eastAsia="Calibri" w:cs="Arial"/>
          <w:sz w:val="24"/>
          <w:szCs w:val="24"/>
          <w:lang w:val="it-IT"/>
        </w:rPr>
        <w:t>Lettera della Commissione della gestione e delle finanze al Consiglio di Stato inerente all’esternazione dei dubbi della Commissione della gestione e delle finanze in merito all’acquisto dello stabile Botta.</w:t>
      </w:r>
    </w:p>
    <w:p w:rsidR="00285C4F" w:rsidRPr="00285C4F" w:rsidRDefault="00285C4F" w:rsidP="00285C4F">
      <w:pPr>
        <w:rPr>
          <w:rFonts w:eastAsia="Calibri" w:cs="Arial"/>
          <w:sz w:val="24"/>
          <w:szCs w:val="24"/>
          <w:lang w:val="it-IT"/>
        </w:rPr>
      </w:pPr>
      <w:r w:rsidRPr="00285C4F">
        <w:rPr>
          <w:rFonts w:eastAsia="Calibri" w:cs="Arial"/>
          <w:b/>
          <w:sz w:val="24"/>
          <w:szCs w:val="24"/>
          <w:lang w:val="it-IT"/>
        </w:rPr>
        <w:lastRenderedPageBreak/>
        <w:t xml:space="preserve">14.07.20 </w:t>
      </w:r>
      <w:r w:rsidRPr="00285C4F">
        <w:rPr>
          <w:rFonts w:eastAsia="Calibri" w:cs="Arial"/>
          <w:sz w:val="24"/>
          <w:szCs w:val="24"/>
          <w:lang w:val="it-IT"/>
        </w:rPr>
        <w:t>Lettera del Consiglio di Stato alla Commissione della gestione e delle finanze con considerazioni occupazione spazi autorità giudiziarie e necessità acquisto stabile Botta.</w:t>
      </w:r>
    </w:p>
    <w:p w:rsidR="00285C4F" w:rsidRPr="00285C4F" w:rsidRDefault="00285C4F" w:rsidP="00285C4F">
      <w:pPr>
        <w:rPr>
          <w:rFonts w:eastAsia="Calibri" w:cs="Arial"/>
          <w:sz w:val="24"/>
          <w:szCs w:val="24"/>
          <w:lang w:val="it-IT"/>
        </w:rPr>
      </w:pPr>
      <w:r w:rsidRPr="00285C4F">
        <w:rPr>
          <w:rFonts w:eastAsia="Calibri" w:cs="Arial"/>
          <w:b/>
          <w:sz w:val="24"/>
          <w:szCs w:val="24"/>
          <w:lang w:val="it-IT"/>
        </w:rPr>
        <w:t xml:space="preserve">25.08.20 </w:t>
      </w:r>
      <w:r w:rsidRPr="00285C4F">
        <w:rPr>
          <w:rFonts w:eastAsia="Calibri" w:cs="Arial"/>
          <w:sz w:val="24"/>
          <w:szCs w:val="24"/>
          <w:lang w:val="it-IT"/>
        </w:rPr>
        <w:t>Audizione del Direttore del Dipartimento delle istituzioni e Direttore del Dipartimento delle finanze e dell’economia.</w:t>
      </w:r>
    </w:p>
    <w:p w:rsidR="00285C4F" w:rsidRPr="00285C4F" w:rsidRDefault="00285C4F" w:rsidP="00285C4F">
      <w:pPr>
        <w:rPr>
          <w:rFonts w:eastAsia="Calibri" w:cs="Arial"/>
          <w:sz w:val="24"/>
          <w:szCs w:val="24"/>
          <w:lang w:val="it-IT"/>
        </w:rPr>
      </w:pPr>
      <w:r w:rsidRPr="00285C4F">
        <w:rPr>
          <w:rFonts w:eastAsia="Calibri" w:cs="Arial"/>
          <w:b/>
          <w:sz w:val="24"/>
          <w:szCs w:val="24"/>
          <w:lang w:val="it-IT"/>
        </w:rPr>
        <w:t xml:space="preserve">25.08.20 </w:t>
      </w:r>
      <w:r w:rsidRPr="00285C4F">
        <w:rPr>
          <w:rFonts w:eastAsia="Calibri" w:cs="Arial"/>
          <w:sz w:val="24"/>
          <w:szCs w:val="24"/>
          <w:lang w:val="it-IT"/>
        </w:rPr>
        <w:t>Lettera della Commissione della gestione e delle finanze con la quale chiede ulteriori informazioni e definisce la data di un sopralluogo al PGL (22.09.20 ore 9.00).</w:t>
      </w:r>
    </w:p>
    <w:p w:rsidR="00285C4F" w:rsidRPr="00285C4F" w:rsidRDefault="00285C4F" w:rsidP="00285C4F">
      <w:pPr>
        <w:rPr>
          <w:rFonts w:eastAsia="Calibri" w:cs="Arial"/>
          <w:sz w:val="24"/>
          <w:szCs w:val="24"/>
          <w:lang w:val="it-IT"/>
        </w:rPr>
      </w:pPr>
      <w:r w:rsidRPr="00285C4F">
        <w:rPr>
          <w:rFonts w:eastAsia="Calibri" w:cs="Arial"/>
          <w:b/>
          <w:sz w:val="24"/>
          <w:szCs w:val="24"/>
          <w:lang w:val="it-IT"/>
        </w:rPr>
        <w:t xml:space="preserve">16.09.20 </w:t>
      </w:r>
      <w:r w:rsidRPr="00285C4F">
        <w:rPr>
          <w:rFonts w:eastAsia="Calibri" w:cs="Arial"/>
          <w:sz w:val="24"/>
          <w:szCs w:val="24"/>
          <w:lang w:val="it-IT"/>
        </w:rPr>
        <w:t>Lettera del Consiglio di Stato alla Commissione della gestione e delle finanze con le informazioni richieste.</w:t>
      </w:r>
    </w:p>
    <w:p w:rsidR="00285C4F" w:rsidRPr="00285C4F" w:rsidRDefault="00285C4F" w:rsidP="00285C4F">
      <w:pPr>
        <w:rPr>
          <w:rFonts w:eastAsia="Calibri" w:cs="Arial"/>
          <w:sz w:val="24"/>
          <w:szCs w:val="24"/>
          <w:lang w:val="it-IT"/>
        </w:rPr>
      </w:pPr>
      <w:r w:rsidRPr="00285C4F">
        <w:rPr>
          <w:rFonts w:eastAsia="Calibri" w:cs="Arial"/>
          <w:b/>
          <w:sz w:val="24"/>
          <w:szCs w:val="24"/>
          <w:lang w:val="it-IT"/>
        </w:rPr>
        <w:t xml:space="preserve">22.09.20 </w:t>
      </w:r>
      <w:r w:rsidRPr="00285C4F">
        <w:rPr>
          <w:rFonts w:eastAsia="Calibri" w:cs="Arial"/>
          <w:sz w:val="24"/>
          <w:szCs w:val="24"/>
          <w:lang w:val="it-IT"/>
        </w:rPr>
        <w:t>Sopralluogo della Commissione della gestione e delle finanze al PGL.</w:t>
      </w:r>
    </w:p>
    <w:p w:rsidR="00285C4F" w:rsidRPr="00285C4F" w:rsidRDefault="00285C4F" w:rsidP="00285C4F">
      <w:pPr>
        <w:rPr>
          <w:rFonts w:eastAsia="Calibri" w:cs="Arial"/>
          <w:sz w:val="24"/>
          <w:szCs w:val="24"/>
          <w:lang w:val="it-IT"/>
        </w:rPr>
      </w:pPr>
      <w:r w:rsidRPr="00285C4F">
        <w:rPr>
          <w:rFonts w:eastAsia="Calibri" w:cs="Arial"/>
          <w:b/>
          <w:sz w:val="24"/>
          <w:szCs w:val="24"/>
          <w:lang w:val="it-IT"/>
        </w:rPr>
        <w:t xml:space="preserve">30.09.20 </w:t>
      </w:r>
      <w:r w:rsidRPr="00285C4F">
        <w:rPr>
          <w:rFonts w:eastAsia="Calibri" w:cs="Arial"/>
          <w:sz w:val="24"/>
          <w:szCs w:val="24"/>
          <w:lang w:val="it-IT"/>
        </w:rPr>
        <w:t>Lettera della Commissione della gestione e delle finanze a seguito del sopralluogo per info supplementari.</w:t>
      </w:r>
    </w:p>
    <w:p w:rsidR="00285C4F" w:rsidRPr="00285C4F" w:rsidRDefault="00285C4F" w:rsidP="00285C4F">
      <w:pPr>
        <w:rPr>
          <w:rFonts w:eastAsia="Calibri" w:cs="Arial"/>
          <w:sz w:val="24"/>
          <w:szCs w:val="24"/>
          <w:lang w:val="it-IT"/>
        </w:rPr>
      </w:pPr>
      <w:r w:rsidRPr="00285C4F">
        <w:rPr>
          <w:rFonts w:eastAsia="Calibri" w:cs="Arial"/>
          <w:b/>
          <w:sz w:val="24"/>
          <w:szCs w:val="24"/>
          <w:lang w:val="it-IT"/>
        </w:rPr>
        <w:t xml:space="preserve">14.10.20 </w:t>
      </w:r>
      <w:r w:rsidRPr="00285C4F">
        <w:rPr>
          <w:rFonts w:eastAsia="Calibri" w:cs="Arial"/>
          <w:sz w:val="24"/>
          <w:szCs w:val="24"/>
          <w:lang w:val="it-IT"/>
        </w:rPr>
        <w:t>Lettera alla Commissione della gestione e delle finanze in risposta alla loro lettera del 30.09.20.</w:t>
      </w:r>
    </w:p>
    <w:p w:rsidR="00285C4F" w:rsidRPr="00285C4F" w:rsidRDefault="00285C4F" w:rsidP="00285C4F">
      <w:pPr>
        <w:rPr>
          <w:rFonts w:eastAsia="Calibri" w:cs="Arial"/>
          <w:sz w:val="24"/>
          <w:szCs w:val="24"/>
          <w:lang w:val="it-IT"/>
        </w:rPr>
      </w:pPr>
      <w:r w:rsidRPr="00285C4F">
        <w:rPr>
          <w:rFonts w:eastAsia="Calibri" w:cs="Arial"/>
          <w:b/>
          <w:sz w:val="24"/>
          <w:szCs w:val="24"/>
          <w:lang w:val="it-IT"/>
        </w:rPr>
        <w:t xml:space="preserve">03.11.20 </w:t>
      </w:r>
      <w:r w:rsidRPr="00285C4F">
        <w:rPr>
          <w:rFonts w:eastAsia="Calibri" w:cs="Arial"/>
          <w:sz w:val="24"/>
          <w:szCs w:val="24"/>
          <w:lang w:val="it-IT"/>
        </w:rPr>
        <w:t>Lettera della Commissione della gestione e delle finanze in risposta lettera del Consiglio di Stato del 14.10.2020 con richiesta di ulteriori approfondimenti.</w:t>
      </w:r>
    </w:p>
    <w:p w:rsidR="00285C4F" w:rsidRPr="00285C4F" w:rsidRDefault="00285C4F" w:rsidP="00285C4F">
      <w:pPr>
        <w:rPr>
          <w:rFonts w:eastAsia="Calibri" w:cs="Arial"/>
          <w:sz w:val="24"/>
          <w:szCs w:val="24"/>
          <w:lang w:val="it-IT"/>
        </w:rPr>
      </w:pPr>
      <w:r w:rsidRPr="00285C4F">
        <w:rPr>
          <w:rFonts w:eastAsia="Calibri" w:cs="Arial"/>
          <w:b/>
          <w:sz w:val="24"/>
          <w:szCs w:val="24"/>
          <w:lang w:val="it-IT"/>
        </w:rPr>
        <w:t xml:space="preserve">11.11.20 </w:t>
      </w:r>
      <w:r w:rsidRPr="00285C4F">
        <w:rPr>
          <w:rFonts w:eastAsia="Calibri" w:cs="Arial"/>
          <w:sz w:val="24"/>
          <w:szCs w:val="24"/>
          <w:lang w:val="it-IT"/>
        </w:rPr>
        <w:t>Lettera interlocutoria alla Commissione della gestione e delle finanze in risposta lettera del 03.11.2020.</w:t>
      </w:r>
    </w:p>
    <w:p w:rsidR="00285C4F" w:rsidRPr="00285C4F" w:rsidRDefault="00285C4F" w:rsidP="00285C4F">
      <w:pPr>
        <w:rPr>
          <w:rFonts w:eastAsia="Calibri" w:cs="Arial"/>
          <w:sz w:val="24"/>
          <w:szCs w:val="24"/>
          <w:lang w:val="it-IT"/>
        </w:rPr>
      </w:pPr>
      <w:r w:rsidRPr="00285C4F">
        <w:rPr>
          <w:rFonts w:eastAsia="Calibri" w:cs="Arial"/>
          <w:b/>
          <w:sz w:val="24"/>
          <w:szCs w:val="24"/>
          <w:lang w:val="it-IT"/>
        </w:rPr>
        <w:t xml:space="preserve">03.12.2020 </w:t>
      </w:r>
      <w:r w:rsidRPr="00285C4F">
        <w:rPr>
          <w:rFonts w:eastAsia="Calibri" w:cs="Arial"/>
          <w:sz w:val="24"/>
          <w:szCs w:val="24"/>
          <w:lang w:val="it-IT"/>
        </w:rPr>
        <w:t>Lettera della Commissione della gestione e delle finanze alla lettera del Consiglio di Stato del 11.11.2020.</w:t>
      </w:r>
    </w:p>
    <w:p w:rsidR="00285C4F" w:rsidRPr="00285C4F" w:rsidRDefault="00285C4F" w:rsidP="00285C4F">
      <w:pPr>
        <w:rPr>
          <w:rFonts w:eastAsia="Calibri" w:cs="Arial"/>
          <w:sz w:val="24"/>
          <w:szCs w:val="24"/>
          <w:lang w:val="it-IT"/>
        </w:rPr>
      </w:pPr>
      <w:r w:rsidRPr="00285C4F">
        <w:rPr>
          <w:rFonts w:eastAsia="Calibri" w:cs="Arial"/>
          <w:b/>
          <w:sz w:val="24"/>
          <w:szCs w:val="24"/>
          <w:lang w:val="it-IT"/>
        </w:rPr>
        <w:t xml:space="preserve">09.12.20 </w:t>
      </w:r>
      <w:r w:rsidRPr="00285C4F">
        <w:rPr>
          <w:rFonts w:eastAsia="Calibri" w:cs="Arial"/>
          <w:sz w:val="24"/>
          <w:szCs w:val="24"/>
          <w:lang w:val="it-IT"/>
        </w:rPr>
        <w:t>Lettera del Consiglio di Stato alla Commissione della gestione e delle finanze in merito alla lettera del 03.11.2020.</w:t>
      </w:r>
    </w:p>
    <w:p w:rsidR="00285C4F" w:rsidRPr="00285C4F" w:rsidRDefault="00285C4F" w:rsidP="00285C4F">
      <w:pPr>
        <w:rPr>
          <w:rFonts w:eastAsia="Calibri" w:cs="Arial"/>
          <w:sz w:val="24"/>
          <w:szCs w:val="24"/>
          <w:lang w:val="it-IT"/>
        </w:rPr>
      </w:pPr>
      <w:r w:rsidRPr="00285C4F">
        <w:rPr>
          <w:rFonts w:eastAsia="Calibri" w:cs="Arial"/>
          <w:b/>
          <w:sz w:val="24"/>
          <w:szCs w:val="24"/>
          <w:lang w:val="it-IT"/>
        </w:rPr>
        <w:t xml:space="preserve">12.01.21 </w:t>
      </w:r>
      <w:r w:rsidRPr="00285C4F">
        <w:rPr>
          <w:rFonts w:eastAsia="Calibri" w:cs="Arial"/>
          <w:sz w:val="24"/>
          <w:szCs w:val="24"/>
          <w:lang w:val="it-IT"/>
        </w:rPr>
        <w:t>Lettera della Commissione della gestione e delle finanze al Consiglio di Stato per lo svolgimento di alcune audizioni.</w:t>
      </w:r>
    </w:p>
    <w:p w:rsidR="00285C4F" w:rsidRPr="00285C4F" w:rsidRDefault="00285C4F" w:rsidP="00285C4F">
      <w:pPr>
        <w:rPr>
          <w:rFonts w:eastAsia="Calibri" w:cs="Arial"/>
          <w:sz w:val="24"/>
          <w:szCs w:val="24"/>
          <w:lang w:val="it-IT"/>
        </w:rPr>
      </w:pPr>
      <w:r w:rsidRPr="00285C4F">
        <w:rPr>
          <w:rFonts w:eastAsia="Calibri" w:cs="Arial"/>
          <w:b/>
          <w:sz w:val="24"/>
          <w:szCs w:val="24"/>
          <w:lang w:val="it-IT"/>
        </w:rPr>
        <w:t xml:space="preserve">27.01.21 </w:t>
      </w:r>
      <w:r w:rsidRPr="00285C4F">
        <w:rPr>
          <w:rFonts w:eastAsia="Calibri" w:cs="Arial"/>
          <w:sz w:val="24"/>
          <w:szCs w:val="24"/>
          <w:lang w:val="it-IT"/>
        </w:rPr>
        <w:t>Lettera del Consiglio di Stato alla Commissione della gestione e delle finanze per conferma audizione al 9.02.2021.</w:t>
      </w:r>
    </w:p>
    <w:p w:rsidR="00285C4F" w:rsidRPr="00285C4F" w:rsidRDefault="00285C4F" w:rsidP="00285C4F">
      <w:pPr>
        <w:rPr>
          <w:rFonts w:eastAsia="Calibri" w:cs="Arial"/>
          <w:sz w:val="24"/>
          <w:szCs w:val="24"/>
          <w:lang w:val="it-IT"/>
        </w:rPr>
      </w:pPr>
      <w:r w:rsidRPr="00285C4F">
        <w:rPr>
          <w:rFonts w:eastAsia="Calibri" w:cs="Arial"/>
          <w:b/>
          <w:sz w:val="24"/>
          <w:szCs w:val="24"/>
          <w:lang w:val="it-IT"/>
        </w:rPr>
        <w:t xml:space="preserve">09.02.21 </w:t>
      </w:r>
      <w:r w:rsidRPr="00285C4F">
        <w:rPr>
          <w:rFonts w:eastAsia="Calibri" w:cs="Arial"/>
          <w:sz w:val="24"/>
          <w:szCs w:val="24"/>
          <w:lang w:val="it-IT"/>
        </w:rPr>
        <w:t>Audizione del Direttore del Dipartimento delle istituzioni e il Direttore del Dipartimento delle finanze e dell’economia.</w:t>
      </w:r>
    </w:p>
    <w:p w:rsidR="00285C4F" w:rsidRPr="00285C4F" w:rsidRDefault="00285C4F" w:rsidP="00285C4F">
      <w:pPr>
        <w:rPr>
          <w:rFonts w:eastAsia="Calibri" w:cs="Arial"/>
          <w:sz w:val="24"/>
          <w:szCs w:val="24"/>
          <w:lang w:val="it-IT"/>
        </w:rPr>
      </w:pPr>
      <w:r w:rsidRPr="00285C4F">
        <w:rPr>
          <w:rFonts w:eastAsia="Calibri" w:cs="Arial"/>
          <w:b/>
          <w:sz w:val="24"/>
          <w:szCs w:val="24"/>
          <w:lang w:val="it-IT"/>
        </w:rPr>
        <w:t xml:space="preserve">31.03.21 </w:t>
      </w:r>
      <w:r w:rsidRPr="00285C4F">
        <w:rPr>
          <w:rFonts w:eastAsia="Calibri" w:cs="Arial"/>
          <w:sz w:val="24"/>
          <w:szCs w:val="24"/>
          <w:lang w:val="it-IT"/>
        </w:rPr>
        <w:t>Lettera del Consiglio di Stato alla Commissione della gestione e delle finanze per trasmissione aggiornamento perizia W + P.</w:t>
      </w:r>
    </w:p>
    <w:p w:rsidR="00285C4F" w:rsidRPr="00285C4F" w:rsidRDefault="00285C4F" w:rsidP="00285C4F">
      <w:pPr>
        <w:rPr>
          <w:rFonts w:eastAsia="Calibri" w:cs="Arial"/>
          <w:sz w:val="24"/>
          <w:szCs w:val="24"/>
          <w:lang w:val="it-IT"/>
        </w:rPr>
      </w:pPr>
      <w:r w:rsidRPr="00285C4F">
        <w:rPr>
          <w:rFonts w:eastAsia="Calibri" w:cs="Arial"/>
          <w:b/>
          <w:sz w:val="24"/>
          <w:szCs w:val="24"/>
          <w:lang w:val="it-IT"/>
        </w:rPr>
        <w:t xml:space="preserve">11.05.21 </w:t>
      </w:r>
      <w:r w:rsidRPr="00285C4F">
        <w:rPr>
          <w:rFonts w:eastAsia="Calibri" w:cs="Arial"/>
          <w:sz w:val="24"/>
          <w:szCs w:val="24"/>
          <w:lang w:val="it-IT"/>
        </w:rPr>
        <w:t>Audizione del Direttore del Dipartimento delle istituzioni e il Direttore del Dipartimento delle finanze e dell’economia.</w:t>
      </w:r>
    </w:p>
    <w:p w:rsidR="00285C4F" w:rsidRPr="00285C4F" w:rsidRDefault="00285C4F" w:rsidP="00285C4F">
      <w:pPr>
        <w:rPr>
          <w:rFonts w:eastAsia="Calibri" w:cs="Arial"/>
          <w:sz w:val="24"/>
          <w:szCs w:val="24"/>
          <w:lang w:val="it-IT"/>
        </w:rPr>
      </w:pPr>
      <w:r w:rsidRPr="00285C4F">
        <w:rPr>
          <w:rFonts w:eastAsia="Calibri" w:cs="Arial"/>
          <w:b/>
          <w:sz w:val="24"/>
          <w:szCs w:val="24"/>
          <w:lang w:val="it-IT"/>
        </w:rPr>
        <w:t xml:space="preserve">12.05.21 </w:t>
      </w:r>
      <w:r w:rsidRPr="00285C4F">
        <w:rPr>
          <w:rFonts w:eastAsia="Calibri" w:cs="Arial"/>
          <w:sz w:val="24"/>
          <w:szCs w:val="24"/>
          <w:lang w:val="it-IT"/>
        </w:rPr>
        <w:t>Lettera della Commissione della gestione e delle finanze al Consiglio di Stato per alcune ulteriori domande circa la centralizzazione della giustizia a Lugano e il mantenimento della CARP a Locarno, del MP e della PP a Bellinzona; la ristrutturazione a tappe e altre informazioni.</w:t>
      </w:r>
    </w:p>
    <w:p w:rsidR="00285C4F" w:rsidRPr="00285C4F" w:rsidRDefault="00285C4F" w:rsidP="00285C4F">
      <w:pPr>
        <w:rPr>
          <w:rFonts w:eastAsia="Calibri" w:cs="Arial"/>
          <w:sz w:val="24"/>
          <w:szCs w:val="24"/>
          <w:lang w:val="it-IT"/>
        </w:rPr>
      </w:pPr>
      <w:r w:rsidRPr="00285C4F">
        <w:rPr>
          <w:rFonts w:eastAsia="Calibri" w:cs="Arial"/>
          <w:b/>
          <w:sz w:val="24"/>
          <w:szCs w:val="24"/>
          <w:lang w:val="it-IT"/>
        </w:rPr>
        <w:t xml:space="preserve">21.05.21 </w:t>
      </w:r>
      <w:r w:rsidRPr="00285C4F">
        <w:rPr>
          <w:rFonts w:eastAsia="Calibri" w:cs="Arial"/>
          <w:sz w:val="24"/>
          <w:szCs w:val="24"/>
          <w:lang w:val="it-IT"/>
        </w:rPr>
        <w:t>Lettera del Direttore del Dipartimento delle istituzioni al Procuratore generale circa il raggruppamento del MP a Lugano.</w:t>
      </w:r>
    </w:p>
    <w:p w:rsidR="00285C4F" w:rsidRPr="00285C4F" w:rsidRDefault="00285C4F" w:rsidP="00285C4F">
      <w:pPr>
        <w:rPr>
          <w:rFonts w:eastAsia="Calibri" w:cs="Arial"/>
          <w:sz w:val="24"/>
          <w:szCs w:val="24"/>
          <w:lang w:val="it-IT"/>
        </w:rPr>
      </w:pPr>
      <w:r w:rsidRPr="00285C4F">
        <w:rPr>
          <w:rFonts w:eastAsia="Calibri" w:cs="Arial"/>
          <w:b/>
          <w:sz w:val="24"/>
          <w:szCs w:val="24"/>
          <w:lang w:val="it-IT"/>
        </w:rPr>
        <w:t xml:space="preserve">26.05.21 </w:t>
      </w:r>
      <w:r w:rsidRPr="00285C4F">
        <w:rPr>
          <w:rFonts w:eastAsia="Calibri" w:cs="Arial"/>
          <w:sz w:val="24"/>
          <w:szCs w:val="24"/>
          <w:lang w:val="it-IT"/>
        </w:rPr>
        <w:t>Lettera di risposta del Procuratore generale al Direttore del Dipartimento delle istituzioni circa il raggruppamento del MP a Lugano.</w:t>
      </w:r>
    </w:p>
    <w:p w:rsidR="00285C4F" w:rsidRPr="00285C4F" w:rsidRDefault="00285C4F" w:rsidP="00285C4F">
      <w:pPr>
        <w:rPr>
          <w:rFonts w:eastAsia="Calibri" w:cs="Arial"/>
          <w:sz w:val="24"/>
          <w:szCs w:val="24"/>
          <w:lang w:val="it-IT"/>
        </w:rPr>
      </w:pPr>
      <w:r w:rsidRPr="00285C4F">
        <w:rPr>
          <w:rFonts w:eastAsia="Calibri" w:cs="Arial"/>
          <w:b/>
          <w:bCs/>
          <w:sz w:val="24"/>
          <w:szCs w:val="24"/>
          <w:lang w:val="it-IT"/>
        </w:rPr>
        <w:t>16.06.21</w:t>
      </w:r>
      <w:r w:rsidRPr="00285C4F">
        <w:rPr>
          <w:rFonts w:eastAsia="Calibri" w:cs="Arial"/>
          <w:sz w:val="24"/>
          <w:szCs w:val="24"/>
          <w:lang w:val="it-IT"/>
        </w:rPr>
        <w:t xml:space="preserve"> Lettera del Consiglio di Stato alla Commissione con vari allegati e risposte su diversi aspetti.</w:t>
      </w:r>
    </w:p>
    <w:p w:rsidR="00285C4F" w:rsidRPr="00285C4F" w:rsidRDefault="00285C4F" w:rsidP="00285C4F">
      <w:pPr>
        <w:rPr>
          <w:rFonts w:eastAsia="Calibri" w:cs="Arial"/>
          <w:sz w:val="24"/>
          <w:szCs w:val="24"/>
          <w:lang w:val="it-IT"/>
        </w:rPr>
      </w:pPr>
      <w:r w:rsidRPr="00285C4F">
        <w:rPr>
          <w:rFonts w:eastAsia="Calibri" w:cs="Arial"/>
          <w:b/>
          <w:bCs/>
          <w:sz w:val="24"/>
          <w:szCs w:val="24"/>
          <w:lang w:val="it-IT"/>
        </w:rPr>
        <w:t>25.08.21</w:t>
      </w:r>
      <w:r w:rsidRPr="00285C4F">
        <w:rPr>
          <w:rFonts w:eastAsia="Calibri" w:cs="Arial"/>
          <w:sz w:val="24"/>
          <w:szCs w:val="24"/>
          <w:lang w:val="it-IT"/>
        </w:rPr>
        <w:t xml:space="preserve"> Lettera del Consiglio di Stato alla Commissione con risposte relative a trattative con EFG e proposta modifiche a Lettera d’Intenti, </w:t>
      </w:r>
      <w:proofErr w:type="spellStart"/>
      <w:r w:rsidRPr="00285C4F">
        <w:rPr>
          <w:rFonts w:eastAsia="Calibri" w:cs="Arial"/>
          <w:sz w:val="24"/>
          <w:szCs w:val="24"/>
          <w:lang w:val="it-IT"/>
        </w:rPr>
        <w:t>risp</w:t>
      </w:r>
      <w:proofErr w:type="spellEnd"/>
      <w:r w:rsidRPr="00285C4F">
        <w:rPr>
          <w:rFonts w:eastAsia="Calibri" w:cs="Arial"/>
          <w:sz w:val="24"/>
          <w:szCs w:val="24"/>
          <w:lang w:val="it-IT"/>
        </w:rPr>
        <w:t>. proposte affinate su risparmi su pigioni presso terzi.</w:t>
      </w:r>
    </w:p>
    <w:p w:rsidR="00285C4F" w:rsidRPr="00285C4F" w:rsidRDefault="00285C4F" w:rsidP="00285C4F">
      <w:pPr>
        <w:rPr>
          <w:rFonts w:eastAsia="Calibri" w:cs="Arial"/>
          <w:sz w:val="24"/>
          <w:szCs w:val="24"/>
          <w:lang w:val="it-IT"/>
        </w:rPr>
      </w:pPr>
      <w:r w:rsidRPr="00285C4F">
        <w:rPr>
          <w:rFonts w:eastAsia="Calibri" w:cs="Arial"/>
          <w:b/>
          <w:bCs/>
          <w:sz w:val="24"/>
          <w:szCs w:val="24"/>
          <w:lang w:val="it-IT"/>
        </w:rPr>
        <w:t>20.10.21</w:t>
      </w:r>
      <w:r w:rsidRPr="00285C4F">
        <w:rPr>
          <w:rFonts w:eastAsia="Calibri" w:cs="Arial"/>
          <w:sz w:val="24"/>
          <w:szCs w:val="24"/>
          <w:lang w:val="it-IT"/>
        </w:rPr>
        <w:t xml:space="preserve"> Lettera del Consiglio di Stato alla Commissione con approfondimenti su costi per posto lavoro in stabili amministrativi e no, evidenziando difficoltà di paragoni.</w:t>
      </w:r>
    </w:p>
    <w:p w:rsidR="00285C4F" w:rsidRPr="00285C4F" w:rsidRDefault="00285C4F" w:rsidP="00285C4F">
      <w:pPr>
        <w:rPr>
          <w:rFonts w:eastAsia="Calibri" w:cs="Arial"/>
          <w:sz w:val="24"/>
          <w:szCs w:val="24"/>
          <w:lang w:val="it-IT"/>
        </w:rPr>
      </w:pPr>
      <w:r w:rsidRPr="00285C4F">
        <w:rPr>
          <w:rFonts w:eastAsia="Calibri" w:cs="Arial"/>
          <w:b/>
          <w:bCs/>
          <w:sz w:val="24"/>
          <w:szCs w:val="24"/>
          <w:lang w:val="it-IT"/>
        </w:rPr>
        <w:t xml:space="preserve">16.02.22 </w:t>
      </w:r>
      <w:r w:rsidRPr="00285C4F">
        <w:rPr>
          <w:rFonts w:eastAsia="Calibri" w:cs="Arial"/>
          <w:sz w:val="24"/>
          <w:szCs w:val="24"/>
          <w:lang w:val="it-IT"/>
        </w:rPr>
        <w:t xml:space="preserve">Lettera del </w:t>
      </w:r>
      <w:bookmarkStart w:id="15" w:name="_Hlk155084513"/>
      <w:r w:rsidRPr="00285C4F">
        <w:rPr>
          <w:rFonts w:eastAsia="Calibri" w:cs="Arial"/>
          <w:sz w:val="24"/>
          <w:szCs w:val="24"/>
          <w:lang w:val="it-IT"/>
        </w:rPr>
        <w:t xml:space="preserve">Consiglio di Stato </w:t>
      </w:r>
      <w:bookmarkEnd w:id="15"/>
      <w:r w:rsidRPr="00285C4F">
        <w:rPr>
          <w:rFonts w:eastAsia="Calibri" w:cs="Arial"/>
          <w:sz w:val="24"/>
          <w:szCs w:val="24"/>
          <w:lang w:val="it-IT"/>
        </w:rPr>
        <w:t>con quesiti alla Commissione</w:t>
      </w:r>
    </w:p>
    <w:p w:rsidR="00285C4F" w:rsidRPr="00285C4F" w:rsidRDefault="00285C4F" w:rsidP="00285C4F">
      <w:pPr>
        <w:rPr>
          <w:rFonts w:eastAsia="Calibri" w:cs="Arial"/>
          <w:sz w:val="24"/>
          <w:szCs w:val="24"/>
          <w:lang w:val="it-IT"/>
        </w:rPr>
      </w:pPr>
      <w:r w:rsidRPr="00285C4F">
        <w:rPr>
          <w:rFonts w:eastAsia="Calibri" w:cs="Arial"/>
          <w:b/>
          <w:bCs/>
          <w:sz w:val="24"/>
          <w:szCs w:val="24"/>
          <w:lang w:val="it-IT"/>
        </w:rPr>
        <w:t>09.03.22</w:t>
      </w:r>
      <w:r w:rsidRPr="00285C4F">
        <w:rPr>
          <w:rFonts w:eastAsia="Calibri" w:cs="Arial"/>
          <w:sz w:val="24"/>
          <w:szCs w:val="24"/>
          <w:lang w:val="it-IT"/>
        </w:rPr>
        <w:t xml:space="preserve"> Lettera del Consiglio di Stato in relazione a accordo con EFG</w:t>
      </w:r>
    </w:p>
    <w:p w:rsidR="00285C4F" w:rsidRPr="00285C4F" w:rsidRDefault="00285C4F" w:rsidP="00285C4F">
      <w:pPr>
        <w:rPr>
          <w:rFonts w:eastAsia="Calibri" w:cs="Arial"/>
          <w:sz w:val="24"/>
          <w:szCs w:val="24"/>
          <w:lang w:val="it-IT"/>
        </w:rPr>
      </w:pPr>
      <w:r w:rsidRPr="00285C4F">
        <w:rPr>
          <w:rFonts w:eastAsia="Calibri" w:cs="Arial"/>
          <w:b/>
          <w:bCs/>
          <w:sz w:val="24"/>
          <w:szCs w:val="24"/>
          <w:lang w:val="it-IT"/>
        </w:rPr>
        <w:lastRenderedPageBreak/>
        <w:t xml:space="preserve">06.07.22 </w:t>
      </w:r>
      <w:r w:rsidRPr="00285C4F">
        <w:rPr>
          <w:rFonts w:eastAsia="Calibri" w:cs="Arial"/>
          <w:sz w:val="24"/>
          <w:szCs w:val="24"/>
          <w:lang w:val="it-IT"/>
        </w:rPr>
        <w:t>Lettera del Consiglio di Stato alla Commissione con nuova e ultima proposta di compromesso circa riparto contenuti degli stabili e risparmi in locazioni da terzi.</w:t>
      </w:r>
    </w:p>
    <w:p w:rsidR="00285C4F" w:rsidRPr="00285C4F" w:rsidRDefault="00285C4F" w:rsidP="00285C4F">
      <w:pPr>
        <w:rPr>
          <w:rFonts w:eastAsia="Calibri" w:cs="Arial"/>
          <w:sz w:val="24"/>
          <w:szCs w:val="24"/>
          <w:lang w:val="it-IT"/>
        </w:rPr>
      </w:pPr>
      <w:r w:rsidRPr="00285C4F">
        <w:rPr>
          <w:rFonts w:eastAsia="Calibri" w:cs="Arial"/>
          <w:b/>
          <w:bCs/>
          <w:sz w:val="24"/>
          <w:szCs w:val="24"/>
          <w:lang w:val="it-IT"/>
        </w:rPr>
        <w:t>28.09.22</w:t>
      </w:r>
      <w:r w:rsidRPr="00285C4F">
        <w:rPr>
          <w:rFonts w:eastAsia="Calibri" w:cs="Arial"/>
          <w:sz w:val="24"/>
          <w:szCs w:val="24"/>
          <w:lang w:val="it-IT"/>
        </w:rPr>
        <w:t xml:space="preserve"> Lettera del Consiglio di Stato alla Commissione circa dettagli su alcuni uffici da inserire in stabili EFG/PGL.</w:t>
      </w:r>
    </w:p>
    <w:p w:rsidR="00285C4F" w:rsidRPr="00285C4F" w:rsidRDefault="00285C4F" w:rsidP="00285C4F">
      <w:pPr>
        <w:rPr>
          <w:rFonts w:eastAsia="Calibri" w:cs="Arial"/>
          <w:sz w:val="24"/>
          <w:szCs w:val="24"/>
          <w:lang w:val="it-IT"/>
        </w:rPr>
      </w:pPr>
      <w:r w:rsidRPr="00285C4F">
        <w:rPr>
          <w:rFonts w:eastAsia="Calibri" w:cs="Arial"/>
          <w:b/>
          <w:bCs/>
          <w:sz w:val="24"/>
          <w:szCs w:val="24"/>
          <w:lang w:val="it-IT"/>
        </w:rPr>
        <w:t>01.02.23</w:t>
      </w:r>
      <w:r w:rsidRPr="00285C4F">
        <w:rPr>
          <w:rFonts w:eastAsia="Calibri" w:cs="Arial"/>
          <w:sz w:val="24"/>
          <w:szCs w:val="24"/>
          <w:lang w:val="it-IT"/>
        </w:rPr>
        <w:t xml:space="preserve"> Lettera del Consiglio di Stato alla Commissione con indicazione della necessità, salvo decisione sul messaggio in oggetto di investire CHF 12'400'000 per rallentare il decadimento dello stabile PGL e l’inefficienza informatica dello stesso almeno fino al 2030.</w:t>
      </w:r>
    </w:p>
    <w:p w:rsidR="00285C4F" w:rsidRPr="00F42A29" w:rsidRDefault="00285C4F" w:rsidP="00285C4F">
      <w:pPr>
        <w:rPr>
          <w:rFonts w:eastAsia="Calibri" w:cs="Arial"/>
          <w:sz w:val="24"/>
          <w:szCs w:val="24"/>
          <w:lang w:val="it-IT"/>
        </w:rPr>
      </w:pPr>
      <w:r w:rsidRPr="00F42A29">
        <w:rPr>
          <w:rFonts w:eastAsia="Calibri" w:cs="Arial"/>
          <w:b/>
          <w:bCs/>
          <w:sz w:val="24"/>
          <w:szCs w:val="24"/>
          <w:lang w:val="it-IT"/>
        </w:rPr>
        <w:t xml:space="preserve">06.06.2023 </w:t>
      </w:r>
      <w:r w:rsidRPr="00F42A29">
        <w:rPr>
          <w:rFonts w:eastAsia="Calibri" w:cs="Arial"/>
          <w:sz w:val="24"/>
          <w:szCs w:val="24"/>
          <w:lang w:val="it-IT"/>
        </w:rPr>
        <w:t>Audizione del DI per aggiornamenti.</w:t>
      </w:r>
    </w:p>
    <w:p w:rsidR="00285C4F" w:rsidRPr="00F42A29" w:rsidRDefault="00285C4F" w:rsidP="00285C4F">
      <w:pPr>
        <w:rPr>
          <w:rFonts w:eastAsia="Calibri" w:cs="Arial"/>
          <w:sz w:val="24"/>
          <w:szCs w:val="24"/>
          <w:lang w:val="it-IT"/>
        </w:rPr>
      </w:pPr>
      <w:r w:rsidRPr="00F42A29">
        <w:rPr>
          <w:rFonts w:eastAsia="Calibri" w:cs="Arial"/>
          <w:b/>
          <w:bCs/>
          <w:sz w:val="24"/>
          <w:szCs w:val="24"/>
          <w:lang w:val="it-IT"/>
        </w:rPr>
        <w:t>19.09.2023</w:t>
      </w:r>
      <w:r w:rsidRPr="00F42A29">
        <w:rPr>
          <w:rFonts w:eastAsia="Calibri" w:cs="Arial"/>
          <w:sz w:val="24"/>
          <w:szCs w:val="24"/>
          <w:lang w:val="it-IT"/>
        </w:rPr>
        <w:t xml:space="preserve"> </w:t>
      </w:r>
      <w:bookmarkStart w:id="16" w:name="_Hlk155596872"/>
      <w:r w:rsidRPr="00F42A29">
        <w:rPr>
          <w:rFonts w:eastAsia="Calibri" w:cs="Arial"/>
          <w:sz w:val="24"/>
          <w:szCs w:val="24"/>
          <w:lang w:val="it-IT"/>
        </w:rPr>
        <w:t>Audizione ulteriore del DI per aggiornamenti.</w:t>
      </w:r>
      <w:bookmarkEnd w:id="16"/>
    </w:p>
    <w:p w:rsidR="00285C4F" w:rsidRPr="00F42A29" w:rsidRDefault="00285C4F" w:rsidP="00285C4F">
      <w:pPr>
        <w:rPr>
          <w:rFonts w:eastAsia="Calibri" w:cs="Arial"/>
          <w:sz w:val="24"/>
          <w:szCs w:val="24"/>
          <w:lang w:val="it-IT"/>
        </w:rPr>
      </w:pPr>
      <w:r w:rsidRPr="00F42A29">
        <w:rPr>
          <w:rFonts w:eastAsia="Calibri" w:cs="Arial"/>
          <w:b/>
          <w:bCs/>
          <w:sz w:val="24"/>
          <w:szCs w:val="24"/>
          <w:lang w:val="it-IT"/>
        </w:rPr>
        <w:t>13.12.2023</w:t>
      </w:r>
      <w:r w:rsidRPr="00F42A29">
        <w:rPr>
          <w:rFonts w:eastAsia="Calibri" w:cs="Arial"/>
          <w:sz w:val="24"/>
          <w:szCs w:val="24"/>
          <w:lang w:val="it-IT"/>
        </w:rPr>
        <w:t xml:space="preserve"> Lettera del Consiglio di Stato (RG 6162) con aggiornamenti e nuovo documento peritale </w:t>
      </w:r>
      <w:proofErr w:type="spellStart"/>
      <w:r w:rsidRPr="00F42A29">
        <w:rPr>
          <w:rFonts w:eastAsia="Calibri" w:cs="Arial"/>
          <w:sz w:val="24"/>
          <w:szCs w:val="24"/>
          <w:lang w:val="it-IT"/>
        </w:rPr>
        <w:t>Wüest</w:t>
      </w:r>
      <w:proofErr w:type="spellEnd"/>
      <w:r w:rsidRPr="00F42A29">
        <w:rPr>
          <w:rFonts w:eastAsia="Calibri" w:cs="Arial"/>
          <w:sz w:val="24"/>
          <w:szCs w:val="24"/>
          <w:lang w:val="it-IT"/>
        </w:rPr>
        <w:t xml:space="preserve"> Partner AG e Lettera EFG del 23.11.2023.</w:t>
      </w:r>
    </w:p>
    <w:p w:rsidR="00285C4F" w:rsidRPr="00F42A29" w:rsidRDefault="00285C4F" w:rsidP="00285C4F">
      <w:pPr>
        <w:rPr>
          <w:rFonts w:eastAsia="Calibri" w:cs="Arial"/>
          <w:sz w:val="24"/>
          <w:szCs w:val="24"/>
          <w:lang w:val="it-IT"/>
        </w:rPr>
      </w:pPr>
      <w:r w:rsidRPr="00F42A29">
        <w:rPr>
          <w:rFonts w:eastAsia="Calibri" w:cs="Arial"/>
          <w:b/>
          <w:bCs/>
          <w:sz w:val="24"/>
          <w:szCs w:val="24"/>
          <w:lang w:val="it-IT"/>
        </w:rPr>
        <w:t>20.12.2023</w:t>
      </w:r>
      <w:r w:rsidRPr="00F42A29">
        <w:rPr>
          <w:rFonts w:eastAsia="Calibri" w:cs="Arial"/>
          <w:sz w:val="24"/>
          <w:szCs w:val="24"/>
          <w:lang w:val="it-IT"/>
        </w:rPr>
        <w:t xml:space="preserve"> Lettera del Consiglio di Stato (RG 6426) con allegato proposta nuovo DL:</w:t>
      </w:r>
    </w:p>
    <w:p w:rsidR="00285C4F" w:rsidRPr="00F42A29" w:rsidRDefault="00285C4F" w:rsidP="00285C4F">
      <w:pPr>
        <w:rPr>
          <w:rFonts w:eastAsia="Calibri" w:cs="Arial"/>
          <w:sz w:val="24"/>
          <w:szCs w:val="24"/>
          <w:lang w:val="it-IT"/>
        </w:rPr>
      </w:pPr>
      <w:r w:rsidRPr="00F42A29">
        <w:rPr>
          <w:rFonts w:eastAsia="Calibri" w:cs="Arial"/>
          <w:b/>
          <w:bCs/>
          <w:sz w:val="24"/>
          <w:szCs w:val="24"/>
          <w:lang w:val="it-IT"/>
        </w:rPr>
        <w:t>22.12.2023</w:t>
      </w:r>
      <w:r w:rsidRPr="00F42A29">
        <w:rPr>
          <w:rFonts w:eastAsia="Calibri" w:cs="Arial"/>
          <w:sz w:val="24"/>
          <w:szCs w:val="24"/>
          <w:lang w:val="it-IT"/>
        </w:rPr>
        <w:t xml:space="preserve"> Lettera della Divisione della giustizia con nuova LETTERA D’INTENTI 21/22.12.203.</w:t>
      </w:r>
    </w:p>
    <w:p w:rsidR="00285C4F" w:rsidRPr="00285C4F" w:rsidRDefault="00285C4F" w:rsidP="00285C4F">
      <w:pPr>
        <w:rPr>
          <w:rFonts w:eastAsia="Calibri" w:cs="Arial"/>
          <w:sz w:val="24"/>
          <w:szCs w:val="24"/>
          <w:lang w:val="it-IT"/>
        </w:rPr>
      </w:pPr>
    </w:p>
    <w:p w:rsidR="00285C4F" w:rsidRPr="00285C4F" w:rsidRDefault="00285C4F" w:rsidP="00285C4F">
      <w:pPr>
        <w:rPr>
          <w:rFonts w:eastAsia="Calibri" w:cs="Arial"/>
          <w:sz w:val="24"/>
          <w:szCs w:val="24"/>
          <w:lang w:val="it-IT"/>
        </w:rPr>
      </w:pPr>
      <w:r w:rsidRPr="00285C4F">
        <w:rPr>
          <w:rFonts w:eastAsia="Calibri" w:cs="Arial"/>
          <w:sz w:val="24"/>
          <w:szCs w:val="24"/>
          <w:lang w:val="it-IT"/>
        </w:rPr>
        <w:t>Anche le riunioni di Commissione sul tema sono state svariate a tutt’oggi, nell’ordine di almeno una quindicina che rinunciamo ad elencare.</w:t>
      </w:r>
    </w:p>
    <w:p w:rsidR="00285C4F" w:rsidRPr="00285C4F" w:rsidRDefault="00285C4F" w:rsidP="00285C4F">
      <w:pPr>
        <w:rPr>
          <w:rFonts w:eastAsia="Calibri" w:cs="Arial"/>
          <w:sz w:val="24"/>
          <w:szCs w:val="24"/>
          <w:lang w:val="it-IT"/>
        </w:rPr>
      </w:pPr>
    </w:p>
    <w:p w:rsidR="00285C4F" w:rsidRPr="00285C4F" w:rsidRDefault="00285C4F" w:rsidP="00285C4F">
      <w:pPr>
        <w:rPr>
          <w:rFonts w:eastAsia="Calibri" w:cs="Arial"/>
          <w:sz w:val="24"/>
          <w:szCs w:val="24"/>
        </w:rPr>
      </w:pPr>
    </w:p>
    <w:p w:rsidR="00285C4F" w:rsidRPr="00285C4F" w:rsidRDefault="00285C4F" w:rsidP="00285C4F">
      <w:pPr>
        <w:ind w:left="709" w:hanging="709"/>
        <w:rPr>
          <w:rFonts w:eastAsia="Calibri" w:cs="Arial"/>
          <w:sz w:val="24"/>
          <w:szCs w:val="24"/>
        </w:rPr>
      </w:pPr>
      <w:r w:rsidRPr="00285C4F">
        <w:rPr>
          <w:rFonts w:eastAsia="Calibri" w:cs="Arial"/>
          <w:b/>
          <w:bCs/>
          <w:sz w:val="24"/>
          <w:szCs w:val="24"/>
        </w:rPr>
        <w:t>D.2</w:t>
      </w:r>
      <w:r w:rsidRPr="00285C4F">
        <w:rPr>
          <w:rFonts w:eastAsia="Calibri" w:cs="Arial"/>
          <w:b/>
          <w:bCs/>
          <w:sz w:val="24"/>
          <w:szCs w:val="24"/>
        </w:rPr>
        <w:tab/>
        <w:t>Dell’entità e</w:t>
      </w:r>
      <w:r w:rsidRPr="00285C4F">
        <w:rPr>
          <w:rFonts w:eastAsia="Calibri" w:cs="Arial"/>
          <w:sz w:val="24"/>
          <w:szCs w:val="24"/>
        </w:rPr>
        <w:t xml:space="preserve"> </w:t>
      </w:r>
      <w:r w:rsidRPr="00285C4F">
        <w:rPr>
          <w:rFonts w:eastAsia="Calibri" w:cs="Arial"/>
          <w:b/>
          <w:bCs/>
          <w:sz w:val="24"/>
          <w:szCs w:val="24"/>
          <w:u w:val="single"/>
        </w:rPr>
        <w:t>congruità del prezzo di acquisto</w:t>
      </w:r>
      <w:r w:rsidRPr="00285C4F">
        <w:rPr>
          <w:rFonts w:eastAsia="Calibri" w:cs="Arial"/>
          <w:sz w:val="24"/>
          <w:szCs w:val="24"/>
        </w:rPr>
        <w:t xml:space="preserve"> dell’immobile EFG/Botta (ex Banca del Gottardo): il valore di CHF 80'000'000 è stato confermato a due riprese da una società indipendente esterna ed estranea alle parti, la spettabile </w:t>
      </w:r>
      <w:proofErr w:type="spellStart"/>
      <w:r w:rsidRPr="00285C4F">
        <w:rPr>
          <w:rFonts w:eastAsia="Calibri" w:cs="Arial"/>
          <w:sz w:val="24"/>
          <w:szCs w:val="24"/>
        </w:rPr>
        <w:t>Wüest</w:t>
      </w:r>
      <w:proofErr w:type="spellEnd"/>
      <w:r w:rsidRPr="00285C4F">
        <w:rPr>
          <w:rFonts w:eastAsia="Calibri" w:cs="Arial"/>
          <w:sz w:val="24"/>
          <w:szCs w:val="24"/>
        </w:rPr>
        <w:t xml:space="preserve"> Partner SA. Non vi sono o non sono pervenute perizie atte a smentire tale valutazione. Altri immobili valutati e varianti sopra descritte non portavano a soluzioni diverse atte a soddisfare tutte le esigenze della Giustizia.</w:t>
      </w:r>
    </w:p>
    <w:p w:rsidR="00285C4F" w:rsidRPr="00F42A29" w:rsidRDefault="00285C4F" w:rsidP="00285C4F">
      <w:pPr>
        <w:ind w:left="709" w:hanging="709"/>
        <w:rPr>
          <w:rFonts w:eastAsia="Calibri" w:cs="Arial"/>
          <w:sz w:val="24"/>
          <w:szCs w:val="24"/>
        </w:rPr>
      </w:pPr>
    </w:p>
    <w:p w:rsidR="00285C4F" w:rsidRPr="00F42A29" w:rsidRDefault="00285C4F" w:rsidP="00575794">
      <w:pPr>
        <w:ind w:left="709" w:hanging="1"/>
        <w:rPr>
          <w:rFonts w:eastAsia="Calibri" w:cs="Arial"/>
          <w:sz w:val="24"/>
          <w:szCs w:val="24"/>
        </w:rPr>
      </w:pPr>
      <w:r w:rsidRPr="00F42A29">
        <w:rPr>
          <w:rFonts w:eastAsia="Calibri" w:cs="Arial"/>
          <w:sz w:val="24"/>
          <w:szCs w:val="24"/>
        </w:rPr>
        <w:t>Come anticipato sopra, con l</w:t>
      </w:r>
      <w:proofErr w:type="spellStart"/>
      <w:r w:rsidRPr="00F42A29">
        <w:rPr>
          <w:rFonts w:eastAsia="Calibri" w:cs="Arial"/>
          <w:sz w:val="24"/>
          <w:szCs w:val="24"/>
          <w:lang w:val="it-IT"/>
        </w:rPr>
        <w:t>ettera</w:t>
      </w:r>
      <w:proofErr w:type="spellEnd"/>
      <w:r w:rsidRPr="00F42A29">
        <w:rPr>
          <w:rFonts w:eastAsia="Calibri" w:cs="Arial"/>
          <w:sz w:val="24"/>
          <w:szCs w:val="24"/>
          <w:lang w:val="it-IT"/>
        </w:rPr>
        <w:t xml:space="preserve"> RG 6162 del 13.12.2023 del Consiglio di Stato, la Commissione ha avuto modo di ricevere l’aggiornamento 09.08.2023 da parte della </w:t>
      </w:r>
      <w:proofErr w:type="spellStart"/>
      <w:r w:rsidRPr="00F42A29">
        <w:rPr>
          <w:rFonts w:eastAsia="Calibri" w:cs="Arial"/>
          <w:sz w:val="24"/>
          <w:szCs w:val="24"/>
          <w:lang w:val="it-IT"/>
        </w:rPr>
        <w:t>Wüest</w:t>
      </w:r>
      <w:proofErr w:type="spellEnd"/>
      <w:r w:rsidRPr="00F42A29">
        <w:rPr>
          <w:rFonts w:eastAsia="Calibri" w:cs="Arial"/>
          <w:sz w:val="24"/>
          <w:szCs w:val="24"/>
          <w:lang w:val="it-IT"/>
        </w:rPr>
        <w:t xml:space="preserve"> Partner AG - società indipendente scelta dal Governo - in modo da avere una valutazione dell’immobile aggiornata al 1.1.2024</w:t>
      </w:r>
      <w:r w:rsidRPr="00F42A29">
        <w:rPr>
          <w:rFonts w:eastAsia="Calibri" w:cs="Arial"/>
          <w:sz w:val="24"/>
          <w:szCs w:val="24"/>
        </w:rPr>
        <w:t>. La valutazione peritale in oggetto verrà annessa al presente Rapporto.</w:t>
      </w:r>
    </w:p>
    <w:p w:rsidR="00285C4F" w:rsidRPr="00F42A29" w:rsidRDefault="00285C4F" w:rsidP="00575794">
      <w:pPr>
        <w:ind w:left="709" w:hanging="1"/>
        <w:rPr>
          <w:rFonts w:eastAsia="Calibri" w:cs="Arial"/>
          <w:sz w:val="24"/>
          <w:szCs w:val="24"/>
          <w:lang w:val="it-IT"/>
        </w:rPr>
      </w:pPr>
      <w:r w:rsidRPr="00F42A29">
        <w:rPr>
          <w:rFonts w:eastAsia="Calibri" w:cs="Arial"/>
          <w:sz w:val="24"/>
          <w:szCs w:val="24"/>
        </w:rPr>
        <w:t xml:space="preserve">L’obiettivo era di considerare </w:t>
      </w:r>
      <w:r w:rsidRPr="00F42A29">
        <w:rPr>
          <w:rFonts w:eastAsia="Calibri" w:cs="Arial"/>
          <w:sz w:val="24"/>
          <w:szCs w:val="24"/>
          <w:lang w:val="it-IT"/>
        </w:rPr>
        <w:t>l'evoluzione di mercato e gli avvenimenti intercorsi. In particolare:</w:t>
      </w:r>
    </w:p>
    <w:p w:rsidR="00285C4F" w:rsidRPr="00F42A29" w:rsidRDefault="00285C4F" w:rsidP="00575794">
      <w:pPr>
        <w:numPr>
          <w:ilvl w:val="4"/>
          <w:numId w:val="29"/>
        </w:numPr>
        <w:spacing w:after="160" w:line="259" w:lineRule="auto"/>
        <w:ind w:left="1276"/>
        <w:rPr>
          <w:rFonts w:eastAsia="Calibri" w:cs="Arial"/>
          <w:sz w:val="24"/>
          <w:szCs w:val="24"/>
          <w:lang w:val="it-IT"/>
        </w:rPr>
      </w:pPr>
      <w:r w:rsidRPr="00F42A29">
        <w:rPr>
          <w:rFonts w:eastAsia="Calibri" w:cs="Arial"/>
          <w:sz w:val="24"/>
          <w:szCs w:val="24"/>
          <w:lang w:val="it-IT"/>
        </w:rPr>
        <w:t>Incremento dei costi di costruzione;</w:t>
      </w:r>
    </w:p>
    <w:p w:rsidR="00285C4F" w:rsidRPr="00F42A29" w:rsidRDefault="00285C4F" w:rsidP="00575794">
      <w:pPr>
        <w:numPr>
          <w:ilvl w:val="4"/>
          <w:numId w:val="29"/>
        </w:numPr>
        <w:spacing w:after="160" w:line="259" w:lineRule="auto"/>
        <w:ind w:left="1276"/>
        <w:rPr>
          <w:rFonts w:eastAsia="Calibri" w:cs="Arial"/>
          <w:sz w:val="24"/>
          <w:szCs w:val="24"/>
          <w:lang w:val="it-IT"/>
        </w:rPr>
      </w:pPr>
      <w:r w:rsidRPr="00F42A29">
        <w:rPr>
          <w:rFonts w:eastAsia="Calibri" w:cs="Arial"/>
          <w:sz w:val="24"/>
          <w:szCs w:val="24"/>
          <w:lang w:val="it-IT"/>
        </w:rPr>
        <w:t>Crescita dei tassi di riferimento e dei costi di finanziamento;</w:t>
      </w:r>
    </w:p>
    <w:p w:rsidR="00285C4F" w:rsidRPr="00F42A29" w:rsidRDefault="00285C4F" w:rsidP="00575794">
      <w:pPr>
        <w:numPr>
          <w:ilvl w:val="4"/>
          <w:numId w:val="29"/>
        </w:numPr>
        <w:spacing w:after="160" w:line="259" w:lineRule="auto"/>
        <w:ind w:left="1276"/>
        <w:rPr>
          <w:rFonts w:eastAsia="Calibri" w:cs="Arial"/>
          <w:sz w:val="24"/>
          <w:szCs w:val="24"/>
          <w:lang w:val="it-IT"/>
        </w:rPr>
      </w:pPr>
      <w:r w:rsidRPr="00F42A29">
        <w:rPr>
          <w:rFonts w:eastAsia="Calibri" w:cs="Arial"/>
          <w:sz w:val="24"/>
          <w:szCs w:val="24"/>
          <w:lang w:val="it-IT"/>
        </w:rPr>
        <w:t>Recenti evoluzioni/consolidamento del settore bancario.</w:t>
      </w:r>
    </w:p>
    <w:p w:rsidR="00285C4F" w:rsidRPr="00F42A29" w:rsidRDefault="00285C4F" w:rsidP="00575794">
      <w:pPr>
        <w:ind w:left="709" w:hanging="1"/>
        <w:rPr>
          <w:rFonts w:eastAsia="Calibri" w:cs="Arial"/>
          <w:sz w:val="24"/>
          <w:szCs w:val="24"/>
          <w:lang w:val="it-IT"/>
        </w:rPr>
      </w:pPr>
    </w:p>
    <w:p w:rsidR="00285C4F" w:rsidRPr="00F42A29" w:rsidRDefault="00285C4F" w:rsidP="00575794">
      <w:pPr>
        <w:ind w:left="652"/>
        <w:rPr>
          <w:rFonts w:eastAsia="Calibri" w:cs="Arial"/>
          <w:sz w:val="24"/>
          <w:szCs w:val="24"/>
        </w:rPr>
      </w:pPr>
      <w:r w:rsidRPr="00F42A29">
        <w:rPr>
          <w:rFonts w:eastAsia="Calibri" w:cs="Arial"/>
          <w:sz w:val="24"/>
          <w:szCs w:val="24"/>
        </w:rPr>
        <w:t>Senza entrare nei dettagli dei fattori e dei criteri di ponderazione considerati dal perito ci si limita a riprendere alcune considerazioni/conclusioni:</w:t>
      </w:r>
    </w:p>
    <w:p w:rsidR="00285C4F" w:rsidRPr="00F42A29" w:rsidRDefault="00285C4F" w:rsidP="00575794">
      <w:pPr>
        <w:ind w:left="652"/>
        <w:rPr>
          <w:rFonts w:eastAsia="Calibri" w:cs="Arial"/>
          <w:sz w:val="24"/>
          <w:szCs w:val="24"/>
        </w:rPr>
      </w:pPr>
    </w:p>
    <w:p w:rsidR="00285C4F" w:rsidRPr="00F42A29" w:rsidRDefault="00285C4F" w:rsidP="00575794">
      <w:pPr>
        <w:numPr>
          <w:ilvl w:val="2"/>
          <w:numId w:val="29"/>
        </w:numPr>
        <w:spacing w:after="160" w:line="259" w:lineRule="auto"/>
        <w:contextualSpacing/>
        <w:rPr>
          <w:rFonts w:eastAsia="Calibri" w:cs="Arial"/>
          <w:sz w:val="24"/>
          <w:szCs w:val="24"/>
        </w:rPr>
      </w:pPr>
      <w:r w:rsidRPr="00F42A29">
        <w:rPr>
          <w:rFonts w:eastAsia="Calibri" w:cs="Arial"/>
          <w:sz w:val="24"/>
          <w:szCs w:val="24"/>
        </w:rPr>
        <w:t>Ricostruire a nuovo uno stabile come quello in oggetto (costato 100 milioni) oggi sarebbero stati necessari CHF136.6 milioni. A fronte di un valore reale a nuovo oggi di CHF 133'640'680 milioni, il valore reale allo stato 1.1.2024 è stimato in CHF 85'710'509 milioni;</w:t>
      </w:r>
    </w:p>
    <w:p w:rsidR="00285C4F" w:rsidRPr="00F42A29" w:rsidRDefault="00285C4F" w:rsidP="00575794">
      <w:pPr>
        <w:numPr>
          <w:ilvl w:val="2"/>
          <w:numId w:val="29"/>
        </w:numPr>
        <w:spacing w:after="160" w:line="259" w:lineRule="auto"/>
        <w:contextualSpacing/>
        <w:rPr>
          <w:rFonts w:eastAsia="Calibri" w:cs="Arial"/>
          <w:sz w:val="24"/>
          <w:szCs w:val="24"/>
        </w:rPr>
      </w:pPr>
      <w:r w:rsidRPr="00F42A29">
        <w:rPr>
          <w:rFonts w:eastAsia="Calibri" w:cs="Arial"/>
          <w:sz w:val="24"/>
          <w:szCs w:val="24"/>
        </w:rPr>
        <w:t xml:space="preserve">Il valore del solo terreno </w:t>
      </w:r>
      <w:r w:rsidRPr="00F42A29">
        <w:rPr>
          <w:rFonts w:eastAsia="Calibri" w:cs="Arial"/>
          <w:sz w:val="24"/>
          <w:szCs w:val="24"/>
          <w:lang w:val="it-IT"/>
        </w:rPr>
        <w:t>in Zona R7 è pari a CHF3'800/m</w:t>
      </w:r>
      <w:r w:rsidRPr="00F42A29">
        <w:rPr>
          <w:rFonts w:eastAsia="Calibri" w:cs="Arial"/>
          <w:sz w:val="24"/>
          <w:szCs w:val="24"/>
          <w:vertAlign w:val="superscript"/>
          <w:lang w:val="it-IT"/>
        </w:rPr>
        <w:t>2</w:t>
      </w:r>
      <w:r w:rsidRPr="00F42A29">
        <w:rPr>
          <w:rFonts w:eastAsia="Calibri" w:cs="Arial"/>
          <w:sz w:val="24"/>
          <w:szCs w:val="24"/>
          <w:lang w:val="it-IT"/>
        </w:rPr>
        <w:t xml:space="preserve"> (CHF2'375/m</w:t>
      </w:r>
      <w:r w:rsidRPr="00F42A29">
        <w:rPr>
          <w:rFonts w:eastAsia="Calibri" w:cs="Arial"/>
          <w:sz w:val="24"/>
          <w:szCs w:val="24"/>
          <w:vertAlign w:val="superscript"/>
          <w:lang w:val="it-IT"/>
        </w:rPr>
        <w:t>2</w:t>
      </w:r>
      <w:r w:rsidRPr="00F42A29">
        <w:rPr>
          <w:rFonts w:eastAsia="Calibri" w:cs="Arial"/>
          <w:sz w:val="24"/>
          <w:szCs w:val="24"/>
          <w:lang w:val="it-IT"/>
        </w:rPr>
        <w:t xml:space="preserve"> SUL);</w:t>
      </w:r>
    </w:p>
    <w:p w:rsidR="00285C4F" w:rsidRPr="00F42A29" w:rsidRDefault="00285C4F" w:rsidP="00575794">
      <w:pPr>
        <w:numPr>
          <w:ilvl w:val="2"/>
          <w:numId w:val="29"/>
        </w:numPr>
        <w:spacing w:after="160" w:line="259" w:lineRule="auto"/>
        <w:contextualSpacing/>
        <w:rPr>
          <w:rFonts w:eastAsia="Calibri" w:cs="Arial"/>
          <w:sz w:val="24"/>
          <w:szCs w:val="24"/>
        </w:rPr>
      </w:pPr>
      <w:r w:rsidRPr="00F42A29">
        <w:rPr>
          <w:rFonts w:eastAsia="Calibri" w:cs="Arial"/>
          <w:sz w:val="24"/>
          <w:szCs w:val="24"/>
        </w:rPr>
        <w:t xml:space="preserve">Considerando un acquisto “ad uso proprio” del Cantone il valore è stato considerato calcolando </w:t>
      </w:r>
      <w:r w:rsidRPr="00F42A29">
        <w:rPr>
          <w:rFonts w:eastAsia="Calibri" w:cs="Arial"/>
          <w:sz w:val="24"/>
          <w:szCs w:val="24"/>
          <w:lang w:val="it-IT"/>
        </w:rPr>
        <w:t xml:space="preserve">il valore di mercato della proprietà nella prospettiva di </w:t>
      </w:r>
      <w:r w:rsidRPr="00F42A29">
        <w:rPr>
          <w:rFonts w:eastAsia="Calibri" w:cs="Arial"/>
          <w:sz w:val="24"/>
          <w:szCs w:val="24"/>
          <w:lang w:val="it-IT"/>
        </w:rPr>
        <w:lastRenderedPageBreak/>
        <w:t xml:space="preserve">un'occupazione a lungo termine dell'edificio. A dipendenza dei momenti in cui si dovessero fare gli interventi di risanamento il valore della proprietà resta comunque inserito in una forchetta tra CHF 88.1 e CHF 99.75 milioni a seconda di risanamenti light, medium o full effettuati, </w:t>
      </w:r>
      <w:proofErr w:type="spellStart"/>
      <w:r w:rsidRPr="00F42A29">
        <w:rPr>
          <w:rFonts w:eastAsia="Calibri" w:cs="Arial"/>
          <w:sz w:val="24"/>
          <w:szCs w:val="24"/>
          <w:lang w:val="it-IT"/>
        </w:rPr>
        <w:t>risp</w:t>
      </w:r>
      <w:proofErr w:type="spellEnd"/>
      <w:r w:rsidRPr="00F42A29">
        <w:rPr>
          <w:rFonts w:eastAsia="Calibri" w:cs="Arial"/>
          <w:sz w:val="24"/>
          <w:szCs w:val="24"/>
          <w:lang w:val="it-IT"/>
        </w:rPr>
        <w:t>. tra CHF 70.2 e 79.5 milioni al netto dei costi di risanamento con valuta al 1.1.2027 (data originariamente stimata nell’aggiornamento peritale per la consegna dell’immobile al Cantone).</w:t>
      </w:r>
    </w:p>
    <w:p w:rsidR="00285C4F" w:rsidRPr="00F42A29" w:rsidRDefault="00285C4F" w:rsidP="00575794">
      <w:pPr>
        <w:numPr>
          <w:ilvl w:val="2"/>
          <w:numId w:val="29"/>
        </w:numPr>
        <w:spacing w:after="160" w:line="259" w:lineRule="auto"/>
        <w:contextualSpacing/>
        <w:rPr>
          <w:rFonts w:eastAsia="Calibri" w:cs="Arial"/>
          <w:sz w:val="24"/>
          <w:szCs w:val="24"/>
        </w:rPr>
      </w:pPr>
      <w:r w:rsidRPr="00F42A29">
        <w:rPr>
          <w:rFonts w:eastAsia="Calibri" w:cs="Arial"/>
          <w:sz w:val="24"/>
          <w:szCs w:val="24"/>
          <w:lang w:val="it-IT"/>
        </w:rPr>
        <w:t xml:space="preserve">Da prime discussioni con l'Ufficio dei Beni Culturali è emerso che, essendo l'edificio sottoposto alla tutela locale, vi sono comunque gli estremi per ottenere delle deroghe al regolamento </w:t>
      </w:r>
      <w:proofErr w:type="spellStart"/>
      <w:r w:rsidRPr="00F42A29">
        <w:rPr>
          <w:rFonts w:eastAsia="Calibri" w:cs="Arial"/>
          <w:sz w:val="24"/>
          <w:szCs w:val="24"/>
          <w:lang w:val="it-IT"/>
        </w:rPr>
        <w:t>RUEn</w:t>
      </w:r>
      <w:proofErr w:type="spellEnd"/>
      <w:r w:rsidRPr="00F42A29">
        <w:rPr>
          <w:rFonts w:eastAsia="Calibri" w:cs="Arial"/>
          <w:sz w:val="24"/>
          <w:szCs w:val="24"/>
          <w:lang w:val="it-IT"/>
        </w:rPr>
        <w:t xml:space="preserve"> (Regolamento sull'utilizzazione dell'energia). Ciò significa che sarebbe possibile pianificare degli interventi meno incisivi o riportare alcuni interventi nel tempo.</w:t>
      </w:r>
      <w:r w:rsidRPr="00F42A29">
        <w:rPr>
          <w:rFonts w:eastAsia="Arial" w:cs="Arial"/>
          <w:w w:val="110"/>
          <w:lang w:val="it-IT"/>
        </w:rPr>
        <w:t xml:space="preserve"> </w:t>
      </w:r>
      <w:r w:rsidRPr="00F42A29">
        <w:rPr>
          <w:rFonts w:eastAsia="Calibri" w:cs="Arial"/>
          <w:sz w:val="24"/>
          <w:szCs w:val="24"/>
          <w:lang w:val="it-IT"/>
        </w:rPr>
        <w:t xml:space="preserve">Gli interventi non effettuati sul corto termine come inizialmente ipotizzato (2027) sono riportati al prossimo risanamento dell'edificio pianificato nel 2044. L'edificio sarà allacciato alla rete di teleriscaldamento tra </w:t>
      </w:r>
      <w:proofErr w:type="spellStart"/>
      <w:r w:rsidRPr="00F42A29">
        <w:rPr>
          <w:rFonts w:eastAsia="Calibri" w:cs="Arial"/>
          <w:sz w:val="24"/>
          <w:szCs w:val="24"/>
          <w:lang w:val="it-IT"/>
        </w:rPr>
        <w:t>ca</w:t>
      </w:r>
      <w:proofErr w:type="spellEnd"/>
      <w:r w:rsidRPr="00F42A29">
        <w:rPr>
          <w:rFonts w:eastAsia="Calibri" w:cs="Arial"/>
          <w:sz w:val="24"/>
          <w:szCs w:val="24"/>
          <w:lang w:val="it-IT"/>
        </w:rPr>
        <w:t>. 10 anni. In via preliminare si prevede a tale scopo un costo pari a CHF 500'000 nel 2033. Il costo per la sostituzione degli impianti attuali nel 2044 è ridotto di CHF 2'000'000.</w:t>
      </w:r>
    </w:p>
    <w:p w:rsidR="00285C4F" w:rsidRPr="00F42A29" w:rsidRDefault="00285C4F" w:rsidP="00575794">
      <w:pPr>
        <w:numPr>
          <w:ilvl w:val="2"/>
          <w:numId w:val="29"/>
        </w:numPr>
        <w:spacing w:after="160" w:line="259" w:lineRule="auto"/>
        <w:contextualSpacing/>
        <w:rPr>
          <w:rFonts w:eastAsia="Calibri" w:cs="Arial"/>
          <w:sz w:val="24"/>
          <w:szCs w:val="24"/>
        </w:rPr>
      </w:pPr>
      <w:r w:rsidRPr="00F42A29">
        <w:rPr>
          <w:rFonts w:eastAsia="Calibri" w:cs="Arial"/>
          <w:sz w:val="24"/>
          <w:szCs w:val="24"/>
          <w:lang w:val="it-IT"/>
        </w:rPr>
        <w:t>In considerazione di queste nuove valutazioni e del possibile slittamento di alcuni risanamenti al 2044, le parti sono arrivate ad un nuovo accordo che viene riassunto nella lettera d’intenti firmata il 21/22.12.2023 che è l’oggetto del capitolo seguente.</w:t>
      </w:r>
    </w:p>
    <w:p w:rsidR="00285C4F" w:rsidRPr="00F42A29" w:rsidRDefault="00285C4F" w:rsidP="00575794">
      <w:pPr>
        <w:numPr>
          <w:ilvl w:val="2"/>
          <w:numId w:val="29"/>
        </w:numPr>
        <w:spacing w:after="160" w:line="259" w:lineRule="auto"/>
        <w:contextualSpacing/>
        <w:rPr>
          <w:rFonts w:eastAsia="Calibri" w:cs="Arial"/>
          <w:sz w:val="24"/>
          <w:szCs w:val="24"/>
        </w:rPr>
      </w:pPr>
      <w:r w:rsidRPr="00F42A29">
        <w:rPr>
          <w:rFonts w:eastAsia="Calibri" w:cs="Arial"/>
          <w:sz w:val="24"/>
          <w:szCs w:val="24"/>
          <w:lang w:val="it-IT"/>
        </w:rPr>
        <w:t xml:space="preserve">Oltre al nuovo accordo sul prezzo di vendita e della locazione, la citata perizia oltre ad ulteriori approfondimenti da parte della sezione logistica hanno permesso di riedere anche i </w:t>
      </w:r>
      <w:r w:rsidRPr="00F42A29">
        <w:rPr>
          <w:rFonts w:eastAsia="Calibri" w:cs="Arial"/>
          <w:b/>
          <w:bCs/>
          <w:sz w:val="24"/>
          <w:szCs w:val="24"/>
          <w:lang w:val="it-IT"/>
        </w:rPr>
        <w:t>costi di risanamento che scendono di CHF 18.2 milioni</w:t>
      </w:r>
      <w:r w:rsidRPr="00F42A29">
        <w:rPr>
          <w:rFonts w:eastAsia="Calibri" w:cs="Arial"/>
          <w:sz w:val="24"/>
          <w:szCs w:val="24"/>
          <w:lang w:val="it-IT"/>
        </w:rPr>
        <w:t xml:space="preserve"> dagli originali CHF 55.9 milioni (cfr. capitolo 2.8 sopra) a CHF 37.7 milioni:</w:t>
      </w:r>
    </w:p>
    <w:p w:rsidR="00285C4F" w:rsidRPr="00285C4F" w:rsidRDefault="00285C4F" w:rsidP="00285C4F">
      <w:pPr>
        <w:numPr>
          <w:ilvl w:val="0"/>
          <w:numId w:val="24"/>
        </w:numPr>
        <w:spacing w:after="160" w:line="259" w:lineRule="auto"/>
        <w:ind w:left="1094" w:firstLine="0"/>
        <w:contextualSpacing/>
        <w:jc w:val="left"/>
        <w:rPr>
          <w:rFonts w:eastAsia="Calibri" w:cs="Arial"/>
          <w:color w:val="FF0000"/>
          <w:sz w:val="24"/>
          <w:szCs w:val="24"/>
        </w:rPr>
      </w:pPr>
      <w:r w:rsidRPr="00285C4F">
        <w:rPr>
          <w:rFonts w:ascii="Calibri" w:eastAsia="Calibri" w:hAnsi="Calibri" w:cs="Times New Roman"/>
          <w:noProof/>
          <w:lang w:eastAsia="it-CH"/>
        </w:rPr>
        <w:drawing>
          <wp:inline distT="0" distB="0" distL="0" distR="0" wp14:anchorId="281F3E9E" wp14:editId="51B1E886">
            <wp:extent cx="5000744" cy="2534285"/>
            <wp:effectExtent l="0" t="0" r="0" b="0"/>
            <wp:docPr id="198100742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16352" cy="2542195"/>
                    </a:xfrm>
                    <a:prstGeom prst="rect">
                      <a:avLst/>
                    </a:prstGeom>
                    <a:noFill/>
                    <a:ln>
                      <a:noFill/>
                    </a:ln>
                  </pic:spPr>
                </pic:pic>
              </a:graphicData>
            </a:graphic>
          </wp:inline>
        </w:drawing>
      </w:r>
    </w:p>
    <w:p w:rsidR="00285C4F" w:rsidRPr="00285C4F" w:rsidRDefault="00285C4F" w:rsidP="00285C4F">
      <w:pPr>
        <w:ind w:firstLine="652"/>
        <w:rPr>
          <w:rFonts w:eastAsia="Calibri" w:cs="Arial"/>
          <w:color w:val="FF0000"/>
          <w:sz w:val="24"/>
          <w:szCs w:val="24"/>
        </w:rPr>
      </w:pPr>
    </w:p>
    <w:p w:rsidR="00285C4F" w:rsidRPr="00285C4F" w:rsidRDefault="00285C4F" w:rsidP="00285C4F">
      <w:pPr>
        <w:ind w:left="709" w:hanging="709"/>
        <w:rPr>
          <w:rFonts w:eastAsia="Calibri" w:cs="Arial"/>
          <w:sz w:val="24"/>
          <w:szCs w:val="24"/>
        </w:rPr>
      </w:pPr>
      <w:r w:rsidRPr="00285C4F">
        <w:rPr>
          <w:rFonts w:eastAsia="Calibri" w:cs="Arial"/>
          <w:sz w:val="24"/>
          <w:szCs w:val="24"/>
        </w:rPr>
        <w:tab/>
      </w:r>
    </w:p>
    <w:p w:rsidR="00285C4F" w:rsidRPr="00F42A29" w:rsidRDefault="00285C4F" w:rsidP="00285C4F">
      <w:pPr>
        <w:ind w:left="709" w:hanging="709"/>
        <w:rPr>
          <w:rFonts w:eastAsia="Calibri" w:cs="Arial"/>
          <w:sz w:val="24"/>
          <w:szCs w:val="24"/>
        </w:rPr>
      </w:pPr>
      <w:r w:rsidRPr="00285C4F">
        <w:rPr>
          <w:rFonts w:eastAsia="Calibri" w:cs="Arial"/>
          <w:sz w:val="24"/>
          <w:szCs w:val="24"/>
        </w:rPr>
        <w:tab/>
      </w:r>
      <w:r w:rsidRPr="00F42A29">
        <w:rPr>
          <w:rFonts w:eastAsia="Calibri" w:cs="Arial"/>
          <w:sz w:val="24"/>
          <w:szCs w:val="24"/>
        </w:rPr>
        <w:t xml:space="preserve">Ne consegue che anche </w:t>
      </w:r>
      <w:r w:rsidRPr="00F42A29">
        <w:rPr>
          <w:rFonts w:eastAsia="Calibri" w:cs="Arial"/>
          <w:b/>
          <w:bCs/>
          <w:sz w:val="24"/>
          <w:szCs w:val="24"/>
        </w:rPr>
        <w:t>il costo complessivo ipotizzato</w:t>
      </w:r>
      <w:r w:rsidRPr="00F42A29">
        <w:rPr>
          <w:rFonts w:eastAsia="Calibri" w:cs="Arial"/>
          <w:sz w:val="24"/>
          <w:szCs w:val="24"/>
        </w:rPr>
        <w:t xml:space="preserve"> </w:t>
      </w:r>
      <w:r w:rsidRPr="00F42A29">
        <w:rPr>
          <w:rFonts w:eastAsia="Calibri" w:cs="Arial"/>
          <w:b/>
          <w:bCs/>
          <w:sz w:val="24"/>
          <w:szCs w:val="24"/>
        </w:rPr>
        <w:t>per tutta la Cittadella della Giustizia</w:t>
      </w:r>
      <w:r w:rsidRPr="00F42A29">
        <w:rPr>
          <w:rFonts w:eastAsia="Calibri" w:cs="Arial"/>
          <w:sz w:val="24"/>
          <w:szCs w:val="24"/>
        </w:rPr>
        <w:t xml:space="preserve"> (quindi per l’acquisto dello stabile EFG, della sua sistemazione ad uso proprio, nonché i risanamenti dell’attuale PGL e Via Bossi 3) </w:t>
      </w:r>
      <w:r w:rsidRPr="00F42A29">
        <w:rPr>
          <w:rFonts w:eastAsia="Calibri" w:cs="Arial"/>
          <w:b/>
          <w:bCs/>
          <w:sz w:val="24"/>
          <w:szCs w:val="24"/>
        </w:rPr>
        <w:t>non ammonterebbe più a CHF 223'950'000 come prospettato inizialmente</w:t>
      </w:r>
      <w:r w:rsidRPr="00F42A29">
        <w:rPr>
          <w:rFonts w:eastAsia="Calibri" w:cs="Arial"/>
          <w:sz w:val="24"/>
          <w:szCs w:val="24"/>
        </w:rPr>
        <w:t xml:space="preserve"> (cfr. capitolo 2.10) </w:t>
      </w:r>
      <w:r w:rsidRPr="00F42A29">
        <w:rPr>
          <w:rFonts w:eastAsia="Calibri" w:cs="Arial"/>
          <w:b/>
          <w:bCs/>
          <w:sz w:val="24"/>
          <w:szCs w:val="24"/>
        </w:rPr>
        <w:t>ma scende a CHF 201'750'000</w:t>
      </w:r>
      <w:r w:rsidRPr="00F42A29">
        <w:rPr>
          <w:rFonts w:eastAsia="Calibri" w:cs="Arial"/>
          <w:sz w:val="24"/>
          <w:szCs w:val="24"/>
        </w:rPr>
        <w:t xml:space="preserve"> (</w:t>
      </w:r>
      <w:proofErr w:type="spellStart"/>
      <w:r w:rsidRPr="00F42A29">
        <w:rPr>
          <w:rFonts w:eastAsia="Calibri" w:cs="Arial"/>
          <w:sz w:val="24"/>
          <w:szCs w:val="24"/>
        </w:rPr>
        <w:t>cfr</w:t>
      </w:r>
      <w:proofErr w:type="spellEnd"/>
      <w:r w:rsidRPr="00F42A29">
        <w:rPr>
          <w:rFonts w:eastAsia="Calibri" w:cs="Arial"/>
          <w:sz w:val="24"/>
          <w:szCs w:val="24"/>
        </w:rPr>
        <w:t xml:space="preserve"> audizione DI del 19.9.2023, 3.4).</w:t>
      </w:r>
    </w:p>
    <w:p w:rsidR="00285C4F" w:rsidRPr="00F42A29" w:rsidRDefault="00285C4F" w:rsidP="00285C4F">
      <w:pPr>
        <w:ind w:left="709" w:hanging="709"/>
        <w:rPr>
          <w:rFonts w:eastAsia="Calibri" w:cs="Arial"/>
          <w:sz w:val="24"/>
          <w:szCs w:val="24"/>
        </w:rPr>
      </w:pPr>
    </w:p>
    <w:p w:rsidR="00285C4F" w:rsidRPr="00F42A29" w:rsidRDefault="00285C4F" w:rsidP="00285C4F">
      <w:pPr>
        <w:ind w:left="709" w:hanging="709"/>
        <w:rPr>
          <w:rFonts w:eastAsia="Calibri" w:cs="Arial"/>
          <w:sz w:val="24"/>
          <w:szCs w:val="24"/>
        </w:rPr>
      </w:pPr>
      <w:r w:rsidRPr="00F42A29">
        <w:rPr>
          <w:rFonts w:eastAsia="Calibri" w:cs="Arial"/>
          <w:sz w:val="24"/>
          <w:szCs w:val="24"/>
        </w:rPr>
        <w:lastRenderedPageBreak/>
        <w:tab/>
        <w:t xml:space="preserve">In occasione dell’incontro 19.9.2023 col DI, la Commissione ha preso atto che l’impatto finanziario a gestione corrente dell’investimento: ammortamento annuale del 10% secondo la Legge sulla gestione e sul controllo finanziario dello Stato sarebbe quindi CHF 7.6 mio nel primo anno, con decrescita graduale calcolata sul valore residuo a fronte di una stima totale ammortamenti Cantone 2023 di circa 225 milioni nel complesso. Ciò per dire che i 7.8 milioni d’ammortamento o avverrebbero per questo investimenti o avverrebbero comunque su altri investimenti. </w:t>
      </w:r>
    </w:p>
    <w:p w:rsidR="00285C4F" w:rsidRPr="00285C4F" w:rsidRDefault="00285C4F" w:rsidP="00285C4F">
      <w:pPr>
        <w:ind w:left="709" w:hanging="709"/>
        <w:rPr>
          <w:rFonts w:eastAsia="Calibri" w:cs="Arial"/>
          <w:sz w:val="24"/>
          <w:szCs w:val="24"/>
        </w:rPr>
      </w:pPr>
    </w:p>
    <w:p w:rsidR="00285C4F" w:rsidRPr="00285C4F" w:rsidRDefault="00285C4F" w:rsidP="00285C4F">
      <w:pPr>
        <w:ind w:left="709" w:hanging="709"/>
        <w:rPr>
          <w:rFonts w:eastAsia="Calibri" w:cs="Arial"/>
          <w:sz w:val="24"/>
          <w:szCs w:val="24"/>
        </w:rPr>
      </w:pPr>
    </w:p>
    <w:p w:rsidR="00285C4F" w:rsidRPr="00285C4F" w:rsidRDefault="00285C4F" w:rsidP="00285C4F">
      <w:pPr>
        <w:ind w:left="705" w:hanging="705"/>
        <w:rPr>
          <w:rFonts w:eastAsia="Calibri" w:cs="Arial"/>
          <w:sz w:val="24"/>
          <w:szCs w:val="24"/>
        </w:rPr>
      </w:pPr>
      <w:r w:rsidRPr="00285C4F">
        <w:rPr>
          <w:rFonts w:eastAsia="Calibri" w:cs="Arial"/>
          <w:b/>
          <w:bCs/>
          <w:sz w:val="24"/>
          <w:szCs w:val="24"/>
        </w:rPr>
        <w:t>D.3</w:t>
      </w:r>
      <w:r w:rsidRPr="00285C4F">
        <w:rPr>
          <w:rFonts w:eastAsia="Calibri" w:cs="Arial"/>
          <w:b/>
          <w:bCs/>
          <w:sz w:val="24"/>
          <w:szCs w:val="24"/>
        </w:rPr>
        <w:tab/>
        <w:t>Delle trattative con EFG per l’occupazione dello stabile nei prossimi anni e la presenza come banca in Ticino.</w:t>
      </w:r>
      <w:r w:rsidRPr="00285C4F">
        <w:rPr>
          <w:rFonts w:eastAsia="Calibri" w:cs="Arial"/>
          <w:sz w:val="24"/>
          <w:szCs w:val="24"/>
        </w:rPr>
        <w:t xml:space="preserve"> </w:t>
      </w:r>
    </w:p>
    <w:p w:rsidR="00285C4F" w:rsidRPr="00285C4F" w:rsidRDefault="00285C4F" w:rsidP="00285C4F">
      <w:pPr>
        <w:ind w:left="705"/>
        <w:rPr>
          <w:rFonts w:eastAsia="Calibri" w:cs="Arial"/>
          <w:sz w:val="24"/>
          <w:szCs w:val="24"/>
        </w:rPr>
      </w:pPr>
      <w:r w:rsidRPr="00285C4F">
        <w:rPr>
          <w:rFonts w:eastAsia="Calibri" w:cs="Arial"/>
          <w:sz w:val="24"/>
          <w:szCs w:val="24"/>
        </w:rPr>
        <w:t xml:space="preserve">La Commissione in data 9 giugno 2020 ha </w:t>
      </w:r>
      <w:proofErr w:type="spellStart"/>
      <w:r w:rsidRPr="00285C4F">
        <w:rPr>
          <w:rFonts w:eastAsia="Calibri" w:cs="Arial"/>
          <w:sz w:val="24"/>
          <w:szCs w:val="24"/>
        </w:rPr>
        <w:t>audizionato</w:t>
      </w:r>
      <w:proofErr w:type="spellEnd"/>
      <w:r w:rsidRPr="00285C4F">
        <w:rPr>
          <w:rFonts w:eastAsia="Calibri" w:cs="Arial"/>
          <w:sz w:val="24"/>
          <w:szCs w:val="24"/>
        </w:rPr>
        <w:t xml:space="preserve"> gli organi luganesi della Banca EFG per discutere del progetto, delle condizioni indicate e previste nella lettera d’intenti. </w:t>
      </w:r>
    </w:p>
    <w:p w:rsidR="00285C4F" w:rsidRPr="00F42A29" w:rsidRDefault="00285C4F" w:rsidP="00285C4F">
      <w:pPr>
        <w:ind w:left="705"/>
        <w:rPr>
          <w:rFonts w:eastAsia="Calibri" w:cs="Arial"/>
          <w:sz w:val="24"/>
          <w:szCs w:val="24"/>
        </w:rPr>
      </w:pPr>
      <w:r w:rsidRPr="00F42A29">
        <w:rPr>
          <w:rFonts w:eastAsia="Calibri" w:cs="Arial"/>
          <w:sz w:val="24"/>
          <w:szCs w:val="24"/>
        </w:rPr>
        <w:t xml:space="preserve">Ne è scaturita da parte dei dirigenti della banca, una disponibilità a rivedere la lettera d’intenti originaria (cfr. sopra pag. 19) oltre ad aver a più riprese (cfr. loro scritto del 30.06.2020 con relativo allegato inerente alla strategia immobiliare di EFG in Ticino nel medio e lungo termine e di nuovo recentemente con del 23.11.2023 annesso alla RG 6162 del 13.12.2023) confermato la volontà di mantenere le proprie attività in Ticino alla Commissione. </w:t>
      </w:r>
    </w:p>
    <w:p w:rsidR="00285C4F" w:rsidRPr="00F42A29" w:rsidRDefault="00285C4F" w:rsidP="00285C4F">
      <w:pPr>
        <w:ind w:left="705"/>
        <w:rPr>
          <w:rFonts w:eastAsia="Calibri" w:cs="Arial"/>
          <w:sz w:val="24"/>
          <w:szCs w:val="24"/>
        </w:rPr>
      </w:pPr>
    </w:p>
    <w:p w:rsidR="00285C4F" w:rsidRPr="00F42A29" w:rsidRDefault="00285C4F" w:rsidP="00575794">
      <w:pPr>
        <w:ind w:left="705"/>
        <w:rPr>
          <w:rFonts w:eastAsia="Calibri" w:cs="Arial"/>
          <w:sz w:val="24"/>
          <w:szCs w:val="24"/>
        </w:rPr>
      </w:pPr>
      <w:r w:rsidRPr="00F42A29">
        <w:rPr>
          <w:rFonts w:eastAsia="Calibri" w:cs="Arial"/>
          <w:sz w:val="24"/>
          <w:szCs w:val="24"/>
        </w:rPr>
        <w:t>A tal proposito si riprende il seguente passaggio dell’ultima missiva:</w:t>
      </w:r>
    </w:p>
    <w:p w:rsidR="00285C4F" w:rsidRPr="00F42A29" w:rsidRDefault="00285C4F" w:rsidP="00F42A29">
      <w:pPr>
        <w:suppressAutoHyphens/>
        <w:spacing w:after="160" w:line="259" w:lineRule="auto"/>
        <w:ind w:left="709"/>
        <w:rPr>
          <w:rFonts w:eastAsia="Arial" w:cs="Times New Roman"/>
          <w:i/>
          <w:iCs/>
          <w:w w:val="110"/>
          <w:sz w:val="24"/>
          <w:lang w:val="it-IT"/>
        </w:rPr>
      </w:pPr>
      <w:r w:rsidRPr="00F42A29">
        <w:rPr>
          <w:rFonts w:eastAsia="Calibri" w:cs="Times New Roman"/>
          <w:i/>
          <w:iCs/>
          <w:sz w:val="24"/>
          <w:lang w:val="it-IT"/>
        </w:rPr>
        <w:t xml:space="preserve">[…] la vendita di Palazzo Botta non ha nulla a che vedere con una possibile riduzione del personale a Lugano né, a oggi, abbiamo in programma alcun piano di riduzione del personale tanto a Lugano quanto in qualsiasi altra sede a livello globale. Come più volte ribadito, anche pubblicamente, Lugano è e continuerà a essere un polo operativo e commerciale di primaria importanza per EFG. A Lugano abbiamo diversi dipartimenti e importanti funzioni di servizio e aziendali per l'intero gruppo, tra i quali per esempio Global </w:t>
      </w:r>
      <w:proofErr w:type="spellStart"/>
      <w:r w:rsidRPr="00F42A29">
        <w:rPr>
          <w:rFonts w:eastAsia="Calibri" w:cs="Times New Roman"/>
          <w:i/>
          <w:iCs/>
          <w:sz w:val="24"/>
          <w:lang w:val="it-IT"/>
        </w:rPr>
        <w:t>Markets</w:t>
      </w:r>
      <w:proofErr w:type="spellEnd"/>
      <w:r w:rsidRPr="00F42A29">
        <w:rPr>
          <w:rFonts w:eastAsia="Calibri" w:cs="Times New Roman"/>
          <w:i/>
          <w:iCs/>
          <w:sz w:val="24"/>
          <w:lang w:val="it-IT"/>
        </w:rPr>
        <w:t xml:space="preserve"> &amp; </w:t>
      </w:r>
      <w:proofErr w:type="spellStart"/>
      <w:r w:rsidRPr="00F42A29">
        <w:rPr>
          <w:rFonts w:eastAsia="Calibri" w:cs="Times New Roman"/>
          <w:i/>
          <w:iCs/>
          <w:sz w:val="24"/>
          <w:lang w:val="it-IT"/>
        </w:rPr>
        <w:t>Treasury</w:t>
      </w:r>
      <w:proofErr w:type="spellEnd"/>
      <w:r w:rsidRPr="00F42A29">
        <w:rPr>
          <w:rFonts w:eastAsia="Calibri" w:cs="Times New Roman"/>
          <w:i/>
          <w:iCs/>
          <w:sz w:val="24"/>
          <w:lang w:val="it-IT"/>
        </w:rPr>
        <w:t xml:space="preserve">, con la più grande nonché una delle poche sale mercati rimaste in Ticino, </w:t>
      </w:r>
      <w:proofErr w:type="spellStart"/>
      <w:r w:rsidRPr="00F42A29">
        <w:rPr>
          <w:rFonts w:eastAsia="Calibri" w:cs="Times New Roman"/>
          <w:i/>
          <w:iCs/>
          <w:sz w:val="24"/>
          <w:lang w:val="it-IT"/>
        </w:rPr>
        <w:t>lnvestment</w:t>
      </w:r>
      <w:proofErr w:type="spellEnd"/>
      <w:r w:rsidRPr="00F42A29">
        <w:rPr>
          <w:rFonts w:eastAsia="Calibri" w:cs="Times New Roman"/>
          <w:i/>
          <w:iCs/>
          <w:sz w:val="24"/>
          <w:lang w:val="it-IT"/>
        </w:rPr>
        <w:t xml:space="preserve"> Solutions, </w:t>
      </w:r>
      <w:proofErr w:type="spellStart"/>
      <w:r w:rsidRPr="00F42A29">
        <w:rPr>
          <w:rFonts w:eastAsia="Calibri" w:cs="Times New Roman"/>
          <w:i/>
          <w:iCs/>
          <w:sz w:val="24"/>
          <w:lang w:val="it-IT"/>
        </w:rPr>
        <w:t>Risk</w:t>
      </w:r>
      <w:proofErr w:type="spellEnd"/>
      <w:r w:rsidRPr="00F42A29">
        <w:rPr>
          <w:rFonts w:eastAsia="Calibri" w:cs="Times New Roman"/>
          <w:i/>
          <w:iCs/>
          <w:sz w:val="24"/>
          <w:lang w:val="it-IT"/>
        </w:rPr>
        <w:t xml:space="preserve"> Management, Operations, HR e Generai Services. A Lugano è inoltre basata la Direzione della Regione Svizzera &amp; Italia, la nostra regione più grande in termini di masse gestite. Tutti elementi che confermano l'importanza strategica ed operativa di Lugano come piazza per EFG.</w:t>
      </w:r>
      <w:r w:rsidRPr="00F42A29">
        <w:rPr>
          <w:rFonts w:eastAsia="Arial" w:cs="Times New Roman"/>
          <w:i/>
          <w:iCs/>
          <w:sz w:val="19"/>
          <w:lang w:val="it-IT"/>
        </w:rPr>
        <w:t xml:space="preserve"> </w:t>
      </w:r>
      <w:r w:rsidRPr="00F42A29">
        <w:rPr>
          <w:rFonts w:eastAsia="Arial" w:cs="Times New Roman"/>
          <w:i/>
          <w:iCs/>
          <w:sz w:val="24"/>
          <w:lang w:val="it-IT"/>
        </w:rPr>
        <w:t>Dal</w:t>
      </w:r>
      <w:r w:rsidRPr="00F42A29">
        <w:rPr>
          <w:rFonts w:eastAsia="Arial" w:cs="Times New Roman"/>
          <w:i/>
          <w:iCs/>
          <w:spacing w:val="24"/>
          <w:sz w:val="24"/>
          <w:lang w:val="it-IT"/>
        </w:rPr>
        <w:t xml:space="preserve"> </w:t>
      </w:r>
      <w:r w:rsidRPr="00F42A29">
        <w:rPr>
          <w:rFonts w:eastAsia="Arial" w:cs="Times New Roman"/>
          <w:i/>
          <w:iCs/>
          <w:sz w:val="24"/>
          <w:lang w:val="it-IT"/>
        </w:rPr>
        <w:t>punto</w:t>
      </w:r>
      <w:r w:rsidRPr="00F42A29">
        <w:rPr>
          <w:rFonts w:eastAsia="Arial" w:cs="Times New Roman"/>
          <w:i/>
          <w:iCs/>
          <w:spacing w:val="32"/>
          <w:sz w:val="24"/>
          <w:lang w:val="it-IT"/>
        </w:rPr>
        <w:t xml:space="preserve"> </w:t>
      </w:r>
      <w:r w:rsidRPr="00F42A29">
        <w:rPr>
          <w:rFonts w:eastAsia="Arial" w:cs="Times New Roman"/>
          <w:i/>
          <w:iCs/>
          <w:sz w:val="24"/>
          <w:lang w:val="it-IT"/>
        </w:rPr>
        <w:t>di</w:t>
      </w:r>
      <w:r w:rsidRPr="00F42A29">
        <w:rPr>
          <w:rFonts w:eastAsia="Arial" w:cs="Times New Roman"/>
          <w:i/>
          <w:iCs/>
          <w:spacing w:val="40"/>
          <w:sz w:val="24"/>
          <w:lang w:val="it-IT"/>
        </w:rPr>
        <w:t xml:space="preserve"> </w:t>
      </w:r>
      <w:r w:rsidRPr="00F42A29">
        <w:rPr>
          <w:rFonts w:eastAsia="Arial" w:cs="Times New Roman"/>
          <w:i/>
          <w:iCs/>
          <w:sz w:val="24"/>
          <w:lang w:val="it-IT"/>
        </w:rPr>
        <w:t>vista</w:t>
      </w:r>
      <w:r w:rsidRPr="00F42A29">
        <w:rPr>
          <w:rFonts w:eastAsia="Arial" w:cs="Times New Roman"/>
          <w:i/>
          <w:iCs/>
          <w:spacing w:val="19"/>
          <w:sz w:val="24"/>
          <w:lang w:val="it-IT"/>
        </w:rPr>
        <w:t xml:space="preserve"> </w:t>
      </w:r>
      <w:r w:rsidRPr="00F42A29">
        <w:rPr>
          <w:rFonts w:eastAsia="Arial" w:cs="Times New Roman"/>
          <w:i/>
          <w:iCs/>
          <w:sz w:val="24"/>
          <w:lang w:val="it-IT"/>
        </w:rPr>
        <w:t>prettamente</w:t>
      </w:r>
      <w:r w:rsidRPr="00F42A29">
        <w:rPr>
          <w:rFonts w:eastAsia="Arial" w:cs="Times New Roman"/>
          <w:i/>
          <w:iCs/>
          <w:spacing w:val="40"/>
          <w:sz w:val="24"/>
          <w:lang w:val="it-IT"/>
        </w:rPr>
        <w:t xml:space="preserve"> </w:t>
      </w:r>
      <w:r w:rsidRPr="00F42A29">
        <w:rPr>
          <w:rFonts w:eastAsia="Arial" w:cs="Times New Roman"/>
          <w:i/>
          <w:iCs/>
          <w:sz w:val="24"/>
          <w:lang w:val="it-IT"/>
        </w:rPr>
        <w:t>immobiliare,</w:t>
      </w:r>
      <w:r w:rsidRPr="00F42A29">
        <w:rPr>
          <w:rFonts w:eastAsia="Arial" w:cs="Times New Roman"/>
          <w:i/>
          <w:iCs/>
          <w:spacing w:val="22"/>
          <w:sz w:val="24"/>
          <w:lang w:val="it-IT"/>
        </w:rPr>
        <w:t xml:space="preserve"> </w:t>
      </w:r>
      <w:r w:rsidRPr="00F42A29">
        <w:rPr>
          <w:rFonts w:eastAsia="Arial" w:cs="Times New Roman"/>
          <w:i/>
          <w:iCs/>
          <w:sz w:val="24"/>
          <w:lang w:val="it-IT"/>
        </w:rPr>
        <w:t>EFG</w:t>
      </w:r>
      <w:r w:rsidRPr="00F42A29">
        <w:rPr>
          <w:rFonts w:eastAsia="Arial" w:cs="Times New Roman"/>
          <w:i/>
          <w:iCs/>
          <w:spacing w:val="40"/>
          <w:sz w:val="24"/>
          <w:lang w:val="it-IT"/>
        </w:rPr>
        <w:t xml:space="preserve"> </w:t>
      </w:r>
      <w:r w:rsidRPr="00F42A29">
        <w:rPr>
          <w:rFonts w:eastAsia="Arial" w:cs="Times New Roman"/>
          <w:i/>
          <w:iCs/>
          <w:sz w:val="24"/>
          <w:lang w:val="it-IT"/>
        </w:rPr>
        <w:t>ha</w:t>
      </w:r>
      <w:r w:rsidRPr="00F42A29">
        <w:rPr>
          <w:rFonts w:eastAsia="Arial" w:cs="Times New Roman"/>
          <w:i/>
          <w:iCs/>
          <w:spacing w:val="29"/>
          <w:sz w:val="24"/>
          <w:lang w:val="it-IT"/>
        </w:rPr>
        <w:t xml:space="preserve"> </w:t>
      </w:r>
      <w:r w:rsidRPr="00F42A29">
        <w:rPr>
          <w:rFonts w:eastAsia="Arial" w:cs="Times New Roman"/>
          <w:i/>
          <w:iCs/>
          <w:sz w:val="24"/>
          <w:lang w:val="it-IT"/>
        </w:rPr>
        <w:t>intenzione</w:t>
      </w:r>
      <w:r w:rsidRPr="00F42A29">
        <w:rPr>
          <w:rFonts w:eastAsia="Arial" w:cs="Times New Roman"/>
          <w:i/>
          <w:iCs/>
          <w:spacing w:val="32"/>
          <w:sz w:val="24"/>
          <w:lang w:val="it-IT"/>
        </w:rPr>
        <w:t xml:space="preserve"> </w:t>
      </w:r>
      <w:r w:rsidRPr="00F42A29">
        <w:rPr>
          <w:rFonts w:eastAsia="Arial" w:cs="Times New Roman"/>
          <w:i/>
          <w:iCs/>
          <w:sz w:val="24"/>
          <w:lang w:val="it-IT"/>
        </w:rPr>
        <w:t>di</w:t>
      </w:r>
      <w:r w:rsidRPr="00F42A29">
        <w:rPr>
          <w:rFonts w:eastAsia="Arial" w:cs="Times New Roman"/>
          <w:i/>
          <w:iCs/>
          <w:spacing w:val="40"/>
          <w:sz w:val="24"/>
          <w:lang w:val="it-IT"/>
        </w:rPr>
        <w:t xml:space="preserve"> </w:t>
      </w:r>
      <w:r w:rsidRPr="00F42A29">
        <w:rPr>
          <w:rFonts w:eastAsia="Arial" w:cs="Times New Roman"/>
          <w:i/>
          <w:iCs/>
          <w:sz w:val="24"/>
          <w:lang w:val="it-IT"/>
        </w:rPr>
        <w:t>modernizzare</w:t>
      </w:r>
      <w:r w:rsidRPr="00F42A29">
        <w:rPr>
          <w:rFonts w:eastAsia="Arial" w:cs="Times New Roman"/>
          <w:i/>
          <w:iCs/>
          <w:spacing w:val="40"/>
          <w:sz w:val="24"/>
          <w:lang w:val="it-IT"/>
        </w:rPr>
        <w:t xml:space="preserve"> </w:t>
      </w:r>
      <w:r w:rsidRPr="00F42A29">
        <w:rPr>
          <w:rFonts w:eastAsia="Arial" w:cs="Times New Roman"/>
          <w:i/>
          <w:iCs/>
          <w:sz w:val="24"/>
          <w:lang w:val="it-IT"/>
        </w:rPr>
        <w:t>e</w:t>
      </w:r>
      <w:r w:rsidRPr="00F42A29">
        <w:rPr>
          <w:rFonts w:eastAsia="Arial" w:cs="Times New Roman"/>
          <w:i/>
          <w:iCs/>
          <w:spacing w:val="27"/>
          <w:sz w:val="24"/>
          <w:lang w:val="it-IT"/>
        </w:rPr>
        <w:t xml:space="preserve"> </w:t>
      </w:r>
      <w:r w:rsidRPr="00F42A29">
        <w:rPr>
          <w:rFonts w:eastAsia="Arial" w:cs="Times New Roman"/>
          <w:i/>
          <w:iCs/>
          <w:sz w:val="24"/>
          <w:lang w:val="it-IT"/>
        </w:rPr>
        <w:t>utilizzare</w:t>
      </w:r>
      <w:r w:rsidRPr="00F42A29">
        <w:rPr>
          <w:rFonts w:eastAsia="Arial" w:cs="Times New Roman"/>
          <w:i/>
          <w:iCs/>
          <w:spacing w:val="29"/>
          <w:sz w:val="24"/>
          <w:lang w:val="it-IT"/>
        </w:rPr>
        <w:t xml:space="preserve"> </w:t>
      </w:r>
      <w:r w:rsidRPr="00F42A29">
        <w:rPr>
          <w:rFonts w:eastAsia="Arial" w:cs="Times New Roman"/>
          <w:i/>
          <w:iCs/>
          <w:sz w:val="24"/>
          <w:lang w:val="it-IT"/>
        </w:rPr>
        <w:t>al</w:t>
      </w:r>
      <w:r w:rsidRPr="00F42A29">
        <w:rPr>
          <w:rFonts w:eastAsia="Arial" w:cs="Times New Roman"/>
          <w:i/>
          <w:iCs/>
          <w:spacing w:val="40"/>
          <w:sz w:val="24"/>
          <w:lang w:val="it-IT"/>
        </w:rPr>
        <w:t xml:space="preserve"> </w:t>
      </w:r>
      <w:r w:rsidRPr="00F42A29">
        <w:rPr>
          <w:rFonts w:eastAsia="Arial" w:cs="Times New Roman"/>
          <w:i/>
          <w:iCs/>
          <w:sz w:val="24"/>
          <w:lang w:val="it-IT"/>
        </w:rPr>
        <w:t xml:space="preserve">meglio </w:t>
      </w:r>
      <w:r w:rsidRPr="00F42A29">
        <w:rPr>
          <w:rFonts w:eastAsia="Arial" w:cs="Times New Roman"/>
          <w:i/>
          <w:iCs/>
          <w:w w:val="110"/>
          <w:sz w:val="24"/>
          <w:lang w:val="it-IT"/>
        </w:rPr>
        <w:t>gli</w:t>
      </w:r>
      <w:r w:rsidRPr="00F42A29">
        <w:rPr>
          <w:rFonts w:eastAsia="Arial" w:cs="Times New Roman"/>
          <w:i/>
          <w:iCs/>
          <w:spacing w:val="-8"/>
          <w:w w:val="110"/>
          <w:sz w:val="24"/>
          <w:lang w:val="it-IT"/>
        </w:rPr>
        <w:t xml:space="preserve"> </w:t>
      </w:r>
      <w:r w:rsidRPr="00F42A29">
        <w:rPr>
          <w:rFonts w:eastAsia="Arial" w:cs="Times New Roman"/>
          <w:i/>
          <w:iCs/>
          <w:w w:val="110"/>
          <w:sz w:val="24"/>
          <w:lang w:val="it-IT"/>
        </w:rPr>
        <w:t>altri</w:t>
      </w:r>
      <w:r w:rsidRPr="00F42A29">
        <w:rPr>
          <w:rFonts w:eastAsia="Arial" w:cs="Times New Roman"/>
          <w:i/>
          <w:iCs/>
          <w:spacing w:val="-25"/>
          <w:w w:val="110"/>
          <w:sz w:val="24"/>
          <w:lang w:val="it-IT"/>
        </w:rPr>
        <w:t xml:space="preserve"> </w:t>
      </w:r>
      <w:r w:rsidRPr="00F42A29">
        <w:rPr>
          <w:rFonts w:eastAsia="Arial" w:cs="Times New Roman"/>
          <w:i/>
          <w:iCs/>
          <w:w w:val="110"/>
          <w:sz w:val="24"/>
          <w:lang w:val="it-IT"/>
        </w:rPr>
        <w:t>immobili</w:t>
      </w:r>
      <w:r w:rsidRPr="00F42A29">
        <w:rPr>
          <w:rFonts w:eastAsia="Arial" w:cs="Times New Roman"/>
          <w:i/>
          <w:iCs/>
          <w:spacing w:val="-12"/>
          <w:w w:val="110"/>
          <w:sz w:val="24"/>
          <w:lang w:val="it-IT"/>
        </w:rPr>
        <w:t xml:space="preserve"> </w:t>
      </w:r>
      <w:r w:rsidRPr="00F42A29">
        <w:rPr>
          <w:rFonts w:eastAsia="Arial" w:cs="Times New Roman"/>
          <w:i/>
          <w:iCs/>
          <w:w w:val="110"/>
          <w:sz w:val="24"/>
          <w:lang w:val="it-IT"/>
        </w:rPr>
        <w:t>di</w:t>
      </w:r>
      <w:r w:rsidRPr="00F42A29">
        <w:rPr>
          <w:rFonts w:eastAsia="Arial" w:cs="Times New Roman"/>
          <w:i/>
          <w:iCs/>
          <w:spacing w:val="-7"/>
          <w:w w:val="110"/>
          <w:sz w:val="24"/>
          <w:lang w:val="it-IT"/>
        </w:rPr>
        <w:t xml:space="preserve"> </w:t>
      </w:r>
      <w:r w:rsidRPr="00F42A29">
        <w:rPr>
          <w:rFonts w:eastAsia="Arial" w:cs="Times New Roman"/>
          <w:i/>
          <w:iCs/>
          <w:w w:val="110"/>
          <w:sz w:val="24"/>
          <w:lang w:val="it-IT"/>
        </w:rPr>
        <w:t>sua</w:t>
      </w:r>
      <w:r w:rsidRPr="00F42A29">
        <w:rPr>
          <w:rFonts w:eastAsia="Arial" w:cs="Times New Roman"/>
          <w:i/>
          <w:iCs/>
          <w:spacing w:val="-7"/>
          <w:w w:val="110"/>
          <w:sz w:val="24"/>
          <w:lang w:val="it-IT"/>
        </w:rPr>
        <w:t xml:space="preserve"> </w:t>
      </w:r>
      <w:r w:rsidRPr="00F42A29">
        <w:rPr>
          <w:rFonts w:eastAsia="Arial" w:cs="Times New Roman"/>
          <w:i/>
          <w:iCs/>
          <w:w w:val="110"/>
          <w:sz w:val="24"/>
          <w:lang w:val="it-IT"/>
        </w:rPr>
        <w:t>proprietà</w:t>
      </w:r>
      <w:r w:rsidRPr="00F42A29">
        <w:rPr>
          <w:rFonts w:eastAsia="Arial" w:cs="Times New Roman"/>
          <w:i/>
          <w:iCs/>
          <w:spacing w:val="-12"/>
          <w:w w:val="110"/>
          <w:sz w:val="24"/>
          <w:lang w:val="it-IT"/>
        </w:rPr>
        <w:t xml:space="preserve"> </w:t>
      </w:r>
      <w:r w:rsidRPr="00F42A29">
        <w:rPr>
          <w:rFonts w:eastAsia="Arial" w:cs="Times New Roman"/>
          <w:i/>
          <w:iCs/>
          <w:w w:val="110"/>
          <w:sz w:val="24"/>
          <w:lang w:val="it-IT"/>
        </w:rPr>
        <w:t>a</w:t>
      </w:r>
      <w:r w:rsidRPr="00F42A29">
        <w:rPr>
          <w:rFonts w:eastAsia="Arial" w:cs="Times New Roman"/>
          <w:i/>
          <w:iCs/>
          <w:spacing w:val="-11"/>
          <w:w w:val="110"/>
          <w:sz w:val="24"/>
          <w:lang w:val="it-IT"/>
        </w:rPr>
        <w:t xml:space="preserve"> </w:t>
      </w:r>
      <w:r w:rsidRPr="00F42A29">
        <w:rPr>
          <w:rFonts w:eastAsia="Arial" w:cs="Times New Roman"/>
          <w:i/>
          <w:iCs/>
          <w:w w:val="110"/>
          <w:sz w:val="24"/>
          <w:lang w:val="it-IT"/>
        </w:rPr>
        <w:t>Lugano.</w:t>
      </w:r>
      <w:r w:rsidRPr="00F42A29">
        <w:rPr>
          <w:rFonts w:eastAsia="Arial" w:cs="Times New Roman"/>
          <w:i/>
          <w:iCs/>
          <w:spacing w:val="-14"/>
          <w:w w:val="110"/>
          <w:sz w:val="24"/>
          <w:lang w:val="it-IT"/>
        </w:rPr>
        <w:t xml:space="preserve"> </w:t>
      </w:r>
      <w:r w:rsidRPr="00F42A29">
        <w:rPr>
          <w:rFonts w:eastAsia="Arial" w:cs="Times New Roman"/>
          <w:i/>
          <w:iCs/>
          <w:w w:val="110"/>
          <w:sz w:val="24"/>
          <w:lang w:val="it-IT"/>
        </w:rPr>
        <w:t>In particolare,</w:t>
      </w:r>
      <w:r w:rsidRPr="00F42A29">
        <w:rPr>
          <w:rFonts w:eastAsia="Arial" w:cs="Times New Roman"/>
          <w:i/>
          <w:iCs/>
          <w:spacing w:val="-16"/>
          <w:w w:val="110"/>
          <w:sz w:val="24"/>
          <w:lang w:val="it-IT"/>
        </w:rPr>
        <w:t xml:space="preserve"> </w:t>
      </w:r>
      <w:r w:rsidRPr="00F42A29">
        <w:rPr>
          <w:rFonts w:eastAsia="Arial" w:cs="Times New Roman"/>
          <w:i/>
          <w:iCs/>
          <w:w w:val="110"/>
          <w:sz w:val="24"/>
          <w:lang w:val="it-IT"/>
        </w:rPr>
        <w:t>lo storico</w:t>
      </w:r>
      <w:r w:rsidRPr="00F42A29">
        <w:rPr>
          <w:rFonts w:eastAsia="Arial" w:cs="Times New Roman"/>
          <w:i/>
          <w:iCs/>
          <w:spacing w:val="-15"/>
          <w:w w:val="110"/>
          <w:sz w:val="24"/>
          <w:lang w:val="it-IT"/>
        </w:rPr>
        <w:t xml:space="preserve"> </w:t>
      </w:r>
      <w:r w:rsidRPr="00F42A29">
        <w:rPr>
          <w:rFonts w:eastAsia="Arial" w:cs="Times New Roman"/>
          <w:i/>
          <w:iCs/>
          <w:w w:val="110"/>
          <w:sz w:val="24"/>
          <w:lang w:val="it-IT"/>
        </w:rPr>
        <w:t>Palazzo</w:t>
      </w:r>
      <w:r w:rsidRPr="00F42A29">
        <w:rPr>
          <w:rFonts w:eastAsia="Arial" w:cs="Times New Roman"/>
          <w:i/>
          <w:iCs/>
          <w:spacing w:val="-9"/>
          <w:w w:val="110"/>
          <w:sz w:val="24"/>
          <w:lang w:val="it-IT"/>
        </w:rPr>
        <w:t xml:space="preserve"> </w:t>
      </w:r>
      <w:r w:rsidRPr="00F42A29">
        <w:rPr>
          <w:rFonts w:eastAsia="Arial" w:cs="Times New Roman"/>
          <w:i/>
          <w:iCs/>
          <w:w w:val="110"/>
          <w:sz w:val="24"/>
          <w:lang w:val="it-IT"/>
        </w:rPr>
        <w:t>Riva</w:t>
      </w:r>
      <w:r w:rsidRPr="00F42A29">
        <w:rPr>
          <w:rFonts w:eastAsia="Arial" w:cs="Times New Roman"/>
          <w:i/>
          <w:iCs/>
          <w:spacing w:val="-11"/>
          <w:w w:val="110"/>
          <w:sz w:val="24"/>
          <w:lang w:val="it-IT"/>
        </w:rPr>
        <w:t xml:space="preserve"> </w:t>
      </w:r>
      <w:r w:rsidRPr="00F42A29">
        <w:rPr>
          <w:rFonts w:eastAsia="Arial" w:cs="Times New Roman"/>
          <w:i/>
          <w:iCs/>
          <w:w w:val="110"/>
          <w:sz w:val="24"/>
          <w:lang w:val="it-IT"/>
        </w:rPr>
        <w:t>e</w:t>
      </w:r>
      <w:r w:rsidRPr="00F42A29">
        <w:rPr>
          <w:rFonts w:eastAsia="Arial" w:cs="Times New Roman"/>
          <w:i/>
          <w:iCs/>
          <w:spacing w:val="-13"/>
          <w:w w:val="110"/>
          <w:sz w:val="24"/>
          <w:lang w:val="it-IT"/>
        </w:rPr>
        <w:t xml:space="preserve"> </w:t>
      </w:r>
      <w:r w:rsidRPr="00F42A29">
        <w:rPr>
          <w:rFonts w:eastAsia="Arial" w:cs="Times New Roman"/>
          <w:i/>
          <w:iCs/>
          <w:w w:val="110"/>
          <w:sz w:val="24"/>
          <w:lang w:val="it-IT"/>
        </w:rPr>
        <w:t>gli</w:t>
      </w:r>
      <w:r w:rsidRPr="00F42A29">
        <w:rPr>
          <w:rFonts w:eastAsia="Arial" w:cs="Times New Roman"/>
          <w:i/>
          <w:iCs/>
          <w:spacing w:val="12"/>
          <w:w w:val="110"/>
          <w:sz w:val="24"/>
          <w:lang w:val="it-IT"/>
        </w:rPr>
        <w:t xml:space="preserve"> </w:t>
      </w:r>
      <w:r w:rsidRPr="00F42A29">
        <w:rPr>
          <w:rFonts w:eastAsia="Arial" w:cs="Times New Roman"/>
          <w:i/>
          <w:iCs/>
          <w:w w:val="110"/>
          <w:sz w:val="24"/>
          <w:lang w:val="it-IT"/>
        </w:rPr>
        <w:t>edifici adiacenti nonché</w:t>
      </w:r>
      <w:r w:rsidRPr="00F42A29">
        <w:rPr>
          <w:rFonts w:eastAsia="Arial" w:cs="Times New Roman"/>
          <w:i/>
          <w:iCs/>
          <w:spacing w:val="-14"/>
          <w:w w:val="110"/>
          <w:sz w:val="24"/>
          <w:lang w:val="it-IT"/>
        </w:rPr>
        <w:t xml:space="preserve"> </w:t>
      </w:r>
      <w:r w:rsidRPr="00F42A29">
        <w:rPr>
          <w:rFonts w:eastAsia="Arial" w:cs="Times New Roman"/>
          <w:i/>
          <w:iCs/>
          <w:w w:val="110"/>
          <w:sz w:val="24"/>
          <w:lang w:val="it-IT"/>
        </w:rPr>
        <w:t>lo stabile</w:t>
      </w:r>
      <w:r w:rsidRPr="00F42A29">
        <w:rPr>
          <w:rFonts w:eastAsia="Arial" w:cs="Times New Roman"/>
          <w:i/>
          <w:iCs/>
          <w:spacing w:val="-3"/>
          <w:w w:val="110"/>
          <w:sz w:val="24"/>
          <w:lang w:val="it-IT"/>
        </w:rPr>
        <w:t xml:space="preserve"> </w:t>
      </w:r>
      <w:r w:rsidRPr="00F42A29">
        <w:rPr>
          <w:rFonts w:eastAsia="Arial" w:cs="Times New Roman"/>
          <w:i/>
          <w:iCs/>
          <w:w w:val="110"/>
          <w:sz w:val="24"/>
          <w:lang w:val="it-IT"/>
        </w:rPr>
        <w:t>Sant'Anna</w:t>
      </w:r>
      <w:r w:rsidRPr="00F42A29">
        <w:rPr>
          <w:rFonts w:eastAsia="Arial" w:cs="Times New Roman"/>
          <w:i/>
          <w:iCs/>
          <w:spacing w:val="-1"/>
          <w:w w:val="110"/>
          <w:sz w:val="24"/>
          <w:lang w:val="it-IT"/>
        </w:rPr>
        <w:t xml:space="preserve"> </w:t>
      </w:r>
      <w:r w:rsidRPr="00F42A29">
        <w:rPr>
          <w:rFonts w:eastAsia="Arial" w:cs="Times New Roman"/>
          <w:i/>
          <w:iCs/>
          <w:w w:val="110"/>
          <w:sz w:val="24"/>
          <w:lang w:val="it-IT"/>
        </w:rPr>
        <w:t>in</w:t>
      </w:r>
      <w:r w:rsidRPr="00F42A29">
        <w:rPr>
          <w:rFonts w:eastAsia="Arial" w:cs="Times New Roman"/>
          <w:i/>
          <w:iCs/>
          <w:spacing w:val="18"/>
          <w:w w:val="110"/>
          <w:sz w:val="24"/>
          <w:lang w:val="it-IT"/>
        </w:rPr>
        <w:t xml:space="preserve"> </w:t>
      </w:r>
      <w:r w:rsidRPr="00F42A29">
        <w:rPr>
          <w:rFonts w:eastAsia="Arial" w:cs="Times New Roman"/>
          <w:i/>
          <w:iCs/>
          <w:w w:val="110"/>
          <w:sz w:val="24"/>
          <w:lang w:val="it-IT"/>
        </w:rPr>
        <w:t>via</w:t>
      </w:r>
      <w:r w:rsidRPr="00F42A29">
        <w:rPr>
          <w:rFonts w:eastAsia="Arial" w:cs="Times New Roman"/>
          <w:i/>
          <w:iCs/>
          <w:spacing w:val="-4"/>
          <w:w w:val="110"/>
          <w:sz w:val="24"/>
          <w:lang w:val="it-IT"/>
        </w:rPr>
        <w:t xml:space="preserve"> </w:t>
      </w:r>
      <w:r w:rsidRPr="00F42A29">
        <w:rPr>
          <w:rFonts w:eastAsia="Arial" w:cs="Times New Roman"/>
          <w:i/>
          <w:iCs/>
          <w:w w:val="110"/>
          <w:sz w:val="24"/>
          <w:lang w:val="it-IT"/>
        </w:rPr>
        <w:t>Peri.</w:t>
      </w:r>
      <w:r w:rsidRPr="00F42A29">
        <w:rPr>
          <w:rFonts w:eastAsia="Arial" w:cs="Times New Roman"/>
          <w:i/>
          <w:iCs/>
          <w:spacing w:val="-26"/>
          <w:w w:val="110"/>
          <w:sz w:val="24"/>
          <w:lang w:val="it-IT"/>
        </w:rPr>
        <w:t xml:space="preserve"> </w:t>
      </w:r>
      <w:r w:rsidRPr="00F42A29">
        <w:rPr>
          <w:rFonts w:eastAsia="Arial" w:cs="Times New Roman"/>
          <w:i/>
          <w:iCs/>
          <w:w w:val="110"/>
          <w:sz w:val="24"/>
          <w:lang w:val="it-IT"/>
        </w:rPr>
        <w:t>Questi</w:t>
      </w:r>
      <w:r w:rsidRPr="00F42A29">
        <w:rPr>
          <w:rFonts w:eastAsia="Arial" w:cs="Times New Roman"/>
          <w:i/>
          <w:iCs/>
          <w:spacing w:val="-5"/>
          <w:w w:val="110"/>
          <w:sz w:val="24"/>
          <w:lang w:val="it-IT"/>
        </w:rPr>
        <w:t xml:space="preserve"> </w:t>
      </w:r>
      <w:r w:rsidRPr="00F42A29">
        <w:rPr>
          <w:rFonts w:eastAsia="Arial" w:cs="Times New Roman"/>
          <w:i/>
          <w:iCs/>
          <w:w w:val="110"/>
          <w:sz w:val="24"/>
          <w:lang w:val="it-IT"/>
        </w:rPr>
        <w:t>stabili,</w:t>
      </w:r>
      <w:r w:rsidRPr="00F42A29">
        <w:rPr>
          <w:rFonts w:eastAsia="Arial" w:cs="Times New Roman"/>
          <w:i/>
          <w:iCs/>
          <w:spacing w:val="-24"/>
          <w:w w:val="110"/>
          <w:sz w:val="24"/>
          <w:lang w:val="it-IT"/>
        </w:rPr>
        <w:t xml:space="preserve"> </w:t>
      </w:r>
      <w:r w:rsidRPr="00F42A29">
        <w:rPr>
          <w:rFonts w:eastAsia="Arial" w:cs="Times New Roman"/>
          <w:i/>
          <w:iCs/>
          <w:w w:val="110"/>
          <w:sz w:val="24"/>
          <w:lang w:val="it-IT"/>
        </w:rPr>
        <w:t>oltre</w:t>
      </w:r>
      <w:r w:rsidRPr="00F42A29">
        <w:rPr>
          <w:rFonts w:eastAsia="Arial" w:cs="Times New Roman"/>
          <w:i/>
          <w:iCs/>
          <w:spacing w:val="-6"/>
          <w:w w:val="110"/>
          <w:sz w:val="24"/>
          <w:lang w:val="it-IT"/>
        </w:rPr>
        <w:t xml:space="preserve"> </w:t>
      </w:r>
      <w:r w:rsidRPr="00F42A29">
        <w:rPr>
          <w:rFonts w:eastAsia="Arial" w:cs="Times New Roman"/>
          <w:i/>
          <w:iCs/>
          <w:w w:val="110"/>
          <w:sz w:val="24"/>
          <w:lang w:val="it-IT"/>
        </w:rPr>
        <w:t>a</w:t>
      </w:r>
      <w:r w:rsidRPr="00F42A29">
        <w:rPr>
          <w:rFonts w:eastAsia="Arial" w:cs="Times New Roman"/>
          <w:i/>
          <w:iCs/>
          <w:spacing w:val="-21"/>
          <w:w w:val="110"/>
          <w:sz w:val="24"/>
          <w:lang w:val="it-IT"/>
        </w:rPr>
        <w:t xml:space="preserve"> </w:t>
      </w:r>
      <w:r w:rsidRPr="00F42A29">
        <w:rPr>
          <w:rFonts w:eastAsia="Arial" w:cs="Times New Roman"/>
          <w:i/>
          <w:iCs/>
          <w:w w:val="110"/>
          <w:sz w:val="24"/>
          <w:lang w:val="it-IT"/>
        </w:rPr>
        <w:t>poter offrire</w:t>
      </w:r>
      <w:r w:rsidRPr="00F42A29">
        <w:rPr>
          <w:rFonts w:eastAsia="Arial" w:cs="Times New Roman"/>
          <w:i/>
          <w:iCs/>
          <w:spacing w:val="-19"/>
          <w:w w:val="110"/>
          <w:sz w:val="24"/>
          <w:lang w:val="it-IT"/>
        </w:rPr>
        <w:t xml:space="preserve"> </w:t>
      </w:r>
      <w:r w:rsidRPr="00F42A29">
        <w:rPr>
          <w:rFonts w:eastAsia="Arial" w:cs="Times New Roman"/>
          <w:i/>
          <w:iCs/>
          <w:w w:val="110"/>
          <w:sz w:val="24"/>
          <w:lang w:val="it-IT"/>
        </w:rPr>
        <w:t>in</w:t>
      </w:r>
      <w:r w:rsidRPr="00F42A29">
        <w:rPr>
          <w:rFonts w:eastAsia="Arial" w:cs="Times New Roman"/>
          <w:i/>
          <w:iCs/>
          <w:spacing w:val="-6"/>
          <w:w w:val="110"/>
          <w:sz w:val="24"/>
          <w:lang w:val="it-IT"/>
        </w:rPr>
        <w:t xml:space="preserve"> </w:t>
      </w:r>
      <w:r w:rsidRPr="00F42A29">
        <w:rPr>
          <w:rFonts w:eastAsia="Arial" w:cs="Times New Roman"/>
          <w:i/>
          <w:iCs/>
          <w:w w:val="110"/>
          <w:sz w:val="24"/>
          <w:lang w:val="it-IT"/>
        </w:rPr>
        <w:t>futuro</w:t>
      </w:r>
      <w:r w:rsidRPr="00F42A29">
        <w:rPr>
          <w:rFonts w:eastAsia="Arial" w:cs="Times New Roman"/>
          <w:i/>
          <w:iCs/>
          <w:spacing w:val="-13"/>
          <w:w w:val="110"/>
          <w:sz w:val="24"/>
          <w:lang w:val="it-IT"/>
        </w:rPr>
        <w:t xml:space="preserve"> </w:t>
      </w:r>
      <w:r w:rsidRPr="00F42A29">
        <w:rPr>
          <w:rFonts w:eastAsia="Arial" w:cs="Times New Roman"/>
          <w:i/>
          <w:iCs/>
          <w:w w:val="110"/>
          <w:sz w:val="24"/>
          <w:lang w:val="it-IT"/>
        </w:rPr>
        <w:t>aree all'avanguardia</w:t>
      </w:r>
      <w:r w:rsidRPr="00F42A29">
        <w:rPr>
          <w:rFonts w:eastAsia="Arial" w:cs="Times New Roman"/>
          <w:i/>
          <w:iCs/>
          <w:spacing w:val="-18"/>
          <w:w w:val="110"/>
          <w:sz w:val="24"/>
          <w:lang w:val="it-IT"/>
        </w:rPr>
        <w:t xml:space="preserve"> </w:t>
      </w:r>
      <w:r w:rsidRPr="00F42A29">
        <w:rPr>
          <w:rFonts w:eastAsia="Arial" w:cs="Times New Roman"/>
          <w:i/>
          <w:iCs/>
          <w:w w:val="110"/>
          <w:sz w:val="24"/>
          <w:lang w:val="it-IT"/>
        </w:rPr>
        <w:t>per</w:t>
      </w:r>
      <w:r w:rsidRPr="00F42A29">
        <w:rPr>
          <w:rFonts w:eastAsia="Arial" w:cs="Times New Roman"/>
          <w:i/>
          <w:iCs/>
          <w:spacing w:val="-14"/>
          <w:w w:val="110"/>
          <w:sz w:val="24"/>
          <w:lang w:val="it-IT"/>
        </w:rPr>
        <w:t xml:space="preserve"> </w:t>
      </w:r>
      <w:r w:rsidRPr="00F42A29">
        <w:rPr>
          <w:rFonts w:eastAsia="Arial" w:cs="Times New Roman"/>
          <w:i/>
          <w:iCs/>
          <w:w w:val="110"/>
          <w:sz w:val="24"/>
          <w:lang w:val="it-IT"/>
        </w:rPr>
        <w:t>la</w:t>
      </w:r>
      <w:r w:rsidRPr="00F42A29">
        <w:rPr>
          <w:rFonts w:eastAsia="Arial" w:cs="Times New Roman"/>
          <w:i/>
          <w:iCs/>
          <w:spacing w:val="-5"/>
          <w:w w:val="110"/>
          <w:sz w:val="24"/>
          <w:lang w:val="it-IT"/>
        </w:rPr>
        <w:t xml:space="preserve"> </w:t>
      </w:r>
      <w:r w:rsidRPr="00F42A29">
        <w:rPr>
          <w:rFonts w:eastAsia="Arial" w:cs="Times New Roman"/>
          <w:i/>
          <w:iCs/>
          <w:w w:val="110"/>
          <w:sz w:val="24"/>
          <w:lang w:val="it-IT"/>
        </w:rPr>
        <w:t>clientela</w:t>
      </w:r>
      <w:r w:rsidRPr="00F42A29">
        <w:rPr>
          <w:rFonts w:eastAsia="Arial" w:cs="Times New Roman"/>
          <w:i/>
          <w:iCs/>
          <w:spacing w:val="-12"/>
          <w:w w:val="110"/>
          <w:sz w:val="24"/>
          <w:lang w:val="it-IT"/>
        </w:rPr>
        <w:t xml:space="preserve"> </w:t>
      </w:r>
      <w:r w:rsidRPr="00F42A29">
        <w:rPr>
          <w:rFonts w:eastAsia="Arial" w:cs="Times New Roman"/>
          <w:i/>
          <w:iCs/>
          <w:w w:val="110"/>
          <w:sz w:val="24"/>
          <w:lang w:val="it-IT"/>
        </w:rPr>
        <w:t>private</w:t>
      </w:r>
      <w:r w:rsidRPr="00F42A29">
        <w:rPr>
          <w:rFonts w:eastAsia="Arial" w:cs="Times New Roman"/>
          <w:i/>
          <w:iCs/>
          <w:spacing w:val="-16"/>
          <w:w w:val="110"/>
          <w:sz w:val="24"/>
          <w:lang w:val="it-IT"/>
        </w:rPr>
        <w:t xml:space="preserve"> </w:t>
      </w:r>
      <w:r w:rsidRPr="00F42A29">
        <w:rPr>
          <w:rFonts w:eastAsia="Arial" w:cs="Times New Roman"/>
          <w:i/>
          <w:iCs/>
          <w:w w:val="110"/>
          <w:sz w:val="24"/>
          <w:lang w:val="it-IT"/>
        </w:rPr>
        <w:t>banking</w:t>
      </w:r>
      <w:r w:rsidRPr="00F42A29">
        <w:rPr>
          <w:rFonts w:eastAsia="Arial" w:cs="Times New Roman"/>
          <w:i/>
          <w:iCs/>
          <w:spacing w:val="-29"/>
          <w:w w:val="110"/>
          <w:sz w:val="24"/>
          <w:lang w:val="it-IT"/>
        </w:rPr>
        <w:t xml:space="preserve"> </w:t>
      </w:r>
      <w:r w:rsidRPr="00F42A29">
        <w:rPr>
          <w:rFonts w:eastAsia="Arial" w:cs="Times New Roman"/>
          <w:i/>
          <w:iCs/>
          <w:w w:val="110"/>
          <w:sz w:val="24"/>
          <w:lang w:val="it-IT"/>
        </w:rPr>
        <w:t>e</w:t>
      </w:r>
      <w:r w:rsidRPr="00F42A29">
        <w:rPr>
          <w:rFonts w:eastAsia="Arial" w:cs="Times New Roman"/>
          <w:i/>
          <w:iCs/>
          <w:spacing w:val="-6"/>
          <w:w w:val="110"/>
          <w:sz w:val="24"/>
          <w:lang w:val="it-IT"/>
        </w:rPr>
        <w:t xml:space="preserve"> </w:t>
      </w:r>
      <w:r w:rsidRPr="00F42A29">
        <w:rPr>
          <w:rFonts w:eastAsia="Arial" w:cs="Times New Roman"/>
          <w:i/>
          <w:iCs/>
          <w:w w:val="110"/>
          <w:sz w:val="24"/>
          <w:lang w:val="it-IT"/>
        </w:rPr>
        <w:t>postazioni</w:t>
      </w:r>
      <w:r w:rsidRPr="00F42A29">
        <w:rPr>
          <w:rFonts w:eastAsia="Arial" w:cs="Times New Roman"/>
          <w:i/>
          <w:iCs/>
          <w:spacing w:val="-8"/>
          <w:w w:val="110"/>
          <w:sz w:val="24"/>
          <w:lang w:val="it-IT"/>
        </w:rPr>
        <w:t xml:space="preserve"> </w:t>
      </w:r>
      <w:r w:rsidRPr="00F42A29">
        <w:rPr>
          <w:rFonts w:eastAsia="Arial" w:cs="Times New Roman"/>
          <w:i/>
          <w:iCs/>
          <w:w w:val="110"/>
          <w:sz w:val="24"/>
          <w:lang w:val="it-IT"/>
        </w:rPr>
        <w:t>di</w:t>
      </w:r>
      <w:r w:rsidRPr="00F42A29">
        <w:rPr>
          <w:rFonts w:eastAsia="Arial" w:cs="Times New Roman"/>
          <w:i/>
          <w:iCs/>
          <w:spacing w:val="18"/>
          <w:w w:val="110"/>
          <w:sz w:val="24"/>
          <w:lang w:val="it-IT"/>
        </w:rPr>
        <w:t xml:space="preserve"> </w:t>
      </w:r>
      <w:r w:rsidRPr="00F42A29">
        <w:rPr>
          <w:rFonts w:eastAsia="Arial" w:cs="Times New Roman"/>
          <w:i/>
          <w:iCs/>
          <w:w w:val="110"/>
          <w:sz w:val="24"/>
          <w:lang w:val="it-IT"/>
        </w:rPr>
        <w:t>lavoro</w:t>
      </w:r>
      <w:r w:rsidRPr="00F42A29">
        <w:rPr>
          <w:rFonts w:eastAsia="Arial" w:cs="Times New Roman"/>
          <w:i/>
          <w:iCs/>
          <w:spacing w:val="-4"/>
          <w:w w:val="110"/>
          <w:sz w:val="24"/>
          <w:lang w:val="it-IT"/>
        </w:rPr>
        <w:t xml:space="preserve"> </w:t>
      </w:r>
      <w:r w:rsidRPr="00F42A29">
        <w:rPr>
          <w:rFonts w:eastAsia="Arial" w:cs="Times New Roman"/>
          <w:i/>
          <w:iCs/>
          <w:w w:val="110"/>
          <w:sz w:val="24"/>
          <w:lang w:val="it-IT"/>
        </w:rPr>
        <w:t>più</w:t>
      </w:r>
      <w:r w:rsidRPr="00F42A29">
        <w:rPr>
          <w:rFonts w:eastAsia="Arial" w:cs="Times New Roman"/>
          <w:i/>
          <w:iCs/>
          <w:spacing w:val="-2"/>
          <w:w w:val="110"/>
          <w:sz w:val="24"/>
          <w:lang w:val="it-IT"/>
        </w:rPr>
        <w:t xml:space="preserve"> </w:t>
      </w:r>
      <w:r w:rsidRPr="00F42A29">
        <w:rPr>
          <w:rFonts w:eastAsia="Arial" w:cs="Times New Roman"/>
          <w:i/>
          <w:iCs/>
          <w:w w:val="110"/>
          <w:sz w:val="24"/>
          <w:lang w:val="it-IT"/>
        </w:rPr>
        <w:t>contemporanee e</w:t>
      </w:r>
      <w:r w:rsidRPr="00F42A29">
        <w:rPr>
          <w:rFonts w:eastAsia="Arial" w:cs="Times New Roman"/>
          <w:i/>
          <w:iCs/>
          <w:spacing w:val="-2"/>
          <w:w w:val="105"/>
          <w:sz w:val="20"/>
          <w:lang w:val="it-IT"/>
        </w:rPr>
        <w:t xml:space="preserve"> </w:t>
      </w:r>
      <w:r w:rsidRPr="00F42A29">
        <w:rPr>
          <w:rFonts w:eastAsia="Arial" w:cs="Times New Roman"/>
          <w:i/>
          <w:iCs/>
          <w:w w:val="110"/>
          <w:sz w:val="24"/>
          <w:lang w:val="it-IT"/>
        </w:rPr>
        <w:t>sostenibili, saranno abbondantemente in grado di accogliere tutta la forza lavoro attualmente impiegata a Lugano, nonché eventuali nuovi collaboratori in caso di aumento degli stessi.”</w:t>
      </w:r>
    </w:p>
    <w:p w:rsidR="00285C4F" w:rsidRPr="00F42A29" w:rsidRDefault="00285C4F" w:rsidP="00285C4F">
      <w:pPr>
        <w:ind w:left="705"/>
        <w:rPr>
          <w:rFonts w:eastAsia="Calibri" w:cs="Arial"/>
          <w:sz w:val="24"/>
          <w:szCs w:val="24"/>
        </w:rPr>
      </w:pPr>
      <w:r w:rsidRPr="00F42A29">
        <w:rPr>
          <w:rFonts w:eastAsia="Calibri" w:cs="Arial"/>
          <w:sz w:val="24"/>
          <w:szCs w:val="24"/>
        </w:rPr>
        <w:t xml:space="preserve">A seguito di quanto poc’anzi indicato il Governo, su indicazione della Commissione, aveva discusso nuovamente la lettera d’intenti con EFG (cfr. </w:t>
      </w:r>
      <w:proofErr w:type="spellStart"/>
      <w:r w:rsidRPr="00F42A29">
        <w:rPr>
          <w:rFonts w:eastAsia="Calibri" w:cs="Arial"/>
          <w:sz w:val="24"/>
          <w:szCs w:val="24"/>
        </w:rPr>
        <w:t>supra</w:t>
      </w:r>
      <w:proofErr w:type="spellEnd"/>
      <w:r w:rsidRPr="00F42A29">
        <w:rPr>
          <w:rFonts w:eastAsia="Calibri" w:cs="Arial"/>
          <w:sz w:val="24"/>
          <w:szCs w:val="24"/>
        </w:rPr>
        <w:t xml:space="preserve"> pag. 19) e ne ha dato comunicazione alla Commissione in due lettere n. 4062 del 25.08.2021 e n. 1031 del 9.03.2022. </w:t>
      </w:r>
    </w:p>
    <w:p w:rsidR="00285C4F" w:rsidRPr="00F42A29" w:rsidRDefault="00285C4F" w:rsidP="00285C4F">
      <w:pPr>
        <w:ind w:left="705"/>
        <w:rPr>
          <w:rFonts w:eastAsia="Calibri" w:cs="Arial"/>
          <w:sz w:val="24"/>
          <w:szCs w:val="24"/>
        </w:rPr>
      </w:pPr>
    </w:p>
    <w:p w:rsidR="00285C4F" w:rsidRPr="00F42A29" w:rsidRDefault="00285C4F" w:rsidP="00285C4F">
      <w:pPr>
        <w:ind w:left="705"/>
        <w:rPr>
          <w:rFonts w:eastAsia="Calibri" w:cs="Arial"/>
          <w:sz w:val="24"/>
          <w:szCs w:val="24"/>
        </w:rPr>
      </w:pPr>
      <w:r w:rsidRPr="00F42A29">
        <w:rPr>
          <w:rFonts w:eastAsia="Calibri" w:cs="Arial"/>
          <w:sz w:val="24"/>
          <w:szCs w:val="24"/>
        </w:rPr>
        <w:lastRenderedPageBreak/>
        <w:t>Tuttavia, come anticipato, di recente sono stati ridiscussi i termini dell’accordo che ora prevede, secondo la lettera d’intenti 21/22.12.2023, tra altro, quanto essenzialmente segue:</w:t>
      </w:r>
    </w:p>
    <w:p w:rsidR="00285C4F" w:rsidRPr="00F42A29" w:rsidRDefault="00285C4F" w:rsidP="00285C4F">
      <w:pPr>
        <w:ind w:left="705"/>
        <w:rPr>
          <w:rFonts w:eastAsia="Calibri" w:cs="Arial"/>
          <w:sz w:val="24"/>
          <w:szCs w:val="24"/>
        </w:rPr>
      </w:pPr>
    </w:p>
    <w:p w:rsidR="00285C4F" w:rsidRPr="00F42A29" w:rsidRDefault="00285C4F" w:rsidP="00285C4F">
      <w:pPr>
        <w:ind w:left="705"/>
        <w:rPr>
          <w:rFonts w:eastAsia="Calibri" w:cs="Arial"/>
          <w:sz w:val="24"/>
          <w:szCs w:val="24"/>
        </w:rPr>
      </w:pPr>
    </w:p>
    <w:p w:rsidR="00285C4F" w:rsidRPr="00F42A29" w:rsidRDefault="00285C4F" w:rsidP="00575794">
      <w:pPr>
        <w:ind w:left="705"/>
        <w:rPr>
          <w:rFonts w:eastAsia="Arial" w:cs="Arial"/>
          <w:b/>
          <w:bCs/>
          <w:i/>
          <w:iCs/>
          <w:sz w:val="24"/>
          <w:szCs w:val="24"/>
          <w:lang w:val="it-IT"/>
        </w:rPr>
      </w:pPr>
      <w:r w:rsidRPr="00F42A29">
        <w:rPr>
          <w:rFonts w:eastAsia="Arial" w:cs="Arial"/>
          <w:b/>
          <w:bCs/>
          <w:i/>
          <w:iCs/>
          <w:sz w:val="24"/>
          <w:szCs w:val="24"/>
          <w:lang w:val="it-IT"/>
        </w:rPr>
        <w:t>1) Prezzo</w:t>
      </w:r>
    </w:p>
    <w:p w:rsidR="00285C4F" w:rsidRPr="00F42A29" w:rsidRDefault="00285C4F" w:rsidP="00575794">
      <w:pPr>
        <w:ind w:left="705"/>
        <w:rPr>
          <w:rFonts w:eastAsia="Arial" w:cs="Arial"/>
          <w:i/>
          <w:iCs/>
          <w:sz w:val="24"/>
          <w:szCs w:val="24"/>
          <w:lang w:val="it-IT"/>
        </w:rPr>
      </w:pPr>
      <w:r w:rsidRPr="00F42A29">
        <w:rPr>
          <w:rFonts w:eastAsia="Arial" w:cs="Arial"/>
          <w:i/>
          <w:iCs/>
          <w:sz w:val="24"/>
          <w:szCs w:val="24"/>
          <w:lang w:val="it-IT"/>
        </w:rPr>
        <w:t>Le Parti pattuiscono che il prezzo di acquisto ammonterà a CHF 76'000'000.--  (settantasei milioni di franchi svizzeri), incluso un contratto di locazione su base Triple-Net, il cui corrispettivo biennale di cui al punto 4), è compreso nel prezzo di acquisto.</w:t>
      </w:r>
    </w:p>
    <w:p w:rsidR="00285C4F" w:rsidRPr="00F42A29" w:rsidRDefault="00285C4F" w:rsidP="00575794">
      <w:pPr>
        <w:ind w:left="705"/>
        <w:rPr>
          <w:rFonts w:eastAsia="Arial" w:cs="Arial"/>
          <w:i/>
          <w:iCs/>
          <w:sz w:val="24"/>
          <w:szCs w:val="24"/>
          <w:lang w:val="it-IT"/>
        </w:rPr>
      </w:pPr>
    </w:p>
    <w:p w:rsidR="00285C4F" w:rsidRPr="00F42A29" w:rsidRDefault="00285C4F" w:rsidP="00575794">
      <w:pPr>
        <w:ind w:left="705"/>
        <w:rPr>
          <w:rFonts w:eastAsia="Arial" w:cs="Arial"/>
          <w:sz w:val="24"/>
          <w:szCs w:val="24"/>
          <w:lang w:val="it-IT"/>
        </w:rPr>
      </w:pPr>
      <w:r w:rsidRPr="00F42A29">
        <w:rPr>
          <w:rFonts w:eastAsia="Arial" w:cs="Arial"/>
          <w:sz w:val="24"/>
          <w:szCs w:val="24"/>
          <w:lang w:val="it-IT"/>
        </w:rPr>
        <w:t>Il prezzo verrebbe quindi pagato alla firma e non in due rate come inizialmente prospettato.</w:t>
      </w:r>
    </w:p>
    <w:p w:rsidR="00285C4F" w:rsidRPr="00F42A29" w:rsidRDefault="00285C4F" w:rsidP="00575794">
      <w:pPr>
        <w:ind w:left="705"/>
        <w:rPr>
          <w:rFonts w:eastAsia="Arial" w:cs="Arial"/>
          <w:sz w:val="24"/>
          <w:szCs w:val="24"/>
          <w:lang w:val="it-IT"/>
        </w:rPr>
      </w:pPr>
    </w:p>
    <w:p w:rsidR="00285C4F" w:rsidRPr="00F42A29" w:rsidRDefault="00285C4F" w:rsidP="00575794">
      <w:pPr>
        <w:ind w:left="705"/>
        <w:rPr>
          <w:rFonts w:eastAsia="Arial" w:cs="Arial"/>
          <w:b/>
          <w:bCs/>
          <w:i/>
          <w:iCs/>
          <w:sz w:val="24"/>
          <w:szCs w:val="24"/>
        </w:rPr>
      </w:pPr>
      <w:r w:rsidRPr="00F42A29">
        <w:rPr>
          <w:rFonts w:eastAsia="Arial" w:cs="Arial"/>
          <w:b/>
          <w:bCs/>
          <w:i/>
          <w:iCs/>
          <w:sz w:val="24"/>
          <w:szCs w:val="24"/>
        </w:rPr>
        <w:t>4) Diritto di disporre del fondo da parte di EFG dopo il trapasso di proprietà</w:t>
      </w:r>
    </w:p>
    <w:p w:rsidR="00285C4F" w:rsidRPr="00F42A29" w:rsidRDefault="00285C4F" w:rsidP="00575794">
      <w:pPr>
        <w:ind w:left="705"/>
        <w:rPr>
          <w:rFonts w:eastAsia="Arial" w:cs="Arial"/>
          <w:i/>
          <w:iCs/>
          <w:sz w:val="24"/>
          <w:szCs w:val="24"/>
        </w:rPr>
      </w:pPr>
      <w:r w:rsidRPr="00F42A29">
        <w:rPr>
          <w:rFonts w:eastAsia="Arial" w:cs="Arial"/>
          <w:i/>
          <w:iCs/>
          <w:sz w:val="24"/>
          <w:szCs w:val="24"/>
        </w:rPr>
        <w:t>A. decorrere dal trapasso di proprietà, a EFG, è concesso di disporre senza limitazioni dell'intero Fondo per la durata di due anni quale conduttrice, secondo un contratto di locazione Triple-Net, che le Parti sottoscriveranno separatamente.</w:t>
      </w:r>
    </w:p>
    <w:p w:rsidR="00285C4F" w:rsidRPr="00F42A29" w:rsidRDefault="00285C4F" w:rsidP="00575794">
      <w:pPr>
        <w:ind w:left="705"/>
        <w:rPr>
          <w:rFonts w:eastAsia="Arial" w:cs="Arial"/>
          <w:i/>
          <w:iCs/>
          <w:sz w:val="24"/>
          <w:szCs w:val="24"/>
        </w:rPr>
      </w:pPr>
      <w:r w:rsidRPr="00F42A29">
        <w:rPr>
          <w:rFonts w:eastAsia="Arial" w:cs="Arial"/>
          <w:bCs/>
          <w:i/>
          <w:iCs/>
          <w:sz w:val="24"/>
          <w:szCs w:val="24"/>
        </w:rPr>
        <w:t xml:space="preserve">Il </w:t>
      </w:r>
      <w:r w:rsidRPr="00F42A29">
        <w:rPr>
          <w:rFonts w:eastAsia="Arial" w:cs="Arial"/>
          <w:i/>
          <w:iCs/>
          <w:sz w:val="24"/>
          <w:szCs w:val="24"/>
        </w:rPr>
        <w:t>contratto di locazione Triple-Net prevedrà il riconoscimento alla Repubblica e Cantone Ticino da parte di EFG di quanto segue:</w:t>
      </w:r>
    </w:p>
    <w:p w:rsidR="00285C4F" w:rsidRPr="00F42A29" w:rsidRDefault="00285C4F" w:rsidP="00575794">
      <w:pPr>
        <w:numPr>
          <w:ilvl w:val="2"/>
          <w:numId w:val="29"/>
        </w:numPr>
        <w:spacing w:after="160" w:line="259" w:lineRule="auto"/>
        <w:contextualSpacing/>
        <w:rPr>
          <w:rFonts w:eastAsia="Arial" w:cs="Arial"/>
          <w:i/>
          <w:iCs/>
          <w:sz w:val="24"/>
          <w:szCs w:val="24"/>
        </w:rPr>
      </w:pPr>
      <w:r w:rsidRPr="00F42A29">
        <w:rPr>
          <w:rFonts w:eastAsia="Arial" w:cs="Arial"/>
          <w:i/>
          <w:iCs/>
          <w:sz w:val="24"/>
          <w:szCs w:val="24"/>
        </w:rPr>
        <w:t>una pigione annuale di CHF 2'000'000.- (due milioni di franchi svizzeri), per due anni di durata contrattuale, che è anticipata nel prezzo di acquisto, con rimando al punto 1), e che dunque sarà da ritenersi integralmente soluta da EFG alla firma del rogito di compravendita del Fondo;</w:t>
      </w:r>
    </w:p>
    <w:p w:rsidR="00285C4F" w:rsidRPr="00F42A29" w:rsidRDefault="00285C4F" w:rsidP="00575794">
      <w:pPr>
        <w:numPr>
          <w:ilvl w:val="2"/>
          <w:numId w:val="29"/>
        </w:numPr>
        <w:spacing w:after="160" w:line="259" w:lineRule="auto"/>
        <w:contextualSpacing/>
        <w:rPr>
          <w:rFonts w:eastAsia="Arial" w:cs="Arial"/>
          <w:i/>
          <w:iCs/>
          <w:sz w:val="24"/>
          <w:szCs w:val="24"/>
        </w:rPr>
      </w:pPr>
      <w:r w:rsidRPr="00F42A29">
        <w:rPr>
          <w:rFonts w:eastAsia="Arial" w:cs="Arial"/>
          <w:i/>
          <w:iCs/>
          <w:sz w:val="24"/>
          <w:szCs w:val="24"/>
        </w:rPr>
        <w:t>oneri manutenzione ordinaria, costi correlati e spese accessorie annuali previsti al punto 5).</w:t>
      </w:r>
    </w:p>
    <w:p w:rsidR="00285C4F" w:rsidRPr="00F42A29" w:rsidRDefault="00285C4F" w:rsidP="00575794">
      <w:pPr>
        <w:ind w:left="705"/>
        <w:rPr>
          <w:rFonts w:eastAsia="Arial" w:cs="Arial"/>
          <w:sz w:val="24"/>
          <w:szCs w:val="24"/>
        </w:rPr>
      </w:pPr>
    </w:p>
    <w:p w:rsidR="00285C4F" w:rsidRPr="00F42A29" w:rsidRDefault="00285C4F" w:rsidP="00575794">
      <w:pPr>
        <w:ind w:left="1179" w:hanging="471"/>
        <w:rPr>
          <w:rFonts w:eastAsia="Calibri" w:cs="Arial"/>
          <w:b/>
          <w:bCs/>
          <w:sz w:val="24"/>
          <w:szCs w:val="24"/>
          <w:lang w:val="it-IT"/>
        </w:rPr>
      </w:pPr>
      <w:r w:rsidRPr="00F42A29">
        <w:rPr>
          <w:rFonts w:eastAsia="Calibri" w:cs="Arial"/>
          <w:b/>
          <w:bCs/>
          <w:sz w:val="24"/>
          <w:szCs w:val="24"/>
          <w:lang w:val="it-IT"/>
        </w:rPr>
        <w:t xml:space="preserve">Quindi il prezzo di acquisto scende da CHF 80 milioni a CHF 76 milioni </w:t>
      </w:r>
      <w:r w:rsidRPr="00F42A29">
        <w:rPr>
          <w:rFonts w:eastAsia="Calibri" w:cs="Arial"/>
          <w:b/>
          <w:bCs/>
          <w:sz w:val="24"/>
          <w:szCs w:val="24"/>
          <w:u w:val="single"/>
          <w:lang w:val="it-IT"/>
        </w:rPr>
        <w:t>ma</w:t>
      </w:r>
      <w:r w:rsidRPr="00F42A29">
        <w:rPr>
          <w:rFonts w:eastAsia="Calibri" w:cs="Arial"/>
          <w:b/>
          <w:bCs/>
          <w:sz w:val="24"/>
          <w:szCs w:val="24"/>
          <w:lang w:val="it-IT"/>
        </w:rPr>
        <w:t xml:space="preserve"> con</w:t>
      </w:r>
    </w:p>
    <w:p w:rsidR="00285C4F" w:rsidRPr="00F42A29" w:rsidRDefault="00285C4F" w:rsidP="00575794">
      <w:pPr>
        <w:ind w:left="1179" w:hanging="471"/>
        <w:rPr>
          <w:rFonts w:eastAsia="Calibri" w:cs="Arial"/>
          <w:sz w:val="24"/>
          <w:szCs w:val="24"/>
          <w:lang w:val="it-IT"/>
        </w:rPr>
      </w:pPr>
      <w:r w:rsidRPr="00F42A29">
        <w:rPr>
          <w:rFonts w:eastAsia="Calibri" w:cs="Arial"/>
          <w:b/>
          <w:bCs/>
          <w:sz w:val="24"/>
          <w:szCs w:val="24"/>
          <w:lang w:val="it-IT"/>
        </w:rPr>
        <w:t>due annualità di pigione inclusa pagati dalla banca.</w:t>
      </w:r>
      <w:r w:rsidRPr="00F42A29">
        <w:rPr>
          <w:rFonts w:eastAsia="Calibri" w:cs="Arial"/>
          <w:sz w:val="24"/>
          <w:szCs w:val="24"/>
          <w:lang w:val="it-IT"/>
        </w:rPr>
        <w:t xml:space="preserve"> Pigione originariamente </w:t>
      </w:r>
    </w:p>
    <w:p w:rsidR="00285C4F" w:rsidRPr="00F42A29" w:rsidRDefault="00285C4F" w:rsidP="00575794">
      <w:pPr>
        <w:ind w:left="1179" w:hanging="471"/>
        <w:rPr>
          <w:rFonts w:eastAsia="Calibri" w:cs="Arial"/>
          <w:sz w:val="24"/>
          <w:szCs w:val="24"/>
          <w:lang w:val="it-IT"/>
        </w:rPr>
      </w:pPr>
      <w:r w:rsidRPr="00F42A29">
        <w:rPr>
          <w:rFonts w:eastAsia="Calibri" w:cs="Arial"/>
          <w:sz w:val="24"/>
          <w:szCs w:val="24"/>
          <w:lang w:val="it-IT"/>
        </w:rPr>
        <w:t xml:space="preserve">assai più contenuta (CHF 100'000 annui) sulla base di un pagamento per </w:t>
      </w:r>
    </w:p>
    <w:p w:rsidR="00285C4F" w:rsidRPr="00F42A29" w:rsidRDefault="00285C4F" w:rsidP="00575794">
      <w:pPr>
        <w:ind w:left="1179" w:hanging="471"/>
        <w:rPr>
          <w:rFonts w:eastAsia="Calibri" w:cs="Arial"/>
          <w:sz w:val="24"/>
          <w:szCs w:val="24"/>
          <w:lang w:val="it-IT"/>
        </w:rPr>
      </w:pPr>
      <w:r w:rsidRPr="00F42A29">
        <w:rPr>
          <w:rFonts w:eastAsia="Calibri" w:cs="Arial"/>
          <w:sz w:val="24"/>
          <w:szCs w:val="24"/>
          <w:lang w:val="it-IT"/>
        </w:rPr>
        <w:t>l’acquisto dell’immobile di un 10% alla firma e il restante 90% in una seconda</w:t>
      </w:r>
    </w:p>
    <w:p w:rsidR="00285C4F" w:rsidRPr="00F42A29" w:rsidRDefault="00285C4F" w:rsidP="00575794">
      <w:pPr>
        <w:ind w:left="1179" w:hanging="471"/>
        <w:rPr>
          <w:rFonts w:eastAsia="Calibri" w:cs="Arial"/>
          <w:sz w:val="24"/>
          <w:szCs w:val="24"/>
          <w:lang w:val="it-IT"/>
        </w:rPr>
      </w:pPr>
      <w:r w:rsidRPr="00F42A29">
        <w:rPr>
          <w:rFonts w:eastAsia="Calibri" w:cs="Arial"/>
          <w:sz w:val="24"/>
          <w:szCs w:val="24"/>
          <w:lang w:val="it-IT"/>
        </w:rPr>
        <w:t>fase da parte del Cantone.</w:t>
      </w:r>
    </w:p>
    <w:p w:rsidR="00285C4F" w:rsidRPr="00F42A29" w:rsidRDefault="00285C4F" w:rsidP="00575794">
      <w:pPr>
        <w:ind w:left="1179" w:hanging="471"/>
        <w:rPr>
          <w:rFonts w:eastAsia="Calibri" w:cs="Arial"/>
          <w:sz w:val="24"/>
          <w:szCs w:val="24"/>
          <w:lang w:val="it-IT"/>
        </w:rPr>
      </w:pPr>
      <w:r w:rsidRPr="00F42A29">
        <w:rPr>
          <w:rFonts w:eastAsia="Calibri" w:cs="Arial"/>
          <w:sz w:val="24"/>
          <w:szCs w:val="24"/>
          <w:lang w:val="it-IT"/>
        </w:rPr>
        <w:t>La Commissione prende atto che la riduzione del prezzo di acquisto comprensivo</w:t>
      </w:r>
    </w:p>
    <w:p w:rsidR="00285C4F" w:rsidRPr="00F42A29" w:rsidRDefault="00285C4F" w:rsidP="00575794">
      <w:pPr>
        <w:ind w:left="1179" w:hanging="471"/>
        <w:rPr>
          <w:rFonts w:eastAsia="Calibri" w:cs="Arial"/>
          <w:sz w:val="24"/>
          <w:szCs w:val="24"/>
          <w:lang w:val="it-IT"/>
        </w:rPr>
      </w:pPr>
      <w:r w:rsidRPr="00F42A29">
        <w:rPr>
          <w:rFonts w:eastAsia="Calibri" w:cs="Arial"/>
          <w:sz w:val="24"/>
          <w:szCs w:val="24"/>
          <w:lang w:val="it-IT"/>
        </w:rPr>
        <w:t xml:space="preserve">però di una pigione maggiorata ritenuta siccome pagata anticipatamente, non sia </w:t>
      </w:r>
    </w:p>
    <w:p w:rsidR="00285C4F" w:rsidRPr="00F42A29" w:rsidRDefault="00285C4F" w:rsidP="00575794">
      <w:pPr>
        <w:ind w:left="1179" w:hanging="471"/>
        <w:rPr>
          <w:rFonts w:eastAsia="Calibri" w:cs="Arial"/>
          <w:sz w:val="24"/>
          <w:szCs w:val="24"/>
          <w:lang w:val="it-IT"/>
        </w:rPr>
      </w:pPr>
      <w:r w:rsidRPr="00F42A29">
        <w:rPr>
          <w:rFonts w:eastAsia="Calibri" w:cs="Arial"/>
          <w:sz w:val="24"/>
          <w:szCs w:val="24"/>
          <w:lang w:val="it-IT"/>
        </w:rPr>
        <w:t xml:space="preserve">delle più lineari. Tuttavia, il senso dell’operazione, alla fine, appare contabilmente </w:t>
      </w:r>
    </w:p>
    <w:p w:rsidR="00285C4F" w:rsidRPr="00F42A29" w:rsidRDefault="00285C4F" w:rsidP="00575794">
      <w:pPr>
        <w:ind w:left="1179" w:hanging="471"/>
        <w:rPr>
          <w:rFonts w:eastAsia="Calibri" w:cs="Arial"/>
          <w:sz w:val="24"/>
          <w:szCs w:val="24"/>
          <w:lang w:val="it-IT"/>
        </w:rPr>
      </w:pPr>
      <w:r w:rsidRPr="00F42A29">
        <w:rPr>
          <w:rFonts w:eastAsia="Calibri" w:cs="Arial"/>
          <w:sz w:val="24"/>
          <w:szCs w:val="24"/>
          <w:lang w:val="it-IT"/>
        </w:rPr>
        <w:t>sufficientemente chiaro.</w:t>
      </w:r>
    </w:p>
    <w:p w:rsidR="00285C4F" w:rsidRPr="00F42A29" w:rsidRDefault="00285C4F" w:rsidP="00575794">
      <w:pPr>
        <w:ind w:left="1179" w:hanging="471"/>
        <w:rPr>
          <w:rFonts w:eastAsia="Calibri" w:cs="Arial"/>
          <w:i/>
          <w:iCs/>
          <w:sz w:val="24"/>
          <w:szCs w:val="24"/>
          <w:lang w:val="it-IT"/>
        </w:rPr>
      </w:pPr>
    </w:p>
    <w:p w:rsidR="00285C4F" w:rsidRPr="00F42A29" w:rsidRDefault="00285C4F" w:rsidP="00575794">
      <w:pPr>
        <w:numPr>
          <w:ilvl w:val="0"/>
          <w:numId w:val="30"/>
        </w:numPr>
        <w:spacing w:after="160" w:line="259" w:lineRule="auto"/>
        <w:rPr>
          <w:rFonts w:eastAsia="Calibri" w:cs="Arial"/>
          <w:b/>
          <w:bCs/>
          <w:i/>
          <w:iCs/>
          <w:sz w:val="24"/>
          <w:szCs w:val="24"/>
        </w:rPr>
      </w:pPr>
      <w:r w:rsidRPr="00F42A29">
        <w:rPr>
          <w:rFonts w:eastAsia="Calibri" w:cs="Arial"/>
          <w:b/>
          <w:bCs/>
          <w:i/>
          <w:iCs/>
          <w:sz w:val="24"/>
          <w:szCs w:val="24"/>
        </w:rPr>
        <w:t>Manutenzione ordinaria</w:t>
      </w:r>
    </w:p>
    <w:p w:rsidR="00285C4F" w:rsidRPr="00F42A29" w:rsidRDefault="00285C4F" w:rsidP="00575794">
      <w:pPr>
        <w:ind w:left="709"/>
        <w:rPr>
          <w:rFonts w:eastAsia="Calibri" w:cs="Arial"/>
          <w:i/>
          <w:iCs/>
          <w:sz w:val="24"/>
          <w:szCs w:val="24"/>
        </w:rPr>
      </w:pPr>
      <w:r w:rsidRPr="00F42A29">
        <w:rPr>
          <w:rFonts w:eastAsia="Calibri" w:cs="Arial"/>
          <w:i/>
          <w:iCs/>
          <w:sz w:val="24"/>
          <w:szCs w:val="24"/>
        </w:rPr>
        <w:t>Durante il periodo di validità del Contratto locazione Triple-Net, EFG garantisce a sue spese manutenzione ordinaria del Fondo, dei suoi impianti e del suo sedime, assumendosi i costi correlati e assicurazioni e contributi pubblici ordinari (escluse le imposte dirette su reddito e sostanza relative Fondo), così come le usuali spese accessorie.</w:t>
      </w:r>
    </w:p>
    <w:p w:rsidR="00285C4F" w:rsidRPr="00F42A29" w:rsidRDefault="00285C4F" w:rsidP="00575794">
      <w:pPr>
        <w:ind w:left="1179" w:hanging="471"/>
        <w:rPr>
          <w:rFonts w:eastAsia="Calibri" w:cs="Arial"/>
          <w:i/>
          <w:iCs/>
          <w:sz w:val="24"/>
          <w:szCs w:val="24"/>
        </w:rPr>
      </w:pPr>
    </w:p>
    <w:p w:rsidR="00285C4F" w:rsidRPr="00F42A29" w:rsidRDefault="00285C4F" w:rsidP="00575794">
      <w:pPr>
        <w:numPr>
          <w:ilvl w:val="0"/>
          <w:numId w:val="30"/>
        </w:numPr>
        <w:spacing w:after="160" w:line="259" w:lineRule="auto"/>
        <w:rPr>
          <w:rFonts w:eastAsia="Calibri" w:cs="Arial"/>
          <w:b/>
          <w:bCs/>
          <w:i/>
          <w:iCs/>
          <w:sz w:val="24"/>
          <w:szCs w:val="24"/>
        </w:rPr>
      </w:pPr>
      <w:r w:rsidRPr="00F42A29">
        <w:rPr>
          <w:rFonts w:eastAsia="Calibri" w:cs="Arial"/>
          <w:b/>
          <w:bCs/>
          <w:i/>
          <w:iCs/>
          <w:sz w:val="24"/>
          <w:szCs w:val="24"/>
        </w:rPr>
        <w:t>Manutenzione straordinaria</w:t>
      </w:r>
    </w:p>
    <w:p w:rsidR="00285C4F" w:rsidRPr="00F42A29" w:rsidRDefault="00285C4F" w:rsidP="00285C4F">
      <w:pPr>
        <w:ind w:left="709"/>
        <w:rPr>
          <w:rFonts w:eastAsia="Calibri" w:cs="Arial"/>
          <w:i/>
          <w:iCs/>
          <w:sz w:val="24"/>
          <w:szCs w:val="24"/>
        </w:rPr>
      </w:pPr>
      <w:r w:rsidRPr="00F42A29">
        <w:rPr>
          <w:rFonts w:eastAsia="Calibri" w:cs="Arial"/>
          <w:i/>
          <w:iCs/>
          <w:sz w:val="24"/>
          <w:szCs w:val="24"/>
        </w:rPr>
        <w:t xml:space="preserve">Durante il periodo di validità del contratto di locazione Triple-Net, EFG concorderà con la Repubblica e Cantone Ticino eventuali interventi di manutenzione </w:t>
      </w:r>
      <w:r w:rsidRPr="00F42A29">
        <w:rPr>
          <w:rFonts w:eastAsia="Calibri" w:cs="Arial"/>
          <w:i/>
          <w:iCs/>
          <w:sz w:val="24"/>
          <w:szCs w:val="24"/>
        </w:rPr>
        <w:lastRenderedPageBreak/>
        <w:t>straordinaria del Fondo, dei suoi impianti e del suo sedime, fermo restando che di principio i costi di tali interventi dovranno andare carico della Repubblica e Cantone Ticino qual proprietaria pro tempore del Fondo.</w:t>
      </w:r>
    </w:p>
    <w:p w:rsidR="00285C4F" w:rsidRPr="00F42A29" w:rsidRDefault="00285C4F" w:rsidP="00285C4F">
      <w:pPr>
        <w:ind w:left="1179" w:hanging="471"/>
        <w:rPr>
          <w:rFonts w:eastAsia="Calibri" w:cs="Arial"/>
          <w:sz w:val="24"/>
          <w:szCs w:val="24"/>
        </w:rPr>
      </w:pPr>
    </w:p>
    <w:p w:rsidR="00285C4F" w:rsidRPr="00F42A29" w:rsidRDefault="00285C4F" w:rsidP="00285C4F">
      <w:pPr>
        <w:numPr>
          <w:ilvl w:val="0"/>
          <w:numId w:val="30"/>
        </w:numPr>
        <w:spacing w:after="160" w:line="259" w:lineRule="auto"/>
        <w:jc w:val="left"/>
        <w:rPr>
          <w:rFonts w:eastAsia="Calibri" w:cs="Arial"/>
          <w:i/>
          <w:iCs/>
          <w:sz w:val="24"/>
          <w:szCs w:val="24"/>
        </w:rPr>
      </w:pPr>
      <w:r w:rsidRPr="00F42A29">
        <w:rPr>
          <w:rFonts w:eastAsia="Calibri" w:cs="Arial"/>
          <w:b/>
          <w:bCs/>
          <w:i/>
          <w:iCs/>
          <w:sz w:val="24"/>
          <w:szCs w:val="24"/>
        </w:rPr>
        <w:t xml:space="preserve">Durata del contratto di locazione Triple-Net </w:t>
      </w:r>
    </w:p>
    <w:p w:rsidR="00285C4F" w:rsidRPr="00F42A29" w:rsidRDefault="00285C4F" w:rsidP="00285C4F">
      <w:pPr>
        <w:ind w:left="708"/>
        <w:rPr>
          <w:rFonts w:eastAsia="Calibri" w:cs="Arial"/>
          <w:i/>
          <w:iCs/>
          <w:sz w:val="24"/>
          <w:szCs w:val="24"/>
        </w:rPr>
      </w:pPr>
      <w:r w:rsidRPr="00F42A29">
        <w:rPr>
          <w:rFonts w:eastAsia="Calibri" w:cs="Arial"/>
          <w:i/>
          <w:iCs/>
          <w:sz w:val="24"/>
          <w:szCs w:val="24"/>
        </w:rPr>
        <w:t>Un'eventuale richiesta di protrazione dei 2 (due) anni di locazione Triple-Net potrà essere discussa tra le Parti e definita, secondo le condizioni del contratto di locazione Triple-Net qui stabilite ritenendo un limite massimo di protrazione di 1 (un) ulteriore anno.</w:t>
      </w:r>
    </w:p>
    <w:p w:rsidR="00285C4F" w:rsidRPr="00F42A29" w:rsidRDefault="00285C4F" w:rsidP="00285C4F">
      <w:pPr>
        <w:ind w:left="1179" w:hanging="471"/>
        <w:rPr>
          <w:rFonts w:eastAsia="Calibri" w:cs="Arial"/>
          <w:sz w:val="24"/>
          <w:szCs w:val="24"/>
        </w:rPr>
      </w:pPr>
    </w:p>
    <w:p w:rsidR="00285C4F" w:rsidRPr="00F42A29" w:rsidRDefault="00285C4F" w:rsidP="00285C4F">
      <w:pPr>
        <w:ind w:left="709" w:hanging="709"/>
        <w:rPr>
          <w:rFonts w:eastAsia="Calibri" w:cs="Arial"/>
          <w:b/>
          <w:bCs/>
          <w:sz w:val="24"/>
          <w:szCs w:val="24"/>
          <w:lang w:val="it-IT"/>
        </w:rPr>
      </w:pPr>
      <w:r w:rsidRPr="00F42A29">
        <w:rPr>
          <w:rFonts w:eastAsia="Calibri" w:cs="Arial"/>
          <w:b/>
          <w:bCs/>
          <w:sz w:val="24"/>
          <w:szCs w:val="24"/>
          <w:lang w:val="it-IT"/>
        </w:rPr>
        <w:tab/>
        <w:t>La scrivente commissione fa presente che una protrazione non potrà avvenire al di sotto dei CHF 2 milioni annui.</w:t>
      </w:r>
    </w:p>
    <w:p w:rsidR="00285C4F" w:rsidRPr="00285C4F" w:rsidRDefault="00285C4F" w:rsidP="00285C4F">
      <w:pPr>
        <w:ind w:left="709" w:hanging="709"/>
        <w:rPr>
          <w:rFonts w:eastAsia="Calibri" w:cs="Arial"/>
          <w:b/>
          <w:bCs/>
          <w:color w:val="FF0000"/>
          <w:sz w:val="24"/>
          <w:szCs w:val="24"/>
          <w:lang w:val="it-IT"/>
        </w:rPr>
      </w:pPr>
    </w:p>
    <w:p w:rsidR="00285C4F" w:rsidRPr="00285C4F" w:rsidRDefault="00285C4F" w:rsidP="00285C4F">
      <w:pPr>
        <w:ind w:left="709" w:hanging="709"/>
        <w:rPr>
          <w:rFonts w:eastAsia="Calibri" w:cs="Arial"/>
          <w:b/>
          <w:bCs/>
          <w:sz w:val="24"/>
          <w:szCs w:val="24"/>
        </w:rPr>
      </w:pPr>
    </w:p>
    <w:p w:rsidR="00285C4F" w:rsidRPr="00285C4F" w:rsidRDefault="00285C4F" w:rsidP="00285C4F">
      <w:pPr>
        <w:ind w:left="709" w:hanging="709"/>
        <w:rPr>
          <w:rFonts w:eastAsia="Calibri" w:cs="Arial"/>
          <w:sz w:val="24"/>
          <w:szCs w:val="24"/>
        </w:rPr>
      </w:pPr>
      <w:r w:rsidRPr="00285C4F">
        <w:rPr>
          <w:rFonts w:eastAsia="Calibri" w:cs="Arial"/>
          <w:b/>
          <w:bCs/>
          <w:sz w:val="24"/>
          <w:szCs w:val="24"/>
        </w:rPr>
        <w:t xml:space="preserve">D.4 </w:t>
      </w:r>
      <w:r w:rsidR="00575794">
        <w:rPr>
          <w:rFonts w:eastAsia="Calibri" w:cs="Arial"/>
          <w:b/>
          <w:bCs/>
          <w:sz w:val="24"/>
          <w:szCs w:val="24"/>
        </w:rPr>
        <w:tab/>
      </w:r>
      <w:r w:rsidRPr="00285C4F">
        <w:rPr>
          <w:rFonts w:eastAsia="Calibri" w:cs="Arial"/>
          <w:b/>
          <w:bCs/>
          <w:sz w:val="24"/>
          <w:szCs w:val="24"/>
        </w:rPr>
        <w:t>Dell’entità degli</w:t>
      </w:r>
      <w:r w:rsidRPr="00285C4F">
        <w:rPr>
          <w:rFonts w:eastAsia="Calibri" w:cs="Arial"/>
          <w:sz w:val="24"/>
          <w:szCs w:val="24"/>
        </w:rPr>
        <w:t xml:space="preserve"> </w:t>
      </w:r>
      <w:r w:rsidRPr="00285C4F">
        <w:rPr>
          <w:rFonts w:eastAsia="Calibri" w:cs="Arial"/>
          <w:b/>
          <w:bCs/>
          <w:sz w:val="24"/>
          <w:szCs w:val="24"/>
        </w:rPr>
        <w:t>investimenti prospettati nel complesso per la logistica</w:t>
      </w:r>
      <w:r w:rsidRPr="00285C4F">
        <w:rPr>
          <w:rFonts w:eastAsia="Calibri" w:cs="Arial"/>
          <w:sz w:val="24"/>
          <w:szCs w:val="24"/>
        </w:rPr>
        <w:t xml:space="preserve"> </w:t>
      </w:r>
      <w:r w:rsidRPr="00285C4F">
        <w:rPr>
          <w:rFonts w:eastAsia="Calibri" w:cs="Arial"/>
          <w:b/>
          <w:bCs/>
          <w:sz w:val="24"/>
          <w:szCs w:val="24"/>
        </w:rPr>
        <w:t>del Cantone a Lugano.</w:t>
      </w:r>
      <w:r w:rsidRPr="00285C4F">
        <w:rPr>
          <w:rFonts w:eastAsia="Calibri" w:cs="Arial"/>
          <w:sz w:val="24"/>
          <w:szCs w:val="24"/>
        </w:rPr>
        <w:t xml:space="preserve"> </w:t>
      </w:r>
    </w:p>
    <w:p w:rsidR="00285C4F" w:rsidRPr="00285C4F" w:rsidRDefault="00285C4F" w:rsidP="00285C4F">
      <w:pPr>
        <w:ind w:left="709" w:hanging="1"/>
        <w:rPr>
          <w:rFonts w:eastAsia="Calibri" w:cs="Arial"/>
          <w:sz w:val="24"/>
          <w:szCs w:val="24"/>
        </w:rPr>
      </w:pPr>
      <w:r w:rsidRPr="00285C4F">
        <w:rPr>
          <w:rFonts w:eastAsia="Calibri" w:cs="Arial"/>
          <w:sz w:val="24"/>
          <w:szCs w:val="24"/>
        </w:rPr>
        <w:t>Fermo restando che le decisioni in tema di Cittadella della Giustizia hanno ed avranno ripercussioni sulla Pianificazione logistica globale del Luganese (</w:t>
      </w:r>
      <w:proofErr w:type="spellStart"/>
      <w:r w:rsidRPr="00285C4F">
        <w:rPr>
          <w:rFonts w:eastAsia="Calibri" w:cs="Arial"/>
          <w:sz w:val="24"/>
          <w:szCs w:val="24"/>
        </w:rPr>
        <w:t>Pilolo</w:t>
      </w:r>
      <w:proofErr w:type="spellEnd"/>
      <w:r w:rsidRPr="00285C4F">
        <w:rPr>
          <w:rFonts w:eastAsia="Calibri" w:cs="Arial"/>
          <w:sz w:val="24"/>
          <w:szCs w:val="24"/>
        </w:rPr>
        <w:t xml:space="preserve">) ed </w:t>
      </w:r>
      <w:proofErr w:type="spellStart"/>
      <w:r w:rsidRPr="00285C4F">
        <w:rPr>
          <w:rFonts w:eastAsia="Calibri" w:cs="Arial"/>
          <w:sz w:val="24"/>
          <w:szCs w:val="24"/>
        </w:rPr>
        <w:t>ev</w:t>
      </w:r>
      <w:proofErr w:type="spellEnd"/>
      <w:r w:rsidRPr="00285C4F">
        <w:rPr>
          <w:rFonts w:eastAsia="Calibri" w:cs="Arial"/>
          <w:sz w:val="24"/>
          <w:szCs w:val="24"/>
        </w:rPr>
        <w:t>. anche sulle altre, anche in questo contesto sono state fatte le valutazioni del caso portando il Governo a considerare - nell’ottica di ottimizzazione degli spazi - il trasferimento anche di servizi dell’amministrazione ora in affitto nel luganese, all’interno dei due immobili EFG e PGL (di prospettata proprietà dello Stato) affinché le originarie superfici in parte in esubero o piuttosto “di riserva”, venissero sfruttate pienamente considerata l’entità della spesa a fine lavori per ambo gli immobili. La situazione dei servizi in affitto nel luganese al 1° giugno 2021 era la seguente:</w:t>
      </w:r>
    </w:p>
    <w:p w:rsidR="00285C4F" w:rsidRPr="00285C4F" w:rsidRDefault="00285C4F" w:rsidP="00285C4F">
      <w:pPr>
        <w:ind w:left="709" w:hanging="709"/>
        <w:rPr>
          <w:rFonts w:eastAsia="Calibri" w:cs="Arial"/>
          <w:sz w:val="24"/>
          <w:szCs w:val="24"/>
        </w:rPr>
      </w:pPr>
    </w:p>
    <w:p w:rsidR="00285C4F" w:rsidRPr="00285C4F" w:rsidRDefault="00285C4F" w:rsidP="00285C4F">
      <w:pPr>
        <w:ind w:left="709" w:hanging="709"/>
        <w:rPr>
          <w:rFonts w:eastAsia="Calibri" w:cs="Arial"/>
          <w:sz w:val="24"/>
          <w:szCs w:val="24"/>
        </w:rPr>
      </w:pPr>
      <w:r w:rsidRPr="00285C4F">
        <w:rPr>
          <w:rFonts w:eastAsia="Calibri" w:cs="Arial"/>
          <w:noProof/>
          <w:sz w:val="24"/>
          <w:szCs w:val="24"/>
          <w:lang w:eastAsia="it-CH"/>
        </w:rPr>
        <w:drawing>
          <wp:inline distT="0" distB="0" distL="0" distR="0" wp14:anchorId="31322E34" wp14:editId="6D234C57">
            <wp:extent cx="6157708" cy="3354705"/>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64586" cy="3358452"/>
                    </a:xfrm>
                    <a:prstGeom prst="rect">
                      <a:avLst/>
                    </a:prstGeom>
                    <a:noFill/>
                    <a:ln>
                      <a:noFill/>
                    </a:ln>
                  </pic:spPr>
                </pic:pic>
              </a:graphicData>
            </a:graphic>
          </wp:inline>
        </w:drawing>
      </w:r>
    </w:p>
    <w:p w:rsidR="00285C4F" w:rsidRPr="00285C4F" w:rsidRDefault="00285C4F" w:rsidP="00285C4F">
      <w:pPr>
        <w:ind w:left="709" w:hanging="709"/>
        <w:rPr>
          <w:rFonts w:eastAsia="Calibri" w:cs="Arial"/>
          <w:sz w:val="24"/>
          <w:szCs w:val="24"/>
        </w:rPr>
      </w:pPr>
      <w:r w:rsidRPr="00285C4F">
        <w:rPr>
          <w:rFonts w:eastAsia="Calibri" w:cs="Arial"/>
          <w:noProof/>
          <w:sz w:val="24"/>
          <w:szCs w:val="24"/>
          <w:lang w:eastAsia="it-CH"/>
        </w:rPr>
        <w:lastRenderedPageBreak/>
        <w:drawing>
          <wp:inline distT="0" distB="0" distL="0" distR="0" wp14:anchorId="7E34A26F" wp14:editId="44486DD7">
            <wp:extent cx="6120130" cy="1323975"/>
            <wp:effectExtent l="0" t="0" r="0" b="952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1323975"/>
                    </a:xfrm>
                    <a:prstGeom prst="rect">
                      <a:avLst/>
                    </a:prstGeom>
                    <a:noFill/>
                    <a:ln>
                      <a:noFill/>
                    </a:ln>
                  </pic:spPr>
                </pic:pic>
              </a:graphicData>
            </a:graphic>
          </wp:inline>
        </w:drawing>
      </w:r>
    </w:p>
    <w:p w:rsidR="00285C4F" w:rsidRPr="00285C4F" w:rsidRDefault="00285C4F" w:rsidP="00285C4F">
      <w:pPr>
        <w:ind w:left="709" w:hanging="1"/>
        <w:rPr>
          <w:rFonts w:eastAsia="Calibri" w:cs="Arial"/>
          <w:sz w:val="24"/>
          <w:szCs w:val="24"/>
        </w:rPr>
      </w:pPr>
      <w:r w:rsidRPr="00285C4F">
        <w:rPr>
          <w:rFonts w:eastAsia="Calibri" w:cs="Arial"/>
          <w:sz w:val="24"/>
          <w:szCs w:val="24"/>
        </w:rPr>
        <w:t>Già da questi dati, comunque, si evincono possibilità concrete di trasferimento di servizi attualmente in locazione presso gli stabili i due stabili EFG (acquistato) e PGL (rinnovato) di proprietà del Cantone con conseguenti risparmi di pigioni annue a favore di terzi.</w:t>
      </w:r>
    </w:p>
    <w:p w:rsidR="00285C4F" w:rsidRPr="00285C4F" w:rsidRDefault="00285C4F" w:rsidP="00285C4F">
      <w:pPr>
        <w:ind w:left="709" w:hanging="1"/>
        <w:rPr>
          <w:rFonts w:eastAsia="Calibri" w:cs="Arial"/>
          <w:sz w:val="24"/>
          <w:szCs w:val="24"/>
        </w:rPr>
      </w:pPr>
    </w:p>
    <w:p w:rsidR="00285C4F" w:rsidRPr="00285C4F" w:rsidRDefault="00285C4F" w:rsidP="00285C4F">
      <w:pPr>
        <w:ind w:left="709" w:hanging="1"/>
        <w:rPr>
          <w:rFonts w:eastAsia="Calibri" w:cs="Arial"/>
          <w:sz w:val="24"/>
          <w:szCs w:val="24"/>
        </w:rPr>
      </w:pPr>
      <w:r w:rsidRPr="00285C4F">
        <w:rPr>
          <w:rFonts w:eastAsia="Calibri" w:cs="Arial"/>
          <w:sz w:val="24"/>
          <w:szCs w:val="24"/>
        </w:rPr>
        <w:t>Con RG 4062 del 25.08.2021, il Governo precisava alla Commissione quanto segue a complemento della risoluzione e della tabella precedente:</w:t>
      </w:r>
    </w:p>
    <w:p w:rsidR="00285C4F" w:rsidRPr="00285C4F" w:rsidRDefault="00285C4F" w:rsidP="00285C4F">
      <w:pPr>
        <w:ind w:left="709" w:hanging="1"/>
        <w:rPr>
          <w:rFonts w:eastAsia="Calibri" w:cs="Arial"/>
          <w:sz w:val="24"/>
          <w:szCs w:val="24"/>
        </w:rPr>
      </w:pPr>
    </w:p>
    <w:p w:rsidR="00285C4F" w:rsidRPr="00285C4F" w:rsidRDefault="00285C4F" w:rsidP="00285C4F">
      <w:pPr>
        <w:ind w:left="709" w:hanging="1"/>
        <w:rPr>
          <w:rFonts w:eastAsia="Calibri" w:cs="Arial"/>
          <w:sz w:val="24"/>
          <w:szCs w:val="24"/>
        </w:rPr>
      </w:pPr>
      <w:r w:rsidRPr="00285C4F">
        <w:rPr>
          <w:rFonts w:eastAsia="Calibri" w:cs="Arial"/>
          <w:noProof/>
          <w:sz w:val="24"/>
          <w:szCs w:val="24"/>
          <w:lang w:eastAsia="it-CH"/>
        </w:rPr>
        <w:drawing>
          <wp:inline distT="0" distB="0" distL="0" distR="0" wp14:anchorId="29AAB224" wp14:editId="1480CB2C">
            <wp:extent cx="6120130" cy="5561965"/>
            <wp:effectExtent l="0" t="0" r="0" b="63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5561965"/>
                    </a:xfrm>
                    <a:prstGeom prst="rect">
                      <a:avLst/>
                    </a:prstGeom>
                    <a:noFill/>
                    <a:ln>
                      <a:noFill/>
                    </a:ln>
                  </pic:spPr>
                </pic:pic>
              </a:graphicData>
            </a:graphic>
          </wp:inline>
        </w:drawing>
      </w:r>
    </w:p>
    <w:p w:rsidR="00285C4F" w:rsidRPr="00285C4F" w:rsidRDefault="00285C4F" w:rsidP="00285C4F">
      <w:pPr>
        <w:ind w:left="709" w:hanging="1"/>
        <w:rPr>
          <w:rFonts w:eastAsia="Calibri" w:cs="Arial"/>
          <w:b/>
          <w:bCs/>
          <w:sz w:val="24"/>
          <w:szCs w:val="24"/>
        </w:rPr>
      </w:pPr>
      <w:bookmarkStart w:id="17" w:name="_Hlk127692079"/>
    </w:p>
    <w:p w:rsidR="00285C4F" w:rsidRPr="00285C4F" w:rsidRDefault="00285C4F" w:rsidP="00285C4F">
      <w:pPr>
        <w:ind w:left="709" w:hanging="1"/>
        <w:rPr>
          <w:rFonts w:eastAsia="Calibri" w:cs="Arial"/>
          <w:b/>
          <w:bCs/>
          <w:sz w:val="24"/>
          <w:szCs w:val="24"/>
        </w:rPr>
      </w:pPr>
      <w:r w:rsidRPr="00285C4F">
        <w:rPr>
          <w:rFonts w:eastAsia="Calibri" w:cs="Arial"/>
          <w:b/>
          <w:bCs/>
          <w:sz w:val="24"/>
          <w:szCs w:val="24"/>
        </w:rPr>
        <w:lastRenderedPageBreak/>
        <w:t xml:space="preserve">Nelle conclusioni del presente Rapporto viene allegata la tabella contenente l’ultimo aggiornamento della valutazione preliminare di occupazione degli stabili della Cittadella della Giustizia di Lugano con anche i servizi e uffici che vi potranno essere trasferiti con un risparmio per locazioni a favore di terzi, come si vedrà, di </w:t>
      </w:r>
      <w:proofErr w:type="spellStart"/>
      <w:r w:rsidRPr="00285C4F">
        <w:rPr>
          <w:rFonts w:eastAsia="Calibri" w:cs="Arial"/>
          <w:b/>
          <w:bCs/>
          <w:sz w:val="24"/>
          <w:szCs w:val="24"/>
        </w:rPr>
        <w:t>ca</w:t>
      </w:r>
      <w:proofErr w:type="spellEnd"/>
      <w:r w:rsidRPr="00285C4F">
        <w:rPr>
          <w:rFonts w:eastAsia="Calibri" w:cs="Arial"/>
          <w:b/>
          <w:bCs/>
          <w:sz w:val="24"/>
          <w:szCs w:val="24"/>
        </w:rPr>
        <w:t>. CHF 554'000 annui.</w:t>
      </w:r>
    </w:p>
    <w:bookmarkEnd w:id="17"/>
    <w:p w:rsidR="00285C4F" w:rsidRPr="00285C4F" w:rsidRDefault="00285C4F" w:rsidP="00285C4F">
      <w:pPr>
        <w:ind w:left="709" w:hanging="709"/>
        <w:rPr>
          <w:rFonts w:eastAsia="Calibri" w:cs="Arial"/>
          <w:sz w:val="24"/>
          <w:szCs w:val="24"/>
        </w:rPr>
      </w:pPr>
    </w:p>
    <w:p w:rsidR="00285C4F" w:rsidRPr="00285C4F" w:rsidRDefault="00285C4F" w:rsidP="00285C4F">
      <w:pPr>
        <w:ind w:left="709" w:hanging="709"/>
        <w:rPr>
          <w:rFonts w:eastAsia="Calibri" w:cs="Arial"/>
          <w:sz w:val="24"/>
          <w:szCs w:val="24"/>
        </w:rPr>
      </w:pPr>
      <w:r w:rsidRPr="00285C4F">
        <w:rPr>
          <w:rFonts w:eastAsia="Calibri" w:cs="Arial"/>
          <w:b/>
          <w:bCs/>
          <w:sz w:val="24"/>
          <w:szCs w:val="24"/>
        </w:rPr>
        <w:t>D.5</w:t>
      </w:r>
      <w:r w:rsidRPr="00285C4F">
        <w:rPr>
          <w:rFonts w:eastAsia="Calibri" w:cs="Arial"/>
          <w:b/>
          <w:bCs/>
          <w:sz w:val="24"/>
          <w:szCs w:val="24"/>
        </w:rPr>
        <w:tab/>
        <w:t>Della razionalità e le dimensioni dei progetti</w:t>
      </w:r>
      <w:r w:rsidRPr="00285C4F">
        <w:rPr>
          <w:rFonts w:eastAsia="Calibri" w:cs="Arial"/>
          <w:sz w:val="24"/>
          <w:szCs w:val="24"/>
        </w:rPr>
        <w:t xml:space="preserve"> tenuto conto di standard logistici moderni, digitalizzazione. La Commissione, come anticipato, ha sentito anche la sezione della Logistica e avendo appreso dell’aggiornamento in corso di uno studio con la collaborazione della SUPSI volto a valutare come ottimizzare in ottica moderna, le dimensioni degli uffici per il personale ad es. dell’amministrazione alla luce delle nuove tecnologie e metodologie del lavoro (</w:t>
      </w:r>
      <w:proofErr w:type="spellStart"/>
      <w:r w:rsidRPr="00285C4F">
        <w:rPr>
          <w:rFonts w:eastAsia="Calibri" w:cs="Arial"/>
          <w:sz w:val="24"/>
          <w:szCs w:val="24"/>
        </w:rPr>
        <w:t>coworking</w:t>
      </w:r>
      <w:proofErr w:type="spellEnd"/>
      <w:r w:rsidRPr="00285C4F">
        <w:rPr>
          <w:rFonts w:eastAsia="Calibri" w:cs="Arial"/>
          <w:sz w:val="24"/>
          <w:szCs w:val="24"/>
        </w:rPr>
        <w:t xml:space="preserve">, telelavoro, gestione informatizzata delle sale riunioni, </w:t>
      </w:r>
      <w:proofErr w:type="spellStart"/>
      <w:r w:rsidRPr="00285C4F">
        <w:rPr>
          <w:rFonts w:eastAsia="Calibri" w:cs="Arial"/>
          <w:sz w:val="24"/>
          <w:szCs w:val="24"/>
        </w:rPr>
        <w:t>ecc</w:t>
      </w:r>
      <w:proofErr w:type="spellEnd"/>
      <w:r w:rsidRPr="00285C4F">
        <w:rPr>
          <w:rFonts w:eastAsia="Calibri" w:cs="Arial"/>
          <w:sz w:val="24"/>
          <w:szCs w:val="24"/>
        </w:rPr>
        <w:t>…). La Commissione ha potuto convincersi, dopo verifica, che il costo per posto di lavoro e a dipendenza del numero di utenti, delle dimensioni degli uffici che dignitosamente debbono poter avere giudici, magistrati e polizia per svolgere le loro attività, non appare del tutto fuori luogo tenendo conto anche dei limiti di confronto con ad es. altri stabili recenti dell’Amministrazione, delle Autorità penali federali presenti in Ticino, e del tribunale ad es. di Zurigo (cfr. lettere n. 5159 del 20.10.2021 e 3390 del 6.7.2022 del Governo alla Commissione).</w:t>
      </w:r>
    </w:p>
    <w:p w:rsidR="00285C4F" w:rsidRPr="00285C4F" w:rsidRDefault="00285C4F" w:rsidP="00285C4F">
      <w:pPr>
        <w:ind w:left="709" w:hanging="709"/>
        <w:rPr>
          <w:rFonts w:eastAsia="Calibri" w:cs="Arial"/>
          <w:sz w:val="24"/>
          <w:szCs w:val="24"/>
        </w:rPr>
      </w:pPr>
    </w:p>
    <w:p w:rsidR="00285C4F" w:rsidRPr="00285C4F" w:rsidRDefault="00285C4F" w:rsidP="00285C4F">
      <w:pPr>
        <w:ind w:left="709" w:hanging="1"/>
        <w:rPr>
          <w:rFonts w:eastAsia="Calibri" w:cs="Arial"/>
          <w:sz w:val="24"/>
          <w:szCs w:val="24"/>
        </w:rPr>
      </w:pPr>
      <w:r w:rsidRPr="00285C4F">
        <w:rPr>
          <w:rFonts w:eastAsia="Calibri" w:cs="Arial"/>
          <w:sz w:val="24"/>
          <w:szCs w:val="24"/>
        </w:rPr>
        <w:t>La percezione della Giustizia da parte del cittadino deriva anche dagli edifici dove opera.</w:t>
      </w:r>
    </w:p>
    <w:p w:rsidR="00285C4F" w:rsidRPr="00285C4F" w:rsidRDefault="00285C4F" w:rsidP="00285C4F">
      <w:pPr>
        <w:ind w:left="709" w:hanging="1"/>
        <w:rPr>
          <w:rFonts w:eastAsia="Calibri" w:cs="Arial"/>
          <w:sz w:val="24"/>
          <w:szCs w:val="24"/>
        </w:rPr>
      </w:pPr>
      <w:r w:rsidRPr="00285C4F">
        <w:rPr>
          <w:rFonts w:eastAsia="Calibri" w:cs="Arial"/>
          <w:sz w:val="24"/>
          <w:szCs w:val="24"/>
        </w:rPr>
        <w:t>Sono molti gli studi che confermano l’associazione tra ambiente di lavoro e produttività: alcuni aspetti dell’area di lavoro fisica stimolano non solo la produttività, ma anche l’innovazione.</w:t>
      </w:r>
    </w:p>
    <w:p w:rsidR="00285C4F" w:rsidRPr="00285C4F" w:rsidRDefault="00285C4F" w:rsidP="00285C4F">
      <w:pPr>
        <w:ind w:left="709" w:hanging="709"/>
        <w:rPr>
          <w:rFonts w:eastAsia="Calibri" w:cs="Arial"/>
          <w:sz w:val="24"/>
          <w:szCs w:val="24"/>
        </w:rPr>
      </w:pPr>
    </w:p>
    <w:p w:rsidR="00285C4F" w:rsidRPr="00285C4F" w:rsidRDefault="00285C4F" w:rsidP="00285C4F">
      <w:pPr>
        <w:ind w:left="709" w:hanging="709"/>
        <w:rPr>
          <w:rFonts w:eastAsia="Calibri" w:cs="Arial"/>
          <w:sz w:val="24"/>
          <w:szCs w:val="24"/>
        </w:rPr>
      </w:pPr>
      <w:r w:rsidRPr="00285C4F">
        <w:rPr>
          <w:rFonts w:eastAsia="Calibri" w:cs="Arial"/>
          <w:b/>
          <w:bCs/>
          <w:sz w:val="24"/>
          <w:szCs w:val="24"/>
        </w:rPr>
        <w:t>D.6</w:t>
      </w:r>
      <w:r w:rsidRPr="00285C4F">
        <w:rPr>
          <w:rFonts w:eastAsia="Calibri" w:cs="Arial"/>
          <w:b/>
          <w:bCs/>
          <w:sz w:val="24"/>
          <w:szCs w:val="24"/>
        </w:rPr>
        <w:tab/>
        <w:t>Dell’asserita centralizzazione dei servizi giudiziari</w:t>
      </w:r>
      <w:r w:rsidRPr="00285C4F">
        <w:rPr>
          <w:rFonts w:eastAsia="Calibri" w:cs="Arial"/>
          <w:sz w:val="24"/>
          <w:szCs w:val="24"/>
        </w:rPr>
        <w:t xml:space="preserve"> a Lugano </w:t>
      </w:r>
      <w:proofErr w:type="spellStart"/>
      <w:r w:rsidRPr="00285C4F">
        <w:rPr>
          <w:rFonts w:eastAsia="Calibri" w:cs="Arial"/>
          <w:sz w:val="24"/>
          <w:szCs w:val="24"/>
        </w:rPr>
        <w:t>risp</w:t>
      </w:r>
      <w:proofErr w:type="spellEnd"/>
      <w:r w:rsidRPr="00285C4F">
        <w:rPr>
          <w:rFonts w:eastAsia="Calibri" w:cs="Arial"/>
          <w:sz w:val="24"/>
          <w:szCs w:val="24"/>
        </w:rPr>
        <w:t xml:space="preserve">. la distribuzione sul territorio a seguito di alcune “rivendicazioni” localistiche interne e/o esterne. </w:t>
      </w:r>
    </w:p>
    <w:p w:rsidR="00285C4F" w:rsidRPr="00285C4F" w:rsidRDefault="00285C4F" w:rsidP="00285C4F">
      <w:pPr>
        <w:ind w:left="709" w:hanging="1"/>
        <w:rPr>
          <w:rFonts w:eastAsia="Calibri" w:cs="Arial"/>
          <w:sz w:val="24"/>
          <w:szCs w:val="24"/>
          <w:u w:val="single"/>
        </w:rPr>
      </w:pPr>
    </w:p>
    <w:p w:rsidR="00285C4F" w:rsidRPr="00285C4F" w:rsidRDefault="00285C4F" w:rsidP="00285C4F">
      <w:pPr>
        <w:ind w:left="709" w:hanging="1"/>
        <w:rPr>
          <w:rFonts w:eastAsia="Calibri" w:cs="Arial"/>
          <w:sz w:val="24"/>
          <w:szCs w:val="24"/>
        </w:rPr>
      </w:pPr>
      <w:r w:rsidRPr="00285C4F">
        <w:rPr>
          <w:rFonts w:eastAsia="Calibri" w:cs="Arial"/>
          <w:sz w:val="24"/>
          <w:szCs w:val="24"/>
          <w:u w:val="single"/>
        </w:rPr>
        <w:t>La situazione attuale</w:t>
      </w:r>
      <w:r w:rsidRPr="00285C4F">
        <w:rPr>
          <w:rFonts w:eastAsia="Calibri" w:cs="Arial"/>
          <w:sz w:val="24"/>
          <w:szCs w:val="24"/>
        </w:rPr>
        <w:t xml:space="preserve"> è la seguente:</w:t>
      </w:r>
    </w:p>
    <w:p w:rsidR="00285C4F" w:rsidRPr="00285C4F" w:rsidRDefault="00285C4F" w:rsidP="00285C4F">
      <w:pPr>
        <w:ind w:left="709" w:hanging="709"/>
        <w:rPr>
          <w:rFonts w:eastAsia="Calibri" w:cs="Arial"/>
          <w:sz w:val="24"/>
          <w:szCs w:val="24"/>
        </w:rPr>
      </w:pPr>
    </w:p>
    <w:p w:rsidR="00285C4F" w:rsidRPr="00285C4F" w:rsidRDefault="00285C4F" w:rsidP="00285C4F">
      <w:pPr>
        <w:ind w:left="709" w:hanging="709"/>
        <w:rPr>
          <w:rFonts w:eastAsia="Calibri" w:cs="Arial"/>
          <w:sz w:val="24"/>
          <w:szCs w:val="24"/>
        </w:rPr>
      </w:pPr>
      <w:r w:rsidRPr="00285C4F">
        <w:rPr>
          <w:rFonts w:eastAsia="Calibri" w:cs="Arial"/>
          <w:noProof/>
          <w:sz w:val="24"/>
          <w:szCs w:val="24"/>
          <w:lang w:eastAsia="it-CH"/>
        </w:rPr>
        <w:lastRenderedPageBreak/>
        <w:drawing>
          <wp:inline distT="0" distB="0" distL="0" distR="0" wp14:anchorId="2BFF2463" wp14:editId="7623B5CA">
            <wp:extent cx="6119738" cy="3166113"/>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33447" cy="3173205"/>
                    </a:xfrm>
                    <a:prstGeom prst="rect">
                      <a:avLst/>
                    </a:prstGeom>
                    <a:noFill/>
                    <a:ln>
                      <a:noFill/>
                    </a:ln>
                  </pic:spPr>
                </pic:pic>
              </a:graphicData>
            </a:graphic>
          </wp:inline>
        </w:drawing>
      </w:r>
    </w:p>
    <w:p w:rsidR="00285C4F" w:rsidRPr="00285C4F" w:rsidRDefault="00285C4F" w:rsidP="00285C4F">
      <w:pPr>
        <w:ind w:left="709" w:hanging="709"/>
        <w:rPr>
          <w:rFonts w:eastAsia="Calibri" w:cs="Arial"/>
          <w:sz w:val="24"/>
          <w:szCs w:val="24"/>
        </w:rPr>
      </w:pPr>
    </w:p>
    <w:p w:rsidR="00285C4F" w:rsidRPr="00285C4F" w:rsidRDefault="00285C4F" w:rsidP="00285C4F">
      <w:pPr>
        <w:ind w:left="709" w:hanging="709"/>
        <w:rPr>
          <w:rFonts w:eastAsia="Calibri" w:cs="Arial"/>
          <w:sz w:val="24"/>
          <w:szCs w:val="24"/>
        </w:rPr>
      </w:pPr>
      <w:r w:rsidRPr="00285C4F">
        <w:rPr>
          <w:rFonts w:eastAsia="Calibri" w:cs="Arial"/>
          <w:sz w:val="24"/>
          <w:szCs w:val="24"/>
        </w:rPr>
        <w:tab/>
      </w:r>
    </w:p>
    <w:p w:rsidR="00285C4F" w:rsidRPr="00285C4F" w:rsidRDefault="00285C4F" w:rsidP="00285C4F">
      <w:pPr>
        <w:ind w:left="709"/>
        <w:rPr>
          <w:rFonts w:eastAsia="Calibri" w:cs="Arial"/>
          <w:sz w:val="24"/>
          <w:szCs w:val="24"/>
        </w:rPr>
      </w:pPr>
      <w:r w:rsidRPr="00285C4F">
        <w:rPr>
          <w:rFonts w:eastAsia="Calibri" w:cs="Arial"/>
          <w:sz w:val="24"/>
          <w:szCs w:val="24"/>
          <w:u w:val="single"/>
        </w:rPr>
        <w:t xml:space="preserve">La situazione futura </w:t>
      </w:r>
      <w:proofErr w:type="spellStart"/>
      <w:r w:rsidRPr="00285C4F">
        <w:rPr>
          <w:rFonts w:eastAsia="Calibri" w:cs="Arial"/>
          <w:sz w:val="24"/>
          <w:szCs w:val="24"/>
          <w:u w:val="single"/>
        </w:rPr>
        <w:t>vers</w:t>
      </w:r>
      <w:proofErr w:type="spellEnd"/>
      <w:r w:rsidRPr="00285C4F">
        <w:rPr>
          <w:rFonts w:eastAsia="Calibri" w:cs="Arial"/>
          <w:sz w:val="24"/>
          <w:szCs w:val="24"/>
          <w:u w:val="single"/>
        </w:rPr>
        <w:t>. 16.06.2021</w:t>
      </w:r>
      <w:r w:rsidRPr="00285C4F">
        <w:rPr>
          <w:rFonts w:eastAsia="Calibri" w:cs="Arial"/>
          <w:sz w:val="24"/>
          <w:szCs w:val="24"/>
        </w:rPr>
        <w:t xml:space="preserve"> sarebbe la seguente:</w:t>
      </w:r>
    </w:p>
    <w:p w:rsidR="00285C4F" w:rsidRPr="00285C4F" w:rsidRDefault="00285C4F" w:rsidP="00285C4F">
      <w:pPr>
        <w:ind w:left="709" w:hanging="709"/>
        <w:rPr>
          <w:rFonts w:eastAsia="Calibri" w:cs="Arial"/>
          <w:sz w:val="24"/>
          <w:szCs w:val="24"/>
        </w:rPr>
      </w:pPr>
    </w:p>
    <w:p w:rsidR="00285C4F" w:rsidRPr="00285C4F" w:rsidRDefault="00285C4F" w:rsidP="00285C4F">
      <w:pPr>
        <w:ind w:left="709" w:hanging="709"/>
        <w:rPr>
          <w:rFonts w:eastAsia="Calibri" w:cs="Arial"/>
          <w:sz w:val="24"/>
          <w:szCs w:val="24"/>
        </w:rPr>
      </w:pPr>
      <w:r w:rsidRPr="00285C4F">
        <w:rPr>
          <w:rFonts w:eastAsia="Calibri" w:cs="Arial"/>
          <w:noProof/>
          <w:sz w:val="24"/>
          <w:szCs w:val="24"/>
          <w:lang w:eastAsia="it-CH"/>
        </w:rPr>
        <w:drawing>
          <wp:inline distT="0" distB="0" distL="0" distR="0" wp14:anchorId="5301FFB1" wp14:editId="0EBB0624">
            <wp:extent cx="6120130" cy="371602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3716020"/>
                    </a:xfrm>
                    <a:prstGeom prst="rect">
                      <a:avLst/>
                    </a:prstGeom>
                    <a:noFill/>
                    <a:ln>
                      <a:noFill/>
                    </a:ln>
                  </pic:spPr>
                </pic:pic>
              </a:graphicData>
            </a:graphic>
          </wp:inline>
        </w:drawing>
      </w:r>
    </w:p>
    <w:p w:rsidR="00285C4F" w:rsidRPr="00285C4F" w:rsidRDefault="00285C4F" w:rsidP="00285C4F">
      <w:pPr>
        <w:ind w:left="709" w:hanging="709"/>
        <w:rPr>
          <w:rFonts w:eastAsia="Calibri" w:cs="Arial"/>
          <w:b/>
          <w:bCs/>
          <w:sz w:val="24"/>
          <w:szCs w:val="24"/>
        </w:rPr>
      </w:pPr>
      <w:r w:rsidRPr="00285C4F">
        <w:rPr>
          <w:rFonts w:eastAsia="Calibri" w:cs="Arial"/>
          <w:sz w:val="24"/>
          <w:szCs w:val="24"/>
        </w:rPr>
        <w:tab/>
      </w:r>
      <w:r w:rsidRPr="00F42A29">
        <w:rPr>
          <w:rFonts w:eastAsia="Calibri" w:cs="Arial"/>
          <w:b/>
          <w:bCs/>
          <w:sz w:val="24"/>
          <w:szCs w:val="24"/>
        </w:rPr>
        <w:t xml:space="preserve">Presenza delle Autorità giudiziarie sul territorio: </w:t>
      </w:r>
      <w:r w:rsidRPr="00F42A29">
        <w:rPr>
          <w:rFonts w:eastAsia="Calibri" w:cs="Arial"/>
          <w:b/>
          <w:bCs/>
          <w:sz w:val="24"/>
          <w:szCs w:val="24"/>
        </w:rPr>
        <w:br/>
        <w:t>situazione attuale:</w:t>
      </w:r>
    </w:p>
    <w:p w:rsidR="00285C4F" w:rsidRPr="00285C4F" w:rsidRDefault="00285C4F" w:rsidP="00285C4F">
      <w:pPr>
        <w:ind w:left="709" w:hanging="709"/>
        <w:rPr>
          <w:rFonts w:eastAsia="Calibri" w:cs="Arial"/>
          <w:sz w:val="24"/>
          <w:szCs w:val="24"/>
        </w:rPr>
      </w:pPr>
    </w:p>
    <w:p w:rsidR="00285C4F" w:rsidRPr="00285C4F" w:rsidRDefault="00285C4F" w:rsidP="00285C4F">
      <w:pPr>
        <w:ind w:left="709" w:hanging="4"/>
        <w:rPr>
          <w:rFonts w:eastAsia="Calibri" w:cs="Arial"/>
          <w:sz w:val="24"/>
          <w:szCs w:val="24"/>
        </w:rPr>
      </w:pPr>
      <w:r w:rsidRPr="00285C4F">
        <w:rPr>
          <w:rFonts w:eastAsia="Calibri" w:cs="Arial"/>
          <w:noProof/>
          <w:sz w:val="24"/>
          <w:szCs w:val="24"/>
          <w:lang w:eastAsia="it-CH"/>
        </w:rPr>
        <w:lastRenderedPageBreak/>
        <w:drawing>
          <wp:inline distT="0" distB="0" distL="0" distR="0" wp14:anchorId="37E74894" wp14:editId="3ED823C4">
            <wp:extent cx="5211065" cy="3110230"/>
            <wp:effectExtent l="0" t="0" r="8890" b="0"/>
            <wp:docPr id="212293857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4752" cy="3124368"/>
                    </a:xfrm>
                    <a:prstGeom prst="rect">
                      <a:avLst/>
                    </a:prstGeom>
                    <a:noFill/>
                  </pic:spPr>
                </pic:pic>
              </a:graphicData>
            </a:graphic>
          </wp:inline>
        </w:drawing>
      </w:r>
    </w:p>
    <w:p w:rsidR="00285C4F" w:rsidRPr="00285C4F" w:rsidRDefault="00285C4F" w:rsidP="00285C4F">
      <w:pPr>
        <w:ind w:left="709" w:hanging="709"/>
        <w:rPr>
          <w:rFonts w:eastAsia="Calibri" w:cs="Arial"/>
          <w:b/>
          <w:bCs/>
          <w:sz w:val="24"/>
          <w:szCs w:val="24"/>
        </w:rPr>
      </w:pPr>
      <w:r w:rsidRPr="00285C4F">
        <w:rPr>
          <w:rFonts w:eastAsia="Calibri" w:cs="Arial"/>
          <w:sz w:val="24"/>
          <w:szCs w:val="24"/>
        </w:rPr>
        <w:tab/>
      </w:r>
      <w:r w:rsidRPr="00F42A29">
        <w:rPr>
          <w:rFonts w:eastAsia="Calibri" w:cs="Arial"/>
          <w:b/>
          <w:bCs/>
          <w:sz w:val="24"/>
          <w:szCs w:val="24"/>
        </w:rPr>
        <w:t xml:space="preserve">Presenza futura delle Autorità giudiziarie sul territorio: </w:t>
      </w:r>
      <w:r w:rsidRPr="00F42A29">
        <w:rPr>
          <w:rFonts w:eastAsia="Calibri" w:cs="Arial"/>
          <w:b/>
          <w:bCs/>
          <w:sz w:val="24"/>
          <w:szCs w:val="24"/>
        </w:rPr>
        <w:br/>
        <w:t>in futuro</w:t>
      </w:r>
    </w:p>
    <w:p w:rsidR="00285C4F" w:rsidRPr="00285C4F" w:rsidRDefault="00285C4F" w:rsidP="00285C4F">
      <w:pPr>
        <w:ind w:left="709" w:hanging="709"/>
        <w:rPr>
          <w:rFonts w:eastAsia="Calibri" w:cs="Arial"/>
          <w:b/>
          <w:bCs/>
          <w:sz w:val="24"/>
          <w:szCs w:val="24"/>
        </w:rPr>
      </w:pPr>
      <w:r w:rsidRPr="00285C4F">
        <w:rPr>
          <w:rFonts w:eastAsia="Calibri" w:cs="Arial"/>
          <w:b/>
          <w:bCs/>
          <w:sz w:val="24"/>
          <w:szCs w:val="24"/>
        </w:rPr>
        <w:tab/>
      </w:r>
    </w:p>
    <w:p w:rsidR="00285C4F" w:rsidRPr="00285C4F" w:rsidRDefault="00285C4F" w:rsidP="00285C4F">
      <w:pPr>
        <w:ind w:left="709" w:hanging="709"/>
        <w:rPr>
          <w:rFonts w:eastAsia="Calibri" w:cs="Arial"/>
          <w:sz w:val="24"/>
          <w:szCs w:val="24"/>
        </w:rPr>
      </w:pPr>
      <w:r w:rsidRPr="00285C4F">
        <w:rPr>
          <w:rFonts w:eastAsia="Calibri" w:cs="Arial"/>
          <w:b/>
          <w:bCs/>
          <w:sz w:val="24"/>
          <w:szCs w:val="24"/>
        </w:rPr>
        <w:tab/>
      </w:r>
      <w:r w:rsidRPr="00285C4F">
        <w:rPr>
          <w:rFonts w:eastAsia="Calibri" w:cs="Arial"/>
          <w:b/>
          <w:bCs/>
          <w:noProof/>
          <w:sz w:val="24"/>
          <w:szCs w:val="24"/>
          <w:lang w:eastAsia="it-CH"/>
        </w:rPr>
        <w:drawing>
          <wp:inline distT="0" distB="0" distL="0" distR="0" wp14:anchorId="04E0F36B" wp14:editId="44E701D9">
            <wp:extent cx="5639510" cy="3249371"/>
            <wp:effectExtent l="0" t="0" r="0" b="8255"/>
            <wp:docPr id="187445738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5212" cy="3269941"/>
                    </a:xfrm>
                    <a:prstGeom prst="rect">
                      <a:avLst/>
                    </a:prstGeom>
                    <a:noFill/>
                  </pic:spPr>
                </pic:pic>
              </a:graphicData>
            </a:graphic>
          </wp:inline>
        </w:drawing>
      </w:r>
    </w:p>
    <w:p w:rsidR="00285C4F" w:rsidRPr="00285C4F" w:rsidRDefault="00285C4F" w:rsidP="00285C4F">
      <w:pPr>
        <w:ind w:left="709" w:hanging="709"/>
        <w:rPr>
          <w:rFonts w:eastAsia="Calibri" w:cs="Arial"/>
          <w:sz w:val="24"/>
          <w:szCs w:val="24"/>
        </w:rPr>
      </w:pPr>
    </w:p>
    <w:p w:rsidR="00285C4F" w:rsidRPr="00285C4F" w:rsidRDefault="00285C4F" w:rsidP="00285C4F">
      <w:pPr>
        <w:ind w:left="709" w:hanging="709"/>
        <w:rPr>
          <w:rFonts w:eastAsia="Calibri" w:cs="Arial"/>
          <w:sz w:val="24"/>
          <w:szCs w:val="24"/>
        </w:rPr>
      </w:pPr>
    </w:p>
    <w:p w:rsidR="00285C4F" w:rsidRPr="00F42A29" w:rsidRDefault="00285C4F" w:rsidP="00285C4F">
      <w:pPr>
        <w:spacing w:line="259" w:lineRule="auto"/>
        <w:ind w:left="708"/>
        <w:rPr>
          <w:rFonts w:eastAsia="Calibri" w:cs="Arial"/>
          <w:sz w:val="24"/>
          <w:szCs w:val="24"/>
        </w:rPr>
      </w:pPr>
      <w:r w:rsidRPr="00F42A29">
        <w:rPr>
          <w:rFonts w:eastAsia="Calibri" w:cs="Arial"/>
          <w:sz w:val="24"/>
          <w:szCs w:val="24"/>
          <w:highlight w:val="white"/>
        </w:rPr>
        <w:t xml:space="preserve">L’acquisto dell’ex Banca del Gottardo </w:t>
      </w:r>
      <w:r w:rsidRPr="00F42A29">
        <w:rPr>
          <w:rFonts w:eastAsia="Calibri" w:cs="Arial"/>
          <w:b/>
          <w:bCs/>
          <w:sz w:val="24"/>
          <w:szCs w:val="24"/>
          <w:highlight w:val="white"/>
          <w:u w:val="single"/>
        </w:rPr>
        <w:t xml:space="preserve">non prevede pertanto nessuna centralizzazione </w:t>
      </w:r>
      <w:r w:rsidRPr="00F42A29">
        <w:rPr>
          <w:rFonts w:eastAsia="Calibri" w:cs="Arial"/>
          <w:sz w:val="24"/>
          <w:szCs w:val="24"/>
          <w:highlight w:val="white"/>
        </w:rPr>
        <w:t>delle Autorità giudiziarie a Lugano</w:t>
      </w:r>
      <w:r w:rsidRPr="00F42A29">
        <w:rPr>
          <w:rFonts w:eastAsia="Calibri" w:cs="Arial"/>
          <w:sz w:val="24"/>
          <w:szCs w:val="24"/>
        </w:rPr>
        <w:t>.</w:t>
      </w:r>
    </w:p>
    <w:p w:rsidR="00285C4F" w:rsidRPr="00F42A29" w:rsidRDefault="00285C4F" w:rsidP="00285C4F">
      <w:pPr>
        <w:spacing w:line="259" w:lineRule="auto"/>
        <w:ind w:left="708"/>
        <w:rPr>
          <w:rFonts w:eastAsia="Calibri" w:cs="Arial"/>
          <w:sz w:val="24"/>
          <w:szCs w:val="24"/>
        </w:rPr>
      </w:pPr>
      <w:r w:rsidRPr="00F42A29">
        <w:rPr>
          <w:rFonts w:eastAsia="Calibri" w:cs="Arial"/>
          <w:sz w:val="24"/>
          <w:szCs w:val="24"/>
        </w:rPr>
        <w:t>Ciò detto, va anche rilevato che la storia costituzionale ticinese prevede quanto segue:</w:t>
      </w:r>
    </w:p>
    <w:p w:rsidR="00285C4F" w:rsidRPr="00285C4F" w:rsidRDefault="00285C4F" w:rsidP="00285C4F">
      <w:pPr>
        <w:spacing w:line="259" w:lineRule="auto"/>
        <w:ind w:left="708"/>
        <w:rPr>
          <w:rFonts w:eastAsia="Calibri" w:cs="Arial"/>
          <w:color w:val="FF0000"/>
          <w:sz w:val="24"/>
          <w:szCs w:val="24"/>
        </w:rPr>
      </w:pPr>
    </w:p>
    <w:p w:rsidR="00285C4F" w:rsidRPr="00F42A29" w:rsidRDefault="00285C4F" w:rsidP="00F42A29">
      <w:pPr>
        <w:numPr>
          <w:ilvl w:val="1"/>
          <w:numId w:val="33"/>
        </w:numPr>
        <w:spacing w:after="160" w:line="259" w:lineRule="auto"/>
        <w:rPr>
          <w:rFonts w:eastAsia="Calibri" w:cs="Arial"/>
          <w:sz w:val="24"/>
          <w:szCs w:val="24"/>
        </w:rPr>
      </w:pPr>
      <w:r w:rsidRPr="00F42A29">
        <w:rPr>
          <w:rFonts w:eastAsia="Calibri" w:cs="Arial"/>
          <w:b/>
          <w:bCs/>
          <w:sz w:val="24"/>
          <w:szCs w:val="24"/>
          <w:highlight w:val="white"/>
        </w:rPr>
        <w:lastRenderedPageBreak/>
        <w:t xml:space="preserve">Con votazione del 4 marzo 1894, il Popolo ticinese aveva approvato il dispositivo della Costituzione cantonale sulla sede stabile del Tribunale di appello a Lugano : </w:t>
      </w:r>
      <w:r w:rsidRPr="00F42A29">
        <w:rPr>
          <w:rFonts w:eastAsia="Calibri" w:cs="Arial"/>
          <w:i/>
          <w:iCs/>
          <w:sz w:val="24"/>
          <w:szCs w:val="24"/>
          <w:highlight w:val="white"/>
        </w:rPr>
        <w:t xml:space="preserve">«il Tribunale di appello risiede stabilmente nella </w:t>
      </w:r>
      <w:r w:rsidRPr="00F42A29">
        <w:rPr>
          <w:rFonts w:eastAsia="Calibri" w:cs="Arial"/>
          <w:b/>
          <w:bCs/>
          <w:i/>
          <w:iCs/>
          <w:sz w:val="24"/>
          <w:szCs w:val="24"/>
          <w:highlight w:val="white"/>
        </w:rPr>
        <w:t>città di Lugano</w:t>
      </w:r>
      <w:r w:rsidRPr="00F42A29">
        <w:rPr>
          <w:rFonts w:eastAsia="Calibri" w:cs="Arial"/>
          <w:i/>
          <w:iCs/>
          <w:sz w:val="24"/>
          <w:szCs w:val="24"/>
          <w:highlight w:val="white"/>
        </w:rPr>
        <w:t xml:space="preserve">». </w:t>
      </w:r>
      <w:r w:rsidRPr="00F42A29">
        <w:rPr>
          <w:rFonts w:eastAsia="Calibri" w:cs="Arial"/>
          <w:sz w:val="24"/>
          <w:szCs w:val="24"/>
        </w:rPr>
        <w:t>Co</w:t>
      </w:r>
      <w:r w:rsidRPr="00F42A29">
        <w:rPr>
          <w:rFonts w:eastAsia="Calibri" w:cs="Arial"/>
          <w:sz w:val="24"/>
          <w:szCs w:val="24"/>
          <w:highlight w:val="white"/>
        </w:rPr>
        <w:t>l termine «città», s’intende il centro del Comune di Lugano</w:t>
      </w:r>
      <w:r w:rsidRPr="00F42A29">
        <w:rPr>
          <w:rFonts w:eastAsia="Calibri" w:cs="Arial"/>
          <w:sz w:val="24"/>
          <w:szCs w:val="24"/>
        </w:rPr>
        <w:t>.</w:t>
      </w:r>
    </w:p>
    <w:p w:rsidR="00285C4F" w:rsidRPr="00285C4F" w:rsidRDefault="00285C4F" w:rsidP="00285C4F">
      <w:pPr>
        <w:spacing w:line="259" w:lineRule="auto"/>
        <w:ind w:left="1440"/>
        <w:rPr>
          <w:rFonts w:eastAsia="Calibri" w:cs="Arial"/>
          <w:color w:val="FF0000"/>
          <w:sz w:val="24"/>
          <w:szCs w:val="24"/>
        </w:rPr>
      </w:pPr>
      <w:r w:rsidRPr="00285C4F">
        <w:rPr>
          <w:rFonts w:eastAsia="Calibri" w:cs="Arial"/>
          <w:noProof/>
          <w:color w:val="FF0000"/>
          <w:sz w:val="24"/>
          <w:szCs w:val="24"/>
          <w:lang w:eastAsia="it-CH"/>
        </w:rPr>
        <w:drawing>
          <wp:inline distT="0" distB="0" distL="0" distR="0" wp14:anchorId="6D3EC197" wp14:editId="1B959CF1">
            <wp:extent cx="1563207" cy="2193276"/>
            <wp:effectExtent l="0" t="0" r="0" b="0"/>
            <wp:docPr id="144112881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84065" cy="2222541"/>
                    </a:xfrm>
                    <a:prstGeom prst="rect">
                      <a:avLst/>
                    </a:prstGeom>
                    <a:noFill/>
                  </pic:spPr>
                </pic:pic>
              </a:graphicData>
            </a:graphic>
          </wp:inline>
        </w:drawing>
      </w:r>
      <w:r w:rsidRPr="00285C4F">
        <w:rPr>
          <w:rFonts w:eastAsia="Calibri" w:cs="Arial"/>
          <w:color w:val="FF0000"/>
          <w:sz w:val="24"/>
          <w:szCs w:val="24"/>
        </w:rPr>
        <w:tab/>
      </w:r>
      <w:r w:rsidRPr="00285C4F">
        <w:rPr>
          <w:rFonts w:eastAsia="Calibri" w:cs="Arial"/>
          <w:noProof/>
          <w:color w:val="FF0000"/>
          <w:sz w:val="24"/>
          <w:szCs w:val="24"/>
          <w:lang w:eastAsia="it-CH"/>
        </w:rPr>
        <w:drawing>
          <wp:inline distT="0" distB="0" distL="0" distR="0" wp14:anchorId="55B2905B" wp14:editId="3E58E5D9">
            <wp:extent cx="1790858" cy="2138680"/>
            <wp:effectExtent l="0" t="0" r="0" b="0"/>
            <wp:docPr id="174308875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4257" cy="2154682"/>
                    </a:xfrm>
                    <a:prstGeom prst="rect">
                      <a:avLst/>
                    </a:prstGeom>
                    <a:noFill/>
                  </pic:spPr>
                </pic:pic>
              </a:graphicData>
            </a:graphic>
          </wp:inline>
        </w:drawing>
      </w:r>
    </w:p>
    <w:p w:rsidR="00285C4F" w:rsidRPr="00285C4F" w:rsidRDefault="00285C4F" w:rsidP="00285C4F">
      <w:pPr>
        <w:spacing w:line="259" w:lineRule="auto"/>
        <w:ind w:left="1440"/>
        <w:rPr>
          <w:rFonts w:eastAsia="Calibri" w:cs="Arial"/>
          <w:color w:val="FF0000"/>
          <w:sz w:val="24"/>
          <w:szCs w:val="24"/>
        </w:rPr>
      </w:pPr>
    </w:p>
    <w:p w:rsidR="00285C4F" w:rsidRPr="00F42A29" w:rsidRDefault="00285C4F" w:rsidP="00F42A29">
      <w:pPr>
        <w:numPr>
          <w:ilvl w:val="1"/>
          <w:numId w:val="33"/>
        </w:numPr>
        <w:spacing w:after="160" w:line="259" w:lineRule="auto"/>
        <w:rPr>
          <w:rFonts w:eastAsia="Calibri" w:cs="Arial"/>
          <w:sz w:val="24"/>
          <w:szCs w:val="24"/>
        </w:rPr>
      </w:pPr>
      <w:r w:rsidRPr="00F42A29">
        <w:rPr>
          <w:rFonts w:eastAsia="Calibri" w:cs="Arial"/>
          <w:b/>
          <w:bCs/>
          <w:sz w:val="24"/>
          <w:szCs w:val="24"/>
          <w:highlight w:val="white"/>
        </w:rPr>
        <w:t xml:space="preserve">Anche con la revisione totale della Costituzione cantonale del 1997, si è ritenuta implicita la disposizione relativa alla sede a Lugano per il Tribunale di appello: </w:t>
      </w:r>
      <w:r w:rsidRPr="00F42A29">
        <w:rPr>
          <w:rFonts w:eastAsia="Calibri" w:cs="Arial"/>
          <w:i/>
          <w:iCs/>
          <w:sz w:val="24"/>
          <w:szCs w:val="24"/>
          <w:highlight w:val="white"/>
        </w:rPr>
        <w:t xml:space="preserve">«La sede di Lugano, acquisita da quasi un secolo, è </w:t>
      </w:r>
      <w:r w:rsidRPr="00F42A29">
        <w:rPr>
          <w:rFonts w:eastAsia="Calibri" w:cs="Arial"/>
          <w:b/>
          <w:bCs/>
          <w:i/>
          <w:iCs/>
          <w:sz w:val="24"/>
          <w:szCs w:val="24"/>
          <w:highlight w:val="white"/>
        </w:rPr>
        <w:t>incontestata</w:t>
      </w:r>
      <w:r w:rsidRPr="00F42A29">
        <w:rPr>
          <w:rFonts w:eastAsia="Calibri" w:cs="Arial"/>
          <w:i/>
          <w:iCs/>
          <w:sz w:val="24"/>
          <w:szCs w:val="24"/>
          <w:highlight w:val="white"/>
        </w:rPr>
        <w:t xml:space="preserve">. La costruzione del palazzo di giustizia è recente testimonianza della volontà del Cantone di confermare la sede della massima istanza giudiziaria cantonale a Lugano, </w:t>
      </w:r>
      <w:r w:rsidRPr="00F42A29">
        <w:rPr>
          <w:rFonts w:eastAsia="Calibri" w:cs="Arial"/>
          <w:b/>
          <w:bCs/>
          <w:i/>
          <w:iCs/>
          <w:sz w:val="24"/>
          <w:szCs w:val="24"/>
          <w:highlight w:val="white"/>
        </w:rPr>
        <w:t>e in modo dignitoso</w:t>
      </w:r>
      <w:r w:rsidRPr="00F42A29">
        <w:rPr>
          <w:rFonts w:eastAsia="Calibri" w:cs="Arial"/>
          <w:i/>
          <w:iCs/>
          <w:sz w:val="24"/>
          <w:szCs w:val="24"/>
          <w:highlight w:val="white"/>
        </w:rPr>
        <w:t>»</w:t>
      </w:r>
    </w:p>
    <w:p w:rsidR="00285C4F" w:rsidRPr="00285C4F" w:rsidRDefault="00285C4F" w:rsidP="00285C4F">
      <w:pPr>
        <w:spacing w:line="259" w:lineRule="auto"/>
        <w:ind w:left="708"/>
        <w:rPr>
          <w:rFonts w:eastAsia="Calibri" w:cs="Arial"/>
          <w:color w:val="FF0000"/>
          <w:sz w:val="24"/>
          <w:szCs w:val="24"/>
        </w:rPr>
      </w:pPr>
    </w:p>
    <w:p w:rsidR="00285C4F" w:rsidRPr="00285C4F" w:rsidRDefault="00285C4F" w:rsidP="00285C4F">
      <w:pPr>
        <w:spacing w:line="259" w:lineRule="auto"/>
        <w:ind w:left="708" w:firstLine="708"/>
        <w:rPr>
          <w:rFonts w:eastAsia="Calibri" w:cs="Arial"/>
          <w:sz w:val="24"/>
          <w:szCs w:val="24"/>
        </w:rPr>
      </w:pPr>
      <w:r w:rsidRPr="00285C4F">
        <w:rPr>
          <w:rFonts w:eastAsia="Calibri" w:cs="Arial"/>
          <w:noProof/>
          <w:sz w:val="24"/>
          <w:szCs w:val="24"/>
          <w:lang w:eastAsia="it-CH"/>
        </w:rPr>
        <w:drawing>
          <wp:inline distT="0" distB="0" distL="0" distR="0" wp14:anchorId="73769A28" wp14:editId="2804F90D">
            <wp:extent cx="1664335" cy="1935038"/>
            <wp:effectExtent l="0" t="0" r="0" b="8255"/>
            <wp:docPr id="128874932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66049" cy="1937031"/>
                    </a:xfrm>
                    <a:prstGeom prst="rect">
                      <a:avLst/>
                    </a:prstGeom>
                    <a:noFill/>
                  </pic:spPr>
                </pic:pic>
              </a:graphicData>
            </a:graphic>
          </wp:inline>
        </w:drawing>
      </w:r>
    </w:p>
    <w:p w:rsidR="00285C4F" w:rsidRPr="00285C4F" w:rsidRDefault="00285C4F" w:rsidP="00285C4F">
      <w:pPr>
        <w:rPr>
          <w:rFonts w:eastAsia="Calibri" w:cs="Arial"/>
          <w:sz w:val="24"/>
          <w:szCs w:val="24"/>
        </w:rPr>
      </w:pPr>
      <w:r w:rsidRPr="00285C4F">
        <w:rPr>
          <w:rFonts w:eastAsia="Calibri" w:cs="Arial"/>
          <w:sz w:val="24"/>
          <w:szCs w:val="24"/>
        </w:rPr>
        <w:tab/>
      </w:r>
    </w:p>
    <w:p w:rsidR="00285C4F" w:rsidRPr="00F42A29" w:rsidRDefault="00285C4F" w:rsidP="00285C4F">
      <w:pPr>
        <w:spacing w:line="259" w:lineRule="auto"/>
        <w:ind w:left="720"/>
        <w:rPr>
          <w:rFonts w:eastAsia="Calibri" w:cs="Arial"/>
          <w:sz w:val="24"/>
          <w:szCs w:val="24"/>
        </w:rPr>
      </w:pPr>
      <w:r w:rsidRPr="00F42A29">
        <w:rPr>
          <w:rFonts w:eastAsia="Calibri" w:cs="Arial"/>
          <w:sz w:val="24"/>
          <w:szCs w:val="24"/>
        </w:rPr>
        <w:t>Oltre a ciò, sono state considerate anche:</w:t>
      </w:r>
    </w:p>
    <w:p w:rsidR="00285C4F" w:rsidRPr="00F42A29" w:rsidRDefault="00285C4F" w:rsidP="00285C4F">
      <w:pPr>
        <w:numPr>
          <w:ilvl w:val="2"/>
          <w:numId w:val="29"/>
        </w:numPr>
        <w:spacing w:after="160" w:line="259" w:lineRule="auto"/>
        <w:contextualSpacing/>
        <w:jc w:val="left"/>
        <w:rPr>
          <w:rFonts w:eastAsia="Calibri" w:cs="Arial"/>
          <w:sz w:val="24"/>
          <w:szCs w:val="24"/>
        </w:rPr>
      </w:pPr>
      <w:r w:rsidRPr="00F42A29">
        <w:rPr>
          <w:rFonts w:eastAsia="Calibri" w:cs="Arial"/>
          <w:sz w:val="24"/>
          <w:szCs w:val="24"/>
          <w:highlight w:val="white"/>
        </w:rPr>
        <w:t>L’esigenza di una centralità delle Istituzioni nella città per prossimità fisica</w:t>
      </w:r>
      <w:r w:rsidRPr="00F42A29">
        <w:rPr>
          <w:rFonts w:eastAsia="Calibri" w:cs="Arial"/>
          <w:sz w:val="24"/>
          <w:szCs w:val="24"/>
        </w:rPr>
        <w:t>, come  avviene peraltro in molte altre realtà cantonali e internazionali.</w:t>
      </w:r>
    </w:p>
    <w:p w:rsidR="00285C4F" w:rsidRPr="00F42A29" w:rsidRDefault="00285C4F" w:rsidP="00285C4F">
      <w:pPr>
        <w:numPr>
          <w:ilvl w:val="2"/>
          <w:numId w:val="29"/>
        </w:numPr>
        <w:spacing w:after="160" w:line="259" w:lineRule="auto"/>
        <w:contextualSpacing/>
        <w:jc w:val="left"/>
        <w:rPr>
          <w:rFonts w:eastAsia="Calibri" w:cs="Arial"/>
          <w:sz w:val="24"/>
          <w:szCs w:val="24"/>
        </w:rPr>
      </w:pPr>
      <w:r w:rsidRPr="00F42A29">
        <w:rPr>
          <w:rFonts w:eastAsia="Calibri" w:cs="Arial"/>
          <w:sz w:val="24"/>
          <w:szCs w:val="24"/>
          <w:highlight w:val="white"/>
        </w:rPr>
        <w:t>La coerenza con l’obiettivo strategico della Città di Lugano di mantenere il centro cittadino vivo ad es. con il progetto di Rete tram-treno del Luganese</w:t>
      </w:r>
    </w:p>
    <w:p w:rsidR="00285C4F" w:rsidRPr="00F42A29" w:rsidRDefault="00285C4F" w:rsidP="00285C4F">
      <w:pPr>
        <w:numPr>
          <w:ilvl w:val="2"/>
          <w:numId w:val="29"/>
        </w:numPr>
        <w:spacing w:after="160" w:line="259" w:lineRule="auto"/>
        <w:contextualSpacing/>
        <w:jc w:val="left"/>
        <w:rPr>
          <w:rFonts w:eastAsia="Calibri" w:cs="Arial"/>
          <w:sz w:val="24"/>
          <w:szCs w:val="24"/>
        </w:rPr>
      </w:pPr>
      <w:r w:rsidRPr="00F42A29">
        <w:rPr>
          <w:rFonts w:eastAsia="Calibri" w:cs="Arial"/>
          <w:sz w:val="24"/>
          <w:szCs w:val="24"/>
        </w:rPr>
        <w:t>L’investimento è solido e di lungo termine e pensa alle esigenze delle prossime generazioni, anche grazie al riuso di tre stabili esistenti nel Centro di Lugano</w:t>
      </w:r>
    </w:p>
    <w:p w:rsidR="00285C4F" w:rsidRPr="00F42A29" w:rsidRDefault="00285C4F" w:rsidP="00285C4F">
      <w:pPr>
        <w:numPr>
          <w:ilvl w:val="2"/>
          <w:numId w:val="29"/>
        </w:numPr>
        <w:spacing w:after="160" w:line="259" w:lineRule="auto"/>
        <w:contextualSpacing/>
        <w:jc w:val="left"/>
        <w:rPr>
          <w:rFonts w:eastAsia="Calibri" w:cs="Arial"/>
          <w:sz w:val="24"/>
          <w:szCs w:val="24"/>
        </w:rPr>
      </w:pPr>
      <w:r w:rsidRPr="00F42A29">
        <w:rPr>
          <w:rFonts w:eastAsia="Calibri" w:cs="Arial"/>
          <w:sz w:val="24"/>
          <w:szCs w:val="24"/>
        </w:rPr>
        <w:lastRenderedPageBreak/>
        <w:t>L’investimento è sostenuto dal Potere giudiziario e per esso dal Consiglio della Magistratura, dall’Ordine degli avvocati, dalla Città di Lugano</w:t>
      </w:r>
    </w:p>
    <w:p w:rsidR="00285C4F" w:rsidRPr="00F42A29" w:rsidRDefault="00285C4F" w:rsidP="00285C4F">
      <w:pPr>
        <w:numPr>
          <w:ilvl w:val="2"/>
          <w:numId w:val="29"/>
        </w:numPr>
        <w:spacing w:after="160" w:line="259" w:lineRule="auto"/>
        <w:contextualSpacing/>
        <w:jc w:val="left"/>
        <w:rPr>
          <w:rFonts w:eastAsia="Calibri" w:cs="Arial"/>
          <w:sz w:val="24"/>
          <w:szCs w:val="24"/>
        </w:rPr>
      </w:pPr>
      <w:r w:rsidRPr="00F42A29">
        <w:rPr>
          <w:rFonts w:eastAsia="Calibri" w:cs="Arial"/>
          <w:sz w:val="24"/>
          <w:szCs w:val="24"/>
        </w:rPr>
        <w:t>Lo stesso permette al Cantone di inserire nel proprio patrimonio immobiliare un edificio di pregio e di rilevanza storica dell’architetto Mario Botta, architetto che ha già dato (“Studio di fattibilità 2017”) il suo benestare alle modifiche che si renderanno necessarie per l’uso previsto dalle Conclusioni del presente Rapporto.</w:t>
      </w:r>
    </w:p>
    <w:p w:rsidR="00285C4F" w:rsidRPr="00285C4F" w:rsidRDefault="00285C4F" w:rsidP="00285C4F">
      <w:pPr>
        <w:rPr>
          <w:rFonts w:eastAsia="Calibri" w:cs="Arial"/>
          <w:sz w:val="24"/>
          <w:szCs w:val="24"/>
        </w:rPr>
      </w:pPr>
    </w:p>
    <w:p w:rsidR="00285C4F" w:rsidRPr="00285C4F" w:rsidRDefault="00285C4F" w:rsidP="00285C4F">
      <w:pPr>
        <w:ind w:left="709" w:hanging="709"/>
        <w:rPr>
          <w:rFonts w:eastAsia="Calibri" w:cs="Arial"/>
          <w:sz w:val="24"/>
          <w:szCs w:val="24"/>
        </w:rPr>
      </w:pPr>
    </w:p>
    <w:p w:rsidR="00285C4F" w:rsidRPr="00285C4F" w:rsidRDefault="00285C4F" w:rsidP="00285C4F">
      <w:pPr>
        <w:ind w:left="705" w:hanging="705"/>
        <w:rPr>
          <w:rFonts w:eastAsia="Calibri" w:cs="Arial"/>
          <w:b/>
          <w:bCs/>
          <w:sz w:val="24"/>
          <w:szCs w:val="24"/>
        </w:rPr>
      </w:pPr>
      <w:r w:rsidRPr="00285C4F">
        <w:rPr>
          <w:rFonts w:eastAsia="Calibri" w:cs="Arial"/>
          <w:b/>
          <w:bCs/>
          <w:sz w:val="24"/>
          <w:szCs w:val="24"/>
        </w:rPr>
        <w:t>D.7</w:t>
      </w:r>
      <w:r w:rsidRPr="00285C4F">
        <w:rPr>
          <w:rFonts w:eastAsia="Calibri" w:cs="Arial"/>
          <w:b/>
          <w:bCs/>
          <w:sz w:val="24"/>
          <w:szCs w:val="24"/>
        </w:rPr>
        <w:tab/>
        <w:t>Delle possibili soluzioni di piena occupazione degli stabili EFG/PGL e VIA BOSSI 3.</w:t>
      </w:r>
    </w:p>
    <w:p w:rsidR="00285C4F" w:rsidRPr="00285C4F" w:rsidRDefault="00285C4F" w:rsidP="00285C4F">
      <w:pPr>
        <w:spacing w:line="259" w:lineRule="auto"/>
        <w:rPr>
          <w:rFonts w:eastAsia="Calibri" w:cs="Arial"/>
          <w:sz w:val="24"/>
          <w:szCs w:val="24"/>
        </w:rPr>
      </w:pPr>
    </w:p>
    <w:p w:rsidR="00285C4F" w:rsidRPr="00285C4F" w:rsidRDefault="00285C4F" w:rsidP="00285C4F">
      <w:pPr>
        <w:spacing w:line="259" w:lineRule="auto"/>
        <w:ind w:left="705"/>
        <w:rPr>
          <w:rFonts w:eastAsia="Calibri" w:cs="Arial"/>
          <w:sz w:val="24"/>
          <w:szCs w:val="24"/>
        </w:rPr>
      </w:pPr>
      <w:r w:rsidRPr="00285C4F">
        <w:rPr>
          <w:rFonts w:eastAsia="Calibri" w:cs="Arial"/>
          <w:sz w:val="24"/>
          <w:szCs w:val="24"/>
        </w:rPr>
        <w:t xml:space="preserve">Alfine di tentare un compromesso, nonché di </w:t>
      </w:r>
      <w:r w:rsidRPr="00285C4F">
        <w:rPr>
          <w:rFonts w:eastAsia="Calibri" w:cs="Arial"/>
          <w:sz w:val="24"/>
          <w:szCs w:val="24"/>
          <w:highlight w:val="white"/>
          <w:lang w:val="it-IT"/>
        </w:rPr>
        <w:t xml:space="preserve">dar seguito all’indicazione data a più riprese da questo Parlamento di </w:t>
      </w:r>
      <w:r w:rsidRPr="00285C4F">
        <w:rPr>
          <w:rFonts w:eastAsia="Calibri" w:cs="Arial"/>
          <w:b/>
          <w:bCs/>
          <w:sz w:val="24"/>
          <w:szCs w:val="24"/>
          <w:highlight w:val="white"/>
          <w:lang w:val="it-IT"/>
        </w:rPr>
        <w:t xml:space="preserve">privilegiare la presenza dei servizi dello Stato in immobili di proprietà, </w:t>
      </w:r>
      <w:r w:rsidRPr="00285C4F">
        <w:rPr>
          <w:rFonts w:eastAsia="Calibri" w:cs="Arial"/>
          <w:sz w:val="24"/>
          <w:szCs w:val="24"/>
          <w:highlight w:val="white"/>
          <w:lang w:val="it-IT"/>
        </w:rPr>
        <w:t>riducendo la locazione presso terzi</w:t>
      </w:r>
      <w:r w:rsidRPr="00285C4F">
        <w:rPr>
          <w:rFonts w:eastAsia="Calibri" w:cs="Arial"/>
          <w:sz w:val="24"/>
          <w:szCs w:val="24"/>
          <w:lang w:val="it-IT"/>
        </w:rPr>
        <w:t xml:space="preserve">, </w:t>
      </w:r>
      <w:r w:rsidRPr="00285C4F">
        <w:rPr>
          <w:rFonts w:eastAsia="Calibri" w:cs="Arial"/>
          <w:sz w:val="24"/>
          <w:szCs w:val="24"/>
        </w:rPr>
        <w:t>come si vedrà di seguito Governo e i Commissari originariamente incaricati di stilare il presente Rapporto ritengono ipotizzabile e percorribile l’ipotesi di “arrocco” che verrà indicata in forma tabellare di seguito. A tale proposito si rileva quanto segue:</w:t>
      </w:r>
    </w:p>
    <w:p w:rsidR="00285C4F" w:rsidRPr="00285C4F" w:rsidRDefault="00285C4F" w:rsidP="00285C4F">
      <w:pPr>
        <w:rPr>
          <w:rFonts w:eastAsia="Calibri" w:cs="Arial"/>
          <w:sz w:val="24"/>
          <w:szCs w:val="24"/>
        </w:rPr>
      </w:pPr>
    </w:p>
    <w:p w:rsidR="00285C4F" w:rsidRPr="00285C4F" w:rsidRDefault="00285C4F" w:rsidP="00285C4F">
      <w:pPr>
        <w:ind w:left="709" w:hanging="1"/>
        <w:rPr>
          <w:rFonts w:eastAsia="Calibri" w:cs="Arial"/>
          <w:sz w:val="24"/>
          <w:szCs w:val="24"/>
          <w:lang w:val="it-IT"/>
        </w:rPr>
      </w:pPr>
      <w:r w:rsidRPr="00285C4F">
        <w:rPr>
          <w:rFonts w:eastAsia="Calibri" w:cs="Arial"/>
          <w:sz w:val="24"/>
          <w:szCs w:val="24"/>
        </w:rPr>
        <w:t xml:space="preserve">All’allegato 1 alla RG 3038 del 16.06.2021 del Governo alla Commissione vengono evidenziate le proposte di occupazione degli stabili secondo Messaggio e poi come da proposta elaborata successivamente al fine di </w:t>
      </w:r>
      <w:r w:rsidRPr="00285C4F">
        <w:rPr>
          <w:rFonts w:eastAsia="Calibri" w:cs="Arial"/>
          <w:sz w:val="24"/>
          <w:szCs w:val="24"/>
          <w:lang w:val="it-IT"/>
        </w:rPr>
        <w:t>dare parzialmente una possibile visione di ciò che si potrebbe ipotizzare in fase di progettazione di dettaglio.</w:t>
      </w:r>
    </w:p>
    <w:p w:rsidR="00285C4F" w:rsidRPr="00285C4F" w:rsidRDefault="00285C4F" w:rsidP="00285C4F">
      <w:pPr>
        <w:ind w:left="709" w:hanging="1"/>
        <w:rPr>
          <w:rFonts w:eastAsia="Calibri" w:cs="Arial"/>
          <w:sz w:val="24"/>
          <w:szCs w:val="24"/>
          <w:lang w:val="it-IT"/>
        </w:rPr>
      </w:pPr>
    </w:p>
    <w:p w:rsidR="00285C4F" w:rsidRPr="00285C4F" w:rsidRDefault="00285C4F" w:rsidP="00285C4F">
      <w:pPr>
        <w:ind w:left="709" w:hanging="1"/>
        <w:rPr>
          <w:rFonts w:eastAsia="Calibri" w:cs="Arial"/>
          <w:sz w:val="24"/>
          <w:szCs w:val="24"/>
          <w:lang w:val="it-IT"/>
        </w:rPr>
      </w:pPr>
      <w:r w:rsidRPr="00285C4F">
        <w:rPr>
          <w:rFonts w:eastAsia="Calibri" w:cs="Arial"/>
          <w:sz w:val="24"/>
          <w:szCs w:val="24"/>
          <w:lang w:val="it-IT"/>
        </w:rPr>
        <w:t>Rilevato o meglio ribadito che della superficie complessiva dello stabile EFG (compresi archivi e posteggi) quella da considerare come superficie utile netta è 8'366 mq essendo quella dell’archivio di 4'816 mq e per i 106 posteggi in autorimessa di 2'989 mq, le superfici su cui fare i conti per l’allocazione delle autorità giudiziarie sono le seguenti:</w:t>
      </w:r>
    </w:p>
    <w:p w:rsidR="00285C4F" w:rsidRPr="00285C4F" w:rsidRDefault="00285C4F" w:rsidP="00285C4F">
      <w:pPr>
        <w:rPr>
          <w:rFonts w:eastAsia="Calibri" w:cs="Arial"/>
          <w:sz w:val="24"/>
          <w:szCs w:val="24"/>
          <w:u w:val="single"/>
          <w:lang w:val="it-IT"/>
        </w:rPr>
      </w:pPr>
    </w:p>
    <w:p w:rsidR="00285C4F" w:rsidRPr="00285C4F" w:rsidRDefault="00285C4F" w:rsidP="00285C4F">
      <w:pPr>
        <w:ind w:firstLine="708"/>
        <w:rPr>
          <w:rFonts w:eastAsia="Calibri" w:cs="Arial"/>
          <w:sz w:val="24"/>
          <w:szCs w:val="24"/>
          <w:lang w:val="it-IT"/>
        </w:rPr>
      </w:pPr>
      <w:r w:rsidRPr="00285C4F">
        <w:rPr>
          <w:rFonts w:eastAsia="Calibri" w:cs="Arial"/>
          <w:sz w:val="24"/>
          <w:szCs w:val="24"/>
          <w:u w:val="single"/>
          <w:lang w:val="it-IT"/>
        </w:rPr>
        <w:t>Situazione come da messaggio 2019</w:t>
      </w:r>
      <w:r w:rsidRPr="00285C4F">
        <w:rPr>
          <w:rFonts w:eastAsia="Calibri" w:cs="Arial"/>
          <w:sz w:val="24"/>
          <w:szCs w:val="24"/>
          <w:lang w:val="it-IT"/>
        </w:rPr>
        <w:t>:</w:t>
      </w:r>
    </w:p>
    <w:p w:rsidR="00285C4F" w:rsidRPr="00285C4F" w:rsidRDefault="00285C4F" w:rsidP="00285C4F">
      <w:pPr>
        <w:ind w:left="709" w:hanging="1"/>
        <w:rPr>
          <w:rFonts w:eastAsia="Calibri" w:cs="Arial"/>
          <w:sz w:val="24"/>
          <w:szCs w:val="24"/>
          <w:lang w:val="it-IT"/>
        </w:rPr>
      </w:pPr>
      <w:r w:rsidRPr="00285C4F">
        <w:rPr>
          <w:rFonts w:ascii="Calibri" w:eastAsia="Calibri" w:hAnsi="Calibri" w:cs="Times New Roman"/>
          <w:noProof/>
          <w:lang w:eastAsia="it-CH"/>
        </w:rPr>
        <w:lastRenderedPageBreak/>
        <w:drawing>
          <wp:inline distT="0" distB="0" distL="0" distR="0" wp14:anchorId="61D33FC3" wp14:editId="00420618">
            <wp:extent cx="6120130" cy="3244459"/>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3488" cy="3246239"/>
                    </a:xfrm>
                    <a:prstGeom prst="rect">
                      <a:avLst/>
                    </a:prstGeom>
                    <a:noFill/>
                    <a:ln>
                      <a:noFill/>
                    </a:ln>
                  </pic:spPr>
                </pic:pic>
              </a:graphicData>
            </a:graphic>
          </wp:inline>
        </w:drawing>
      </w:r>
    </w:p>
    <w:tbl>
      <w:tblPr>
        <w:tblStyle w:val="TableNormal"/>
        <w:tblpPr w:leftFromText="141" w:rightFromText="141" w:vertAnchor="text" w:horzAnchor="margin" w:tblpXSpec="center" w:tblpY="2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9"/>
        <w:gridCol w:w="4210"/>
        <w:gridCol w:w="2280"/>
      </w:tblGrid>
      <w:tr w:rsidR="00285C4F" w:rsidRPr="00285C4F" w:rsidTr="00C36D98">
        <w:trPr>
          <w:trHeight w:val="330"/>
        </w:trPr>
        <w:tc>
          <w:tcPr>
            <w:tcW w:w="5179" w:type="dxa"/>
            <w:gridSpan w:val="2"/>
            <w:shd w:val="clear" w:color="auto" w:fill="C0C0C0"/>
          </w:tcPr>
          <w:p w:rsidR="00285C4F" w:rsidRPr="00285C4F" w:rsidRDefault="00285C4F" w:rsidP="00285C4F">
            <w:pPr>
              <w:spacing w:before="43"/>
              <w:ind w:left="2362" w:right="2342"/>
              <w:jc w:val="center"/>
              <w:rPr>
                <w:rFonts w:eastAsia="Arial" w:cs="Arial"/>
                <w:b/>
                <w:sz w:val="21"/>
                <w:lang w:val="it-IT"/>
              </w:rPr>
            </w:pPr>
            <w:r w:rsidRPr="00285C4F">
              <w:rPr>
                <w:rFonts w:eastAsia="Arial" w:cs="Arial"/>
                <w:b/>
                <w:spacing w:val="-5"/>
                <w:sz w:val="21"/>
                <w:lang w:val="it-IT"/>
              </w:rPr>
              <w:t>PGL</w:t>
            </w:r>
          </w:p>
        </w:tc>
        <w:tc>
          <w:tcPr>
            <w:tcW w:w="2280" w:type="dxa"/>
            <w:shd w:val="clear" w:color="auto" w:fill="C0C0C0"/>
          </w:tcPr>
          <w:p w:rsidR="00285C4F" w:rsidRPr="00285C4F" w:rsidRDefault="00285C4F" w:rsidP="00285C4F">
            <w:pPr>
              <w:spacing w:before="43"/>
              <w:ind w:left="74"/>
              <w:rPr>
                <w:rFonts w:eastAsia="Arial" w:cs="Arial"/>
                <w:b/>
                <w:sz w:val="21"/>
                <w:lang w:val="it-IT"/>
              </w:rPr>
            </w:pPr>
            <w:r w:rsidRPr="00285C4F">
              <w:rPr>
                <w:rFonts w:eastAsia="Arial" w:cs="Arial"/>
                <w:b/>
                <w:sz w:val="21"/>
                <w:lang w:val="it-IT"/>
              </w:rPr>
              <w:t>Pianificazione</w:t>
            </w:r>
            <w:r w:rsidRPr="00285C4F">
              <w:rPr>
                <w:rFonts w:eastAsia="Arial" w:cs="Arial"/>
                <w:b/>
                <w:spacing w:val="-13"/>
                <w:sz w:val="21"/>
                <w:lang w:val="it-IT"/>
              </w:rPr>
              <w:t xml:space="preserve"> </w:t>
            </w:r>
            <w:r w:rsidRPr="00285C4F">
              <w:rPr>
                <w:rFonts w:eastAsia="Arial" w:cs="Arial"/>
                <w:b/>
                <w:spacing w:val="-5"/>
                <w:sz w:val="21"/>
                <w:lang w:val="it-IT"/>
              </w:rPr>
              <w:t>m2</w:t>
            </w:r>
          </w:p>
        </w:tc>
      </w:tr>
      <w:tr w:rsidR="00285C4F" w:rsidRPr="00285C4F" w:rsidTr="00C36D98">
        <w:trPr>
          <w:trHeight w:val="299"/>
        </w:trPr>
        <w:tc>
          <w:tcPr>
            <w:tcW w:w="969" w:type="dxa"/>
            <w:vMerge w:val="restart"/>
            <w:tcBorders>
              <w:left w:val="single" w:sz="8" w:space="0" w:color="000000"/>
              <w:right w:val="single" w:sz="8" w:space="0" w:color="000000"/>
            </w:tcBorders>
            <w:textDirection w:val="btLr"/>
          </w:tcPr>
          <w:p w:rsidR="00285C4F" w:rsidRPr="00285C4F" w:rsidRDefault="00285C4F" w:rsidP="00285C4F">
            <w:pPr>
              <w:spacing w:before="4"/>
              <w:rPr>
                <w:rFonts w:eastAsia="Arial" w:cs="Arial"/>
                <w:b/>
                <w:sz w:val="20"/>
                <w:lang w:val="it-IT"/>
              </w:rPr>
            </w:pPr>
          </w:p>
          <w:p w:rsidR="00285C4F" w:rsidRPr="00285C4F" w:rsidRDefault="00285C4F" w:rsidP="00285C4F">
            <w:pPr>
              <w:spacing w:line="244" w:lineRule="auto"/>
              <w:ind w:left="189" w:firstLine="62"/>
              <w:rPr>
                <w:rFonts w:eastAsia="Arial" w:cs="Arial"/>
                <w:sz w:val="21"/>
                <w:lang w:val="it-IT"/>
              </w:rPr>
            </w:pPr>
            <w:r w:rsidRPr="00285C4F">
              <w:rPr>
                <w:rFonts w:eastAsia="Arial" w:cs="Arial"/>
                <w:spacing w:val="-2"/>
                <w:sz w:val="21"/>
                <w:lang w:val="it-IT"/>
              </w:rPr>
              <w:t>Autorità inquirenti</w:t>
            </w:r>
          </w:p>
        </w:tc>
        <w:tc>
          <w:tcPr>
            <w:tcW w:w="4210" w:type="dxa"/>
            <w:tcBorders>
              <w:left w:val="single" w:sz="8" w:space="0" w:color="000000"/>
              <w:right w:val="single" w:sz="8" w:space="0" w:color="000000"/>
            </w:tcBorders>
          </w:tcPr>
          <w:p w:rsidR="00285C4F" w:rsidRPr="00285C4F" w:rsidRDefault="00285C4F" w:rsidP="00285C4F">
            <w:pPr>
              <w:spacing w:before="55" w:line="225" w:lineRule="exact"/>
              <w:ind w:left="60"/>
              <w:rPr>
                <w:rFonts w:eastAsia="Arial" w:cs="Arial"/>
                <w:sz w:val="21"/>
                <w:lang w:val="it-IT"/>
              </w:rPr>
            </w:pPr>
            <w:r w:rsidRPr="00285C4F">
              <w:rPr>
                <w:rFonts w:eastAsia="Arial" w:cs="Arial"/>
                <w:sz w:val="21"/>
                <w:lang w:val="it-IT"/>
              </w:rPr>
              <w:t>Ministero</w:t>
            </w:r>
            <w:r w:rsidRPr="00285C4F">
              <w:rPr>
                <w:rFonts w:eastAsia="Arial" w:cs="Arial"/>
                <w:spacing w:val="-9"/>
                <w:sz w:val="21"/>
                <w:lang w:val="it-IT"/>
              </w:rPr>
              <w:t xml:space="preserve"> </w:t>
            </w:r>
            <w:r w:rsidRPr="00285C4F">
              <w:rPr>
                <w:rFonts w:eastAsia="Arial" w:cs="Arial"/>
                <w:sz w:val="21"/>
                <w:lang w:val="it-IT"/>
              </w:rPr>
              <w:t>pubblico</w:t>
            </w:r>
            <w:r w:rsidRPr="00285C4F">
              <w:rPr>
                <w:rFonts w:eastAsia="Arial" w:cs="Arial"/>
                <w:spacing w:val="-7"/>
                <w:sz w:val="21"/>
                <w:lang w:val="it-IT"/>
              </w:rPr>
              <w:t xml:space="preserve"> </w:t>
            </w:r>
            <w:r w:rsidRPr="00285C4F">
              <w:rPr>
                <w:rFonts w:eastAsia="Arial" w:cs="Arial"/>
                <w:spacing w:val="-2"/>
                <w:sz w:val="21"/>
                <w:lang w:val="it-IT"/>
              </w:rPr>
              <w:t>Lugano</w:t>
            </w:r>
          </w:p>
        </w:tc>
        <w:tc>
          <w:tcPr>
            <w:tcW w:w="2280" w:type="dxa"/>
            <w:tcBorders>
              <w:left w:val="single" w:sz="8" w:space="0" w:color="000000"/>
            </w:tcBorders>
          </w:tcPr>
          <w:p w:rsidR="00285C4F" w:rsidRPr="00285C4F" w:rsidRDefault="00285C4F" w:rsidP="00285C4F">
            <w:pPr>
              <w:spacing w:before="26"/>
              <w:ind w:right="50"/>
              <w:jc w:val="right"/>
              <w:rPr>
                <w:rFonts w:eastAsia="Arial" w:cs="Arial"/>
                <w:sz w:val="21"/>
                <w:lang w:val="it-IT"/>
              </w:rPr>
            </w:pPr>
            <w:r w:rsidRPr="00285C4F">
              <w:rPr>
                <w:rFonts w:eastAsia="Arial" w:cs="Arial"/>
                <w:spacing w:val="-2"/>
                <w:sz w:val="21"/>
                <w:lang w:val="it-IT"/>
              </w:rPr>
              <w:t>1'746</w:t>
            </w:r>
          </w:p>
        </w:tc>
      </w:tr>
      <w:tr w:rsidR="00285C4F" w:rsidRPr="00285C4F" w:rsidTr="00C36D98">
        <w:trPr>
          <w:trHeight w:val="299"/>
        </w:trPr>
        <w:tc>
          <w:tcPr>
            <w:tcW w:w="969" w:type="dxa"/>
            <w:vMerge/>
            <w:tcBorders>
              <w:top w:val="nil"/>
              <w:left w:val="single" w:sz="8" w:space="0" w:color="000000"/>
              <w:right w:val="single" w:sz="8" w:space="0" w:color="000000"/>
            </w:tcBorders>
            <w:textDirection w:val="btLr"/>
          </w:tcPr>
          <w:p w:rsidR="00285C4F" w:rsidRPr="00285C4F" w:rsidRDefault="00285C4F" w:rsidP="00285C4F">
            <w:pPr>
              <w:rPr>
                <w:rFonts w:eastAsia="Arial" w:cs="Arial"/>
                <w:sz w:val="2"/>
                <w:szCs w:val="2"/>
                <w:lang w:val="it-IT"/>
              </w:rPr>
            </w:pPr>
          </w:p>
        </w:tc>
        <w:tc>
          <w:tcPr>
            <w:tcW w:w="4210" w:type="dxa"/>
            <w:tcBorders>
              <w:left w:val="single" w:sz="8" w:space="0" w:color="000000"/>
              <w:right w:val="single" w:sz="8" w:space="0" w:color="000000"/>
            </w:tcBorders>
          </w:tcPr>
          <w:p w:rsidR="00285C4F" w:rsidRPr="00285C4F" w:rsidRDefault="00285C4F" w:rsidP="00285C4F">
            <w:pPr>
              <w:spacing w:before="55" w:line="225" w:lineRule="exact"/>
              <w:ind w:left="60"/>
              <w:rPr>
                <w:rFonts w:eastAsia="Arial" w:cs="Arial"/>
                <w:sz w:val="21"/>
                <w:lang w:val="it-IT"/>
              </w:rPr>
            </w:pPr>
            <w:r w:rsidRPr="00285C4F">
              <w:rPr>
                <w:rFonts w:eastAsia="Arial" w:cs="Arial"/>
                <w:sz w:val="21"/>
                <w:lang w:val="it-IT"/>
              </w:rPr>
              <w:t>Ministero</w:t>
            </w:r>
            <w:r w:rsidRPr="00285C4F">
              <w:rPr>
                <w:rFonts w:eastAsia="Arial" w:cs="Arial"/>
                <w:spacing w:val="-7"/>
                <w:sz w:val="21"/>
                <w:lang w:val="it-IT"/>
              </w:rPr>
              <w:t xml:space="preserve"> </w:t>
            </w:r>
            <w:r w:rsidRPr="00285C4F">
              <w:rPr>
                <w:rFonts w:eastAsia="Arial" w:cs="Arial"/>
                <w:sz w:val="21"/>
                <w:lang w:val="it-IT"/>
              </w:rPr>
              <w:t>pubblico</w:t>
            </w:r>
            <w:r w:rsidRPr="00285C4F">
              <w:rPr>
                <w:rFonts w:eastAsia="Arial" w:cs="Arial"/>
                <w:spacing w:val="-7"/>
                <w:sz w:val="21"/>
                <w:lang w:val="it-IT"/>
              </w:rPr>
              <w:t xml:space="preserve"> </w:t>
            </w:r>
            <w:r w:rsidRPr="00285C4F">
              <w:rPr>
                <w:rFonts w:eastAsia="Arial" w:cs="Arial"/>
                <w:spacing w:val="-2"/>
                <w:sz w:val="21"/>
                <w:lang w:val="it-IT"/>
              </w:rPr>
              <w:t>Bellinzona</w:t>
            </w:r>
          </w:p>
        </w:tc>
        <w:tc>
          <w:tcPr>
            <w:tcW w:w="2280" w:type="dxa"/>
            <w:tcBorders>
              <w:left w:val="single" w:sz="8" w:space="0" w:color="000000"/>
            </w:tcBorders>
          </w:tcPr>
          <w:p w:rsidR="00285C4F" w:rsidRPr="00285C4F" w:rsidRDefault="00285C4F" w:rsidP="00285C4F">
            <w:pPr>
              <w:spacing w:before="26"/>
              <w:ind w:right="50"/>
              <w:jc w:val="right"/>
              <w:rPr>
                <w:rFonts w:eastAsia="Arial" w:cs="Arial"/>
                <w:sz w:val="21"/>
                <w:lang w:val="it-IT"/>
              </w:rPr>
            </w:pPr>
            <w:r w:rsidRPr="00285C4F">
              <w:rPr>
                <w:rFonts w:eastAsia="Arial" w:cs="Arial"/>
                <w:spacing w:val="-5"/>
                <w:sz w:val="21"/>
                <w:lang w:val="it-IT"/>
              </w:rPr>
              <w:t>474</w:t>
            </w:r>
          </w:p>
        </w:tc>
      </w:tr>
      <w:tr w:rsidR="00285C4F" w:rsidRPr="00285C4F" w:rsidTr="00C36D98">
        <w:trPr>
          <w:trHeight w:val="302"/>
        </w:trPr>
        <w:tc>
          <w:tcPr>
            <w:tcW w:w="969" w:type="dxa"/>
            <w:vMerge/>
            <w:tcBorders>
              <w:top w:val="nil"/>
              <w:left w:val="single" w:sz="8" w:space="0" w:color="000000"/>
              <w:right w:val="single" w:sz="8" w:space="0" w:color="000000"/>
            </w:tcBorders>
            <w:textDirection w:val="btLr"/>
          </w:tcPr>
          <w:p w:rsidR="00285C4F" w:rsidRPr="00285C4F" w:rsidRDefault="00285C4F" w:rsidP="00285C4F">
            <w:pPr>
              <w:rPr>
                <w:rFonts w:eastAsia="Arial" w:cs="Arial"/>
                <w:sz w:val="2"/>
                <w:szCs w:val="2"/>
                <w:lang w:val="it-IT"/>
              </w:rPr>
            </w:pPr>
          </w:p>
        </w:tc>
        <w:tc>
          <w:tcPr>
            <w:tcW w:w="4210" w:type="dxa"/>
            <w:tcBorders>
              <w:left w:val="single" w:sz="8" w:space="0" w:color="000000"/>
              <w:right w:val="single" w:sz="8" w:space="0" w:color="000000"/>
            </w:tcBorders>
          </w:tcPr>
          <w:p w:rsidR="00285C4F" w:rsidRPr="00285C4F" w:rsidRDefault="00285C4F" w:rsidP="00285C4F">
            <w:pPr>
              <w:spacing w:before="57" w:line="225" w:lineRule="exact"/>
              <w:ind w:left="60"/>
              <w:rPr>
                <w:rFonts w:eastAsia="Arial" w:cs="Arial"/>
                <w:sz w:val="21"/>
                <w:lang w:val="it-IT"/>
              </w:rPr>
            </w:pPr>
            <w:r w:rsidRPr="00285C4F">
              <w:rPr>
                <w:rFonts w:eastAsia="Arial" w:cs="Arial"/>
                <w:sz w:val="21"/>
                <w:lang w:val="it-IT"/>
              </w:rPr>
              <w:t>Magistratura</w:t>
            </w:r>
            <w:r w:rsidRPr="00285C4F">
              <w:rPr>
                <w:rFonts w:eastAsia="Arial" w:cs="Arial"/>
                <w:spacing w:val="-7"/>
                <w:sz w:val="21"/>
                <w:lang w:val="it-IT"/>
              </w:rPr>
              <w:t xml:space="preserve"> </w:t>
            </w:r>
            <w:r w:rsidRPr="00285C4F">
              <w:rPr>
                <w:rFonts w:eastAsia="Arial" w:cs="Arial"/>
                <w:sz w:val="21"/>
                <w:lang w:val="it-IT"/>
              </w:rPr>
              <w:t>dei</w:t>
            </w:r>
            <w:r w:rsidRPr="00285C4F">
              <w:rPr>
                <w:rFonts w:eastAsia="Arial" w:cs="Arial"/>
                <w:spacing w:val="-5"/>
                <w:sz w:val="21"/>
                <w:lang w:val="it-IT"/>
              </w:rPr>
              <w:t xml:space="preserve"> </w:t>
            </w:r>
            <w:r w:rsidRPr="00285C4F">
              <w:rPr>
                <w:rFonts w:eastAsia="Arial" w:cs="Arial"/>
                <w:sz w:val="21"/>
                <w:lang w:val="it-IT"/>
              </w:rPr>
              <w:t>minorenni</w:t>
            </w:r>
            <w:r w:rsidRPr="00285C4F">
              <w:rPr>
                <w:rFonts w:eastAsia="Arial" w:cs="Arial"/>
                <w:spacing w:val="-5"/>
                <w:sz w:val="21"/>
                <w:lang w:val="it-IT"/>
              </w:rPr>
              <w:t xml:space="preserve"> </w:t>
            </w:r>
            <w:r w:rsidRPr="00285C4F">
              <w:rPr>
                <w:rFonts w:eastAsia="Arial" w:cs="Arial"/>
                <w:sz w:val="21"/>
                <w:lang w:val="it-IT"/>
              </w:rPr>
              <w:t>(e</w:t>
            </w:r>
            <w:r w:rsidRPr="00285C4F">
              <w:rPr>
                <w:rFonts w:eastAsia="Arial" w:cs="Arial"/>
                <w:spacing w:val="-6"/>
                <w:sz w:val="21"/>
                <w:lang w:val="it-IT"/>
              </w:rPr>
              <w:t xml:space="preserve"> </w:t>
            </w:r>
            <w:r w:rsidRPr="00285C4F">
              <w:rPr>
                <w:rFonts w:eastAsia="Arial" w:cs="Arial"/>
                <w:spacing w:val="-4"/>
                <w:sz w:val="21"/>
                <w:lang w:val="it-IT"/>
              </w:rPr>
              <w:t>SEM)</w:t>
            </w:r>
          </w:p>
        </w:tc>
        <w:tc>
          <w:tcPr>
            <w:tcW w:w="2280" w:type="dxa"/>
            <w:tcBorders>
              <w:left w:val="single" w:sz="8" w:space="0" w:color="000000"/>
            </w:tcBorders>
          </w:tcPr>
          <w:p w:rsidR="00285C4F" w:rsidRPr="00285C4F" w:rsidRDefault="00285C4F" w:rsidP="00285C4F">
            <w:pPr>
              <w:spacing w:before="26"/>
              <w:ind w:right="50"/>
              <w:jc w:val="right"/>
              <w:rPr>
                <w:rFonts w:eastAsia="Arial" w:cs="Arial"/>
                <w:sz w:val="21"/>
                <w:lang w:val="it-IT"/>
              </w:rPr>
            </w:pPr>
            <w:r w:rsidRPr="00285C4F">
              <w:rPr>
                <w:rFonts w:eastAsia="Arial" w:cs="Arial"/>
                <w:spacing w:val="-5"/>
                <w:sz w:val="21"/>
                <w:lang w:val="it-IT"/>
              </w:rPr>
              <w:t>400</w:t>
            </w:r>
          </w:p>
        </w:tc>
      </w:tr>
      <w:tr w:rsidR="00285C4F" w:rsidRPr="00285C4F" w:rsidTr="00C36D98">
        <w:trPr>
          <w:trHeight w:val="299"/>
        </w:trPr>
        <w:tc>
          <w:tcPr>
            <w:tcW w:w="969" w:type="dxa"/>
            <w:vMerge/>
            <w:tcBorders>
              <w:top w:val="nil"/>
              <w:left w:val="single" w:sz="8" w:space="0" w:color="000000"/>
              <w:right w:val="single" w:sz="8" w:space="0" w:color="000000"/>
            </w:tcBorders>
            <w:textDirection w:val="btLr"/>
          </w:tcPr>
          <w:p w:rsidR="00285C4F" w:rsidRPr="00285C4F" w:rsidRDefault="00285C4F" w:rsidP="00285C4F">
            <w:pPr>
              <w:rPr>
                <w:rFonts w:eastAsia="Arial" w:cs="Arial"/>
                <w:sz w:val="2"/>
                <w:szCs w:val="2"/>
                <w:lang w:val="it-IT"/>
              </w:rPr>
            </w:pPr>
          </w:p>
        </w:tc>
        <w:tc>
          <w:tcPr>
            <w:tcW w:w="4210" w:type="dxa"/>
            <w:tcBorders>
              <w:left w:val="single" w:sz="8" w:space="0" w:color="000000"/>
              <w:right w:val="single" w:sz="8" w:space="0" w:color="000000"/>
            </w:tcBorders>
          </w:tcPr>
          <w:p w:rsidR="00285C4F" w:rsidRPr="00285C4F" w:rsidRDefault="00285C4F" w:rsidP="00285C4F">
            <w:pPr>
              <w:spacing w:before="55" w:line="225" w:lineRule="exact"/>
              <w:ind w:left="60"/>
              <w:rPr>
                <w:rFonts w:eastAsia="Arial" w:cs="Arial"/>
                <w:sz w:val="21"/>
                <w:lang w:val="it-IT"/>
              </w:rPr>
            </w:pPr>
            <w:r w:rsidRPr="00285C4F">
              <w:rPr>
                <w:rFonts w:eastAsia="Arial" w:cs="Arial"/>
                <w:sz w:val="21"/>
                <w:lang w:val="it-IT"/>
              </w:rPr>
              <w:t>Polizia</w:t>
            </w:r>
            <w:r w:rsidRPr="00285C4F">
              <w:rPr>
                <w:rFonts w:eastAsia="Arial" w:cs="Arial"/>
                <w:spacing w:val="-5"/>
                <w:sz w:val="21"/>
                <w:lang w:val="it-IT"/>
              </w:rPr>
              <w:t xml:space="preserve"> </w:t>
            </w:r>
            <w:r w:rsidRPr="00285C4F">
              <w:rPr>
                <w:rFonts w:eastAsia="Arial" w:cs="Arial"/>
                <w:sz w:val="21"/>
                <w:lang w:val="it-IT"/>
              </w:rPr>
              <w:t>cantonale</w:t>
            </w:r>
            <w:r w:rsidRPr="00285C4F">
              <w:rPr>
                <w:rFonts w:eastAsia="Arial" w:cs="Arial"/>
                <w:spacing w:val="-5"/>
                <w:sz w:val="21"/>
                <w:lang w:val="it-IT"/>
              </w:rPr>
              <w:t xml:space="preserve"> </w:t>
            </w:r>
            <w:r w:rsidRPr="00285C4F">
              <w:rPr>
                <w:rFonts w:eastAsia="Arial" w:cs="Arial"/>
                <w:sz w:val="21"/>
                <w:lang w:val="it-IT"/>
              </w:rPr>
              <w:t>(</w:t>
            </w:r>
            <w:proofErr w:type="spellStart"/>
            <w:r w:rsidRPr="00285C4F">
              <w:rPr>
                <w:rFonts w:eastAsia="Arial" w:cs="Arial"/>
                <w:sz w:val="21"/>
                <w:lang w:val="it-IT"/>
              </w:rPr>
              <w:t>Gend</w:t>
            </w:r>
            <w:proofErr w:type="spellEnd"/>
            <w:r w:rsidRPr="00285C4F">
              <w:rPr>
                <w:rFonts w:eastAsia="Arial" w:cs="Arial"/>
                <w:sz w:val="21"/>
                <w:lang w:val="it-IT"/>
              </w:rPr>
              <w:t>.</w:t>
            </w:r>
            <w:r w:rsidRPr="00285C4F">
              <w:rPr>
                <w:rFonts w:eastAsia="Arial" w:cs="Arial"/>
                <w:spacing w:val="-6"/>
                <w:sz w:val="21"/>
                <w:lang w:val="it-IT"/>
              </w:rPr>
              <w:t xml:space="preserve"> </w:t>
            </w:r>
            <w:r w:rsidRPr="00285C4F">
              <w:rPr>
                <w:rFonts w:eastAsia="Arial" w:cs="Arial"/>
                <w:sz w:val="21"/>
                <w:lang w:val="it-IT"/>
              </w:rPr>
              <w:t>e</w:t>
            </w:r>
            <w:r w:rsidRPr="00285C4F">
              <w:rPr>
                <w:rFonts w:eastAsia="Arial" w:cs="Arial"/>
                <w:spacing w:val="-5"/>
                <w:sz w:val="21"/>
                <w:lang w:val="it-IT"/>
              </w:rPr>
              <w:t xml:space="preserve"> </w:t>
            </w:r>
            <w:r w:rsidRPr="00285C4F">
              <w:rPr>
                <w:rFonts w:eastAsia="Arial" w:cs="Arial"/>
                <w:sz w:val="21"/>
                <w:lang w:val="it-IT"/>
              </w:rPr>
              <w:t>PG)</w:t>
            </w:r>
            <w:r w:rsidRPr="00285C4F">
              <w:rPr>
                <w:rFonts w:eastAsia="Arial" w:cs="Arial"/>
                <w:spacing w:val="-5"/>
                <w:sz w:val="21"/>
                <w:lang w:val="it-IT"/>
              </w:rPr>
              <w:t xml:space="preserve"> </w:t>
            </w:r>
            <w:r w:rsidRPr="00285C4F">
              <w:rPr>
                <w:rFonts w:eastAsia="Arial" w:cs="Arial"/>
                <w:spacing w:val="-2"/>
                <w:sz w:val="21"/>
                <w:lang w:val="it-IT"/>
              </w:rPr>
              <w:t>Lugano</w:t>
            </w:r>
          </w:p>
        </w:tc>
        <w:tc>
          <w:tcPr>
            <w:tcW w:w="2280" w:type="dxa"/>
            <w:tcBorders>
              <w:left w:val="single" w:sz="8" w:space="0" w:color="000000"/>
            </w:tcBorders>
          </w:tcPr>
          <w:p w:rsidR="00285C4F" w:rsidRPr="00285C4F" w:rsidRDefault="00285C4F" w:rsidP="00285C4F">
            <w:pPr>
              <w:spacing w:before="26"/>
              <w:ind w:right="50"/>
              <w:jc w:val="right"/>
              <w:rPr>
                <w:rFonts w:eastAsia="Arial" w:cs="Arial"/>
                <w:sz w:val="21"/>
                <w:lang w:val="it-IT"/>
              </w:rPr>
            </w:pPr>
            <w:r w:rsidRPr="00285C4F">
              <w:rPr>
                <w:rFonts w:eastAsia="Arial" w:cs="Arial"/>
                <w:spacing w:val="-2"/>
                <w:sz w:val="21"/>
                <w:lang w:val="it-IT"/>
              </w:rPr>
              <w:t>3'758</w:t>
            </w:r>
          </w:p>
        </w:tc>
      </w:tr>
      <w:tr w:rsidR="00285C4F" w:rsidRPr="00285C4F" w:rsidTr="00C36D98">
        <w:trPr>
          <w:trHeight w:val="299"/>
        </w:trPr>
        <w:tc>
          <w:tcPr>
            <w:tcW w:w="969" w:type="dxa"/>
            <w:vMerge w:val="restart"/>
            <w:tcBorders>
              <w:left w:val="single" w:sz="8" w:space="0" w:color="000000"/>
              <w:right w:val="single" w:sz="8" w:space="0" w:color="000000"/>
            </w:tcBorders>
            <w:textDirection w:val="btLr"/>
          </w:tcPr>
          <w:p w:rsidR="00285C4F" w:rsidRPr="00285C4F" w:rsidRDefault="00285C4F" w:rsidP="00285C4F">
            <w:pPr>
              <w:spacing w:before="4"/>
              <w:rPr>
                <w:rFonts w:eastAsia="Arial" w:cs="Arial"/>
                <w:b/>
                <w:sz w:val="20"/>
                <w:lang w:val="it-IT"/>
              </w:rPr>
            </w:pPr>
          </w:p>
          <w:p w:rsidR="00285C4F" w:rsidRPr="00285C4F" w:rsidRDefault="00285C4F" w:rsidP="00285C4F">
            <w:pPr>
              <w:spacing w:line="244" w:lineRule="auto"/>
              <w:ind w:left="196" w:right="140" w:hanging="56"/>
              <w:rPr>
                <w:rFonts w:eastAsia="Arial" w:cs="Arial"/>
                <w:sz w:val="21"/>
                <w:lang w:val="it-IT"/>
              </w:rPr>
            </w:pPr>
            <w:r w:rsidRPr="00285C4F">
              <w:rPr>
                <w:rFonts w:eastAsia="Arial" w:cs="Arial"/>
                <w:spacing w:val="-2"/>
                <w:sz w:val="21"/>
                <w:lang w:val="it-IT"/>
              </w:rPr>
              <w:t xml:space="preserve">Servizi </w:t>
            </w:r>
            <w:proofErr w:type="spellStart"/>
            <w:r w:rsidRPr="00285C4F">
              <w:rPr>
                <w:rFonts w:eastAsia="Arial" w:cs="Arial"/>
                <w:spacing w:val="-4"/>
                <w:sz w:val="21"/>
                <w:lang w:val="it-IT"/>
              </w:rPr>
              <w:t>amm</w:t>
            </w:r>
            <w:proofErr w:type="spellEnd"/>
            <w:r w:rsidRPr="00285C4F">
              <w:rPr>
                <w:rFonts w:eastAsia="Arial" w:cs="Arial"/>
                <w:spacing w:val="-4"/>
                <w:sz w:val="21"/>
                <w:lang w:val="it-IT"/>
              </w:rPr>
              <w:t>.</w:t>
            </w:r>
          </w:p>
        </w:tc>
        <w:tc>
          <w:tcPr>
            <w:tcW w:w="4210" w:type="dxa"/>
            <w:tcBorders>
              <w:left w:val="single" w:sz="8" w:space="0" w:color="000000"/>
              <w:right w:val="single" w:sz="8" w:space="0" w:color="000000"/>
            </w:tcBorders>
          </w:tcPr>
          <w:p w:rsidR="00285C4F" w:rsidRPr="00285C4F" w:rsidRDefault="00285C4F" w:rsidP="00285C4F">
            <w:pPr>
              <w:spacing w:before="55" w:line="225" w:lineRule="exact"/>
              <w:ind w:left="60"/>
              <w:rPr>
                <w:rFonts w:eastAsia="Arial" w:cs="Arial"/>
                <w:sz w:val="21"/>
                <w:lang w:val="it-IT"/>
              </w:rPr>
            </w:pPr>
            <w:r w:rsidRPr="00285C4F">
              <w:rPr>
                <w:rFonts w:eastAsia="Arial" w:cs="Arial"/>
                <w:sz w:val="21"/>
                <w:lang w:val="it-IT"/>
              </w:rPr>
              <w:t>Servizio</w:t>
            </w:r>
            <w:r w:rsidRPr="00285C4F">
              <w:rPr>
                <w:rFonts w:eastAsia="Arial" w:cs="Arial"/>
                <w:spacing w:val="-6"/>
                <w:sz w:val="21"/>
                <w:lang w:val="it-IT"/>
              </w:rPr>
              <w:t xml:space="preserve"> </w:t>
            </w:r>
            <w:r w:rsidRPr="00285C4F">
              <w:rPr>
                <w:rFonts w:eastAsia="Arial" w:cs="Arial"/>
                <w:sz w:val="21"/>
                <w:lang w:val="it-IT"/>
              </w:rPr>
              <w:t>nuove</w:t>
            </w:r>
            <w:r w:rsidRPr="00285C4F">
              <w:rPr>
                <w:rFonts w:eastAsia="Arial" w:cs="Arial"/>
                <w:spacing w:val="-5"/>
                <w:sz w:val="21"/>
                <w:lang w:val="it-IT"/>
              </w:rPr>
              <w:t xml:space="preserve"> </w:t>
            </w:r>
            <w:r w:rsidRPr="00285C4F">
              <w:rPr>
                <w:rFonts w:eastAsia="Arial" w:cs="Arial"/>
                <w:sz w:val="21"/>
                <w:lang w:val="it-IT"/>
              </w:rPr>
              <w:t>entrate</w:t>
            </w:r>
            <w:r w:rsidRPr="00285C4F">
              <w:rPr>
                <w:rFonts w:eastAsia="Arial" w:cs="Arial"/>
                <w:spacing w:val="-7"/>
                <w:sz w:val="21"/>
                <w:lang w:val="it-IT"/>
              </w:rPr>
              <w:t xml:space="preserve"> UM</w:t>
            </w:r>
          </w:p>
        </w:tc>
        <w:tc>
          <w:tcPr>
            <w:tcW w:w="2280" w:type="dxa"/>
            <w:tcBorders>
              <w:left w:val="single" w:sz="8" w:space="0" w:color="000000"/>
            </w:tcBorders>
          </w:tcPr>
          <w:p w:rsidR="00285C4F" w:rsidRPr="00285C4F" w:rsidRDefault="00285C4F" w:rsidP="00285C4F">
            <w:pPr>
              <w:spacing w:before="26"/>
              <w:ind w:right="50"/>
              <w:jc w:val="right"/>
              <w:rPr>
                <w:rFonts w:eastAsia="Arial" w:cs="Arial"/>
                <w:sz w:val="21"/>
                <w:lang w:val="it-IT"/>
              </w:rPr>
            </w:pPr>
            <w:r w:rsidRPr="00285C4F">
              <w:rPr>
                <w:rFonts w:eastAsia="Arial" w:cs="Arial"/>
                <w:spacing w:val="-5"/>
                <w:sz w:val="21"/>
                <w:lang w:val="it-IT"/>
              </w:rPr>
              <w:t>170</w:t>
            </w:r>
          </w:p>
        </w:tc>
      </w:tr>
      <w:tr w:rsidR="00285C4F" w:rsidRPr="00285C4F" w:rsidTr="00C36D98">
        <w:trPr>
          <w:trHeight w:val="299"/>
        </w:trPr>
        <w:tc>
          <w:tcPr>
            <w:tcW w:w="969" w:type="dxa"/>
            <w:vMerge/>
            <w:tcBorders>
              <w:top w:val="nil"/>
              <w:left w:val="single" w:sz="8" w:space="0" w:color="000000"/>
              <w:right w:val="single" w:sz="8" w:space="0" w:color="000000"/>
            </w:tcBorders>
            <w:textDirection w:val="btLr"/>
          </w:tcPr>
          <w:p w:rsidR="00285C4F" w:rsidRPr="00285C4F" w:rsidRDefault="00285C4F" w:rsidP="00285C4F">
            <w:pPr>
              <w:rPr>
                <w:rFonts w:eastAsia="Arial" w:cs="Arial"/>
                <w:sz w:val="2"/>
                <w:szCs w:val="2"/>
                <w:lang w:val="it-IT"/>
              </w:rPr>
            </w:pPr>
          </w:p>
        </w:tc>
        <w:tc>
          <w:tcPr>
            <w:tcW w:w="4210" w:type="dxa"/>
            <w:tcBorders>
              <w:left w:val="single" w:sz="8" w:space="0" w:color="000000"/>
              <w:right w:val="single" w:sz="8" w:space="0" w:color="000000"/>
            </w:tcBorders>
          </w:tcPr>
          <w:p w:rsidR="00285C4F" w:rsidRPr="00285C4F" w:rsidRDefault="00285C4F" w:rsidP="00285C4F">
            <w:pPr>
              <w:spacing w:before="55" w:line="225" w:lineRule="exact"/>
              <w:ind w:left="60"/>
              <w:rPr>
                <w:rFonts w:eastAsia="Arial" w:cs="Arial"/>
                <w:sz w:val="21"/>
                <w:lang w:val="it-IT"/>
              </w:rPr>
            </w:pPr>
            <w:r w:rsidRPr="00285C4F">
              <w:rPr>
                <w:rFonts w:eastAsia="Arial" w:cs="Arial"/>
                <w:sz w:val="21"/>
                <w:lang w:val="it-IT"/>
              </w:rPr>
              <w:t>Ufficio</w:t>
            </w:r>
            <w:r w:rsidRPr="00285C4F">
              <w:rPr>
                <w:rFonts w:eastAsia="Arial" w:cs="Arial"/>
                <w:spacing w:val="-6"/>
                <w:sz w:val="21"/>
                <w:lang w:val="it-IT"/>
              </w:rPr>
              <w:t xml:space="preserve"> </w:t>
            </w:r>
            <w:r w:rsidRPr="00285C4F">
              <w:rPr>
                <w:rFonts w:eastAsia="Arial" w:cs="Arial"/>
                <w:sz w:val="21"/>
                <w:lang w:val="it-IT"/>
              </w:rPr>
              <w:t>del</w:t>
            </w:r>
            <w:r w:rsidRPr="00285C4F">
              <w:rPr>
                <w:rFonts w:eastAsia="Arial" w:cs="Arial"/>
                <w:spacing w:val="-4"/>
                <w:sz w:val="21"/>
                <w:lang w:val="it-IT"/>
              </w:rPr>
              <w:t xml:space="preserve"> </w:t>
            </w:r>
            <w:r w:rsidRPr="00285C4F">
              <w:rPr>
                <w:rFonts w:eastAsia="Arial" w:cs="Arial"/>
                <w:sz w:val="21"/>
                <w:lang w:val="it-IT"/>
              </w:rPr>
              <w:t>registro</w:t>
            </w:r>
            <w:r w:rsidRPr="00285C4F">
              <w:rPr>
                <w:rFonts w:eastAsia="Arial" w:cs="Arial"/>
                <w:spacing w:val="-5"/>
                <w:sz w:val="21"/>
                <w:lang w:val="it-IT"/>
              </w:rPr>
              <w:t xml:space="preserve"> </w:t>
            </w:r>
            <w:r w:rsidRPr="00285C4F">
              <w:rPr>
                <w:rFonts w:eastAsia="Arial" w:cs="Arial"/>
                <w:spacing w:val="-2"/>
                <w:sz w:val="21"/>
                <w:lang w:val="it-IT"/>
              </w:rPr>
              <w:t>fondiario</w:t>
            </w:r>
          </w:p>
        </w:tc>
        <w:tc>
          <w:tcPr>
            <w:tcW w:w="2280" w:type="dxa"/>
            <w:tcBorders>
              <w:left w:val="single" w:sz="8" w:space="0" w:color="000000"/>
            </w:tcBorders>
          </w:tcPr>
          <w:p w:rsidR="00285C4F" w:rsidRPr="00285C4F" w:rsidRDefault="00285C4F" w:rsidP="00285C4F">
            <w:pPr>
              <w:spacing w:before="26"/>
              <w:ind w:right="50"/>
              <w:jc w:val="right"/>
              <w:rPr>
                <w:rFonts w:eastAsia="Arial" w:cs="Arial"/>
                <w:sz w:val="21"/>
                <w:lang w:val="it-IT"/>
              </w:rPr>
            </w:pPr>
            <w:r w:rsidRPr="00285C4F">
              <w:rPr>
                <w:rFonts w:eastAsia="Arial" w:cs="Arial"/>
                <w:spacing w:val="-5"/>
                <w:sz w:val="21"/>
                <w:lang w:val="it-IT"/>
              </w:rPr>
              <w:t>450</w:t>
            </w:r>
          </w:p>
        </w:tc>
      </w:tr>
      <w:tr w:rsidR="00285C4F" w:rsidRPr="00285C4F" w:rsidTr="00C36D98">
        <w:trPr>
          <w:trHeight w:val="299"/>
        </w:trPr>
        <w:tc>
          <w:tcPr>
            <w:tcW w:w="969" w:type="dxa"/>
            <w:vMerge/>
            <w:tcBorders>
              <w:top w:val="nil"/>
              <w:left w:val="single" w:sz="8" w:space="0" w:color="000000"/>
              <w:right w:val="single" w:sz="8" w:space="0" w:color="000000"/>
            </w:tcBorders>
            <w:textDirection w:val="btLr"/>
          </w:tcPr>
          <w:p w:rsidR="00285C4F" w:rsidRPr="00285C4F" w:rsidRDefault="00285C4F" w:rsidP="00285C4F">
            <w:pPr>
              <w:rPr>
                <w:rFonts w:eastAsia="Arial" w:cs="Arial"/>
                <w:sz w:val="2"/>
                <w:szCs w:val="2"/>
                <w:lang w:val="it-IT"/>
              </w:rPr>
            </w:pPr>
          </w:p>
        </w:tc>
        <w:tc>
          <w:tcPr>
            <w:tcW w:w="4210" w:type="dxa"/>
            <w:tcBorders>
              <w:left w:val="single" w:sz="8" w:space="0" w:color="000000"/>
              <w:right w:val="single" w:sz="8" w:space="0" w:color="000000"/>
            </w:tcBorders>
          </w:tcPr>
          <w:p w:rsidR="00285C4F" w:rsidRPr="00285C4F" w:rsidRDefault="00285C4F" w:rsidP="00285C4F">
            <w:pPr>
              <w:spacing w:before="55" w:line="225" w:lineRule="exact"/>
              <w:ind w:left="60"/>
              <w:rPr>
                <w:rFonts w:eastAsia="Arial" w:cs="Arial"/>
                <w:sz w:val="21"/>
                <w:lang w:val="it-IT"/>
              </w:rPr>
            </w:pPr>
            <w:r w:rsidRPr="00285C4F">
              <w:rPr>
                <w:rFonts w:eastAsia="Arial" w:cs="Arial"/>
                <w:sz w:val="21"/>
                <w:lang w:val="it-IT"/>
              </w:rPr>
              <w:t>Ufficio</w:t>
            </w:r>
            <w:r w:rsidRPr="00285C4F">
              <w:rPr>
                <w:rFonts w:eastAsia="Arial" w:cs="Arial"/>
                <w:spacing w:val="-5"/>
                <w:sz w:val="21"/>
                <w:lang w:val="it-IT"/>
              </w:rPr>
              <w:t xml:space="preserve"> </w:t>
            </w:r>
            <w:r w:rsidRPr="00285C4F">
              <w:rPr>
                <w:rFonts w:eastAsia="Arial" w:cs="Arial"/>
                <w:sz w:val="21"/>
                <w:lang w:val="it-IT"/>
              </w:rPr>
              <w:t>dell'incasso</w:t>
            </w:r>
            <w:r w:rsidRPr="00285C4F">
              <w:rPr>
                <w:rFonts w:eastAsia="Arial" w:cs="Arial"/>
                <w:spacing w:val="-5"/>
                <w:sz w:val="21"/>
                <w:lang w:val="it-IT"/>
              </w:rPr>
              <w:t xml:space="preserve"> </w:t>
            </w:r>
            <w:r w:rsidRPr="00285C4F">
              <w:rPr>
                <w:rFonts w:eastAsia="Arial" w:cs="Arial"/>
                <w:sz w:val="21"/>
                <w:lang w:val="it-IT"/>
              </w:rPr>
              <w:t>e</w:t>
            </w:r>
            <w:r w:rsidRPr="00285C4F">
              <w:rPr>
                <w:rFonts w:eastAsia="Arial" w:cs="Arial"/>
                <w:spacing w:val="-4"/>
                <w:sz w:val="21"/>
                <w:lang w:val="it-IT"/>
              </w:rPr>
              <w:t xml:space="preserve"> </w:t>
            </w:r>
            <w:r w:rsidRPr="00285C4F">
              <w:rPr>
                <w:rFonts w:eastAsia="Arial" w:cs="Arial"/>
                <w:sz w:val="21"/>
                <w:lang w:val="it-IT"/>
              </w:rPr>
              <w:t>delle</w:t>
            </w:r>
            <w:r w:rsidRPr="00285C4F">
              <w:rPr>
                <w:rFonts w:eastAsia="Arial" w:cs="Arial"/>
                <w:spacing w:val="-7"/>
                <w:sz w:val="21"/>
                <w:lang w:val="it-IT"/>
              </w:rPr>
              <w:t xml:space="preserve"> </w:t>
            </w:r>
            <w:r w:rsidRPr="00285C4F">
              <w:rPr>
                <w:rFonts w:eastAsia="Arial" w:cs="Arial"/>
                <w:sz w:val="21"/>
                <w:lang w:val="it-IT"/>
              </w:rPr>
              <w:t>pene</w:t>
            </w:r>
            <w:r w:rsidRPr="00285C4F">
              <w:rPr>
                <w:rFonts w:eastAsia="Arial" w:cs="Arial"/>
                <w:spacing w:val="-4"/>
                <w:sz w:val="21"/>
                <w:lang w:val="it-IT"/>
              </w:rPr>
              <w:t xml:space="preserve"> </w:t>
            </w:r>
            <w:r w:rsidRPr="00285C4F">
              <w:rPr>
                <w:rFonts w:eastAsia="Arial" w:cs="Arial"/>
                <w:spacing w:val="-2"/>
                <w:sz w:val="21"/>
                <w:lang w:val="it-IT"/>
              </w:rPr>
              <w:t>alternative</w:t>
            </w:r>
          </w:p>
        </w:tc>
        <w:tc>
          <w:tcPr>
            <w:tcW w:w="2280" w:type="dxa"/>
            <w:tcBorders>
              <w:left w:val="single" w:sz="8" w:space="0" w:color="000000"/>
            </w:tcBorders>
          </w:tcPr>
          <w:p w:rsidR="00285C4F" w:rsidRPr="00285C4F" w:rsidRDefault="00285C4F" w:rsidP="00285C4F">
            <w:pPr>
              <w:spacing w:before="26"/>
              <w:ind w:right="50"/>
              <w:jc w:val="right"/>
              <w:rPr>
                <w:rFonts w:eastAsia="Arial" w:cs="Arial"/>
                <w:sz w:val="21"/>
                <w:lang w:val="it-IT"/>
              </w:rPr>
            </w:pPr>
            <w:r w:rsidRPr="00285C4F">
              <w:rPr>
                <w:rFonts w:eastAsia="Arial" w:cs="Arial"/>
                <w:spacing w:val="-5"/>
                <w:sz w:val="21"/>
                <w:lang w:val="it-IT"/>
              </w:rPr>
              <w:t>300</w:t>
            </w:r>
          </w:p>
        </w:tc>
      </w:tr>
      <w:tr w:rsidR="00285C4F" w:rsidRPr="00285C4F" w:rsidTr="00C36D98">
        <w:trPr>
          <w:trHeight w:val="330"/>
        </w:trPr>
        <w:tc>
          <w:tcPr>
            <w:tcW w:w="969" w:type="dxa"/>
            <w:tcBorders>
              <w:bottom w:val="single" w:sz="8" w:space="0" w:color="000000"/>
              <w:right w:val="nil"/>
            </w:tcBorders>
          </w:tcPr>
          <w:p w:rsidR="00285C4F" w:rsidRPr="00285C4F" w:rsidRDefault="00285C4F" w:rsidP="00285C4F">
            <w:pPr>
              <w:spacing w:before="86" w:line="225" w:lineRule="exact"/>
              <w:ind w:left="74"/>
              <w:rPr>
                <w:rFonts w:eastAsia="Arial" w:cs="Arial"/>
                <w:b/>
                <w:sz w:val="21"/>
                <w:lang w:val="it-IT"/>
              </w:rPr>
            </w:pPr>
            <w:r w:rsidRPr="00285C4F">
              <w:rPr>
                <w:rFonts w:eastAsia="Arial" w:cs="Arial"/>
                <w:b/>
                <w:spacing w:val="-2"/>
                <w:sz w:val="21"/>
                <w:lang w:val="it-IT"/>
              </w:rPr>
              <w:t>TOTALE</w:t>
            </w:r>
          </w:p>
        </w:tc>
        <w:tc>
          <w:tcPr>
            <w:tcW w:w="4210" w:type="dxa"/>
            <w:tcBorders>
              <w:left w:val="nil"/>
              <w:bottom w:val="single" w:sz="8" w:space="0" w:color="000000"/>
              <w:right w:val="nil"/>
            </w:tcBorders>
          </w:tcPr>
          <w:p w:rsidR="00285C4F" w:rsidRPr="00285C4F" w:rsidRDefault="00285C4F" w:rsidP="00285C4F">
            <w:pPr>
              <w:rPr>
                <w:rFonts w:ascii="Times New Roman" w:eastAsia="Arial" w:cs="Arial"/>
                <w:sz w:val="20"/>
                <w:lang w:val="it-IT"/>
              </w:rPr>
            </w:pPr>
          </w:p>
        </w:tc>
        <w:tc>
          <w:tcPr>
            <w:tcW w:w="2280" w:type="dxa"/>
            <w:tcBorders>
              <w:left w:val="nil"/>
              <w:bottom w:val="single" w:sz="8" w:space="0" w:color="000000"/>
            </w:tcBorders>
          </w:tcPr>
          <w:p w:rsidR="00285C4F" w:rsidRPr="00285C4F" w:rsidRDefault="00285C4F" w:rsidP="00285C4F">
            <w:pPr>
              <w:spacing w:before="43"/>
              <w:ind w:right="50"/>
              <w:jc w:val="right"/>
              <w:rPr>
                <w:rFonts w:eastAsia="Arial" w:cs="Arial"/>
                <w:b/>
                <w:sz w:val="21"/>
                <w:lang w:val="it-IT"/>
              </w:rPr>
            </w:pPr>
            <w:r w:rsidRPr="00285C4F">
              <w:rPr>
                <w:rFonts w:eastAsia="Arial" w:cs="Arial"/>
                <w:b/>
                <w:spacing w:val="-2"/>
                <w:sz w:val="21"/>
                <w:lang w:val="it-IT"/>
              </w:rPr>
              <w:t>7'298</w:t>
            </w:r>
          </w:p>
        </w:tc>
      </w:tr>
      <w:tr w:rsidR="00285C4F" w:rsidRPr="00285C4F" w:rsidTr="00C36D98">
        <w:trPr>
          <w:trHeight w:val="299"/>
        </w:trPr>
        <w:tc>
          <w:tcPr>
            <w:tcW w:w="5179" w:type="dxa"/>
            <w:gridSpan w:val="2"/>
            <w:tcBorders>
              <w:top w:val="single" w:sz="8" w:space="0" w:color="000000"/>
              <w:left w:val="nil"/>
              <w:bottom w:val="nil"/>
              <w:right w:val="nil"/>
            </w:tcBorders>
          </w:tcPr>
          <w:p w:rsidR="00285C4F" w:rsidRPr="00285C4F" w:rsidRDefault="00285C4F" w:rsidP="00285C4F">
            <w:pPr>
              <w:spacing w:before="54" w:line="225" w:lineRule="exact"/>
              <w:ind w:left="79"/>
              <w:rPr>
                <w:rFonts w:eastAsia="Arial" w:cs="Arial"/>
                <w:sz w:val="21"/>
                <w:lang w:val="it-IT"/>
              </w:rPr>
            </w:pPr>
            <w:r w:rsidRPr="00285C4F">
              <w:rPr>
                <w:rFonts w:eastAsia="Arial" w:cs="Arial"/>
                <w:sz w:val="21"/>
                <w:lang w:val="it-IT"/>
              </w:rPr>
              <w:t>Capienza</w:t>
            </w:r>
            <w:r w:rsidRPr="00285C4F">
              <w:rPr>
                <w:rFonts w:eastAsia="Arial" w:cs="Arial"/>
                <w:spacing w:val="-8"/>
                <w:sz w:val="21"/>
                <w:lang w:val="it-IT"/>
              </w:rPr>
              <w:t xml:space="preserve"> </w:t>
            </w:r>
            <w:r w:rsidRPr="00285C4F">
              <w:rPr>
                <w:rFonts w:eastAsia="Arial" w:cs="Arial"/>
                <w:spacing w:val="-2"/>
                <w:sz w:val="21"/>
                <w:lang w:val="it-IT"/>
              </w:rPr>
              <w:t>effettiva</w:t>
            </w:r>
          </w:p>
        </w:tc>
        <w:tc>
          <w:tcPr>
            <w:tcW w:w="2280" w:type="dxa"/>
            <w:tcBorders>
              <w:top w:val="single" w:sz="8" w:space="0" w:color="000000"/>
              <w:left w:val="nil"/>
              <w:bottom w:val="nil"/>
              <w:right w:val="nil"/>
            </w:tcBorders>
          </w:tcPr>
          <w:p w:rsidR="00285C4F" w:rsidRPr="00285C4F" w:rsidRDefault="00285C4F" w:rsidP="00285C4F">
            <w:pPr>
              <w:spacing w:before="26"/>
              <w:ind w:right="55"/>
              <w:jc w:val="right"/>
              <w:rPr>
                <w:rFonts w:eastAsia="Arial" w:cs="Arial"/>
                <w:sz w:val="21"/>
                <w:lang w:val="it-IT"/>
              </w:rPr>
            </w:pPr>
            <w:r w:rsidRPr="00285C4F">
              <w:rPr>
                <w:rFonts w:eastAsia="Arial" w:cs="Arial"/>
                <w:spacing w:val="-2"/>
                <w:sz w:val="21"/>
                <w:lang w:val="it-IT"/>
              </w:rPr>
              <w:t>7'602</w:t>
            </w:r>
          </w:p>
        </w:tc>
      </w:tr>
      <w:tr w:rsidR="00285C4F" w:rsidRPr="00285C4F" w:rsidTr="00C36D98">
        <w:trPr>
          <w:trHeight w:val="300"/>
        </w:trPr>
        <w:tc>
          <w:tcPr>
            <w:tcW w:w="969" w:type="dxa"/>
            <w:tcBorders>
              <w:top w:val="nil"/>
              <w:left w:val="nil"/>
              <w:bottom w:val="nil"/>
              <w:right w:val="nil"/>
            </w:tcBorders>
            <w:shd w:val="clear" w:color="auto" w:fill="D6E3BC"/>
          </w:tcPr>
          <w:p w:rsidR="00285C4F" w:rsidRPr="00285C4F" w:rsidRDefault="00285C4F" w:rsidP="00285C4F">
            <w:pPr>
              <w:spacing w:before="55" w:line="225" w:lineRule="exact"/>
              <w:ind w:left="79"/>
              <w:rPr>
                <w:rFonts w:eastAsia="Arial" w:cs="Arial"/>
                <w:i/>
                <w:sz w:val="21"/>
                <w:lang w:val="it-IT"/>
              </w:rPr>
            </w:pPr>
            <w:r w:rsidRPr="00285C4F">
              <w:rPr>
                <w:rFonts w:eastAsia="Arial" w:cs="Arial"/>
                <w:i/>
                <w:spacing w:val="-2"/>
                <w:sz w:val="21"/>
                <w:lang w:val="it-IT"/>
              </w:rPr>
              <w:t>Delta</w:t>
            </w:r>
          </w:p>
        </w:tc>
        <w:tc>
          <w:tcPr>
            <w:tcW w:w="4210" w:type="dxa"/>
            <w:tcBorders>
              <w:top w:val="nil"/>
              <w:left w:val="nil"/>
              <w:bottom w:val="nil"/>
              <w:right w:val="nil"/>
            </w:tcBorders>
            <w:shd w:val="clear" w:color="auto" w:fill="D6E3BC"/>
          </w:tcPr>
          <w:p w:rsidR="00285C4F" w:rsidRPr="00285C4F" w:rsidRDefault="00285C4F" w:rsidP="00285C4F">
            <w:pPr>
              <w:rPr>
                <w:rFonts w:ascii="Times New Roman" w:eastAsia="Arial" w:cs="Arial"/>
                <w:sz w:val="20"/>
                <w:lang w:val="it-IT"/>
              </w:rPr>
            </w:pPr>
          </w:p>
        </w:tc>
        <w:tc>
          <w:tcPr>
            <w:tcW w:w="2280" w:type="dxa"/>
            <w:tcBorders>
              <w:top w:val="nil"/>
              <w:left w:val="nil"/>
              <w:bottom w:val="nil"/>
              <w:right w:val="nil"/>
            </w:tcBorders>
            <w:shd w:val="clear" w:color="auto" w:fill="D6E3BC"/>
          </w:tcPr>
          <w:p w:rsidR="00285C4F" w:rsidRPr="00285C4F" w:rsidRDefault="00285C4F" w:rsidP="00285C4F">
            <w:pPr>
              <w:spacing w:before="26"/>
              <w:ind w:right="55"/>
              <w:jc w:val="right"/>
              <w:rPr>
                <w:rFonts w:eastAsia="Arial" w:cs="Arial"/>
                <w:i/>
                <w:sz w:val="21"/>
                <w:lang w:val="it-IT"/>
              </w:rPr>
            </w:pPr>
            <w:r w:rsidRPr="00285C4F">
              <w:rPr>
                <w:rFonts w:eastAsia="Arial" w:cs="Arial"/>
                <w:i/>
                <w:spacing w:val="-5"/>
                <w:sz w:val="21"/>
                <w:lang w:val="it-IT"/>
              </w:rPr>
              <w:t>304</w:t>
            </w:r>
          </w:p>
        </w:tc>
      </w:tr>
      <w:tr w:rsidR="00285C4F" w:rsidRPr="00285C4F" w:rsidTr="00C36D98">
        <w:trPr>
          <w:trHeight w:val="300"/>
        </w:trPr>
        <w:tc>
          <w:tcPr>
            <w:tcW w:w="969" w:type="dxa"/>
            <w:tcBorders>
              <w:top w:val="nil"/>
              <w:left w:val="nil"/>
              <w:bottom w:val="nil"/>
              <w:right w:val="nil"/>
            </w:tcBorders>
            <w:shd w:val="clear" w:color="auto" w:fill="D6E3BC"/>
          </w:tcPr>
          <w:p w:rsidR="00285C4F" w:rsidRPr="00285C4F" w:rsidRDefault="00285C4F" w:rsidP="00285C4F">
            <w:pPr>
              <w:spacing w:before="55" w:line="225" w:lineRule="exact"/>
              <w:rPr>
                <w:rFonts w:eastAsia="Arial" w:cs="Arial"/>
                <w:i/>
                <w:spacing w:val="-2"/>
                <w:sz w:val="21"/>
                <w:lang w:val="it-IT"/>
              </w:rPr>
            </w:pPr>
          </w:p>
        </w:tc>
        <w:tc>
          <w:tcPr>
            <w:tcW w:w="4210" w:type="dxa"/>
            <w:tcBorders>
              <w:top w:val="nil"/>
              <w:left w:val="nil"/>
              <w:bottom w:val="nil"/>
              <w:right w:val="nil"/>
            </w:tcBorders>
            <w:shd w:val="clear" w:color="auto" w:fill="D6E3BC"/>
          </w:tcPr>
          <w:p w:rsidR="00285C4F" w:rsidRPr="00285C4F" w:rsidRDefault="00285C4F" w:rsidP="00285C4F">
            <w:pPr>
              <w:rPr>
                <w:rFonts w:ascii="Times New Roman" w:eastAsia="Arial" w:cs="Arial"/>
                <w:sz w:val="20"/>
                <w:lang w:val="it-IT"/>
              </w:rPr>
            </w:pPr>
          </w:p>
        </w:tc>
        <w:tc>
          <w:tcPr>
            <w:tcW w:w="2280" w:type="dxa"/>
            <w:tcBorders>
              <w:top w:val="nil"/>
              <w:left w:val="nil"/>
              <w:bottom w:val="nil"/>
              <w:right w:val="nil"/>
            </w:tcBorders>
            <w:shd w:val="clear" w:color="auto" w:fill="D6E3BC"/>
          </w:tcPr>
          <w:p w:rsidR="00285C4F" w:rsidRPr="00285C4F" w:rsidRDefault="00285C4F" w:rsidP="00285C4F">
            <w:pPr>
              <w:spacing w:before="26"/>
              <w:ind w:right="55"/>
              <w:jc w:val="right"/>
              <w:rPr>
                <w:rFonts w:eastAsia="Arial" w:cs="Arial"/>
                <w:i/>
                <w:spacing w:val="-5"/>
                <w:sz w:val="21"/>
                <w:lang w:val="it-IT"/>
              </w:rPr>
            </w:pPr>
          </w:p>
        </w:tc>
      </w:tr>
    </w:tbl>
    <w:p w:rsidR="00285C4F" w:rsidRPr="00285C4F" w:rsidRDefault="00285C4F" w:rsidP="00285C4F">
      <w:pPr>
        <w:ind w:left="709" w:hanging="709"/>
        <w:rPr>
          <w:rFonts w:eastAsia="Calibri" w:cs="Arial"/>
          <w:sz w:val="24"/>
          <w:szCs w:val="24"/>
          <w:lang w:val="it-IT"/>
        </w:rPr>
      </w:pPr>
    </w:p>
    <w:p w:rsidR="00285C4F" w:rsidRPr="00285C4F" w:rsidRDefault="00285C4F" w:rsidP="00285C4F">
      <w:pPr>
        <w:ind w:left="709" w:hanging="709"/>
        <w:rPr>
          <w:rFonts w:eastAsia="Calibri" w:cs="Arial"/>
          <w:sz w:val="24"/>
          <w:szCs w:val="24"/>
        </w:rPr>
      </w:pPr>
    </w:p>
    <w:p w:rsidR="00285C4F" w:rsidRPr="00285C4F" w:rsidRDefault="00285C4F" w:rsidP="00285C4F">
      <w:pPr>
        <w:ind w:left="709" w:hanging="709"/>
        <w:rPr>
          <w:rFonts w:eastAsia="Calibri" w:cs="Arial"/>
          <w:sz w:val="24"/>
          <w:szCs w:val="24"/>
        </w:rPr>
      </w:pPr>
    </w:p>
    <w:p w:rsidR="00285C4F" w:rsidRPr="00285C4F" w:rsidRDefault="00285C4F" w:rsidP="00285C4F">
      <w:pPr>
        <w:rPr>
          <w:rFonts w:eastAsia="Calibri" w:cs="Arial"/>
          <w:sz w:val="24"/>
          <w:szCs w:val="24"/>
        </w:rPr>
      </w:pPr>
    </w:p>
    <w:p w:rsidR="00285C4F" w:rsidRPr="00285C4F" w:rsidRDefault="00285C4F" w:rsidP="00285C4F">
      <w:pPr>
        <w:ind w:left="709" w:hanging="709"/>
        <w:rPr>
          <w:rFonts w:eastAsia="Calibri" w:cs="Arial"/>
          <w:sz w:val="24"/>
          <w:szCs w:val="24"/>
        </w:rPr>
      </w:pPr>
    </w:p>
    <w:p w:rsidR="00285C4F" w:rsidRPr="00285C4F" w:rsidRDefault="00285C4F" w:rsidP="00285C4F">
      <w:pPr>
        <w:ind w:left="709" w:hanging="4"/>
        <w:rPr>
          <w:rFonts w:eastAsia="Calibri" w:cs="Arial"/>
          <w:sz w:val="24"/>
          <w:szCs w:val="24"/>
          <w:lang w:val="it-IT"/>
        </w:rPr>
      </w:pPr>
      <w:r w:rsidRPr="00285C4F">
        <w:rPr>
          <w:rFonts w:eastAsia="Calibri" w:cs="Arial"/>
          <w:sz w:val="24"/>
          <w:szCs w:val="24"/>
          <w:lang w:val="it-IT"/>
        </w:rPr>
        <w:t>I valori indicati nella tabella corrispondono alle superfici amministrative nette (esclusi gli archivi, spazi di circolazione e dei servizi) che potranno subire delle modifiche in fase di progetto di dettaglio. Per i due immobili, l’occupazione prevista a messaggio corrisponde a 15'968 m2, di cui non ancora assegnati 995 m2 (corrispondenti al 6%).</w:t>
      </w:r>
    </w:p>
    <w:p w:rsidR="00285C4F" w:rsidRPr="00285C4F" w:rsidRDefault="00285C4F" w:rsidP="00285C4F">
      <w:pPr>
        <w:ind w:left="709" w:hanging="4"/>
        <w:rPr>
          <w:rFonts w:eastAsia="Calibri" w:cs="Arial"/>
          <w:sz w:val="24"/>
          <w:szCs w:val="24"/>
          <w:lang w:val="it-IT"/>
        </w:rPr>
      </w:pPr>
    </w:p>
    <w:p w:rsidR="00285C4F" w:rsidRPr="00285C4F" w:rsidRDefault="00285C4F" w:rsidP="00285C4F">
      <w:pPr>
        <w:ind w:left="709" w:hanging="4"/>
        <w:rPr>
          <w:rFonts w:eastAsia="Calibri" w:cs="Arial"/>
          <w:sz w:val="24"/>
          <w:szCs w:val="24"/>
          <w:lang w:val="it-IT"/>
        </w:rPr>
      </w:pPr>
      <w:r w:rsidRPr="00285C4F">
        <w:rPr>
          <w:rFonts w:eastAsia="Calibri" w:cs="Arial"/>
          <w:sz w:val="24"/>
          <w:szCs w:val="24"/>
          <w:u w:val="single"/>
          <w:lang w:val="it-IT"/>
        </w:rPr>
        <w:t>Situazione come da proposta 16.06.2021 del Governo</w:t>
      </w:r>
      <w:r w:rsidRPr="00285C4F">
        <w:rPr>
          <w:rFonts w:eastAsia="Calibri" w:cs="Arial"/>
          <w:sz w:val="24"/>
          <w:szCs w:val="24"/>
          <w:lang w:val="it-IT"/>
        </w:rPr>
        <w:t>:</w:t>
      </w:r>
    </w:p>
    <w:p w:rsidR="00285C4F" w:rsidRPr="00285C4F" w:rsidRDefault="00285C4F" w:rsidP="00285C4F">
      <w:pPr>
        <w:ind w:left="709" w:hanging="4"/>
        <w:rPr>
          <w:rFonts w:eastAsia="Calibri" w:cs="Arial"/>
          <w:sz w:val="24"/>
          <w:szCs w:val="24"/>
          <w:lang w:val="it-IT"/>
        </w:rPr>
      </w:pPr>
    </w:p>
    <w:p w:rsidR="00285C4F" w:rsidRPr="00285C4F" w:rsidRDefault="00285C4F" w:rsidP="00285C4F">
      <w:pPr>
        <w:ind w:left="709" w:hanging="4"/>
        <w:rPr>
          <w:rFonts w:eastAsia="Calibri" w:cs="Arial"/>
          <w:sz w:val="24"/>
          <w:szCs w:val="24"/>
          <w:lang w:val="it-IT"/>
        </w:rPr>
      </w:pPr>
      <w:r w:rsidRPr="00285C4F">
        <w:rPr>
          <w:rFonts w:eastAsia="Calibri" w:cs="Arial"/>
          <w:sz w:val="24"/>
          <w:szCs w:val="24"/>
          <w:lang w:val="it-IT"/>
        </w:rPr>
        <w:t>La proposta prevedeva il raggruppamento di tutti i servizi amministrativi del DI presso lo stabile EFG, lasciando al PGL esclusivamente la Polizia cantonale, il Ministero pubblico e la Magistratura dei minorenni. L’Ufficio dell’incasso e delle pene alternative attualmente ubicato a Residenza governativa non verrebbe trasferito al PGL, come previsto nel messaggio, così da liberare importanti superfici presso il PGL che possono essere assegnate, già in fase di progettazione di dettaglio, ad altri servizi dell’Amministrazione cantonale attualmente in locazione così come anche gli spazi che saranno liberati dello stabile Bossi.</w:t>
      </w:r>
    </w:p>
    <w:p w:rsidR="00285C4F" w:rsidRPr="00285C4F" w:rsidRDefault="00285C4F" w:rsidP="00285C4F">
      <w:pPr>
        <w:ind w:left="709" w:hanging="4"/>
        <w:rPr>
          <w:rFonts w:eastAsia="Calibri" w:cs="Arial"/>
          <w:sz w:val="24"/>
          <w:szCs w:val="24"/>
          <w:lang w:val="it-IT"/>
        </w:rPr>
      </w:pPr>
    </w:p>
    <w:p w:rsidR="00285C4F" w:rsidRPr="00285C4F" w:rsidRDefault="00285C4F" w:rsidP="00285C4F">
      <w:pPr>
        <w:ind w:left="709" w:hanging="4"/>
        <w:rPr>
          <w:rFonts w:eastAsia="Calibri" w:cs="Arial"/>
          <w:sz w:val="24"/>
          <w:szCs w:val="24"/>
          <w:lang w:val="it-IT"/>
        </w:rPr>
      </w:pPr>
      <w:r w:rsidRPr="00285C4F">
        <w:rPr>
          <w:rFonts w:ascii="Calibri" w:eastAsia="Calibri" w:hAnsi="Calibri" w:cs="Times New Roman"/>
          <w:noProof/>
          <w:lang w:eastAsia="it-CH"/>
        </w:rPr>
        <w:lastRenderedPageBreak/>
        <w:drawing>
          <wp:inline distT="0" distB="0" distL="0" distR="0" wp14:anchorId="7FF0698F" wp14:editId="450E7E8C">
            <wp:extent cx="6120130" cy="3286186"/>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9815" cy="3291386"/>
                    </a:xfrm>
                    <a:prstGeom prst="rect">
                      <a:avLst/>
                    </a:prstGeom>
                    <a:noFill/>
                    <a:ln>
                      <a:noFill/>
                    </a:ln>
                  </pic:spPr>
                </pic:pic>
              </a:graphicData>
            </a:graphic>
          </wp:inline>
        </w:drawing>
      </w:r>
      <w:r w:rsidRPr="00285C4F">
        <w:rPr>
          <w:rFonts w:eastAsia="Calibri" w:cs="Arial"/>
          <w:sz w:val="24"/>
          <w:szCs w:val="24"/>
          <w:lang w:val="it-IT"/>
        </w:rPr>
        <w:t>Capienza effettiva in m2</w:t>
      </w:r>
      <w:r w:rsidRPr="00285C4F">
        <w:rPr>
          <w:rFonts w:eastAsia="Calibri" w:cs="Arial"/>
          <w:sz w:val="24"/>
          <w:szCs w:val="24"/>
          <w:lang w:val="it-IT"/>
        </w:rPr>
        <w:tab/>
      </w:r>
      <w:r w:rsidRPr="00285C4F">
        <w:rPr>
          <w:rFonts w:eastAsia="Calibri" w:cs="Arial"/>
          <w:sz w:val="24"/>
          <w:szCs w:val="24"/>
          <w:lang w:val="it-IT"/>
        </w:rPr>
        <w:tab/>
      </w:r>
      <w:r w:rsidRPr="00285C4F">
        <w:rPr>
          <w:rFonts w:eastAsia="Calibri" w:cs="Arial"/>
          <w:sz w:val="24"/>
          <w:szCs w:val="24"/>
          <w:lang w:val="it-IT"/>
        </w:rPr>
        <w:tab/>
      </w:r>
      <w:r w:rsidRPr="00285C4F">
        <w:rPr>
          <w:rFonts w:eastAsia="Calibri" w:cs="Arial"/>
          <w:sz w:val="24"/>
          <w:szCs w:val="24"/>
          <w:lang w:val="it-IT"/>
        </w:rPr>
        <w:tab/>
      </w:r>
      <w:r w:rsidRPr="00285C4F">
        <w:rPr>
          <w:rFonts w:eastAsia="Calibri" w:cs="Arial"/>
          <w:sz w:val="24"/>
          <w:szCs w:val="24"/>
          <w:lang w:val="it-IT"/>
        </w:rPr>
        <w:tab/>
      </w:r>
      <w:r w:rsidRPr="00285C4F">
        <w:rPr>
          <w:rFonts w:eastAsia="Calibri" w:cs="Arial"/>
          <w:sz w:val="24"/>
          <w:szCs w:val="24"/>
          <w:lang w:val="it-IT"/>
        </w:rPr>
        <w:tab/>
        <w:t xml:space="preserve">      8'366</w:t>
      </w:r>
    </w:p>
    <w:p w:rsidR="00285C4F" w:rsidRPr="00285C4F" w:rsidRDefault="00285C4F" w:rsidP="00285C4F">
      <w:pPr>
        <w:ind w:left="709" w:hanging="4"/>
        <w:rPr>
          <w:rFonts w:eastAsia="Calibri" w:cs="Arial"/>
          <w:sz w:val="24"/>
          <w:szCs w:val="24"/>
          <w:lang w:val="it-IT"/>
        </w:rPr>
      </w:pPr>
      <w:r w:rsidRPr="00285C4F">
        <w:rPr>
          <w:rFonts w:eastAsia="Calibri" w:cs="Arial"/>
          <w:sz w:val="24"/>
          <w:szCs w:val="24"/>
          <w:lang w:val="it-IT"/>
        </w:rPr>
        <w:t>Delta</w:t>
      </w:r>
      <w:r w:rsidRPr="00285C4F">
        <w:rPr>
          <w:rFonts w:eastAsia="Calibri" w:cs="Arial"/>
          <w:sz w:val="24"/>
          <w:szCs w:val="24"/>
          <w:lang w:val="it-IT"/>
        </w:rPr>
        <w:tab/>
      </w:r>
      <w:r w:rsidRPr="00285C4F">
        <w:rPr>
          <w:rFonts w:eastAsia="Calibri" w:cs="Arial"/>
          <w:sz w:val="24"/>
          <w:szCs w:val="24"/>
          <w:lang w:val="it-IT"/>
        </w:rPr>
        <w:tab/>
      </w:r>
      <w:r w:rsidRPr="00285C4F">
        <w:rPr>
          <w:rFonts w:eastAsia="Calibri" w:cs="Arial"/>
          <w:sz w:val="24"/>
          <w:szCs w:val="24"/>
          <w:lang w:val="it-IT"/>
        </w:rPr>
        <w:tab/>
      </w:r>
      <w:r w:rsidRPr="00285C4F">
        <w:rPr>
          <w:rFonts w:eastAsia="Calibri" w:cs="Arial"/>
          <w:sz w:val="24"/>
          <w:szCs w:val="24"/>
          <w:lang w:val="it-IT"/>
        </w:rPr>
        <w:tab/>
      </w:r>
      <w:r w:rsidRPr="00285C4F">
        <w:rPr>
          <w:rFonts w:eastAsia="Calibri" w:cs="Arial"/>
          <w:sz w:val="24"/>
          <w:szCs w:val="24"/>
          <w:lang w:val="it-IT"/>
        </w:rPr>
        <w:tab/>
      </w:r>
      <w:r w:rsidRPr="00285C4F">
        <w:rPr>
          <w:rFonts w:eastAsia="Calibri" w:cs="Arial"/>
          <w:sz w:val="24"/>
          <w:szCs w:val="24"/>
          <w:lang w:val="it-IT"/>
        </w:rPr>
        <w:tab/>
      </w:r>
      <w:r w:rsidRPr="00285C4F">
        <w:rPr>
          <w:rFonts w:eastAsia="Calibri" w:cs="Arial"/>
          <w:sz w:val="24"/>
          <w:szCs w:val="24"/>
          <w:lang w:val="it-IT"/>
        </w:rPr>
        <w:tab/>
      </w:r>
      <w:r w:rsidRPr="00285C4F">
        <w:rPr>
          <w:rFonts w:eastAsia="Calibri" w:cs="Arial"/>
          <w:sz w:val="24"/>
          <w:szCs w:val="24"/>
          <w:lang w:val="it-IT"/>
        </w:rPr>
        <w:tab/>
      </w:r>
      <w:r w:rsidRPr="00285C4F">
        <w:rPr>
          <w:rFonts w:eastAsia="Calibri" w:cs="Arial"/>
          <w:sz w:val="24"/>
          <w:szCs w:val="24"/>
          <w:lang w:val="it-IT"/>
        </w:rPr>
        <w:tab/>
      </w:r>
      <w:r w:rsidRPr="00285C4F">
        <w:rPr>
          <w:rFonts w:eastAsia="Calibri" w:cs="Arial"/>
          <w:sz w:val="24"/>
          <w:szCs w:val="24"/>
          <w:lang w:val="it-IT"/>
        </w:rPr>
        <w:tab/>
        <w:t>71</w:t>
      </w:r>
    </w:p>
    <w:p w:rsidR="00285C4F" w:rsidRPr="00285C4F" w:rsidRDefault="00285C4F" w:rsidP="00285C4F">
      <w:pPr>
        <w:rPr>
          <w:rFonts w:eastAsia="Calibri" w:cs="Arial"/>
          <w:sz w:val="24"/>
          <w:szCs w:val="24"/>
          <w:lang w:val="it-IT"/>
        </w:rPr>
      </w:pPr>
    </w:p>
    <w:p w:rsidR="00285C4F" w:rsidRPr="00285C4F" w:rsidRDefault="00285C4F" w:rsidP="00285C4F">
      <w:pPr>
        <w:ind w:firstLine="705"/>
        <w:rPr>
          <w:rFonts w:eastAsia="Calibri" w:cs="Arial"/>
          <w:sz w:val="24"/>
          <w:szCs w:val="24"/>
          <w:lang w:val="it-IT"/>
        </w:rPr>
      </w:pPr>
      <w:r w:rsidRPr="00285C4F">
        <w:rPr>
          <w:rFonts w:eastAsia="Calibri" w:cs="Arial"/>
          <w:sz w:val="24"/>
          <w:szCs w:val="24"/>
          <w:lang w:val="it-IT"/>
        </w:rPr>
        <w:t>O se si preferisce graficamente anche:</w:t>
      </w:r>
    </w:p>
    <w:p w:rsidR="00285C4F" w:rsidRPr="00285C4F" w:rsidRDefault="00285C4F" w:rsidP="00285C4F">
      <w:pPr>
        <w:ind w:left="709" w:hanging="4"/>
        <w:rPr>
          <w:rFonts w:eastAsia="Calibri" w:cs="Arial"/>
          <w:sz w:val="24"/>
          <w:szCs w:val="24"/>
          <w:lang w:val="it-IT"/>
        </w:rPr>
      </w:pPr>
      <w:r w:rsidRPr="00285C4F">
        <w:rPr>
          <w:rFonts w:eastAsia="Calibri" w:cs="Arial"/>
          <w:noProof/>
          <w:sz w:val="24"/>
          <w:szCs w:val="24"/>
          <w:lang w:eastAsia="it-CH"/>
        </w:rPr>
        <w:drawing>
          <wp:inline distT="0" distB="0" distL="0" distR="0" wp14:anchorId="5819A2CA" wp14:editId="6A8708BB">
            <wp:extent cx="6118049" cy="3002071"/>
            <wp:effectExtent l="0" t="0" r="0" b="825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51723" cy="3018594"/>
                    </a:xfrm>
                    <a:prstGeom prst="rect">
                      <a:avLst/>
                    </a:prstGeom>
                    <a:noFill/>
                    <a:ln>
                      <a:noFill/>
                    </a:ln>
                  </pic:spPr>
                </pic:pic>
              </a:graphicData>
            </a:graphic>
          </wp:inline>
        </w:drawing>
      </w:r>
    </w:p>
    <w:p w:rsidR="00285C4F" w:rsidRPr="00285C4F" w:rsidRDefault="00285C4F" w:rsidP="00285C4F">
      <w:pPr>
        <w:ind w:left="709" w:hanging="4"/>
        <w:rPr>
          <w:rFonts w:eastAsia="Calibri" w:cs="Arial"/>
          <w:sz w:val="24"/>
          <w:szCs w:val="24"/>
          <w:lang w:val="it-IT"/>
        </w:rPr>
      </w:pPr>
    </w:p>
    <w:p w:rsidR="00285C4F" w:rsidRPr="00285C4F" w:rsidRDefault="00285C4F" w:rsidP="00285C4F">
      <w:pPr>
        <w:kinsoku w:val="0"/>
        <w:overflowPunct w:val="0"/>
        <w:autoSpaceDE w:val="0"/>
        <w:autoSpaceDN w:val="0"/>
        <w:adjustRightInd w:val="0"/>
        <w:spacing w:before="9"/>
        <w:jc w:val="left"/>
        <w:rPr>
          <w:rFonts w:ascii="Times New Roman" w:eastAsia="Calibri" w:hAnsi="Times New Roman" w:cs="Times New Roman"/>
          <w:sz w:val="8"/>
          <w:szCs w:val="8"/>
        </w:rPr>
      </w:pPr>
    </w:p>
    <w:tbl>
      <w:tblPr>
        <w:tblW w:w="0" w:type="auto"/>
        <w:tblInd w:w="636" w:type="dxa"/>
        <w:tblLayout w:type="fixed"/>
        <w:tblCellMar>
          <w:left w:w="0" w:type="dxa"/>
          <w:right w:w="0" w:type="dxa"/>
        </w:tblCellMar>
        <w:tblLook w:val="0000" w:firstRow="0" w:lastRow="0" w:firstColumn="0" w:lastColumn="0" w:noHBand="0" w:noVBand="0"/>
      </w:tblPr>
      <w:tblGrid>
        <w:gridCol w:w="960"/>
        <w:gridCol w:w="4219"/>
        <w:gridCol w:w="2280"/>
      </w:tblGrid>
      <w:tr w:rsidR="00285C4F" w:rsidRPr="00285C4F" w:rsidTr="00C36D98">
        <w:trPr>
          <w:trHeight w:val="330"/>
        </w:trPr>
        <w:tc>
          <w:tcPr>
            <w:tcW w:w="5179" w:type="dxa"/>
            <w:gridSpan w:val="2"/>
            <w:tcBorders>
              <w:top w:val="single" w:sz="4" w:space="0" w:color="000000"/>
              <w:left w:val="single" w:sz="4" w:space="0" w:color="000000"/>
              <w:bottom w:val="single" w:sz="4" w:space="0" w:color="000000"/>
              <w:right w:val="single" w:sz="4" w:space="0" w:color="000000"/>
            </w:tcBorders>
            <w:shd w:val="clear" w:color="auto" w:fill="C0C0C0"/>
          </w:tcPr>
          <w:p w:rsidR="00285C4F" w:rsidRPr="00285C4F" w:rsidRDefault="00285C4F" w:rsidP="00285C4F">
            <w:pPr>
              <w:kinsoku w:val="0"/>
              <w:overflowPunct w:val="0"/>
              <w:autoSpaceDE w:val="0"/>
              <w:autoSpaceDN w:val="0"/>
              <w:adjustRightInd w:val="0"/>
              <w:spacing w:before="40"/>
              <w:ind w:left="2364" w:right="2344"/>
              <w:jc w:val="center"/>
              <w:rPr>
                <w:rFonts w:eastAsia="Calibri" w:cs="Arial"/>
                <w:b/>
                <w:bCs/>
                <w:spacing w:val="-4"/>
                <w:sz w:val="21"/>
                <w:szCs w:val="21"/>
              </w:rPr>
            </w:pPr>
            <w:r w:rsidRPr="00285C4F">
              <w:rPr>
                <w:rFonts w:eastAsia="Calibri" w:cs="Arial"/>
                <w:b/>
                <w:bCs/>
                <w:spacing w:val="-4"/>
                <w:sz w:val="21"/>
                <w:szCs w:val="21"/>
              </w:rPr>
              <w:t>PGL</w:t>
            </w:r>
          </w:p>
        </w:tc>
        <w:tc>
          <w:tcPr>
            <w:tcW w:w="2280" w:type="dxa"/>
            <w:tcBorders>
              <w:top w:val="single" w:sz="4" w:space="0" w:color="000000"/>
              <w:left w:val="single" w:sz="4" w:space="0" w:color="000000"/>
              <w:bottom w:val="single" w:sz="4" w:space="0" w:color="000000"/>
              <w:right w:val="single" w:sz="4" w:space="0" w:color="000000"/>
            </w:tcBorders>
            <w:shd w:val="clear" w:color="auto" w:fill="C0C0C0"/>
          </w:tcPr>
          <w:p w:rsidR="00285C4F" w:rsidRPr="00285C4F" w:rsidRDefault="00285C4F" w:rsidP="00285C4F">
            <w:pPr>
              <w:kinsoku w:val="0"/>
              <w:overflowPunct w:val="0"/>
              <w:autoSpaceDE w:val="0"/>
              <w:autoSpaceDN w:val="0"/>
              <w:adjustRightInd w:val="0"/>
              <w:spacing w:before="36"/>
              <w:ind w:left="74"/>
              <w:jc w:val="left"/>
              <w:rPr>
                <w:rFonts w:eastAsia="Calibri" w:cs="Arial"/>
                <w:b/>
                <w:bCs/>
                <w:position w:val="7"/>
                <w:sz w:val="14"/>
                <w:szCs w:val="14"/>
              </w:rPr>
            </w:pPr>
            <w:r w:rsidRPr="00285C4F">
              <w:rPr>
                <w:rFonts w:eastAsia="Calibri" w:cs="Arial"/>
                <w:b/>
                <w:bCs/>
                <w:sz w:val="21"/>
                <w:szCs w:val="21"/>
              </w:rPr>
              <w:t>Pianificazione m</w:t>
            </w:r>
            <w:r w:rsidRPr="00285C4F">
              <w:rPr>
                <w:rFonts w:eastAsia="Calibri" w:cs="Arial"/>
                <w:b/>
                <w:bCs/>
                <w:position w:val="7"/>
                <w:sz w:val="14"/>
                <w:szCs w:val="14"/>
              </w:rPr>
              <w:t>2</w:t>
            </w:r>
          </w:p>
        </w:tc>
      </w:tr>
      <w:tr w:rsidR="00285C4F" w:rsidRPr="00285C4F" w:rsidTr="00C36D98">
        <w:trPr>
          <w:trHeight w:val="299"/>
        </w:trPr>
        <w:tc>
          <w:tcPr>
            <w:tcW w:w="960" w:type="dxa"/>
            <w:vMerge w:val="restart"/>
            <w:tcBorders>
              <w:top w:val="single" w:sz="4" w:space="0" w:color="000000"/>
              <w:left w:val="single" w:sz="8" w:space="0" w:color="000000"/>
              <w:bottom w:val="single" w:sz="4" w:space="0" w:color="000000"/>
              <w:right w:val="single" w:sz="8" w:space="0" w:color="000000"/>
            </w:tcBorders>
            <w:textDirection w:val="btLr"/>
          </w:tcPr>
          <w:p w:rsidR="00285C4F" w:rsidRPr="00285C4F" w:rsidRDefault="00285C4F" w:rsidP="00285C4F">
            <w:pPr>
              <w:kinsoku w:val="0"/>
              <w:overflowPunct w:val="0"/>
              <w:autoSpaceDE w:val="0"/>
              <w:autoSpaceDN w:val="0"/>
              <w:adjustRightInd w:val="0"/>
              <w:spacing w:before="135" w:line="244" w:lineRule="auto"/>
              <w:ind w:left="203" w:firstLine="62"/>
              <w:jc w:val="left"/>
              <w:rPr>
                <w:rFonts w:eastAsia="Calibri" w:cs="Arial"/>
                <w:spacing w:val="-2"/>
                <w:sz w:val="21"/>
                <w:szCs w:val="21"/>
              </w:rPr>
            </w:pPr>
            <w:r w:rsidRPr="00285C4F">
              <w:rPr>
                <w:rFonts w:eastAsia="Calibri" w:cs="Arial"/>
                <w:spacing w:val="-2"/>
                <w:sz w:val="21"/>
                <w:szCs w:val="21"/>
              </w:rPr>
              <w:t>Autorità inquirenti</w:t>
            </w:r>
          </w:p>
        </w:tc>
        <w:tc>
          <w:tcPr>
            <w:tcW w:w="4219" w:type="dxa"/>
            <w:tcBorders>
              <w:top w:val="single" w:sz="4" w:space="0" w:color="000000"/>
              <w:left w:val="single" w:sz="8" w:space="0" w:color="000000"/>
              <w:bottom w:val="single" w:sz="4" w:space="0" w:color="000000"/>
              <w:right w:val="single" w:sz="8" w:space="0" w:color="000000"/>
            </w:tcBorders>
          </w:tcPr>
          <w:p w:rsidR="00285C4F" w:rsidRPr="00285C4F" w:rsidRDefault="00285C4F" w:rsidP="00285C4F">
            <w:pPr>
              <w:kinsoku w:val="0"/>
              <w:overflowPunct w:val="0"/>
              <w:autoSpaceDE w:val="0"/>
              <w:autoSpaceDN w:val="0"/>
              <w:adjustRightInd w:val="0"/>
              <w:spacing w:before="55" w:line="225" w:lineRule="exact"/>
              <w:ind w:left="69"/>
              <w:jc w:val="left"/>
              <w:rPr>
                <w:rFonts w:eastAsia="Calibri" w:cs="Arial"/>
                <w:sz w:val="21"/>
                <w:szCs w:val="21"/>
              </w:rPr>
            </w:pPr>
            <w:r w:rsidRPr="00285C4F">
              <w:rPr>
                <w:rFonts w:eastAsia="Calibri" w:cs="Arial"/>
                <w:sz w:val="21"/>
                <w:szCs w:val="21"/>
              </w:rPr>
              <w:t>Ministero pubblico Lugano</w:t>
            </w:r>
          </w:p>
        </w:tc>
        <w:tc>
          <w:tcPr>
            <w:tcW w:w="2280" w:type="dxa"/>
            <w:tcBorders>
              <w:top w:val="single" w:sz="4" w:space="0" w:color="000000"/>
              <w:left w:val="single" w:sz="8" w:space="0" w:color="000000"/>
              <w:bottom w:val="single" w:sz="4" w:space="0" w:color="000000"/>
              <w:right w:val="single" w:sz="4" w:space="0" w:color="000000"/>
            </w:tcBorders>
          </w:tcPr>
          <w:p w:rsidR="00285C4F" w:rsidRPr="00285C4F" w:rsidRDefault="00285C4F" w:rsidP="00285C4F">
            <w:pPr>
              <w:kinsoku w:val="0"/>
              <w:overflowPunct w:val="0"/>
              <w:autoSpaceDE w:val="0"/>
              <w:autoSpaceDN w:val="0"/>
              <w:adjustRightInd w:val="0"/>
              <w:spacing w:before="26"/>
              <w:ind w:right="50"/>
              <w:jc w:val="right"/>
              <w:rPr>
                <w:rFonts w:eastAsia="Calibri" w:cs="Arial"/>
                <w:spacing w:val="-2"/>
                <w:sz w:val="21"/>
                <w:szCs w:val="21"/>
              </w:rPr>
            </w:pPr>
            <w:r w:rsidRPr="00285C4F">
              <w:rPr>
                <w:rFonts w:eastAsia="Calibri" w:cs="Arial"/>
                <w:spacing w:val="-2"/>
                <w:sz w:val="21"/>
                <w:szCs w:val="21"/>
              </w:rPr>
              <w:t>1'746</w:t>
            </w:r>
          </w:p>
        </w:tc>
      </w:tr>
      <w:tr w:rsidR="00285C4F" w:rsidRPr="00285C4F" w:rsidTr="00C36D98">
        <w:trPr>
          <w:trHeight w:val="299"/>
        </w:trPr>
        <w:tc>
          <w:tcPr>
            <w:tcW w:w="960" w:type="dxa"/>
            <w:vMerge/>
            <w:tcBorders>
              <w:top w:val="nil"/>
              <w:left w:val="single" w:sz="8" w:space="0" w:color="000000"/>
              <w:bottom w:val="single" w:sz="4" w:space="0" w:color="000000"/>
              <w:right w:val="single" w:sz="8" w:space="0" w:color="000000"/>
            </w:tcBorders>
            <w:textDirection w:val="btLr"/>
          </w:tcPr>
          <w:p w:rsidR="00285C4F" w:rsidRPr="00285C4F" w:rsidRDefault="00285C4F" w:rsidP="00285C4F">
            <w:pPr>
              <w:kinsoku w:val="0"/>
              <w:overflowPunct w:val="0"/>
              <w:autoSpaceDE w:val="0"/>
              <w:autoSpaceDN w:val="0"/>
              <w:adjustRightInd w:val="0"/>
              <w:spacing w:before="9"/>
              <w:jc w:val="left"/>
              <w:rPr>
                <w:rFonts w:ascii="Times New Roman" w:eastAsia="Calibri" w:hAnsi="Times New Roman" w:cs="Times New Roman"/>
                <w:sz w:val="2"/>
                <w:szCs w:val="2"/>
              </w:rPr>
            </w:pPr>
          </w:p>
        </w:tc>
        <w:tc>
          <w:tcPr>
            <w:tcW w:w="4219" w:type="dxa"/>
            <w:tcBorders>
              <w:top w:val="single" w:sz="4" w:space="0" w:color="000000"/>
              <w:left w:val="single" w:sz="8" w:space="0" w:color="000000"/>
              <w:bottom w:val="single" w:sz="4" w:space="0" w:color="000000"/>
              <w:right w:val="single" w:sz="8" w:space="0" w:color="000000"/>
            </w:tcBorders>
          </w:tcPr>
          <w:p w:rsidR="00285C4F" w:rsidRPr="00285C4F" w:rsidRDefault="00285C4F" w:rsidP="00285C4F">
            <w:pPr>
              <w:kinsoku w:val="0"/>
              <w:overflowPunct w:val="0"/>
              <w:autoSpaceDE w:val="0"/>
              <w:autoSpaceDN w:val="0"/>
              <w:adjustRightInd w:val="0"/>
              <w:spacing w:before="55" w:line="225" w:lineRule="exact"/>
              <w:ind w:left="69"/>
              <w:jc w:val="left"/>
              <w:rPr>
                <w:rFonts w:eastAsia="Calibri" w:cs="Arial"/>
                <w:sz w:val="21"/>
                <w:szCs w:val="21"/>
              </w:rPr>
            </w:pPr>
            <w:r w:rsidRPr="00285C4F">
              <w:rPr>
                <w:rFonts w:eastAsia="Calibri" w:cs="Arial"/>
                <w:sz w:val="21"/>
                <w:szCs w:val="21"/>
              </w:rPr>
              <w:t>Ministero pubblico Bellinzona</w:t>
            </w:r>
          </w:p>
        </w:tc>
        <w:tc>
          <w:tcPr>
            <w:tcW w:w="2280" w:type="dxa"/>
            <w:tcBorders>
              <w:top w:val="single" w:sz="4" w:space="0" w:color="000000"/>
              <w:left w:val="single" w:sz="8" w:space="0" w:color="000000"/>
              <w:bottom w:val="single" w:sz="4" w:space="0" w:color="000000"/>
              <w:right w:val="single" w:sz="4" w:space="0" w:color="000000"/>
            </w:tcBorders>
          </w:tcPr>
          <w:p w:rsidR="00285C4F" w:rsidRPr="00285C4F" w:rsidRDefault="00285C4F" w:rsidP="00285C4F">
            <w:pPr>
              <w:kinsoku w:val="0"/>
              <w:overflowPunct w:val="0"/>
              <w:autoSpaceDE w:val="0"/>
              <w:autoSpaceDN w:val="0"/>
              <w:adjustRightInd w:val="0"/>
              <w:spacing w:before="26"/>
              <w:ind w:right="50"/>
              <w:jc w:val="right"/>
              <w:rPr>
                <w:rFonts w:eastAsia="Calibri" w:cs="Arial"/>
                <w:spacing w:val="-4"/>
                <w:sz w:val="21"/>
                <w:szCs w:val="21"/>
              </w:rPr>
            </w:pPr>
            <w:r w:rsidRPr="00285C4F">
              <w:rPr>
                <w:rFonts w:eastAsia="Calibri" w:cs="Arial"/>
                <w:spacing w:val="-4"/>
                <w:sz w:val="21"/>
                <w:szCs w:val="21"/>
              </w:rPr>
              <w:t>474</w:t>
            </w:r>
          </w:p>
        </w:tc>
      </w:tr>
      <w:tr w:rsidR="00285C4F" w:rsidRPr="00285C4F" w:rsidTr="00C36D98">
        <w:trPr>
          <w:trHeight w:val="299"/>
        </w:trPr>
        <w:tc>
          <w:tcPr>
            <w:tcW w:w="960" w:type="dxa"/>
            <w:vMerge/>
            <w:tcBorders>
              <w:top w:val="nil"/>
              <w:left w:val="single" w:sz="8" w:space="0" w:color="000000"/>
              <w:bottom w:val="single" w:sz="4" w:space="0" w:color="000000"/>
              <w:right w:val="single" w:sz="8" w:space="0" w:color="000000"/>
            </w:tcBorders>
            <w:textDirection w:val="btLr"/>
          </w:tcPr>
          <w:p w:rsidR="00285C4F" w:rsidRPr="00285C4F" w:rsidRDefault="00285C4F" w:rsidP="00285C4F">
            <w:pPr>
              <w:kinsoku w:val="0"/>
              <w:overflowPunct w:val="0"/>
              <w:autoSpaceDE w:val="0"/>
              <w:autoSpaceDN w:val="0"/>
              <w:adjustRightInd w:val="0"/>
              <w:spacing w:before="9"/>
              <w:jc w:val="left"/>
              <w:rPr>
                <w:rFonts w:ascii="Times New Roman" w:eastAsia="Calibri" w:hAnsi="Times New Roman" w:cs="Times New Roman"/>
                <w:sz w:val="2"/>
                <w:szCs w:val="2"/>
              </w:rPr>
            </w:pPr>
          </w:p>
        </w:tc>
        <w:tc>
          <w:tcPr>
            <w:tcW w:w="4219" w:type="dxa"/>
            <w:tcBorders>
              <w:top w:val="single" w:sz="4" w:space="0" w:color="000000"/>
              <w:left w:val="single" w:sz="8" w:space="0" w:color="000000"/>
              <w:bottom w:val="single" w:sz="4" w:space="0" w:color="000000"/>
              <w:right w:val="single" w:sz="8" w:space="0" w:color="000000"/>
            </w:tcBorders>
          </w:tcPr>
          <w:p w:rsidR="00285C4F" w:rsidRPr="00285C4F" w:rsidRDefault="00285C4F" w:rsidP="00285C4F">
            <w:pPr>
              <w:kinsoku w:val="0"/>
              <w:overflowPunct w:val="0"/>
              <w:autoSpaceDE w:val="0"/>
              <w:autoSpaceDN w:val="0"/>
              <w:adjustRightInd w:val="0"/>
              <w:spacing w:before="55" w:line="225" w:lineRule="exact"/>
              <w:ind w:left="69"/>
              <w:jc w:val="left"/>
              <w:rPr>
                <w:rFonts w:eastAsia="Calibri" w:cs="Arial"/>
                <w:sz w:val="21"/>
                <w:szCs w:val="21"/>
              </w:rPr>
            </w:pPr>
            <w:r w:rsidRPr="00285C4F">
              <w:rPr>
                <w:rFonts w:eastAsia="Calibri" w:cs="Arial"/>
                <w:sz w:val="21"/>
                <w:szCs w:val="21"/>
              </w:rPr>
              <w:t>Magistratura dei minorenni (e SEM)</w:t>
            </w:r>
          </w:p>
        </w:tc>
        <w:tc>
          <w:tcPr>
            <w:tcW w:w="2280" w:type="dxa"/>
            <w:tcBorders>
              <w:top w:val="single" w:sz="4" w:space="0" w:color="000000"/>
              <w:left w:val="single" w:sz="8" w:space="0" w:color="000000"/>
              <w:bottom w:val="single" w:sz="4" w:space="0" w:color="000000"/>
              <w:right w:val="single" w:sz="4" w:space="0" w:color="000000"/>
            </w:tcBorders>
          </w:tcPr>
          <w:p w:rsidR="00285C4F" w:rsidRPr="00285C4F" w:rsidRDefault="00285C4F" w:rsidP="00285C4F">
            <w:pPr>
              <w:kinsoku w:val="0"/>
              <w:overflowPunct w:val="0"/>
              <w:autoSpaceDE w:val="0"/>
              <w:autoSpaceDN w:val="0"/>
              <w:adjustRightInd w:val="0"/>
              <w:spacing w:before="26"/>
              <w:ind w:right="50"/>
              <w:jc w:val="right"/>
              <w:rPr>
                <w:rFonts w:eastAsia="Calibri" w:cs="Arial"/>
                <w:spacing w:val="-4"/>
                <w:sz w:val="21"/>
                <w:szCs w:val="21"/>
              </w:rPr>
            </w:pPr>
            <w:r w:rsidRPr="00285C4F">
              <w:rPr>
                <w:rFonts w:eastAsia="Calibri" w:cs="Arial"/>
                <w:spacing w:val="-4"/>
                <w:sz w:val="21"/>
                <w:szCs w:val="21"/>
              </w:rPr>
              <w:t>400</w:t>
            </w:r>
          </w:p>
        </w:tc>
      </w:tr>
      <w:tr w:rsidR="00285C4F" w:rsidRPr="00285C4F" w:rsidTr="00C36D98">
        <w:trPr>
          <w:trHeight w:val="330"/>
        </w:trPr>
        <w:tc>
          <w:tcPr>
            <w:tcW w:w="960" w:type="dxa"/>
            <w:vMerge/>
            <w:tcBorders>
              <w:top w:val="nil"/>
              <w:left w:val="single" w:sz="8" w:space="0" w:color="000000"/>
              <w:bottom w:val="single" w:sz="4" w:space="0" w:color="000000"/>
              <w:right w:val="single" w:sz="8" w:space="0" w:color="000000"/>
            </w:tcBorders>
            <w:textDirection w:val="btLr"/>
          </w:tcPr>
          <w:p w:rsidR="00285C4F" w:rsidRPr="00285C4F" w:rsidRDefault="00285C4F" w:rsidP="00285C4F">
            <w:pPr>
              <w:kinsoku w:val="0"/>
              <w:overflowPunct w:val="0"/>
              <w:autoSpaceDE w:val="0"/>
              <w:autoSpaceDN w:val="0"/>
              <w:adjustRightInd w:val="0"/>
              <w:spacing w:before="9"/>
              <w:jc w:val="left"/>
              <w:rPr>
                <w:rFonts w:ascii="Times New Roman" w:eastAsia="Calibri" w:hAnsi="Times New Roman" w:cs="Times New Roman"/>
                <w:sz w:val="2"/>
                <w:szCs w:val="2"/>
              </w:rPr>
            </w:pPr>
          </w:p>
        </w:tc>
        <w:tc>
          <w:tcPr>
            <w:tcW w:w="4219" w:type="dxa"/>
            <w:tcBorders>
              <w:top w:val="single" w:sz="4" w:space="0" w:color="000000"/>
              <w:left w:val="single" w:sz="8" w:space="0" w:color="000000"/>
              <w:bottom w:val="single" w:sz="4" w:space="0" w:color="000000"/>
              <w:right w:val="single" w:sz="8" w:space="0" w:color="000000"/>
            </w:tcBorders>
          </w:tcPr>
          <w:p w:rsidR="00285C4F" w:rsidRPr="00285C4F" w:rsidRDefault="00285C4F" w:rsidP="00285C4F">
            <w:pPr>
              <w:kinsoku w:val="0"/>
              <w:overflowPunct w:val="0"/>
              <w:autoSpaceDE w:val="0"/>
              <w:autoSpaceDN w:val="0"/>
              <w:adjustRightInd w:val="0"/>
              <w:spacing w:before="86" w:line="225" w:lineRule="exact"/>
              <w:ind w:left="69"/>
              <w:jc w:val="left"/>
              <w:rPr>
                <w:rFonts w:eastAsia="Calibri" w:cs="Arial"/>
                <w:sz w:val="21"/>
                <w:szCs w:val="21"/>
              </w:rPr>
            </w:pPr>
            <w:r w:rsidRPr="00285C4F">
              <w:rPr>
                <w:rFonts w:eastAsia="Calibri" w:cs="Arial"/>
                <w:sz w:val="21"/>
                <w:szCs w:val="21"/>
              </w:rPr>
              <w:t>Polizia cantonale (</w:t>
            </w:r>
            <w:proofErr w:type="spellStart"/>
            <w:r w:rsidRPr="00285C4F">
              <w:rPr>
                <w:rFonts w:eastAsia="Calibri" w:cs="Arial"/>
                <w:sz w:val="21"/>
                <w:szCs w:val="21"/>
              </w:rPr>
              <w:t>Gend</w:t>
            </w:r>
            <w:proofErr w:type="spellEnd"/>
            <w:r w:rsidRPr="00285C4F">
              <w:rPr>
                <w:rFonts w:eastAsia="Calibri" w:cs="Arial"/>
                <w:sz w:val="21"/>
                <w:szCs w:val="21"/>
              </w:rPr>
              <w:t>. e PG) Lugano</w:t>
            </w:r>
          </w:p>
        </w:tc>
        <w:tc>
          <w:tcPr>
            <w:tcW w:w="2280" w:type="dxa"/>
            <w:tcBorders>
              <w:top w:val="single" w:sz="4" w:space="0" w:color="000000"/>
              <w:left w:val="single" w:sz="8" w:space="0" w:color="000000"/>
              <w:bottom w:val="single" w:sz="4" w:space="0" w:color="000000"/>
              <w:right w:val="single" w:sz="4" w:space="0" w:color="000000"/>
            </w:tcBorders>
          </w:tcPr>
          <w:p w:rsidR="00285C4F" w:rsidRPr="00285C4F" w:rsidRDefault="00285C4F" w:rsidP="00285C4F">
            <w:pPr>
              <w:kinsoku w:val="0"/>
              <w:overflowPunct w:val="0"/>
              <w:autoSpaceDE w:val="0"/>
              <w:autoSpaceDN w:val="0"/>
              <w:adjustRightInd w:val="0"/>
              <w:spacing w:before="40"/>
              <w:ind w:right="50"/>
              <w:jc w:val="right"/>
              <w:rPr>
                <w:rFonts w:eastAsia="Calibri" w:cs="Arial"/>
                <w:spacing w:val="-2"/>
                <w:sz w:val="21"/>
                <w:szCs w:val="21"/>
              </w:rPr>
            </w:pPr>
            <w:r w:rsidRPr="00285C4F">
              <w:rPr>
                <w:rFonts w:eastAsia="Calibri" w:cs="Arial"/>
                <w:spacing w:val="-2"/>
                <w:sz w:val="21"/>
                <w:szCs w:val="21"/>
              </w:rPr>
              <w:t>3'758</w:t>
            </w:r>
          </w:p>
        </w:tc>
      </w:tr>
      <w:tr w:rsidR="00285C4F" w:rsidRPr="00285C4F" w:rsidTr="00C36D98">
        <w:trPr>
          <w:trHeight w:val="299"/>
        </w:trPr>
        <w:tc>
          <w:tcPr>
            <w:tcW w:w="960" w:type="dxa"/>
            <w:vMerge w:val="restart"/>
            <w:tcBorders>
              <w:top w:val="single" w:sz="4" w:space="0" w:color="000000"/>
              <w:left w:val="single" w:sz="8" w:space="0" w:color="000000"/>
              <w:bottom w:val="single" w:sz="4" w:space="0" w:color="000000"/>
              <w:right w:val="single" w:sz="8" w:space="0" w:color="000000"/>
            </w:tcBorders>
            <w:textDirection w:val="btLr"/>
          </w:tcPr>
          <w:p w:rsidR="00285C4F" w:rsidRPr="00285C4F" w:rsidRDefault="00285C4F" w:rsidP="00285C4F">
            <w:pPr>
              <w:kinsoku w:val="0"/>
              <w:overflowPunct w:val="0"/>
              <w:autoSpaceDE w:val="0"/>
              <w:autoSpaceDN w:val="0"/>
              <w:adjustRightInd w:val="0"/>
              <w:spacing w:before="135" w:line="244" w:lineRule="auto"/>
              <w:ind w:left="196" w:right="140" w:hanging="56"/>
              <w:jc w:val="left"/>
              <w:rPr>
                <w:rFonts w:eastAsia="Calibri" w:cs="Arial"/>
                <w:spacing w:val="-4"/>
                <w:sz w:val="21"/>
                <w:szCs w:val="21"/>
              </w:rPr>
            </w:pPr>
            <w:r w:rsidRPr="00285C4F">
              <w:rPr>
                <w:rFonts w:eastAsia="Calibri" w:cs="Arial"/>
                <w:spacing w:val="-2"/>
                <w:sz w:val="21"/>
                <w:szCs w:val="21"/>
              </w:rPr>
              <w:t xml:space="preserve">Servizi </w:t>
            </w:r>
            <w:proofErr w:type="spellStart"/>
            <w:r w:rsidRPr="00285C4F">
              <w:rPr>
                <w:rFonts w:eastAsia="Calibri" w:cs="Arial"/>
                <w:spacing w:val="-4"/>
                <w:sz w:val="21"/>
                <w:szCs w:val="21"/>
              </w:rPr>
              <w:t>amm</w:t>
            </w:r>
            <w:proofErr w:type="spellEnd"/>
            <w:r w:rsidRPr="00285C4F">
              <w:rPr>
                <w:rFonts w:eastAsia="Calibri" w:cs="Arial"/>
                <w:spacing w:val="-4"/>
                <w:sz w:val="21"/>
                <w:szCs w:val="21"/>
              </w:rPr>
              <w:t>.</w:t>
            </w:r>
          </w:p>
        </w:tc>
        <w:tc>
          <w:tcPr>
            <w:tcW w:w="4219" w:type="dxa"/>
            <w:tcBorders>
              <w:top w:val="single" w:sz="4" w:space="0" w:color="000000"/>
              <w:left w:val="single" w:sz="8" w:space="0" w:color="000000"/>
              <w:bottom w:val="single" w:sz="4" w:space="0" w:color="000000"/>
              <w:right w:val="single" w:sz="8" w:space="0" w:color="000000"/>
            </w:tcBorders>
          </w:tcPr>
          <w:p w:rsidR="00285C4F" w:rsidRPr="00285C4F" w:rsidRDefault="00285C4F" w:rsidP="00285C4F">
            <w:pPr>
              <w:kinsoku w:val="0"/>
              <w:overflowPunct w:val="0"/>
              <w:autoSpaceDE w:val="0"/>
              <w:autoSpaceDN w:val="0"/>
              <w:adjustRightInd w:val="0"/>
              <w:jc w:val="left"/>
              <w:rPr>
                <w:rFonts w:ascii="Times New Roman" w:eastAsia="Calibri" w:hAnsi="Times New Roman" w:cs="Times New Roman"/>
                <w:sz w:val="20"/>
                <w:szCs w:val="20"/>
              </w:rPr>
            </w:pPr>
          </w:p>
        </w:tc>
        <w:tc>
          <w:tcPr>
            <w:tcW w:w="2280" w:type="dxa"/>
            <w:tcBorders>
              <w:top w:val="single" w:sz="4" w:space="0" w:color="000000"/>
              <w:left w:val="single" w:sz="8" w:space="0" w:color="000000"/>
              <w:bottom w:val="single" w:sz="4" w:space="0" w:color="000000"/>
              <w:right w:val="single" w:sz="4" w:space="0" w:color="000000"/>
            </w:tcBorders>
          </w:tcPr>
          <w:p w:rsidR="00285C4F" w:rsidRPr="00285C4F" w:rsidRDefault="00285C4F" w:rsidP="00285C4F">
            <w:pPr>
              <w:kinsoku w:val="0"/>
              <w:overflowPunct w:val="0"/>
              <w:autoSpaceDE w:val="0"/>
              <w:autoSpaceDN w:val="0"/>
              <w:adjustRightInd w:val="0"/>
              <w:jc w:val="left"/>
              <w:rPr>
                <w:rFonts w:ascii="Times New Roman" w:eastAsia="Calibri" w:hAnsi="Times New Roman" w:cs="Times New Roman"/>
                <w:sz w:val="20"/>
                <w:szCs w:val="20"/>
              </w:rPr>
            </w:pPr>
          </w:p>
        </w:tc>
      </w:tr>
      <w:tr w:rsidR="00285C4F" w:rsidRPr="00285C4F" w:rsidTr="00C36D98">
        <w:trPr>
          <w:trHeight w:val="299"/>
        </w:trPr>
        <w:tc>
          <w:tcPr>
            <w:tcW w:w="960" w:type="dxa"/>
            <w:vMerge/>
            <w:tcBorders>
              <w:top w:val="nil"/>
              <w:left w:val="single" w:sz="8" w:space="0" w:color="000000"/>
              <w:bottom w:val="single" w:sz="4" w:space="0" w:color="000000"/>
              <w:right w:val="single" w:sz="8" w:space="0" w:color="000000"/>
            </w:tcBorders>
            <w:textDirection w:val="btLr"/>
          </w:tcPr>
          <w:p w:rsidR="00285C4F" w:rsidRPr="00285C4F" w:rsidRDefault="00285C4F" w:rsidP="00285C4F">
            <w:pPr>
              <w:kinsoku w:val="0"/>
              <w:overflowPunct w:val="0"/>
              <w:autoSpaceDE w:val="0"/>
              <w:autoSpaceDN w:val="0"/>
              <w:adjustRightInd w:val="0"/>
              <w:spacing w:before="9"/>
              <w:jc w:val="left"/>
              <w:rPr>
                <w:rFonts w:ascii="Times New Roman" w:eastAsia="Calibri" w:hAnsi="Times New Roman" w:cs="Times New Roman"/>
                <w:sz w:val="2"/>
                <w:szCs w:val="2"/>
              </w:rPr>
            </w:pPr>
          </w:p>
        </w:tc>
        <w:tc>
          <w:tcPr>
            <w:tcW w:w="4219" w:type="dxa"/>
            <w:tcBorders>
              <w:top w:val="single" w:sz="4" w:space="0" w:color="000000"/>
              <w:left w:val="single" w:sz="8" w:space="0" w:color="000000"/>
              <w:bottom w:val="single" w:sz="4" w:space="0" w:color="000000"/>
              <w:right w:val="single" w:sz="8" w:space="0" w:color="000000"/>
            </w:tcBorders>
          </w:tcPr>
          <w:p w:rsidR="00285C4F" w:rsidRPr="00285C4F" w:rsidRDefault="00285C4F" w:rsidP="00285C4F">
            <w:pPr>
              <w:kinsoku w:val="0"/>
              <w:overflowPunct w:val="0"/>
              <w:autoSpaceDE w:val="0"/>
              <w:autoSpaceDN w:val="0"/>
              <w:adjustRightInd w:val="0"/>
              <w:jc w:val="left"/>
              <w:rPr>
                <w:rFonts w:ascii="Times New Roman" w:eastAsia="Calibri" w:hAnsi="Times New Roman" w:cs="Times New Roman"/>
                <w:sz w:val="20"/>
                <w:szCs w:val="20"/>
              </w:rPr>
            </w:pPr>
          </w:p>
        </w:tc>
        <w:tc>
          <w:tcPr>
            <w:tcW w:w="2280" w:type="dxa"/>
            <w:tcBorders>
              <w:top w:val="single" w:sz="4" w:space="0" w:color="000000"/>
              <w:left w:val="single" w:sz="8" w:space="0" w:color="000000"/>
              <w:bottom w:val="single" w:sz="4" w:space="0" w:color="000000"/>
              <w:right w:val="single" w:sz="4" w:space="0" w:color="000000"/>
            </w:tcBorders>
          </w:tcPr>
          <w:p w:rsidR="00285C4F" w:rsidRPr="00285C4F" w:rsidRDefault="00285C4F" w:rsidP="00285C4F">
            <w:pPr>
              <w:kinsoku w:val="0"/>
              <w:overflowPunct w:val="0"/>
              <w:autoSpaceDE w:val="0"/>
              <w:autoSpaceDN w:val="0"/>
              <w:adjustRightInd w:val="0"/>
              <w:jc w:val="left"/>
              <w:rPr>
                <w:rFonts w:ascii="Times New Roman" w:eastAsia="Calibri" w:hAnsi="Times New Roman" w:cs="Times New Roman"/>
                <w:sz w:val="20"/>
                <w:szCs w:val="20"/>
              </w:rPr>
            </w:pPr>
          </w:p>
        </w:tc>
      </w:tr>
      <w:tr w:rsidR="00285C4F" w:rsidRPr="00285C4F" w:rsidTr="00C36D98">
        <w:trPr>
          <w:trHeight w:val="299"/>
        </w:trPr>
        <w:tc>
          <w:tcPr>
            <w:tcW w:w="960" w:type="dxa"/>
            <w:vMerge/>
            <w:tcBorders>
              <w:top w:val="nil"/>
              <w:left w:val="single" w:sz="8" w:space="0" w:color="000000"/>
              <w:bottom w:val="single" w:sz="4" w:space="0" w:color="000000"/>
              <w:right w:val="single" w:sz="8" w:space="0" w:color="000000"/>
            </w:tcBorders>
            <w:textDirection w:val="btLr"/>
          </w:tcPr>
          <w:p w:rsidR="00285C4F" w:rsidRPr="00285C4F" w:rsidRDefault="00285C4F" w:rsidP="00285C4F">
            <w:pPr>
              <w:kinsoku w:val="0"/>
              <w:overflowPunct w:val="0"/>
              <w:autoSpaceDE w:val="0"/>
              <w:autoSpaceDN w:val="0"/>
              <w:adjustRightInd w:val="0"/>
              <w:spacing w:before="9"/>
              <w:jc w:val="left"/>
              <w:rPr>
                <w:rFonts w:ascii="Times New Roman" w:eastAsia="Calibri" w:hAnsi="Times New Roman" w:cs="Times New Roman"/>
                <w:sz w:val="2"/>
                <w:szCs w:val="2"/>
              </w:rPr>
            </w:pPr>
          </w:p>
        </w:tc>
        <w:tc>
          <w:tcPr>
            <w:tcW w:w="4219" w:type="dxa"/>
            <w:tcBorders>
              <w:top w:val="single" w:sz="4" w:space="0" w:color="000000"/>
              <w:left w:val="single" w:sz="8" w:space="0" w:color="000000"/>
              <w:bottom w:val="single" w:sz="4" w:space="0" w:color="000000"/>
              <w:right w:val="single" w:sz="8" w:space="0" w:color="000000"/>
            </w:tcBorders>
          </w:tcPr>
          <w:p w:rsidR="00285C4F" w:rsidRPr="00285C4F" w:rsidRDefault="00285C4F" w:rsidP="00285C4F">
            <w:pPr>
              <w:kinsoku w:val="0"/>
              <w:overflowPunct w:val="0"/>
              <w:autoSpaceDE w:val="0"/>
              <w:autoSpaceDN w:val="0"/>
              <w:adjustRightInd w:val="0"/>
              <w:jc w:val="left"/>
              <w:rPr>
                <w:rFonts w:ascii="Times New Roman" w:eastAsia="Calibri" w:hAnsi="Times New Roman" w:cs="Times New Roman"/>
                <w:sz w:val="20"/>
                <w:szCs w:val="20"/>
              </w:rPr>
            </w:pPr>
          </w:p>
        </w:tc>
        <w:tc>
          <w:tcPr>
            <w:tcW w:w="2280" w:type="dxa"/>
            <w:tcBorders>
              <w:top w:val="single" w:sz="4" w:space="0" w:color="000000"/>
              <w:left w:val="single" w:sz="8" w:space="0" w:color="000000"/>
              <w:bottom w:val="single" w:sz="4" w:space="0" w:color="000000"/>
              <w:right w:val="single" w:sz="4" w:space="0" w:color="000000"/>
            </w:tcBorders>
          </w:tcPr>
          <w:p w:rsidR="00285C4F" w:rsidRPr="00285C4F" w:rsidRDefault="00285C4F" w:rsidP="00285C4F">
            <w:pPr>
              <w:kinsoku w:val="0"/>
              <w:overflowPunct w:val="0"/>
              <w:autoSpaceDE w:val="0"/>
              <w:autoSpaceDN w:val="0"/>
              <w:adjustRightInd w:val="0"/>
              <w:jc w:val="left"/>
              <w:rPr>
                <w:rFonts w:ascii="Times New Roman" w:eastAsia="Calibri" w:hAnsi="Times New Roman" w:cs="Times New Roman"/>
                <w:sz w:val="20"/>
                <w:szCs w:val="20"/>
              </w:rPr>
            </w:pPr>
          </w:p>
        </w:tc>
      </w:tr>
      <w:tr w:rsidR="00285C4F" w:rsidRPr="00285C4F" w:rsidTr="00C36D98">
        <w:trPr>
          <w:trHeight w:val="330"/>
        </w:trPr>
        <w:tc>
          <w:tcPr>
            <w:tcW w:w="7459" w:type="dxa"/>
            <w:gridSpan w:val="3"/>
            <w:tcBorders>
              <w:top w:val="single" w:sz="4" w:space="0" w:color="000000"/>
              <w:left w:val="single" w:sz="4" w:space="0" w:color="000000"/>
              <w:bottom w:val="single" w:sz="8" w:space="0" w:color="000000"/>
              <w:right w:val="single" w:sz="4" w:space="0" w:color="000000"/>
            </w:tcBorders>
          </w:tcPr>
          <w:p w:rsidR="00285C4F" w:rsidRPr="00285C4F" w:rsidRDefault="00285C4F" w:rsidP="00285C4F">
            <w:pPr>
              <w:kinsoku w:val="0"/>
              <w:overflowPunct w:val="0"/>
              <w:autoSpaceDE w:val="0"/>
              <w:autoSpaceDN w:val="0"/>
              <w:adjustRightInd w:val="0"/>
              <w:spacing w:before="46" w:line="265" w:lineRule="exact"/>
              <w:ind w:left="74"/>
              <w:jc w:val="left"/>
              <w:rPr>
                <w:rFonts w:eastAsia="Calibri" w:cs="Arial"/>
                <w:b/>
                <w:bCs/>
                <w:position w:val="4"/>
                <w:sz w:val="21"/>
                <w:szCs w:val="21"/>
              </w:rPr>
            </w:pPr>
            <w:r w:rsidRPr="00285C4F">
              <w:rPr>
                <w:rFonts w:eastAsia="Calibri" w:cs="Arial"/>
                <w:b/>
                <w:bCs/>
                <w:sz w:val="21"/>
                <w:szCs w:val="21"/>
              </w:rPr>
              <w:t>TOTALE</w:t>
            </w:r>
            <w:r w:rsidRPr="00285C4F">
              <w:rPr>
                <w:rFonts w:eastAsia="Calibri" w:cs="Arial"/>
                <w:b/>
                <w:bCs/>
                <w:spacing w:val="80"/>
                <w:w w:val="150"/>
                <w:sz w:val="21"/>
                <w:szCs w:val="21"/>
              </w:rPr>
              <w:t xml:space="preserve">                                   </w:t>
            </w:r>
            <w:r w:rsidRPr="00285C4F">
              <w:rPr>
                <w:rFonts w:eastAsia="Calibri" w:cs="Arial"/>
                <w:b/>
                <w:bCs/>
                <w:position w:val="4"/>
                <w:sz w:val="21"/>
                <w:szCs w:val="21"/>
              </w:rPr>
              <w:t>6'378</w:t>
            </w:r>
          </w:p>
        </w:tc>
      </w:tr>
    </w:tbl>
    <w:p w:rsidR="00285C4F" w:rsidRPr="00285C4F" w:rsidRDefault="00285C4F" w:rsidP="00285C4F">
      <w:pPr>
        <w:kinsoku w:val="0"/>
        <w:overflowPunct w:val="0"/>
        <w:autoSpaceDE w:val="0"/>
        <w:autoSpaceDN w:val="0"/>
        <w:adjustRightInd w:val="0"/>
        <w:spacing w:before="35"/>
        <w:ind w:left="222" w:firstLine="486"/>
        <w:jc w:val="left"/>
        <w:rPr>
          <w:rFonts w:eastAsia="Calibri" w:cs="Arial"/>
          <w:position w:val="3"/>
          <w:sz w:val="21"/>
          <w:szCs w:val="21"/>
        </w:rPr>
      </w:pPr>
      <w:r w:rsidRPr="00285C4F">
        <w:rPr>
          <w:rFonts w:eastAsia="Calibri" w:cs="Arial"/>
          <w:sz w:val="21"/>
          <w:szCs w:val="21"/>
        </w:rPr>
        <w:t>Capienza effettiva in</w:t>
      </w:r>
      <w:r w:rsidRPr="00285C4F">
        <w:rPr>
          <w:rFonts w:eastAsia="Calibri" w:cs="Arial"/>
          <w:spacing w:val="-3"/>
          <w:sz w:val="21"/>
          <w:szCs w:val="21"/>
        </w:rPr>
        <w:t xml:space="preserve"> </w:t>
      </w:r>
      <w:r w:rsidRPr="00285C4F">
        <w:rPr>
          <w:rFonts w:eastAsia="Calibri" w:cs="Arial"/>
          <w:sz w:val="21"/>
          <w:szCs w:val="21"/>
        </w:rPr>
        <w:t>mq</w:t>
      </w:r>
      <w:r w:rsidRPr="00285C4F">
        <w:rPr>
          <w:rFonts w:eastAsia="Calibri" w:cs="Arial"/>
          <w:spacing w:val="80"/>
          <w:w w:val="150"/>
          <w:position w:val="7"/>
          <w:sz w:val="14"/>
          <w:szCs w:val="14"/>
        </w:rPr>
        <w:t xml:space="preserve">                                </w:t>
      </w:r>
      <w:r w:rsidRPr="00285C4F">
        <w:rPr>
          <w:rFonts w:eastAsia="Calibri" w:cs="Arial"/>
          <w:position w:val="3"/>
          <w:sz w:val="21"/>
          <w:szCs w:val="21"/>
        </w:rPr>
        <w:t>7'602</w:t>
      </w:r>
    </w:p>
    <w:p w:rsidR="00285C4F" w:rsidRPr="00285C4F" w:rsidRDefault="00285C4F" w:rsidP="00285C4F">
      <w:pPr>
        <w:kinsoku w:val="0"/>
        <w:overflowPunct w:val="0"/>
        <w:autoSpaceDE w:val="0"/>
        <w:autoSpaceDN w:val="0"/>
        <w:adjustRightInd w:val="0"/>
        <w:spacing w:before="35"/>
        <w:ind w:left="222" w:firstLine="486"/>
        <w:jc w:val="left"/>
        <w:rPr>
          <w:rFonts w:eastAsia="Calibri" w:cs="Arial"/>
          <w:position w:val="3"/>
          <w:sz w:val="21"/>
          <w:szCs w:val="21"/>
        </w:rPr>
      </w:pPr>
      <w:r w:rsidRPr="00285C4F">
        <w:rPr>
          <w:rFonts w:eastAsia="Calibri" w:cs="Arial"/>
          <w:position w:val="3"/>
          <w:sz w:val="21"/>
          <w:szCs w:val="21"/>
        </w:rPr>
        <w:t>Delta</w:t>
      </w:r>
      <w:r w:rsidRPr="00285C4F">
        <w:rPr>
          <w:rFonts w:eastAsia="Calibri" w:cs="Arial"/>
          <w:position w:val="3"/>
          <w:sz w:val="21"/>
          <w:szCs w:val="21"/>
        </w:rPr>
        <w:tab/>
      </w:r>
      <w:r w:rsidRPr="00285C4F">
        <w:rPr>
          <w:rFonts w:eastAsia="Calibri" w:cs="Arial"/>
          <w:position w:val="3"/>
          <w:sz w:val="21"/>
          <w:szCs w:val="21"/>
        </w:rPr>
        <w:tab/>
      </w:r>
      <w:r w:rsidRPr="00285C4F">
        <w:rPr>
          <w:rFonts w:eastAsia="Calibri" w:cs="Arial"/>
          <w:position w:val="3"/>
          <w:sz w:val="21"/>
          <w:szCs w:val="21"/>
        </w:rPr>
        <w:tab/>
      </w:r>
      <w:r w:rsidRPr="00285C4F">
        <w:rPr>
          <w:rFonts w:eastAsia="Calibri" w:cs="Arial"/>
          <w:position w:val="3"/>
          <w:sz w:val="21"/>
          <w:szCs w:val="21"/>
        </w:rPr>
        <w:tab/>
      </w:r>
      <w:r w:rsidRPr="00285C4F">
        <w:rPr>
          <w:rFonts w:eastAsia="Calibri" w:cs="Arial"/>
          <w:position w:val="3"/>
          <w:sz w:val="21"/>
          <w:szCs w:val="21"/>
        </w:rPr>
        <w:tab/>
      </w:r>
      <w:r w:rsidRPr="00285C4F">
        <w:rPr>
          <w:rFonts w:eastAsia="Calibri" w:cs="Arial"/>
          <w:position w:val="3"/>
          <w:sz w:val="21"/>
          <w:szCs w:val="21"/>
        </w:rPr>
        <w:tab/>
      </w:r>
      <w:r w:rsidRPr="00285C4F">
        <w:rPr>
          <w:rFonts w:eastAsia="Calibri" w:cs="Arial"/>
          <w:position w:val="3"/>
          <w:sz w:val="21"/>
          <w:szCs w:val="21"/>
        </w:rPr>
        <w:tab/>
      </w:r>
      <w:r w:rsidRPr="00285C4F">
        <w:rPr>
          <w:rFonts w:eastAsia="Calibri" w:cs="Arial"/>
          <w:position w:val="3"/>
          <w:sz w:val="21"/>
          <w:szCs w:val="21"/>
        </w:rPr>
        <w:tab/>
      </w:r>
      <w:r w:rsidRPr="00285C4F">
        <w:rPr>
          <w:rFonts w:eastAsia="Calibri" w:cs="Arial"/>
          <w:position w:val="3"/>
          <w:sz w:val="21"/>
          <w:szCs w:val="21"/>
        </w:rPr>
        <w:tab/>
        <w:t xml:space="preserve">     1’224</w:t>
      </w:r>
    </w:p>
    <w:p w:rsidR="00285C4F" w:rsidRPr="00285C4F" w:rsidRDefault="00285C4F" w:rsidP="00285C4F">
      <w:pPr>
        <w:kinsoku w:val="0"/>
        <w:overflowPunct w:val="0"/>
        <w:autoSpaceDE w:val="0"/>
        <w:autoSpaceDN w:val="0"/>
        <w:adjustRightInd w:val="0"/>
        <w:spacing w:before="35"/>
        <w:ind w:left="222" w:firstLine="486"/>
        <w:jc w:val="left"/>
        <w:rPr>
          <w:rFonts w:eastAsia="Calibri" w:cs="Arial"/>
          <w:position w:val="3"/>
          <w:sz w:val="21"/>
          <w:szCs w:val="21"/>
        </w:rPr>
      </w:pPr>
    </w:p>
    <w:p w:rsidR="00285C4F" w:rsidRPr="00285C4F" w:rsidRDefault="00285C4F" w:rsidP="00285C4F">
      <w:pPr>
        <w:kinsoku w:val="0"/>
        <w:overflowPunct w:val="0"/>
        <w:autoSpaceDE w:val="0"/>
        <w:autoSpaceDN w:val="0"/>
        <w:adjustRightInd w:val="0"/>
        <w:spacing w:before="35"/>
        <w:ind w:left="222" w:firstLine="486"/>
        <w:jc w:val="left"/>
        <w:rPr>
          <w:rFonts w:eastAsia="Calibri" w:cs="Arial"/>
          <w:position w:val="3"/>
          <w:sz w:val="21"/>
          <w:szCs w:val="21"/>
        </w:rPr>
      </w:pPr>
    </w:p>
    <w:tbl>
      <w:tblPr>
        <w:tblW w:w="7991" w:type="dxa"/>
        <w:tblInd w:w="567" w:type="dxa"/>
        <w:tblLayout w:type="fixed"/>
        <w:tblCellMar>
          <w:left w:w="0" w:type="dxa"/>
          <w:right w:w="0" w:type="dxa"/>
        </w:tblCellMar>
        <w:tblLook w:val="0000" w:firstRow="0" w:lastRow="0" w:firstColumn="0" w:lastColumn="0" w:noHBand="0" w:noVBand="0"/>
      </w:tblPr>
      <w:tblGrid>
        <w:gridCol w:w="2896"/>
        <w:gridCol w:w="3308"/>
        <w:gridCol w:w="1787"/>
      </w:tblGrid>
      <w:tr w:rsidR="00285C4F" w:rsidRPr="00285C4F" w:rsidTr="00C36D98">
        <w:trPr>
          <w:trHeight w:val="307"/>
        </w:trPr>
        <w:tc>
          <w:tcPr>
            <w:tcW w:w="6204" w:type="dxa"/>
            <w:gridSpan w:val="2"/>
            <w:tcBorders>
              <w:top w:val="none" w:sz="6" w:space="0" w:color="auto"/>
              <w:left w:val="none" w:sz="6" w:space="0" w:color="auto"/>
              <w:bottom w:val="single" w:sz="4" w:space="0" w:color="000000"/>
              <w:right w:val="none" w:sz="6" w:space="0" w:color="auto"/>
            </w:tcBorders>
            <w:shd w:val="clear" w:color="auto" w:fill="C0C0C0"/>
          </w:tcPr>
          <w:p w:rsidR="00285C4F" w:rsidRPr="00285C4F" w:rsidRDefault="00285C4F" w:rsidP="00285C4F">
            <w:pPr>
              <w:kinsoku w:val="0"/>
              <w:overflowPunct w:val="0"/>
              <w:autoSpaceDE w:val="0"/>
              <w:autoSpaceDN w:val="0"/>
              <w:adjustRightInd w:val="0"/>
              <w:spacing w:before="35"/>
              <w:ind w:left="222" w:firstLine="486"/>
              <w:jc w:val="left"/>
              <w:rPr>
                <w:rFonts w:eastAsia="Calibri" w:cs="Arial"/>
                <w:b/>
                <w:bCs/>
                <w:position w:val="3"/>
                <w:sz w:val="21"/>
                <w:szCs w:val="21"/>
              </w:rPr>
            </w:pPr>
            <w:r w:rsidRPr="00285C4F">
              <w:rPr>
                <w:rFonts w:eastAsia="Calibri" w:cs="Arial"/>
                <w:b/>
                <w:bCs/>
                <w:position w:val="3"/>
                <w:sz w:val="21"/>
                <w:szCs w:val="21"/>
              </w:rPr>
              <w:t>Bossi</w:t>
            </w:r>
          </w:p>
        </w:tc>
        <w:tc>
          <w:tcPr>
            <w:tcW w:w="1787" w:type="dxa"/>
            <w:tcBorders>
              <w:top w:val="none" w:sz="6" w:space="0" w:color="auto"/>
              <w:left w:val="none" w:sz="6" w:space="0" w:color="auto"/>
              <w:bottom w:val="single" w:sz="4" w:space="0" w:color="000000"/>
              <w:right w:val="none" w:sz="6" w:space="0" w:color="auto"/>
            </w:tcBorders>
            <w:shd w:val="clear" w:color="auto" w:fill="C0C0C0"/>
          </w:tcPr>
          <w:p w:rsidR="00285C4F" w:rsidRPr="00285C4F" w:rsidRDefault="00285C4F" w:rsidP="00285C4F">
            <w:pPr>
              <w:kinsoku w:val="0"/>
              <w:overflowPunct w:val="0"/>
              <w:autoSpaceDE w:val="0"/>
              <w:autoSpaceDN w:val="0"/>
              <w:adjustRightInd w:val="0"/>
              <w:spacing w:before="35"/>
              <w:ind w:left="222"/>
              <w:jc w:val="left"/>
              <w:rPr>
                <w:rFonts w:eastAsia="Calibri" w:cs="Arial"/>
                <w:b/>
                <w:bCs/>
                <w:position w:val="3"/>
                <w:sz w:val="21"/>
                <w:szCs w:val="21"/>
              </w:rPr>
            </w:pPr>
            <w:r w:rsidRPr="00285C4F">
              <w:rPr>
                <w:rFonts w:eastAsia="Calibri" w:cs="Arial"/>
                <w:b/>
                <w:bCs/>
                <w:position w:val="3"/>
                <w:sz w:val="21"/>
                <w:szCs w:val="21"/>
              </w:rPr>
              <w:t>Pianificazione m2</w:t>
            </w:r>
          </w:p>
        </w:tc>
      </w:tr>
      <w:tr w:rsidR="00285C4F" w:rsidRPr="00285C4F" w:rsidTr="00C36D98">
        <w:trPr>
          <w:trHeight w:val="307"/>
        </w:trPr>
        <w:tc>
          <w:tcPr>
            <w:tcW w:w="2896" w:type="dxa"/>
            <w:vMerge w:val="restart"/>
            <w:tcBorders>
              <w:top w:val="single" w:sz="4" w:space="0" w:color="000000"/>
              <w:left w:val="single" w:sz="8" w:space="0" w:color="000000"/>
              <w:bottom w:val="single" w:sz="4" w:space="0" w:color="000000"/>
              <w:right w:val="single" w:sz="8" w:space="0" w:color="000000"/>
            </w:tcBorders>
            <w:textDirection w:val="btLr"/>
          </w:tcPr>
          <w:p w:rsidR="00285C4F" w:rsidRPr="00285C4F" w:rsidRDefault="00285C4F" w:rsidP="00285C4F">
            <w:pPr>
              <w:kinsoku w:val="0"/>
              <w:overflowPunct w:val="0"/>
              <w:autoSpaceDE w:val="0"/>
              <w:autoSpaceDN w:val="0"/>
              <w:adjustRightInd w:val="0"/>
              <w:spacing w:before="35"/>
              <w:ind w:left="222" w:firstLine="486"/>
              <w:jc w:val="left"/>
              <w:rPr>
                <w:rFonts w:eastAsia="Calibri" w:cs="Arial"/>
                <w:position w:val="3"/>
                <w:sz w:val="21"/>
                <w:szCs w:val="21"/>
              </w:rPr>
            </w:pPr>
            <w:r w:rsidRPr="00285C4F">
              <w:rPr>
                <w:rFonts w:eastAsia="Calibri" w:cs="Arial"/>
                <w:position w:val="3"/>
                <w:sz w:val="21"/>
                <w:szCs w:val="21"/>
              </w:rPr>
              <w:t>Servizi amministrativi</w:t>
            </w:r>
          </w:p>
        </w:tc>
        <w:tc>
          <w:tcPr>
            <w:tcW w:w="3308" w:type="dxa"/>
            <w:tcBorders>
              <w:top w:val="single" w:sz="4" w:space="0" w:color="000000"/>
              <w:left w:val="single" w:sz="8" w:space="0" w:color="000000"/>
              <w:bottom w:val="single" w:sz="4" w:space="0" w:color="000000"/>
              <w:right w:val="single" w:sz="8" w:space="0" w:color="000000"/>
            </w:tcBorders>
          </w:tcPr>
          <w:p w:rsidR="00285C4F" w:rsidRPr="00285C4F" w:rsidRDefault="00285C4F" w:rsidP="00285C4F">
            <w:pPr>
              <w:kinsoku w:val="0"/>
              <w:overflowPunct w:val="0"/>
              <w:autoSpaceDE w:val="0"/>
              <w:autoSpaceDN w:val="0"/>
              <w:adjustRightInd w:val="0"/>
              <w:spacing w:before="35"/>
              <w:ind w:left="222" w:firstLine="486"/>
              <w:jc w:val="left"/>
              <w:rPr>
                <w:rFonts w:eastAsia="Calibri" w:cs="Arial"/>
                <w:position w:val="3"/>
                <w:sz w:val="21"/>
                <w:szCs w:val="21"/>
              </w:rPr>
            </w:pPr>
          </w:p>
        </w:tc>
        <w:tc>
          <w:tcPr>
            <w:tcW w:w="1787" w:type="dxa"/>
            <w:tcBorders>
              <w:top w:val="single" w:sz="4" w:space="0" w:color="000000"/>
              <w:left w:val="single" w:sz="8" w:space="0" w:color="000000"/>
              <w:bottom w:val="single" w:sz="4" w:space="0" w:color="000000"/>
              <w:right w:val="single" w:sz="4" w:space="0" w:color="000000"/>
            </w:tcBorders>
          </w:tcPr>
          <w:p w:rsidR="00285C4F" w:rsidRPr="00285C4F" w:rsidRDefault="00285C4F" w:rsidP="00285C4F">
            <w:pPr>
              <w:kinsoku w:val="0"/>
              <w:overflowPunct w:val="0"/>
              <w:autoSpaceDE w:val="0"/>
              <w:autoSpaceDN w:val="0"/>
              <w:adjustRightInd w:val="0"/>
              <w:spacing w:before="35"/>
              <w:ind w:left="222" w:firstLine="486"/>
              <w:jc w:val="left"/>
              <w:rPr>
                <w:rFonts w:eastAsia="Calibri" w:cs="Arial"/>
                <w:position w:val="3"/>
                <w:sz w:val="21"/>
                <w:szCs w:val="21"/>
              </w:rPr>
            </w:pPr>
          </w:p>
        </w:tc>
      </w:tr>
      <w:tr w:rsidR="00285C4F" w:rsidRPr="00285C4F" w:rsidTr="00C36D98">
        <w:trPr>
          <w:trHeight w:val="1189"/>
        </w:trPr>
        <w:tc>
          <w:tcPr>
            <w:tcW w:w="2896" w:type="dxa"/>
            <w:vMerge/>
            <w:tcBorders>
              <w:top w:val="nil"/>
              <w:left w:val="single" w:sz="8" w:space="0" w:color="000000"/>
              <w:bottom w:val="single" w:sz="4" w:space="0" w:color="000000"/>
              <w:right w:val="single" w:sz="8" w:space="0" w:color="000000"/>
            </w:tcBorders>
            <w:textDirection w:val="btLr"/>
          </w:tcPr>
          <w:p w:rsidR="00285C4F" w:rsidRPr="00285C4F" w:rsidRDefault="00285C4F" w:rsidP="00285C4F">
            <w:pPr>
              <w:kinsoku w:val="0"/>
              <w:overflowPunct w:val="0"/>
              <w:autoSpaceDE w:val="0"/>
              <w:autoSpaceDN w:val="0"/>
              <w:adjustRightInd w:val="0"/>
              <w:spacing w:before="35"/>
              <w:ind w:left="222" w:firstLine="486"/>
              <w:jc w:val="left"/>
              <w:rPr>
                <w:rFonts w:eastAsia="Calibri" w:cs="Arial"/>
                <w:position w:val="3"/>
                <w:sz w:val="21"/>
                <w:szCs w:val="21"/>
              </w:rPr>
            </w:pPr>
          </w:p>
        </w:tc>
        <w:tc>
          <w:tcPr>
            <w:tcW w:w="3308" w:type="dxa"/>
            <w:tcBorders>
              <w:top w:val="single" w:sz="4" w:space="0" w:color="000000"/>
              <w:left w:val="single" w:sz="8" w:space="0" w:color="000000"/>
              <w:bottom w:val="single" w:sz="4" w:space="0" w:color="000000"/>
              <w:right w:val="single" w:sz="8" w:space="0" w:color="000000"/>
            </w:tcBorders>
          </w:tcPr>
          <w:p w:rsidR="00285C4F" w:rsidRPr="00285C4F" w:rsidRDefault="00285C4F" w:rsidP="00285C4F">
            <w:pPr>
              <w:kinsoku w:val="0"/>
              <w:overflowPunct w:val="0"/>
              <w:autoSpaceDE w:val="0"/>
              <w:autoSpaceDN w:val="0"/>
              <w:adjustRightInd w:val="0"/>
              <w:spacing w:before="35"/>
              <w:ind w:left="222" w:firstLine="486"/>
              <w:jc w:val="left"/>
              <w:rPr>
                <w:rFonts w:eastAsia="Calibri" w:cs="Arial"/>
                <w:position w:val="3"/>
                <w:sz w:val="21"/>
                <w:szCs w:val="21"/>
              </w:rPr>
            </w:pPr>
          </w:p>
        </w:tc>
        <w:tc>
          <w:tcPr>
            <w:tcW w:w="1787" w:type="dxa"/>
            <w:tcBorders>
              <w:top w:val="single" w:sz="4" w:space="0" w:color="000000"/>
              <w:left w:val="single" w:sz="8" w:space="0" w:color="000000"/>
              <w:bottom w:val="single" w:sz="4" w:space="0" w:color="000000"/>
              <w:right w:val="single" w:sz="4" w:space="0" w:color="000000"/>
            </w:tcBorders>
          </w:tcPr>
          <w:p w:rsidR="00285C4F" w:rsidRPr="00285C4F" w:rsidRDefault="00285C4F" w:rsidP="00285C4F">
            <w:pPr>
              <w:kinsoku w:val="0"/>
              <w:overflowPunct w:val="0"/>
              <w:autoSpaceDE w:val="0"/>
              <w:autoSpaceDN w:val="0"/>
              <w:adjustRightInd w:val="0"/>
              <w:spacing w:before="35"/>
              <w:ind w:left="222" w:firstLine="486"/>
              <w:jc w:val="left"/>
              <w:rPr>
                <w:rFonts w:eastAsia="Calibri" w:cs="Arial"/>
                <w:position w:val="3"/>
                <w:sz w:val="21"/>
                <w:szCs w:val="21"/>
              </w:rPr>
            </w:pPr>
          </w:p>
        </w:tc>
      </w:tr>
      <w:tr w:rsidR="00285C4F" w:rsidRPr="00285C4F" w:rsidTr="00C36D98">
        <w:trPr>
          <w:trHeight w:val="339"/>
        </w:trPr>
        <w:tc>
          <w:tcPr>
            <w:tcW w:w="2896" w:type="dxa"/>
            <w:tcBorders>
              <w:top w:val="single" w:sz="4" w:space="0" w:color="000000"/>
              <w:left w:val="single" w:sz="4" w:space="0" w:color="000000"/>
              <w:bottom w:val="single" w:sz="8" w:space="0" w:color="000000"/>
              <w:right w:val="none" w:sz="6" w:space="0" w:color="auto"/>
            </w:tcBorders>
          </w:tcPr>
          <w:p w:rsidR="00285C4F" w:rsidRPr="00285C4F" w:rsidRDefault="00285C4F" w:rsidP="00285C4F">
            <w:pPr>
              <w:kinsoku w:val="0"/>
              <w:overflowPunct w:val="0"/>
              <w:autoSpaceDE w:val="0"/>
              <w:autoSpaceDN w:val="0"/>
              <w:adjustRightInd w:val="0"/>
              <w:spacing w:before="35"/>
              <w:ind w:left="222" w:firstLine="486"/>
              <w:jc w:val="left"/>
              <w:rPr>
                <w:rFonts w:eastAsia="Calibri" w:cs="Arial"/>
                <w:b/>
                <w:bCs/>
                <w:position w:val="3"/>
                <w:sz w:val="21"/>
                <w:szCs w:val="21"/>
              </w:rPr>
            </w:pPr>
            <w:r w:rsidRPr="00285C4F">
              <w:rPr>
                <w:rFonts w:eastAsia="Calibri" w:cs="Arial"/>
                <w:b/>
                <w:bCs/>
                <w:position w:val="3"/>
                <w:sz w:val="21"/>
                <w:szCs w:val="21"/>
              </w:rPr>
              <w:t>TOTALE</w:t>
            </w:r>
          </w:p>
        </w:tc>
        <w:tc>
          <w:tcPr>
            <w:tcW w:w="3308" w:type="dxa"/>
            <w:tcBorders>
              <w:top w:val="single" w:sz="4" w:space="0" w:color="000000"/>
              <w:left w:val="none" w:sz="6" w:space="0" w:color="auto"/>
              <w:bottom w:val="single" w:sz="8" w:space="0" w:color="000000"/>
              <w:right w:val="none" w:sz="6" w:space="0" w:color="auto"/>
            </w:tcBorders>
          </w:tcPr>
          <w:p w:rsidR="00285C4F" w:rsidRPr="00285C4F" w:rsidRDefault="00285C4F" w:rsidP="00285C4F">
            <w:pPr>
              <w:kinsoku w:val="0"/>
              <w:overflowPunct w:val="0"/>
              <w:autoSpaceDE w:val="0"/>
              <w:autoSpaceDN w:val="0"/>
              <w:adjustRightInd w:val="0"/>
              <w:spacing w:before="35"/>
              <w:ind w:left="222" w:firstLine="486"/>
              <w:jc w:val="left"/>
              <w:rPr>
                <w:rFonts w:eastAsia="Calibri" w:cs="Arial"/>
                <w:position w:val="3"/>
                <w:sz w:val="21"/>
                <w:szCs w:val="21"/>
              </w:rPr>
            </w:pPr>
          </w:p>
        </w:tc>
        <w:tc>
          <w:tcPr>
            <w:tcW w:w="1787" w:type="dxa"/>
            <w:tcBorders>
              <w:top w:val="single" w:sz="4" w:space="0" w:color="000000"/>
              <w:left w:val="none" w:sz="6" w:space="0" w:color="auto"/>
              <w:bottom w:val="single" w:sz="8" w:space="0" w:color="000000"/>
              <w:right w:val="single" w:sz="4" w:space="0" w:color="000000"/>
            </w:tcBorders>
          </w:tcPr>
          <w:p w:rsidR="00285C4F" w:rsidRPr="00285C4F" w:rsidRDefault="00285C4F" w:rsidP="00285C4F">
            <w:pPr>
              <w:kinsoku w:val="0"/>
              <w:overflowPunct w:val="0"/>
              <w:autoSpaceDE w:val="0"/>
              <w:autoSpaceDN w:val="0"/>
              <w:adjustRightInd w:val="0"/>
              <w:spacing w:before="35"/>
              <w:ind w:left="222" w:firstLine="486"/>
              <w:jc w:val="left"/>
              <w:rPr>
                <w:rFonts w:eastAsia="Calibri" w:cs="Arial"/>
                <w:b/>
                <w:bCs/>
                <w:position w:val="3"/>
                <w:sz w:val="21"/>
                <w:szCs w:val="21"/>
              </w:rPr>
            </w:pPr>
            <w:r w:rsidRPr="00285C4F">
              <w:rPr>
                <w:rFonts w:eastAsia="Calibri" w:cs="Arial"/>
                <w:b/>
                <w:bCs/>
                <w:position w:val="3"/>
                <w:sz w:val="21"/>
                <w:szCs w:val="21"/>
              </w:rPr>
              <w:t>0</w:t>
            </w:r>
          </w:p>
        </w:tc>
      </w:tr>
    </w:tbl>
    <w:p w:rsidR="00285C4F" w:rsidRPr="00285C4F" w:rsidRDefault="00285C4F" w:rsidP="00285C4F">
      <w:pPr>
        <w:kinsoku w:val="0"/>
        <w:overflowPunct w:val="0"/>
        <w:autoSpaceDE w:val="0"/>
        <w:autoSpaceDN w:val="0"/>
        <w:adjustRightInd w:val="0"/>
        <w:spacing w:before="35"/>
        <w:ind w:left="222" w:firstLine="486"/>
        <w:jc w:val="left"/>
        <w:rPr>
          <w:rFonts w:eastAsia="Calibri" w:cs="Arial"/>
          <w:position w:val="3"/>
          <w:sz w:val="21"/>
          <w:szCs w:val="21"/>
        </w:rPr>
      </w:pPr>
      <w:r w:rsidRPr="00285C4F">
        <w:rPr>
          <w:rFonts w:eastAsia="Calibri" w:cs="Arial"/>
          <w:position w:val="3"/>
          <w:sz w:val="21"/>
          <w:szCs w:val="21"/>
        </w:rPr>
        <w:t>Capienza effettiva e Delta mq</w:t>
      </w:r>
      <w:r w:rsidRPr="00285C4F">
        <w:rPr>
          <w:rFonts w:eastAsia="Calibri" w:cs="Arial"/>
          <w:position w:val="3"/>
          <w:sz w:val="21"/>
          <w:szCs w:val="21"/>
        </w:rPr>
        <w:tab/>
      </w:r>
      <w:r w:rsidRPr="00285C4F">
        <w:rPr>
          <w:rFonts w:eastAsia="Calibri" w:cs="Arial"/>
          <w:position w:val="3"/>
          <w:sz w:val="21"/>
          <w:szCs w:val="21"/>
        </w:rPr>
        <w:tab/>
      </w:r>
      <w:r w:rsidRPr="00285C4F">
        <w:rPr>
          <w:rFonts w:eastAsia="Calibri" w:cs="Arial"/>
          <w:position w:val="3"/>
          <w:sz w:val="21"/>
          <w:szCs w:val="21"/>
        </w:rPr>
        <w:tab/>
      </w:r>
      <w:r w:rsidRPr="00285C4F">
        <w:rPr>
          <w:rFonts w:eastAsia="Calibri" w:cs="Arial"/>
          <w:position w:val="3"/>
          <w:sz w:val="21"/>
          <w:szCs w:val="21"/>
        </w:rPr>
        <w:tab/>
      </w:r>
      <w:r w:rsidRPr="00285C4F">
        <w:rPr>
          <w:rFonts w:eastAsia="Calibri" w:cs="Arial"/>
          <w:position w:val="3"/>
          <w:sz w:val="21"/>
          <w:szCs w:val="21"/>
        </w:rPr>
        <w:tab/>
        <w:t xml:space="preserve">                1'240</w:t>
      </w:r>
    </w:p>
    <w:p w:rsidR="00285C4F" w:rsidRPr="00285C4F" w:rsidRDefault="00285C4F" w:rsidP="00285C4F">
      <w:pPr>
        <w:kinsoku w:val="0"/>
        <w:overflowPunct w:val="0"/>
        <w:autoSpaceDE w:val="0"/>
        <w:autoSpaceDN w:val="0"/>
        <w:adjustRightInd w:val="0"/>
        <w:spacing w:before="2"/>
        <w:jc w:val="left"/>
        <w:rPr>
          <w:rFonts w:eastAsia="Calibri" w:cs="Arial"/>
          <w:sz w:val="19"/>
          <w:szCs w:val="19"/>
        </w:rPr>
      </w:pPr>
    </w:p>
    <w:p w:rsidR="00285C4F" w:rsidRPr="00285C4F" w:rsidRDefault="00285C4F" w:rsidP="00285C4F">
      <w:pPr>
        <w:kinsoku w:val="0"/>
        <w:overflowPunct w:val="0"/>
        <w:autoSpaceDE w:val="0"/>
        <w:autoSpaceDN w:val="0"/>
        <w:adjustRightInd w:val="0"/>
        <w:ind w:left="708" w:right="109"/>
        <w:rPr>
          <w:rFonts w:eastAsia="Calibri" w:cs="Arial"/>
          <w:sz w:val="24"/>
          <w:szCs w:val="24"/>
        </w:rPr>
      </w:pPr>
    </w:p>
    <w:p w:rsidR="00285C4F" w:rsidRPr="00285C4F" w:rsidRDefault="00285C4F" w:rsidP="00285C4F">
      <w:pPr>
        <w:kinsoku w:val="0"/>
        <w:overflowPunct w:val="0"/>
        <w:autoSpaceDE w:val="0"/>
        <w:autoSpaceDN w:val="0"/>
        <w:adjustRightInd w:val="0"/>
        <w:ind w:left="708" w:right="109"/>
        <w:rPr>
          <w:rFonts w:eastAsia="Calibri" w:cs="Arial"/>
          <w:sz w:val="24"/>
          <w:szCs w:val="24"/>
        </w:rPr>
      </w:pPr>
      <w:r w:rsidRPr="00285C4F">
        <w:rPr>
          <w:rFonts w:eastAsia="Calibri" w:cs="Arial"/>
          <w:sz w:val="24"/>
          <w:szCs w:val="24"/>
        </w:rPr>
        <w:t>I</w:t>
      </w:r>
      <w:r w:rsidRPr="00285C4F">
        <w:rPr>
          <w:rFonts w:eastAsia="Calibri" w:cs="Arial"/>
          <w:spacing w:val="10"/>
          <w:sz w:val="24"/>
          <w:szCs w:val="24"/>
        </w:rPr>
        <w:t xml:space="preserve"> </w:t>
      </w:r>
      <w:r w:rsidRPr="00285C4F">
        <w:rPr>
          <w:rFonts w:eastAsia="Calibri" w:cs="Arial"/>
          <w:sz w:val="24"/>
          <w:szCs w:val="24"/>
        </w:rPr>
        <w:t>mq</w:t>
      </w:r>
      <w:r w:rsidRPr="00285C4F">
        <w:rPr>
          <w:rFonts w:eastAsia="Calibri" w:cs="Arial"/>
          <w:spacing w:val="29"/>
          <w:position w:val="7"/>
          <w:sz w:val="24"/>
          <w:szCs w:val="24"/>
        </w:rPr>
        <w:t xml:space="preserve"> </w:t>
      </w:r>
      <w:r w:rsidRPr="00285C4F">
        <w:rPr>
          <w:rFonts w:eastAsia="Calibri" w:cs="Arial"/>
          <w:sz w:val="24"/>
          <w:szCs w:val="24"/>
        </w:rPr>
        <w:t>liberati</w:t>
      </w:r>
      <w:r w:rsidRPr="00285C4F">
        <w:rPr>
          <w:rFonts w:eastAsia="Calibri" w:cs="Arial"/>
          <w:spacing w:val="13"/>
          <w:sz w:val="24"/>
          <w:szCs w:val="24"/>
        </w:rPr>
        <w:t xml:space="preserve"> </w:t>
      </w:r>
      <w:r w:rsidRPr="00285C4F">
        <w:rPr>
          <w:rFonts w:eastAsia="Calibri" w:cs="Arial"/>
          <w:sz w:val="24"/>
          <w:szCs w:val="24"/>
        </w:rPr>
        <w:t>presso</w:t>
      </w:r>
      <w:r w:rsidRPr="00285C4F">
        <w:rPr>
          <w:rFonts w:eastAsia="Calibri" w:cs="Arial"/>
          <w:spacing w:val="12"/>
          <w:sz w:val="24"/>
          <w:szCs w:val="24"/>
        </w:rPr>
        <w:t xml:space="preserve"> </w:t>
      </w:r>
      <w:r w:rsidRPr="00285C4F">
        <w:rPr>
          <w:rFonts w:eastAsia="Calibri" w:cs="Arial"/>
          <w:sz w:val="24"/>
          <w:szCs w:val="24"/>
        </w:rPr>
        <w:t>il</w:t>
      </w:r>
      <w:r w:rsidRPr="00285C4F">
        <w:rPr>
          <w:rFonts w:eastAsia="Calibri" w:cs="Arial"/>
          <w:spacing w:val="13"/>
          <w:sz w:val="24"/>
          <w:szCs w:val="24"/>
        </w:rPr>
        <w:t xml:space="preserve"> </w:t>
      </w:r>
      <w:r w:rsidRPr="00285C4F">
        <w:rPr>
          <w:rFonts w:eastAsia="Calibri" w:cs="Arial"/>
          <w:sz w:val="24"/>
          <w:szCs w:val="24"/>
        </w:rPr>
        <w:t>PGL</w:t>
      </w:r>
      <w:r w:rsidRPr="00285C4F">
        <w:rPr>
          <w:rFonts w:eastAsia="Calibri" w:cs="Arial"/>
          <w:spacing w:val="9"/>
          <w:sz w:val="24"/>
          <w:szCs w:val="24"/>
        </w:rPr>
        <w:t xml:space="preserve"> </w:t>
      </w:r>
      <w:r w:rsidRPr="00285C4F">
        <w:rPr>
          <w:rFonts w:eastAsia="Calibri" w:cs="Arial"/>
          <w:sz w:val="24"/>
          <w:szCs w:val="24"/>
        </w:rPr>
        <w:t>(1'200),</w:t>
      </w:r>
      <w:r w:rsidRPr="00285C4F">
        <w:rPr>
          <w:rFonts w:eastAsia="Calibri" w:cs="Arial"/>
          <w:spacing w:val="10"/>
          <w:sz w:val="24"/>
          <w:szCs w:val="24"/>
        </w:rPr>
        <w:t xml:space="preserve"> </w:t>
      </w:r>
      <w:r w:rsidRPr="00285C4F">
        <w:rPr>
          <w:rFonts w:eastAsia="Calibri" w:cs="Arial"/>
          <w:sz w:val="24"/>
          <w:szCs w:val="24"/>
        </w:rPr>
        <w:t>unitamente</w:t>
      </w:r>
      <w:r w:rsidRPr="00285C4F">
        <w:rPr>
          <w:rFonts w:eastAsia="Calibri" w:cs="Arial"/>
          <w:spacing w:val="12"/>
          <w:sz w:val="24"/>
          <w:szCs w:val="24"/>
        </w:rPr>
        <w:t xml:space="preserve"> </w:t>
      </w:r>
      <w:r w:rsidRPr="00285C4F">
        <w:rPr>
          <w:rFonts w:eastAsia="Calibri" w:cs="Arial"/>
          <w:sz w:val="24"/>
          <w:szCs w:val="24"/>
        </w:rPr>
        <w:t>ai</w:t>
      </w:r>
      <w:r w:rsidRPr="00285C4F">
        <w:rPr>
          <w:rFonts w:eastAsia="Calibri" w:cs="Arial"/>
          <w:spacing w:val="13"/>
          <w:sz w:val="24"/>
          <w:szCs w:val="24"/>
        </w:rPr>
        <w:t xml:space="preserve"> </w:t>
      </w:r>
      <w:r w:rsidRPr="00285C4F">
        <w:rPr>
          <w:rFonts w:eastAsia="Calibri" w:cs="Arial"/>
          <w:sz w:val="24"/>
          <w:szCs w:val="24"/>
        </w:rPr>
        <w:t>mq</w:t>
      </w:r>
      <w:r w:rsidRPr="00285C4F">
        <w:rPr>
          <w:rFonts w:eastAsia="Calibri" w:cs="Arial"/>
          <w:spacing w:val="27"/>
          <w:position w:val="7"/>
          <w:sz w:val="24"/>
          <w:szCs w:val="24"/>
        </w:rPr>
        <w:t xml:space="preserve"> </w:t>
      </w:r>
      <w:r w:rsidRPr="00285C4F">
        <w:rPr>
          <w:rFonts w:eastAsia="Calibri" w:cs="Arial"/>
          <w:sz w:val="24"/>
          <w:szCs w:val="24"/>
        </w:rPr>
        <w:t>dello</w:t>
      </w:r>
      <w:r w:rsidRPr="00285C4F">
        <w:rPr>
          <w:rFonts w:eastAsia="Calibri" w:cs="Arial"/>
          <w:spacing w:val="12"/>
          <w:sz w:val="24"/>
          <w:szCs w:val="24"/>
        </w:rPr>
        <w:t xml:space="preserve"> </w:t>
      </w:r>
      <w:r w:rsidRPr="00285C4F">
        <w:rPr>
          <w:rFonts w:eastAsia="Calibri" w:cs="Arial"/>
          <w:sz w:val="24"/>
          <w:szCs w:val="24"/>
        </w:rPr>
        <w:t>stabile</w:t>
      </w:r>
      <w:r w:rsidRPr="00285C4F">
        <w:rPr>
          <w:rFonts w:eastAsia="Calibri" w:cs="Arial"/>
          <w:spacing w:val="12"/>
          <w:sz w:val="24"/>
          <w:szCs w:val="24"/>
        </w:rPr>
        <w:t xml:space="preserve"> </w:t>
      </w:r>
      <w:r w:rsidRPr="00285C4F">
        <w:rPr>
          <w:rFonts w:eastAsia="Calibri" w:cs="Arial"/>
          <w:sz w:val="24"/>
          <w:szCs w:val="24"/>
        </w:rPr>
        <w:t>Bossi</w:t>
      </w:r>
      <w:r w:rsidRPr="00285C4F">
        <w:rPr>
          <w:rFonts w:eastAsia="Calibri" w:cs="Arial"/>
          <w:spacing w:val="13"/>
          <w:sz w:val="24"/>
          <w:szCs w:val="24"/>
        </w:rPr>
        <w:t xml:space="preserve"> </w:t>
      </w:r>
      <w:r w:rsidRPr="00285C4F">
        <w:rPr>
          <w:rFonts w:eastAsia="Calibri" w:cs="Arial"/>
          <w:sz w:val="24"/>
          <w:szCs w:val="24"/>
        </w:rPr>
        <w:t>(1'200</w:t>
      </w:r>
      <w:r w:rsidRPr="00285C4F">
        <w:rPr>
          <w:rFonts w:eastAsia="Calibri" w:cs="Arial"/>
          <w:spacing w:val="9"/>
          <w:sz w:val="24"/>
          <w:szCs w:val="24"/>
        </w:rPr>
        <w:t xml:space="preserve"> </w:t>
      </w:r>
      <w:r w:rsidRPr="00285C4F">
        <w:rPr>
          <w:rFonts w:eastAsia="Calibri" w:cs="Arial"/>
          <w:sz w:val="24"/>
          <w:szCs w:val="24"/>
        </w:rPr>
        <w:t>mq) potranno</w:t>
      </w:r>
      <w:r w:rsidRPr="00285C4F">
        <w:rPr>
          <w:rFonts w:eastAsia="Calibri" w:cs="Arial"/>
          <w:spacing w:val="12"/>
          <w:sz w:val="24"/>
          <w:szCs w:val="24"/>
        </w:rPr>
        <w:t xml:space="preserve"> </w:t>
      </w:r>
      <w:r w:rsidRPr="00285C4F">
        <w:rPr>
          <w:rFonts w:eastAsia="Calibri" w:cs="Arial"/>
          <w:sz w:val="24"/>
          <w:szCs w:val="24"/>
        </w:rPr>
        <w:t>essere</w:t>
      </w:r>
      <w:r w:rsidRPr="00285C4F">
        <w:rPr>
          <w:rFonts w:eastAsia="Calibri" w:cs="Arial"/>
          <w:spacing w:val="12"/>
          <w:sz w:val="24"/>
          <w:szCs w:val="24"/>
        </w:rPr>
        <w:t xml:space="preserve"> </w:t>
      </w:r>
      <w:r w:rsidRPr="00285C4F">
        <w:rPr>
          <w:rFonts w:eastAsia="Calibri" w:cs="Arial"/>
          <w:sz w:val="24"/>
          <w:szCs w:val="24"/>
        </w:rPr>
        <w:t>impiegati,</w:t>
      </w:r>
      <w:r w:rsidRPr="00285C4F">
        <w:rPr>
          <w:rFonts w:eastAsia="Calibri" w:cs="Arial"/>
          <w:spacing w:val="10"/>
          <w:sz w:val="24"/>
          <w:szCs w:val="24"/>
        </w:rPr>
        <w:t xml:space="preserve"> </w:t>
      </w:r>
      <w:r w:rsidRPr="00285C4F">
        <w:rPr>
          <w:rFonts w:eastAsia="Calibri" w:cs="Arial"/>
          <w:sz w:val="24"/>
          <w:szCs w:val="24"/>
        </w:rPr>
        <w:t>come</w:t>
      </w:r>
      <w:r w:rsidRPr="00285C4F">
        <w:rPr>
          <w:rFonts w:eastAsia="Calibri" w:cs="Arial"/>
          <w:spacing w:val="12"/>
          <w:sz w:val="24"/>
          <w:szCs w:val="24"/>
        </w:rPr>
        <w:t xml:space="preserve"> </w:t>
      </w:r>
      <w:r w:rsidRPr="00285C4F">
        <w:rPr>
          <w:rFonts w:eastAsia="Calibri" w:cs="Arial"/>
          <w:sz w:val="24"/>
          <w:szCs w:val="24"/>
        </w:rPr>
        <w:t>anticipato</w:t>
      </w:r>
      <w:r w:rsidRPr="00285C4F">
        <w:rPr>
          <w:rFonts w:eastAsia="Calibri" w:cs="Arial"/>
          <w:spacing w:val="12"/>
          <w:sz w:val="24"/>
          <w:szCs w:val="24"/>
        </w:rPr>
        <w:t xml:space="preserve"> </w:t>
      </w:r>
      <w:r w:rsidRPr="00285C4F">
        <w:rPr>
          <w:rFonts w:eastAsia="Calibri" w:cs="Arial"/>
          <w:sz w:val="24"/>
          <w:szCs w:val="24"/>
        </w:rPr>
        <w:t>nella</w:t>
      </w:r>
      <w:r w:rsidRPr="00285C4F">
        <w:rPr>
          <w:rFonts w:eastAsia="Calibri" w:cs="Arial"/>
          <w:spacing w:val="9"/>
          <w:sz w:val="24"/>
          <w:szCs w:val="24"/>
        </w:rPr>
        <w:t xml:space="preserve"> </w:t>
      </w:r>
      <w:r w:rsidRPr="00285C4F">
        <w:rPr>
          <w:rFonts w:eastAsia="Calibri" w:cs="Arial"/>
          <w:sz w:val="24"/>
          <w:szCs w:val="24"/>
        </w:rPr>
        <w:t>lettera</w:t>
      </w:r>
      <w:r w:rsidRPr="00285C4F">
        <w:rPr>
          <w:rFonts w:eastAsia="Calibri" w:cs="Arial"/>
          <w:spacing w:val="12"/>
          <w:sz w:val="24"/>
          <w:szCs w:val="24"/>
        </w:rPr>
        <w:t xml:space="preserve"> </w:t>
      </w:r>
      <w:r w:rsidRPr="00285C4F">
        <w:rPr>
          <w:rFonts w:eastAsia="Calibri" w:cs="Arial"/>
          <w:sz w:val="24"/>
          <w:szCs w:val="24"/>
        </w:rPr>
        <w:t>del</w:t>
      </w:r>
      <w:r w:rsidRPr="00285C4F">
        <w:rPr>
          <w:rFonts w:eastAsia="Calibri" w:cs="Arial"/>
          <w:spacing w:val="10"/>
          <w:sz w:val="24"/>
          <w:szCs w:val="24"/>
        </w:rPr>
        <w:t xml:space="preserve"> </w:t>
      </w:r>
      <w:r w:rsidRPr="00285C4F">
        <w:rPr>
          <w:rFonts w:eastAsia="Calibri" w:cs="Arial"/>
          <w:sz w:val="24"/>
          <w:szCs w:val="24"/>
        </w:rPr>
        <w:t>Consiglio</w:t>
      </w:r>
      <w:r w:rsidRPr="00285C4F">
        <w:rPr>
          <w:rFonts w:eastAsia="Calibri" w:cs="Arial"/>
          <w:spacing w:val="9"/>
          <w:sz w:val="24"/>
          <w:szCs w:val="24"/>
        </w:rPr>
        <w:t xml:space="preserve"> </w:t>
      </w:r>
      <w:r w:rsidRPr="00285C4F">
        <w:rPr>
          <w:rFonts w:eastAsia="Calibri" w:cs="Arial"/>
          <w:sz w:val="24"/>
          <w:szCs w:val="24"/>
        </w:rPr>
        <w:t>di</w:t>
      </w:r>
      <w:r w:rsidRPr="00285C4F">
        <w:rPr>
          <w:rFonts w:eastAsia="Calibri" w:cs="Arial"/>
          <w:spacing w:val="10"/>
          <w:sz w:val="24"/>
          <w:szCs w:val="24"/>
        </w:rPr>
        <w:t xml:space="preserve"> </w:t>
      </w:r>
      <w:r w:rsidRPr="00285C4F">
        <w:rPr>
          <w:rFonts w:eastAsia="Calibri" w:cs="Arial"/>
          <w:sz w:val="24"/>
          <w:szCs w:val="24"/>
        </w:rPr>
        <w:t>Stato</w:t>
      </w:r>
      <w:r w:rsidRPr="00285C4F">
        <w:rPr>
          <w:rFonts w:eastAsia="Calibri" w:cs="Arial"/>
          <w:spacing w:val="9"/>
          <w:sz w:val="24"/>
          <w:szCs w:val="24"/>
        </w:rPr>
        <w:t xml:space="preserve"> </w:t>
      </w:r>
      <w:r w:rsidRPr="00285C4F">
        <w:rPr>
          <w:rFonts w:eastAsia="Calibri" w:cs="Arial"/>
          <w:sz w:val="24"/>
          <w:szCs w:val="24"/>
        </w:rPr>
        <w:t>alla Commissione</w:t>
      </w:r>
      <w:r w:rsidRPr="00285C4F">
        <w:rPr>
          <w:rFonts w:eastAsia="Calibri" w:cs="Arial"/>
          <w:spacing w:val="-13"/>
          <w:sz w:val="24"/>
          <w:szCs w:val="24"/>
        </w:rPr>
        <w:t xml:space="preserve"> </w:t>
      </w:r>
      <w:r w:rsidRPr="00285C4F">
        <w:rPr>
          <w:rFonts w:eastAsia="Calibri" w:cs="Arial"/>
          <w:sz w:val="24"/>
          <w:szCs w:val="24"/>
        </w:rPr>
        <w:t>della</w:t>
      </w:r>
      <w:r w:rsidRPr="00285C4F">
        <w:rPr>
          <w:rFonts w:eastAsia="Calibri" w:cs="Arial"/>
          <w:spacing w:val="-13"/>
          <w:sz w:val="24"/>
          <w:szCs w:val="24"/>
        </w:rPr>
        <w:t xml:space="preserve"> </w:t>
      </w:r>
      <w:r w:rsidRPr="00285C4F">
        <w:rPr>
          <w:rFonts w:eastAsia="Calibri" w:cs="Arial"/>
          <w:sz w:val="24"/>
          <w:szCs w:val="24"/>
        </w:rPr>
        <w:t>gestione</w:t>
      </w:r>
      <w:r w:rsidRPr="00285C4F">
        <w:rPr>
          <w:rFonts w:eastAsia="Calibri" w:cs="Arial"/>
          <w:spacing w:val="-13"/>
          <w:sz w:val="24"/>
          <w:szCs w:val="24"/>
        </w:rPr>
        <w:t xml:space="preserve"> </w:t>
      </w:r>
      <w:r w:rsidRPr="00285C4F">
        <w:rPr>
          <w:rFonts w:eastAsia="Calibri" w:cs="Arial"/>
          <w:sz w:val="24"/>
          <w:szCs w:val="24"/>
        </w:rPr>
        <w:t>e</w:t>
      </w:r>
      <w:r w:rsidRPr="00285C4F">
        <w:rPr>
          <w:rFonts w:eastAsia="Calibri" w:cs="Arial"/>
          <w:spacing w:val="-13"/>
          <w:sz w:val="24"/>
          <w:szCs w:val="24"/>
        </w:rPr>
        <w:t xml:space="preserve"> </w:t>
      </w:r>
      <w:r w:rsidRPr="00285C4F">
        <w:rPr>
          <w:rFonts w:eastAsia="Calibri" w:cs="Arial"/>
          <w:sz w:val="24"/>
          <w:szCs w:val="24"/>
        </w:rPr>
        <w:t>delle</w:t>
      </w:r>
      <w:r w:rsidRPr="00285C4F">
        <w:rPr>
          <w:rFonts w:eastAsia="Calibri" w:cs="Arial"/>
          <w:spacing w:val="-13"/>
          <w:sz w:val="24"/>
          <w:szCs w:val="24"/>
        </w:rPr>
        <w:t xml:space="preserve"> </w:t>
      </w:r>
      <w:r w:rsidRPr="00285C4F">
        <w:rPr>
          <w:rFonts w:eastAsia="Calibri" w:cs="Arial"/>
          <w:sz w:val="24"/>
          <w:szCs w:val="24"/>
        </w:rPr>
        <w:t>finanze</w:t>
      </w:r>
      <w:r w:rsidRPr="00285C4F">
        <w:rPr>
          <w:rFonts w:eastAsia="Calibri" w:cs="Arial"/>
          <w:spacing w:val="-13"/>
          <w:sz w:val="24"/>
          <w:szCs w:val="24"/>
        </w:rPr>
        <w:t xml:space="preserve"> </w:t>
      </w:r>
      <w:r w:rsidRPr="00285C4F">
        <w:rPr>
          <w:rFonts w:eastAsia="Calibri" w:cs="Arial"/>
          <w:sz w:val="24"/>
          <w:szCs w:val="24"/>
        </w:rPr>
        <w:t>del</w:t>
      </w:r>
      <w:r w:rsidRPr="00285C4F">
        <w:rPr>
          <w:rFonts w:eastAsia="Calibri" w:cs="Arial"/>
          <w:spacing w:val="-12"/>
          <w:sz w:val="24"/>
          <w:szCs w:val="24"/>
        </w:rPr>
        <w:t xml:space="preserve"> </w:t>
      </w:r>
      <w:r w:rsidRPr="00285C4F">
        <w:rPr>
          <w:rFonts w:eastAsia="Calibri" w:cs="Arial"/>
          <w:sz w:val="24"/>
          <w:szCs w:val="24"/>
        </w:rPr>
        <w:t>14</w:t>
      </w:r>
      <w:r w:rsidRPr="00285C4F">
        <w:rPr>
          <w:rFonts w:eastAsia="Calibri" w:cs="Arial"/>
          <w:spacing w:val="-13"/>
          <w:sz w:val="24"/>
          <w:szCs w:val="24"/>
        </w:rPr>
        <w:t xml:space="preserve"> </w:t>
      </w:r>
      <w:r w:rsidRPr="00285C4F">
        <w:rPr>
          <w:rFonts w:eastAsia="Calibri" w:cs="Arial"/>
          <w:sz w:val="24"/>
          <w:szCs w:val="24"/>
        </w:rPr>
        <w:t>ottobre</w:t>
      </w:r>
      <w:r w:rsidRPr="00285C4F">
        <w:rPr>
          <w:rFonts w:eastAsia="Calibri" w:cs="Arial"/>
          <w:spacing w:val="-13"/>
          <w:sz w:val="24"/>
          <w:szCs w:val="24"/>
        </w:rPr>
        <w:t xml:space="preserve"> </w:t>
      </w:r>
      <w:r w:rsidRPr="00285C4F">
        <w:rPr>
          <w:rFonts w:eastAsia="Calibri" w:cs="Arial"/>
          <w:sz w:val="24"/>
          <w:szCs w:val="24"/>
        </w:rPr>
        <w:t>2020,</w:t>
      </w:r>
      <w:r w:rsidRPr="00285C4F">
        <w:rPr>
          <w:rFonts w:eastAsia="Calibri" w:cs="Arial"/>
          <w:spacing w:val="-16"/>
          <w:sz w:val="24"/>
          <w:szCs w:val="24"/>
        </w:rPr>
        <w:t xml:space="preserve"> </w:t>
      </w:r>
      <w:r w:rsidRPr="00285C4F">
        <w:rPr>
          <w:rFonts w:eastAsia="Calibri" w:cs="Arial"/>
          <w:sz w:val="24"/>
          <w:szCs w:val="24"/>
        </w:rPr>
        <w:t>per</w:t>
      </w:r>
      <w:r w:rsidRPr="00285C4F">
        <w:rPr>
          <w:rFonts w:eastAsia="Calibri" w:cs="Arial"/>
          <w:spacing w:val="-14"/>
          <w:sz w:val="24"/>
          <w:szCs w:val="24"/>
        </w:rPr>
        <w:t xml:space="preserve"> </w:t>
      </w:r>
      <w:r w:rsidRPr="00285C4F">
        <w:rPr>
          <w:rFonts w:eastAsia="Calibri" w:cs="Arial"/>
          <w:sz w:val="24"/>
          <w:szCs w:val="24"/>
        </w:rPr>
        <w:t>trasferire</w:t>
      </w:r>
      <w:r w:rsidRPr="00285C4F">
        <w:rPr>
          <w:rFonts w:eastAsia="Calibri" w:cs="Arial"/>
          <w:spacing w:val="-13"/>
          <w:sz w:val="24"/>
          <w:szCs w:val="24"/>
        </w:rPr>
        <w:t xml:space="preserve"> </w:t>
      </w:r>
      <w:r w:rsidRPr="00285C4F">
        <w:rPr>
          <w:rFonts w:eastAsia="Calibri" w:cs="Arial"/>
          <w:sz w:val="24"/>
          <w:szCs w:val="24"/>
        </w:rPr>
        <w:t>alcuni servizi attualmente in locazione del luganese.</w:t>
      </w:r>
    </w:p>
    <w:p w:rsidR="00285C4F" w:rsidRPr="00285C4F" w:rsidRDefault="00285C4F" w:rsidP="00285C4F">
      <w:pPr>
        <w:kinsoku w:val="0"/>
        <w:overflowPunct w:val="0"/>
        <w:autoSpaceDE w:val="0"/>
        <w:autoSpaceDN w:val="0"/>
        <w:adjustRightInd w:val="0"/>
        <w:ind w:left="708" w:right="109"/>
        <w:rPr>
          <w:rFonts w:eastAsia="Calibri" w:cs="Arial"/>
          <w:sz w:val="24"/>
          <w:szCs w:val="24"/>
        </w:rPr>
      </w:pPr>
      <w:r w:rsidRPr="00285C4F">
        <w:rPr>
          <w:rFonts w:eastAsia="Calibri" w:cs="Arial"/>
          <w:sz w:val="24"/>
          <w:szCs w:val="24"/>
        </w:rPr>
        <w:t xml:space="preserve">Nello stabile i via Bossi il Governo ha indicato recentemente alla commissione di prevedere l’inserimento </w:t>
      </w:r>
      <w:r w:rsidRPr="00285C4F">
        <w:rPr>
          <w:rFonts w:eastAsia="Calibri" w:cs="Arial"/>
          <w:sz w:val="24"/>
          <w:szCs w:val="24"/>
          <w:lang w:val="it-IT"/>
        </w:rPr>
        <w:t>Ufficio dell’assistenza riabilitativa e Ufficio dell’orientamento scolastico e professionale.</w:t>
      </w:r>
    </w:p>
    <w:p w:rsidR="00285C4F" w:rsidRPr="00285C4F" w:rsidRDefault="00285C4F" w:rsidP="00285C4F">
      <w:pPr>
        <w:rPr>
          <w:rFonts w:eastAsia="Calibri" w:cs="Arial"/>
          <w:sz w:val="24"/>
          <w:szCs w:val="24"/>
        </w:rPr>
      </w:pPr>
    </w:p>
    <w:p w:rsidR="00285C4F" w:rsidRPr="00285C4F" w:rsidRDefault="00285C4F" w:rsidP="00285C4F">
      <w:pPr>
        <w:ind w:left="709" w:hanging="1"/>
        <w:rPr>
          <w:rFonts w:eastAsia="Calibri" w:cs="Arial"/>
          <w:b/>
          <w:bCs/>
          <w:sz w:val="24"/>
          <w:szCs w:val="24"/>
        </w:rPr>
      </w:pPr>
      <w:r w:rsidRPr="00285C4F">
        <w:rPr>
          <w:rFonts w:eastAsia="Calibri" w:cs="Arial"/>
          <w:b/>
          <w:bCs/>
          <w:sz w:val="24"/>
          <w:szCs w:val="24"/>
        </w:rPr>
        <w:t xml:space="preserve">Nelle conclusioni del presente Rapporto viene allegata la </w:t>
      </w:r>
      <w:bookmarkStart w:id="18" w:name="_Hlk155103834"/>
      <w:r w:rsidRPr="00285C4F">
        <w:rPr>
          <w:rFonts w:eastAsia="Calibri" w:cs="Arial"/>
          <w:b/>
          <w:bCs/>
          <w:sz w:val="24"/>
          <w:szCs w:val="24"/>
        </w:rPr>
        <w:t xml:space="preserve">tabella contenente l’ultimo aggiornamento della valutazione preliminare di occupazione degli stabili della Cittadella della Giustizia di Lugano con anche i servizi e uffici che vi potranno essere trasferiti con un risparmio per locazioni a favore di terzi, come si vedrà, di </w:t>
      </w:r>
      <w:proofErr w:type="spellStart"/>
      <w:r w:rsidRPr="00285C4F">
        <w:rPr>
          <w:rFonts w:eastAsia="Calibri" w:cs="Arial"/>
          <w:b/>
          <w:bCs/>
          <w:sz w:val="24"/>
          <w:szCs w:val="24"/>
        </w:rPr>
        <w:t>ca</w:t>
      </w:r>
      <w:proofErr w:type="spellEnd"/>
      <w:r w:rsidRPr="00285C4F">
        <w:rPr>
          <w:rFonts w:eastAsia="Calibri" w:cs="Arial"/>
          <w:b/>
          <w:bCs/>
          <w:sz w:val="24"/>
          <w:szCs w:val="24"/>
        </w:rPr>
        <w:t>. CHF 554'000 annui.</w:t>
      </w:r>
      <w:bookmarkStart w:id="19" w:name="_Hlk155088838"/>
      <w:bookmarkEnd w:id="18"/>
    </w:p>
    <w:bookmarkEnd w:id="19"/>
    <w:p w:rsidR="00285C4F" w:rsidRPr="00285C4F" w:rsidRDefault="00285C4F" w:rsidP="00285C4F">
      <w:pPr>
        <w:widowControl w:val="0"/>
        <w:autoSpaceDE w:val="0"/>
        <w:autoSpaceDN w:val="0"/>
        <w:jc w:val="left"/>
        <w:rPr>
          <w:rFonts w:eastAsia="Arial" w:cs="Arial"/>
          <w:i/>
          <w:iCs/>
          <w:sz w:val="20"/>
          <w:szCs w:val="24"/>
          <w:lang w:val="it-IT"/>
        </w:rPr>
      </w:pPr>
    </w:p>
    <w:p w:rsidR="00285C4F" w:rsidRPr="00285C4F" w:rsidRDefault="00285C4F" w:rsidP="00285C4F">
      <w:pPr>
        <w:ind w:left="709" w:hanging="709"/>
        <w:rPr>
          <w:rFonts w:eastAsia="Calibri" w:cs="Arial"/>
          <w:sz w:val="24"/>
          <w:szCs w:val="24"/>
        </w:rPr>
      </w:pPr>
    </w:p>
    <w:p w:rsidR="00285C4F" w:rsidRPr="00285C4F" w:rsidRDefault="00285C4F" w:rsidP="00285C4F">
      <w:pPr>
        <w:ind w:left="709" w:hanging="709"/>
        <w:rPr>
          <w:rFonts w:eastAsia="Calibri" w:cs="Arial"/>
          <w:sz w:val="24"/>
          <w:szCs w:val="24"/>
        </w:rPr>
      </w:pPr>
      <w:r w:rsidRPr="00285C4F">
        <w:rPr>
          <w:rFonts w:eastAsia="Calibri" w:cs="Arial"/>
          <w:b/>
          <w:bCs/>
          <w:sz w:val="24"/>
          <w:szCs w:val="24"/>
        </w:rPr>
        <w:t>D.8</w:t>
      </w:r>
      <w:r w:rsidRPr="00285C4F">
        <w:rPr>
          <w:rFonts w:eastAsia="Calibri" w:cs="Arial"/>
          <w:b/>
          <w:bCs/>
          <w:sz w:val="24"/>
          <w:szCs w:val="24"/>
        </w:rPr>
        <w:tab/>
        <w:t>Della politica immobiliare dello Stato</w:t>
      </w:r>
      <w:r w:rsidRPr="00285C4F">
        <w:rPr>
          <w:rFonts w:eastAsia="Calibri" w:cs="Arial"/>
          <w:sz w:val="24"/>
          <w:szCs w:val="24"/>
        </w:rPr>
        <w:t xml:space="preserve"> e la strategia della dismissione per quanto possibili degli spazi in locazione a favore di stabili in proprietà. In alcune occasioni recenti la Commissione gestione e finanze ha mosso alcune critiche in merito a richieste di credito da parte dell’Esecutivo anche importanti per sistemazioni e investimenti in stabili nei quali lo Stato è in locazione a terzi, investimenti resi necessari per mancanza di immobili di proprietà del Cantone (ed es. si pensi a crediti concessi per necessità del DSS/USSI e non solo). Quindi per quanto le esigenze di organicità ed </w:t>
      </w:r>
      <w:proofErr w:type="spellStart"/>
      <w:r w:rsidRPr="00285C4F">
        <w:rPr>
          <w:rFonts w:eastAsia="Calibri" w:cs="Arial"/>
          <w:sz w:val="24"/>
          <w:szCs w:val="24"/>
        </w:rPr>
        <w:t>ev</w:t>
      </w:r>
      <w:proofErr w:type="spellEnd"/>
      <w:r w:rsidRPr="00285C4F">
        <w:rPr>
          <w:rFonts w:eastAsia="Calibri" w:cs="Arial"/>
          <w:sz w:val="24"/>
          <w:szCs w:val="24"/>
        </w:rPr>
        <w:t>. contiguità giochino un ruolo, resta il fatto che l’acquisto in proprietà dello stabile EFG col risanamento del PGL va nella direzione auspicata anche da questo Gran Consiglio e difficilmente degli spazi nei due/tre edifici arrischiano di non venir occupati nel frattempo che si faranno i restanti studi di dettaglio.</w:t>
      </w:r>
    </w:p>
    <w:p w:rsidR="00285C4F" w:rsidRPr="00285C4F" w:rsidRDefault="00285C4F" w:rsidP="00285C4F">
      <w:pPr>
        <w:ind w:left="709" w:hanging="709"/>
        <w:rPr>
          <w:rFonts w:eastAsia="Calibri" w:cs="Arial"/>
          <w:sz w:val="24"/>
          <w:szCs w:val="24"/>
        </w:rPr>
      </w:pPr>
    </w:p>
    <w:p w:rsidR="00285C4F" w:rsidRPr="00285C4F" w:rsidRDefault="00285C4F" w:rsidP="00285C4F">
      <w:pPr>
        <w:ind w:left="709" w:hanging="709"/>
        <w:rPr>
          <w:rFonts w:eastAsia="Calibri" w:cs="Arial"/>
          <w:sz w:val="24"/>
          <w:szCs w:val="24"/>
        </w:rPr>
      </w:pPr>
      <w:r w:rsidRPr="00285C4F">
        <w:rPr>
          <w:rFonts w:eastAsia="Calibri" w:cs="Arial"/>
          <w:b/>
          <w:bCs/>
          <w:sz w:val="24"/>
          <w:szCs w:val="24"/>
        </w:rPr>
        <w:t>D.9</w:t>
      </w:r>
      <w:r w:rsidRPr="00285C4F">
        <w:rPr>
          <w:rFonts w:eastAsia="Calibri" w:cs="Arial"/>
          <w:b/>
          <w:bCs/>
          <w:sz w:val="24"/>
          <w:szCs w:val="24"/>
        </w:rPr>
        <w:tab/>
        <w:t>Dell’esaurimento delle possibili soluzioni alternative e meno onerose</w:t>
      </w:r>
      <w:r w:rsidRPr="00285C4F">
        <w:rPr>
          <w:rFonts w:eastAsia="Calibri" w:cs="Arial"/>
          <w:sz w:val="24"/>
          <w:szCs w:val="24"/>
        </w:rPr>
        <w:t xml:space="preserve">. Abbiamo visto sopra che negli ultimi 13 anni ma sicuramente anche dal 2015 al 2019 varie ipotesi sono state valutate nel luganese e nessuna è risultata migliore di </w:t>
      </w:r>
      <w:r w:rsidRPr="00285C4F">
        <w:rPr>
          <w:rFonts w:eastAsia="Calibri" w:cs="Arial"/>
          <w:sz w:val="24"/>
          <w:szCs w:val="24"/>
        </w:rPr>
        <w:lastRenderedPageBreak/>
        <w:t>quella oggetto del presente Rapporto benché le opinioni in merito siano rimaste a lungo, e lo sono in parte tuttora, frastagliate tra gruppi politici. Vi sono state ipotesi di acquisto dello stabile EFG e abbattimento del PGL per farne un parco verde (</w:t>
      </w:r>
      <w:proofErr w:type="spellStart"/>
      <w:r w:rsidRPr="00285C4F">
        <w:rPr>
          <w:rFonts w:eastAsia="Calibri" w:cs="Arial"/>
          <w:sz w:val="24"/>
          <w:szCs w:val="24"/>
        </w:rPr>
        <w:t>notisi</w:t>
      </w:r>
      <w:proofErr w:type="spellEnd"/>
      <w:r w:rsidRPr="00285C4F">
        <w:rPr>
          <w:rFonts w:eastAsia="Calibri" w:cs="Arial"/>
          <w:sz w:val="24"/>
          <w:szCs w:val="24"/>
        </w:rPr>
        <w:t xml:space="preserve"> che per norme di PR della Città di Lugano e conformazione idrogeologica del terreno, una volta abbattuto detto immobile non sarebbe possibile edificare altro. per alcuni sarebbe un investimento nel “verde urbano” per altri una perdita di un bene di valore milionario per lo Stato). Altre ipotesi sono state quelle di spostare la Giustizia in periferia e/o costruire ex novo. Aspetto che, forse, non considera alcuni aspetti: non viene in mente altre realtà dove la Giustizia non sia collocata nei centri città; tutto quanto gira intorno ai Palazzi di giustizia (studi legali, fiduciari, consulenti, banche…) non può essere ignorato nemmeno a livello di indotto e di accessibilità personale. In breve, sta di fatto che nemmeno dal 2019 ad oggi, si sono palesate reali e concrete soluzioni logistiche alternative. In questo stato delle cose, è tempo di decidere e assumere le responsabilità per un sì o per un no anche da parte del legislativo;</w:t>
      </w:r>
    </w:p>
    <w:p w:rsidR="00285C4F" w:rsidRPr="00285C4F" w:rsidRDefault="00285C4F" w:rsidP="00285C4F">
      <w:pPr>
        <w:ind w:left="709" w:hanging="709"/>
        <w:rPr>
          <w:rFonts w:eastAsia="Calibri" w:cs="Arial"/>
          <w:sz w:val="24"/>
          <w:szCs w:val="24"/>
        </w:rPr>
      </w:pPr>
    </w:p>
    <w:p w:rsidR="00285C4F" w:rsidRPr="00285C4F" w:rsidRDefault="00285C4F" w:rsidP="00285C4F">
      <w:pPr>
        <w:ind w:left="709" w:hanging="709"/>
        <w:rPr>
          <w:rFonts w:eastAsia="Calibri" w:cs="Arial"/>
          <w:sz w:val="24"/>
          <w:szCs w:val="24"/>
        </w:rPr>
      </w:pPr>
      <w:r w:rsidRPr="00285C4F">
        <w:rPr>
          <w:rFonts w:eastAsia="Calibri" w:cs="Arial"/>
          <w:b/>
          <w:bCs/>
          <w:sz w:val="24"/>
          <w:szCs w:val="24"/>
        </w:rPr>
        <w:t>D.10</w:t>
      </w:r>
      <w:r w:rsidRPr="00285C4F">
        <w:rPr>
          <w:rFonts w:eastAsia="Calibri" w:cs="Arial"/>
          <w:b/>
          <w:bCs/>
          <w:sz w:val="24"/>
          <w:szCs w:val="24"/>
        </w:rPr>
        <w:tab/>
        <w:t>Della necessità di decidere.</w:t>
      </w:r>
      <w:r w:rsidRPr="00285C4F">
        <w:rPr>
          <w:rFonts w:eastAsia="Calibri" w:cs="Arial"/>
          <w:sz w:val="24"/>
          <w:szCs w:val="24"/>
        </w:rPr>
        <w:t xml:space="preserve"> </w:t>
      </w:r>
    </w:p>
    <w:p w:rsidR="00285C4F" w:rsidRPr="00285C4F" w:rsidRDefault="00285C4F" w:rsidP="00285C4F">
      <w:pPr>
        <w:ind w:left="709" w:hanging="1"/>
        <w:rPr>
          <w:rFonts w:eastAsia="Calibri" w:cs="Arial"/>
          <w:sz w:val="24"/>
          <w:szCs w:val="24"/>
        </w:rPr>
      </w:pPr>
      <w:r w:rsidRPr="00285C4F">
        <w:rPr>
          <w:rFonts w:eastAsia="Calibri" w:cs="Arial"/>
          <w:i/>
          <w:iCs/>
          <w:sz w:val="24"/>
          <w:szCs w:val="24"/>
        </w:rPr>
        <w:t>NON VI È NESSUNO PIANO B.</w:t>
      </w:r>
      <w:r w:rsidRPr="00285C4F">
        <w:rPr>
          <w:rFonts w:eastAsia="Calibri" w:cs="Arial"/>
          <w:sz w:val="24"/>
          <w:szCs w:val="24"/>
        </w:rPr>
        <w:t xml:space="preserve"> </w:t>
      </w:r>
    </w:p>
    <w:p w:rsidR="00285C4F" w:rsidRPr="00285C4F" w:rsidRDefault="00285C4F" w:rsidP="00285C4F">
      <w:pPr>
        <w:ind w:left="708"/>
        <w:rPr>
          <w:rFonts w:eastAsia="Calibri" w:cs="Arial"/>
          <w:sz w:val="24"/>
          <w:szCs w:val="24"/>
        </w:rPr>
      </w:pPr>
      <w:r w:rsidRPr="00285C4F">
        <w:rPr>
          <w:rFonts w:eastAsia="Calibri" w:cs="Arial"/>
          <w:sz w:val="24"/>
          <w:szCs w:val="24"/>
        </w:rPr>
        <w:t>Si rileva che le autorità giudiziarie interessate ed operative segnatamente nell’attuale PGL, e non solo, hanno tutte da tempo manifestato l’urgenza di prendere decisioni per risolvere i problemi sopra evidenziati e sono concordi nel procedere con la soluzione prospettata nel presente Rapporto (ad eccezione di qualche voce personalmente critica ma isolata). Non passa inaugurazione dell’anno giudiziario in cui il potere giudiziario chiede alla politica di decidere i crediti necessari. Tanti giudici, magistrati e poliziotti, quanto i commissari e parlamentari (a cui peraltro non competerebbe), non sono in grado oggi di potersi determinare ad es. sulle grandezze degli uffici, delle sale udienze e riunioni o d’attesa, sulla tipologia di arredo e dotazione informatica, sul riparto dettagliato e sulla distribuzione interna alle torri dello stabile EFG piuttosto che nel nuovo PGL delle singole autorità giudiziarie. Infatti, proprio per questo nei crediti richiesti vi sono anche delle poste volte agli studi di approfondimento e dettaglio. Non ricordano i qui relatori altri progetti in cui ci si sia addentrati in siffatti dettagli a livello parlamentare se non semmai di fronte a progetti definitivi.</w:t>
      </w:r>
    </w:p>
    <w:p w:rsidR="00285C4F" w:rsidRPr="00285C4F" w:rsidRDefault="00285C4F" w:rsidP="00285C4F">
      <w:pPr>
        <w:ind w:left="708"/>
        <w:rPr>
          <w:rFonts w:eastAsia="Calibri" w:cs="Arial"/>
          <w:sz w:val="24"/>
          <w:szCs w:val="24"/>
        </w:rPr>
      </w:pPr>
    </w:p>
    <w:p w:rsidR="00285C4F" w:rsidRPr="00F42A29" w:rsidRDefault="00285C4F" w:rsidP="00285C4F">
      <w:pPr>
        <w:ind w:left="708"/>
        <w:rPr>
          <w:rFonts w:eastAsia="Calibri" w:cs="Arial"/>
          <w:sz w:val="24"/>
          <w:szCs w:val="24"/>
        </w:rPr>
      </w:pPr>
      <w:r w:rsidRPr="00F42A29">
        <w:rPr>
          <w:rFonts w:eastAsia="Calibri" w:cs="Arial"/>
          <w:sz w:val="24"/>
          <w:szCs w:val="24"/>
        </w:rPr>
        <w:t xml:space="preserve">Il Governo ha poi quantificato alla Commissione (come da presentazione del 19.9.2023) i costi per eventualmente trovare sedi transitorie a Lugano (per </w:t>
      </w:r>
      <w:proofErr w:type="spellStart"/>
      <w:r w:rsidRPr="00F42A29">
        <w:rPr>
          <w:rFonts w:eastAsia="Calibri" w:cs="Arial"/>
          <w:sz w:val="24"/>
          <w:szCs w:val="24"/>
        </w:rPr>
        <w:t>ca</w:t>
      </w:r>
      <w:proofErr w:type="spellEnd"/>
      <w:r w:rsidRPr="00F42A29">
        <w:rPr>
          <w:rFonts w:eastAsia="Calibri" w:cs="Arial"/>
          <w:sz w:val="24"/>
          <w:szCs w:val="24"/>
        </w:rPr>
        <w:t xml:space="preserve">. 7500/8000 mq) dove trasferire tutta l’attuale Giustizia luganese durante </w:t>
      </w:r>
      <w:proofErr w:type="spellStart"/>
      <w:r w:rsidRPr="00F42A29">
        <w:rPr>
          <w:rFonts w:eastAsia="Calibri" w:cs="Arial"/>
          <w:sz w:val="24"/>
          <w:szCs w:val="24"/>
        </w:rPr>
        <w:t>ca</w:t>
      </w:r>
      <w:proofErr w:type="spellEnd"/>
      <w:r w:rsidRPr="00F42A29">
        <w:rPr>
          <w:rFonts w:eastAsia="Calibri" w:cs="Arial"/>
          <w:sz w:val="24"/>
          <w:szCs w:val="24"/>
        </w:rPr>
        <w:t>. 5 anni di lavori nell’ipotesi di sola ristrutturazione dell’attuale PGL (il cui costo comunque resta di CHF 83 milioni) senza acquisto dello Stabile EFG.</w:t>
      </w:r>
    </w:p>
    <w:p w:rsidR="00285C4F" w:rsidRPr="00F42A29" w:rsidRDefault="00285C4F" w:rsidP="00285C4F">
      <w:pPr>
        <w:ind w:left="708"/>
        <w:rPr>
          <w:rFonts w:eastAsia="Calibri" w:cs="Arial"/>
          <w:sz w:val="24"/>
          <w:szCs w:val="24"/>
          <w:lang w:val="it-IT"/>
        </w:rPr>
      </w:pPr>
      <w:r w:rsidRPr="00F42A29">
        <w:rPr>
          <w:rFonts w:eastAsia="Calibri" w:cs="Arial"/>
          <w:sz w:val="24"/>
          <w:szCs w:val="24"/>
        </w:rPr>
        <w:t>Orbene i costi per investimenti e affitti in vari stabili da reperire a Lugano, con conseguenti difficoltà operative, per ospitare: Ministero</w:t>
      </w:r>
      <w:r w:rsidRPr="00F42A29">
        <w:rPr>
          <w:rFonts w:eastAsia="Calibri" w:cs="Arial"/>
          <w:sz w:val="24"/>
          <w:szCs w:val="24"/>
          <w:lang w:val="it-IT"/>
        </w:rPr>
        <w:t xml:space="preserve"> pubblico mq 1’800, Tribunale di appello mq 2’700, Polizia mq 3'700, sono stati indicati in CHF 50-60 milioni.</w:t>
      </w:r>
    </w:p>
    <w:p w:rsidR="00285C4F" w:rsidRPr="00F42A29" w:rsidRDefault="00285C4F" w:rsidP="00285C4F">
      <w:pPr>
        <w:ind w:left="708"/>
        <w:rPr>
          <w:rFonts w:eastAsia="Calibri" w:cs="Arial"/>
          <w:sz w:val="24"/>
          <w:szCs w:val="24"/>
        </w:rPr>
      </w:pPr>
      <w:r w:rsidRPr="00F42A29">
        <w:rPr>
          <w:rFonts w:eastAsia="Calibri" w:cs="Arial"/>
          <w:sz w:val="24"/>
          <w:szCs w:val="24"/>
          <w:highlight w:val="white"/>
          <w:lang w:val="it-IT"/>
        </w:rPr>
        <w:t xml:space="preserve">A titolo di paragone è stato preso il Messaggio per l’adattamento logistico e affitto dello stabile </w:t>
      </w:r>
      <w:proofErr w:type="spellStart"/>
      <w:r w:rsidRPr="00F42A29">
        <w:rPr>
          <w:rFonts w:eastAsia="Calibri" w:cs="Arial"/>
          <w:sz w:val="24"/>
          <w:szCs w:val="24"/>
          <w:highlight w:val="white"/>
          <w:lang w:val="it-IT"/>
        </w:rPr>
        <w:t>Mizar</w:t>
      </w:r>
      <w:proofErr w:type="spellEnd"/>
      <w:r w:rsidRPr="00F42A29">
        <w:rPr>
          <w:rFonts w:eastAsia="Calibri" w:cs="Arial"/>
          <w:sz w:val="24"/>
          <w:szCs w:val="24"/>
          <w:highlight w:val="white"/>
          <w:lang w:val="it-IT"/>
        </w:rPr>
        <w:t xml:space="preserve"> di Lugano destinato alle Scuole medie di Lugano pe una superficie di 2’460 mq. In tal caso sono stati previsti CHF 7’260’000.—per l’investimento e gli adeguamenti logistici e CHF 1’075’480.-- affitto annuale complessivo. Pertanto, sono stati stimati circa CHF 10-15</w:t>
      </w:r>
      <w:r w:rsidRPr="00F42A29">
        <w:rPr>
          <w:rFonts w:eastAsia="Calibri" w:cs="Arial"/>
          <w:sz w:val="24"/>
          <w:szCs w:val="24"/>
          <w:lang w:val="it-IT"/>
        </w:rPr>
        <w:t xml:space="preserve"> milioni per 5 anni.</w:t>
      </w:r>
    </w:p>
    <w:p w:rsidR="00285C4F" w:rsidRPr="00285C4F" w:rsidRDefault="00285C4F" w:rsidP="00285C4F">
      <w:pPr>
        <w:rPr>
          <w:rFonts w:eastAsia="Calibri" w:cs="Arial"/>
          <w:sz w:val="24"/>
          <w:szCs w:val="24"/>
        </w:rPr>
      </w:pPr>
    </w:p>
    <w:p w:rsidR="00285C4F" w:rsidRPr="00285C4F" w:rsidRDefault="00285C4F" w:rsidP="00285C4F">
      <w:pPr>
        <w:ind w:left="709" w:hanging="709"/>
        <w:rPr>
          <w:rFonts w:eastAsia="Calibri" w:cs="Arial"/>
          <w:sz w:val="24"/>
          <w:szCs w:val="24"/>
        </w:rPr>
      </w:pPr>
    </w:p>
    <w:p w:rsidR="00285C4F" w:rsidRPr="00285C4F" w:rsidRDefault="00285C4F" w:rsidP="00285C4F">
      <w:pPr>
        <w:ind w:left="709" w:hanging="709"/>
        <w:rPr>
          <w:rFonts w:eastAsia="Calibri" w:cs="Arial"/>
          <w:sz w:val="24"/>
          <w:szCs w:val="24"/>
        </w:rPr>
      </w:pPr>
      <w:r w:rsidRPr="00285C4F">
        <w:rPr>
          <w:rFonts w:eastAsia="Calibri" w:cs="Arial"/>
          <w:b/>
          <w:bCs/>
          <w:sz w:val="24"/>
          <w:szCs w:val="24"/>
        </w:rPr>
        <w:t xml:space="preserve">D.11 </w:t>
      </w:r>
      <w:r w:rsidRPr="00285C4F">
        <w:rPr>
          <w:rFonts w:eastAsia="Calibri" w:cs="Arial"/>
          <w:b/>
          <w:bCs/>
          <w:sz w:val="24"/>
          <w:szCs w:val="24"/>
        </w:rPr>
        <w:tab/>
        <w:t>Delle urgenze ulteriori</w:t>
      </w:r>
      <w:r w:rsidRPr="00285C4F">
        <w:rPr>
          <w:rFonts w:eastAsia="Calibri" w:cs="Arial"/>
          <w:sz w:val="24"/>
          <w:szCs w:val="24"/>
        </w:rPr>
        <w:t xml:space="preserve"> emerse nel frattempo di arrivare ad una decisione per poter programmare gli interventi da effettuare se caso per sistemare il sistemabile nell’attuale PGL. A tal proposito di evidenzia qui di seguito l’ultima lettera (nr. 449)  del Governo del 1° febbraio 2023 alla Commissione in cui in breve si fa presente quanto segue: </w:t>
      </w:r>
    </w:p>
    <w:p w:rsidR="00285C4F" w:rsidRPr="00285C4F" w:rsidRDefault="00285C4F" w:rsidP="00285C4F">
      <w:pPr>
        <w:ind w:left="709" w:hanging="709"/>
        <w:rPr>
          <w:rFonts w:eastAsia="Calibri" w:cs="Arial"/>
          <w:sz w:val="24"/>
          <w:szCs w:val="24"/>
        </w:rPr>
      </w:pPr>
    </w:p>
    <w:p w:rsidR="00285C4F" w:rsidRPr="00285C4F" w:rsidRDefault="00285C4F" w:rsidP="00285C4F">
      <w:pPr>
        <w:ind w:left="709" w:hanging="709"/>
        <w:rPr>
          <w:rFonts w:eastAsia="Calibri" w:cs="Arial"/>
          <w:i/>
          <w:iCs/>
          <w:sz w:val="24"/>
          <w:szCs w:val="24"/>
        </w:rPr>
      </w:pPr>
      <w:r w:rsidRPr="00285C4F">
        <w:rPr>
          <w:rFonts w:eastAsia="Calibri" w:cs="Arial"/>
          <w:sz w:val="24"/>
          <w:szCs w:val="24"/>
        </w:rPr>
        <w:tab/>
      </w:r>
      <w:r w:rsidRPr="00285C4F">
        <w:rPr>
          <w:rFonts w:eastAsia="Calibri" w:cs="Arial"/>
          <w:i/>
          <w:iCs/>
          <w:sz w:val="24"/>
          <w:szCs w:val="24"/>
        </w:rPr>
        <w:t>“Nell’attesa della decisione in merito allo stanziamento del credito richiesto, attualmente tutte le attività di progettazione e di studio sono ormai ferme.</w:t>
      </w:r>
    </w:p>
    <w:p w:rsidR="00285C4F" w:rsidRPr="00285C4F" w:rsidRDefault="00285C4F" w:rsidP="00285C4F">
      <w:pPr>
        <w:ind w:left="709" w:hanging="1"/>
        <w:rPr>
          <w:rFonts w:eastAsia="Calibri" w:cs="Arial"/>
          <w:i/>
          <w:iCs/>
          <w:sz w:val="24"/>
          <w:szCs w:val="24"/>
        </w:rPr>
      </w:pPr>
      <w:r w:rsidRPr="00285C4F">
        <w:rPr>
          <w:rFonts w:eastAsia="Calibri" w:cs="Arial"/>
          <w:i/>
          <w:iCs/>
          <w:sz w:val="24"/>
          <w:szCs w:val="24"/>
        </w:rPr>
        <w:t>Il differimento delle tempistiche previste ha comportato inoltre la necessità di rivalutare la funzionalità dello stabile attuale PGL per un tempo più lungo del previsto. È quindi stata esaminata la situazione infrastrutturale ed operativa di Palazzo di giustizia, considerando che fino ad almeno il 2030 dovrà ancora garantire la possibilità alle autorità giudiziarie, alla Polizia ed altri servizi dello Stato di operare con la necessaria sicurezza e fruibilità. Ricordiamo a tal proposito che il comparto del PGL è già oltre la fine del suo ciclo di vita, per cui sono imperativi importanti e necessari interventi di manutenzione straordinaria per poterne prolungare la funzionalità secondo standard comunque minimi.</w:t>
      </w:r>
    </w:p>
    <w:p w:rsidR="00285C4F" w:rsidRPr="00285C4F" w:rsidRDefault="00285C4F" w:rsidP="00285C4F">
      <w:pPr>
        <w:ind w:left="709" w:hanging="1"/>
        <w:rPr>
          <w:rFonts w:eastAsia="Calibri" w:cs="Arial"/>
          <w:i/>
          <w:iCs/>
          <w:sz w:val="24"/>
          <w:szCs w:val="24"/>
        </w:rPr>
      </w:pPr>
      <w:r w:rsidRPr="00285C4F">
        <w:rPr>
          <w:rFonts w:eastAsia="Calibri" w:cs="Arial"/>
          <w:i/>
          <w:iCs/>
          <w:sz w:val="24"/>
          <w:szCs w:val="24"/>
        </w:rPr>
        <w:t>In allegato vi trasmettiamo pertanto un rapporto elaborato dalla Sezione della logistica e dal Centro dei sistemi informativi e condiviso con il Segretariato generale del DI, che</w:t>
      </w:r>
      <w:r w:rsidRPr="00285C4F">
        <w:rPr>
          <w:rFonts w:ascii="Calibri" w:eastAsia="Calibri" w:hAnsi="Calibri" w:cs="Times New Roman"/>
        </w:rPr>
        <w:t xml:space="preserve"> </w:t>
      </w:r>
      <w:r w:rsidRPr="00285C4F">
        <w:rPr>
          <w:rFonts w:eastAsia="Calibri" w:cs="Arial"/>
          <w:i/>
          <w:iCs/>
          <w:sz w:val="24"/>
          <w:szCs w:val="24"/>
        </w:rPr>
        <w:t xml:space="preserve">evidenzia i costi minimi che saranno necessari per garantire un uso dell’attuale stabile PGL ancora per un lasso di tempo di almeno 10 anni e per ovviare - per quanto possibile - allo stato precario e di degrado (sia per l’utenza sia per chi vi lavora) dello stesso immobile. L’aggiornamento della rete informatica permetterà anche di ottenere l’infrastruttura tecnica necessaria, in grado di garantire l’introduzione del progetto confederale </w:t>
      </w:r>
      <w:proofErr w:type="spellStart"/>
      <w:r w:rsidRPr="00285C4F">
        <w:rPr>
          <w:rFonts w:eastAsia="Calibri" w:cs="Arial"/>
          <w:i/>
          <w:iCs/>
          <w:sz w:val="24"/>
          <w:szCs w:val="24"/>
        </w:rPr>
        <w:t>Justitia</w:t>
      </w:r>
      <w:proofErr w:type="spellEnd"/>
      <w:r w:rsidRPr="00285C4F">
        <w:rPr>
          <w:rFonts w:eastAsia="Calibri" w:cs="Arial"/>
          <w:i/>
          <w:iCs/>
          <w:sz w:val="24"/>
          <w:szCs w:val="24"/>
        </w:rPr>
        <w:t xml:space="preserve"> 4.0. (digitalizzazione della giustizia a livello svizzero).</w:t>
      </w:r>
    </w:p>
    <w:p w:rsidR="00285C4F" w:rsidRPr="00285C4F" w:rsidRDefault="00285C4F" w:rsidP="00285C4F">
      <w:pPr>
        <w:ind w:left="709" w:hanging="1"/>
        <w:rPr>
          <w:rFonts w:eastAsia="Calibri" w:cs="Arial"/>
          <w:i/>
          <w:iCs/>
          <w:sz w:val="24"/>
          <w:szCs w:val="24"/>
        </w:rPr>
      </w:pPr>
    </w:p>
    <w:p w:rsidR="00285C4F" w:rsidRPr="00285C4F" w:rsidRDefault="00285C4F" w:rsidP="00285C4F">
      <w:pPr>
        <w:ind w:left="709" w:hanging="1"/>
        <w:rPr>
          <w:rFonts w:eastAsia="Calibri" w:cs="Arial"/>
          <w:i/>
          <w:iCs/>
          <w:sz w:val="24"/>
          <w:szCs w:val="24"/>
        </w:rPr>
      </w:pPr>
      <w:r w:rsidRPr="00285C4F">
        <w:rPr>
          <w:rFonts w:eastAsia="Calibri" w:cs="Arial"/>
          <w:i/>
          <w:iCs/>
          <w:sz w:val="24"/>
          <w:szCs w:val="24"/>
        </w:rPr>
        <w:t xml:space="preserve">Rileviamo che i crediti necessari per assicurare questi interventi, che dovranno essere oggetto di un messaggio specifico, sono al momento valutati secondo una stima di massima in </w:t>
      </w:r>
      <w:r w:rsidRPr="00285C4F">
        <w:rPr>
          <w:rFonts w:eastAsia="Calibri" w:cs="Arial"/>
          <w:b/>
          <w:bCs/>
          <w:i/>
          <w:iCs/>
          <w:sz w:val="24"/>
          <w:szCs w:val="24"/>
        </w:rPr>
        <w:t>12.4 milioni di franchi</w:t>
      </w:r>
      <w:r w:rsidRPr="00285C4F">
        <w:rPr>
          <w:rFonts w:eastAsia="Calibri" w:cs="Arial"/>
          <w:i/>
          <w:iCs/>
          <w:sz w:val="24"/>
          <w:szCs w:val="24"/>
        </w:rPr>
        <w:t xml:space="preserve">. Questi importi permetteranno unicamente di prolungare la durata di vita dell’edificio con interventi strettamente necessari, senza migliorarne il comfort. Gli interventi che saranno realizzati non potranno però essere valorizzati nell’ambito della ristrutturazione completa del PGL. Di conseguenza, </w:t>
      </w:r>
      <w:r w:rsidRPr="00285C4F">
        <w:rPr>
          <w:rFonts w:eastAsia="Calibri" w:cs="Arial"/>
          <w:b/>
          <w:bCs/>
          <w:i/>
          <w:iCs/>
          <w:sz w:val="24"/>
          <w:szCs w:val="24"/>
        </w:rPr>
        <w:t>non si tratta di anticipi dell’investimento</w:t>
      </w:r>
      <w:r w:rsidRPr="00285C4F">
        <w:rPr>
          <w:rFonts w:eastAsia="Calibri" w:cs="Arial"/>
          <w:i/>
          <w:iCs/>
          <w:sz w:val="24"/>
          <w:szCs w:val="24"/>
        </w:rPr>
        <w:t xml:space="preserve"> che dovrà essere effettuato in un secondo tempo, bensì di uscite estremamente necessarie per tamponare la situazione di decadimento strutturale in cui versa attualmente il PGL.</w:t>
      </w:r>
    </w:p>
    <w:p w:rsidR="00285C4F" w:rsidRPr="00285C4F" w:rsidRDefault="00285C4F" w:rsidP="00285C4F">
      <w:pPr>
        <w:ind w:firstLine="708"/>
        <w:rPr>
          <w:rFonts w:eastAsia="Calibri" w:cs="Arial"/>
          <w:i/>
          <w:iCs/>
          <w:sz w:val="24"/>
          <w:szCs w:val="24"/>
        </w:rPr>
      </w:pPr>
      <w:r w:rsidRPr="00285C4F">
        <w:rPr>
          <w:rFonts w:eastAsia="Calibri" w:cs="Arial"/>
          <w:i/>
          <w:iCs/>
          <w:sz w:val="24"/>
          <w:szCs w:val="24"/>
        </w:rPr>
        <w:t>[...]</w:t>
      </w:r>
    </w:p>
    <w:p w:rsidR="00285C4F" w:rsidRPr="00285C4F" w:rsidRDefault="00285C4F" w:rsidP="00285C4F">
      <w:pPr>
        <w:ind w:firstLine="708"/>
        <w:rPr>
          <w:rFonts w:eastAsia="Calibri" w:cs="Arial"/>
          <w:sz w:val="24"/>
          <w:szCs w:val="24"/>
        </w:rPr>
      </w:pPr>
    </w:p>
    <w:p w:rsidR="00285C4F" w:rsidRPr="00285C4F" w:rsidRDefault="00285C4F" w:rsidP="00285C4F">
      <w:pPr>
        <w:ind w:left="708"/>
        <w:rPr>
          <w:rFonts w:eastAsia="Calibri" w:cs="Arial"/>
          <w:sz w:val="24"/>
          <w:szCs w:val="24"/>
        </w:rPr>
      </w:pPr>
      <w:r w:rsidRPr="00285C4F">
        <w:rPr>
          <w:rFonts w:eastAsia="Calibri" w:cs="Arial"/>
          <w:sz w:val="24"/>
          <w:szCs w:val="24"/>
        </w:rPr>
        <w:t>Si rinvia agli allegati della Sezione Logistica per i dettagli degli interventi necessari di cui in sintesi ca.8.4 milioni per ritardare l’ulteriore decadimento dello stabile e 4 milioni per un minimo di adeguamento della rete informatica. In merito alla digitalizzazione della giustizia (</w:t>
      </w:r>
      <w:proofErr w:type="spellStart"/>
      <w:r w:rsidRPr="00285C4F">
        <w:rPr>
          <w:rFonts w:eastAsia="Calibri" w:cs="Arial"/>
          <w:sz w:val="24"/>
          <w:szCs w:val="24"/>
        </w:rPr>
        <w:t>Justitia</w:t>
      </w:r>
      <w:proofErr w:type="spellEnd"/>
      <w:r w:rsidRPr="00285C4F">
        <w:rPr>
          <w:rFonts w:eastAsia="Calibri" w:cs="Arial"/>
          <w:sz w:val="24"/>
          <w:szCs w:val="24"/>
        </w:rPr>
        <w:t xml:space="preserve"> 4.0) si segnala che di recente (Comunicato stampa del 15.2.2023) il Consiglio federale ha adottato un Messaggio relativo alle piattaforme per la comunicazione elettronica nella giustizia (LCEG) che dovranno essere attuate per digitalizzare quanto prima i processi penali, civili e amministrativi. </w:t>
      </w:r>
    </w:p>
    <w:p w:rsidR="00285C4F" w:rsidRPr="00285C4F" w:rsidRDefault="00285C4F" w:rsidP="00285C4F">
      <w:pPr>
        <w:ind w:left="708"/>
        <w:rPr>
          <w:rFonts w:eastAsia="Calibri" w:cs="Arial"/>
          <w:sz w:val="24"/>
          <w:szCs w:val="24"/>
        </w:rPr>
      </w:pPr>
      <w:r w:rsidRPr="00285C4F">
        <w:rPr>
          <w:rFonts w:eastAsia="Calibri" w:cs="Arial"/>
          <w:sz w:val="24"/>
          <w:szCs w:val="24"/>
        </w:rPr>
        <w:t xml:space="preserve">Pertanto cablaggi, reti informatiche, server, ecc.. dovranno essere progettati e realizzati di conseguenza. </w:t>
      </w:r>
    </w:p>
    <w:p w:rsidR="00285C4F" w:rsidRPr="00285C4F" w:rsidRDefault="00285C4F" w:rsidP="00285C4F">
      <w:pPr>
        <w:ind w:left="709" w:hanging="709"/>
        <w:rPr>
          <w:rFonts w:eastAsia="Calibri" w:cs="Arial"/>
          <w:sz w:val="24"/>
          <w:szCs w:val="24"/>
        </w:rPr>
      </w:pPr>
    </w:p>
    <w:p w:rsidR="00285C4F" w:rsidRPr="00285C4F" w:rsidRDefault="00285C4F" w:rsidP="00285C4F">
      <w:pPr>
        <w:rPr>
          <w:rFonts w:eastAsia="Calibri" w:cs="Arial"/>
          <w:b/>
          <w:bCs/>
          <w:sz w:val="24"/>
          <w:szCs w:val="24"/>
        </w:rPr>
      </w:pPr>
      <w:r w:rsidRPr="00285C4F">
        <w:rPr>
          <w:rFonts w:eastAsia="Calibri" w:cs="Arial"/>
          <w:b/>
          <w:bCs/>
          <w:sz w:val="24"/>
          <w:szCs w:val="24"/>
        </w:rPr>
        <w:lastRenderedPageBreak/>
        <w:t>D.12</w:t>
      </w:r>
      <w:r w:rsidRPr="00285C4F">
        <w:rPr>
          <w:rFonts w:eastAsia="Calibri" w:cs="Arial"/>
          <w:b/>
          <w:bCs/>
          <w:sz w:val="24"/>
          <w:szCs w:val="24"/>
        </w:rPr>
        <w:tab/>
        <w:t>Verso le conclusioni</w:t>
      </w:r>
    </w:p>
    <w:p w:rsidR="00285C4F" w:rsidRPr="00285C4F" w:rsidRDefault="00285C4F" w:rsidP="00285C4F">
      <w:pPr>
        <w:ind w:firstLine="705"/>
        <w:rPr>
          <w:rFonts w:eastAsia="Calibri" w:cs="Arial"/>
          <w:sz w:val="24"/>
          <w:szCs w:val="24"/>
        </w:rPr>
      </w:pPr>
      <w:r w:rsidRPr="00285C4F">
        <w:rPr>
          <w:rFonts w:eastAsia="Calibri" w:cs="Arial"/>
          <w:sz w:val="24"/>
          <w:szCs w:val="24"/>
        </w:rPr>
        <w:t>Ritenuto che:</w:t>
      </w:r>
    </w:p>
    <w:p w:rsidR="00285C4F" w:rsidRPr="00285C4F" w:rsidRDefault="00285C4F" w:rsidP="00285C4F">
      <w:pPr>
        <w:ind w:left="705" w:hanging="705"/>
        <w:rPr>
          <w:rFonts w:eastAsia="Calibri" w:cs="Arial"/>
          <w:sz w:val="24"/>
          <w:szCs w:val="24"/>
        </w:rPr>
      </w:pPr>
      <w:r w:rsidRPr="00285C4F">
        <w:rPr>
          <w:rFonts w:eastAsia="Calibri" w:cs="Arial"/>
          <w:sz w:val="24"/>
          <w:szCs w:val="24"/>
        </w:rPr>
        <w:t>-</w:t>
      </w:r>
      <w:r w:rsidRPr="00285C4F">
        <w:rPr>
          <w:rFonts w:eastAsia="Calibri" w:cs="Arial"/>
          <w:sz w:val="24"/>
          <w:szCs w:val="24"/>
        </w:rPr>
        <w:tab/>
        <w:t>la cronaca giornalistica e i dibattiti all’interno dei partiti relativamente a questo messaggio, inclusa la “minaccia” di taluni di portare alle urne il popolo, hanno reso noto al pubblico, quindi a cittadini, imprenditori, proprietari immobiliari quelle che sono le necessità logistiche della Giustizia in Ticino;</w:t>
      </w:r>
    </w:p>
    <w:p w:rsidR="00285C4F" w:rsidRPr="00285C4F" w:rsidRDefault="00285C4F" w:rsidP="00285C4F">
      <w:pPr>
        <w:ind w:left="705" w:hanging="705"/>
        <w:rPr>
          <w:rFonts w:eastAsia="Calibri" w:cs="Arial"/>
          <w:sz w:val="24"/>
          <w:szCs w:val="24"/>
        </w:rPr>
      </w:pPr>
      <w:r w:rsidRPr="00285C4F">
        <w:rPr>
          <w:rFonts w:eastAsia="Calibri" w:cs="Arial"/>
          <w:sz w:val="24"/>
          <w:szCs w:val="24"/>
        </w:rPr>
        <w:t>-</w:t>
      </w:r>
      <w:r w:rsidRPr="00285C4F">
        <w:rPr>
          <w:rFonts w:eastAsia="Calibri" w:cs="Arial"/>
          <w:sz w:val="24"/>
          <w:szCs w:val="24"/>
        </w:rPr>
        <w:tab/>
        <w:t>la trattazione di questo messaggio ha richiesto tre anni per tentare di arrivare ad un accordo almeno di maggioranza e nel frattempo non sono emerse soluzioni immobiliari alternative né dalla politica, né dalla società civile;</w:t>
      </w:r>
    </w:p>
    <w:p w:rsidR="00285C4F" w:rsidRPr="00285C4F" w:rsidRDefault="00285C4F" w:rsidP="00285C4F">
      <w:pPr>
        <w:ind w:left="705" w:hanging="705"/>
        <w:rPr>
          <w:rFonts w:eastAsia="Calibri" w:cs="Arial"/>
          <w:sz w:val="24"/>
          <w:szCs w:val="24"/>
        </w:rPr>
      </w:pPr>
      <w:r w:rsidRPr="00285C4F">
        <w:rPr>
          <w:rFonts w:eastAsia="Calibri" w:cs="Arial"/>
          <w:sz w:val="24"/>
          <w:szCs w:val="24"/>
        </w:rPr>
        <w:t>-</w:t>
      </w:r>
      <w:r w:rsidRPr="00285C4F">
        <w:rPr>
          <w:rFonts w:eastAsia="Calibri" w:cs="Arial"/>
          <w:sz w:val="24"/>
          <w:szCs w:val="24"/>
        </w:rPr>
        <w:tab/>
        <w:t>una Cittadella della Giustizia, come indicato nella cronistoria, è qualcosa di cui si parla da oltre 10 anni ed altri 10 ce ne vorranno per arrivare a conclusione dei lavori prospettati, nella migliore delle ipotesi;</w:t>
      </w:r>
    </w:p>
    <w:p w:rsidR="00285C4F" w:rsidRPr="00285C4F" w:rsidRDefault="00285C4F" w:rsidP="00285C4F">
      <w:pPr>
        <w:ind w:left="705" w:hanging="705"/>
        <w:rPr>
          <w:rFonts w:eastAsia="Calibri" w:cs="Arial"/>
          <w:sz w:val="24"/>
          <w:szCs w:val="24"/>
        </w:rPr>
      </w:pPr>
      <w:r w:rsidRPr="00285C4F">
        <w:rPr>
          <w:rFonts w:eastAsia="Calibri" w:cs="Arial"/>
          <w:sz w:val="24"/>
          <w:szCs w:val="24"/>
        </w:rPr>
        <w:t>-</w:t>
      </w:r>
      <w:r w:rsidRPr="00285C4F">
        <w:rPr>
          <w:rFonts w:eastAsia="Calibri" w:cs="Arial"/>
          <w:sz w:val="24"/>
          <w:szCs w:val="24"/>
        </w:rPr>
        <w:tab/>
        <w:t>non sarebbe in ogni caso possibile fare i lavori di ristrutturazione dell’attuale palazzo di giustizia senza un trasloco totale con relativi costi (cfr. D.10 sopra) quando si troveranno delle soluzioni in tal senso. Anche in tale evenienza saranno da indicare, verificare presso chi e con quali costi e per che durata;</w:t>
      </w:r>
    </w:p>
    <w:p w:rsidR="00285C4F" w:rsidRPr="00285C4F" w:rsidRDefault="00285C4F" w:rsidP="00285C4F">
      <w:pPr>
        <w:ind w:left="705" w:hanging="705"/>
        <w:rPr>
          <w:rFonts w:eastAsia="Calibri" w:cs="Arial"/>
          <w:sz w:val="24"/>
          <w:szCs w:val="24"/>
        </w:rPr>
      </w:pPr>
      <w:r w:rsidRPr="00285C4F">
        <w:rPr>
          <w:rFonts w:eastAsia="Calibri" w:cs="Arial"/>
          <w:sz w:val="24"/>
          <w:szCs w:val="24"/>
        </w:rPr>
        <w:t>-</w:t>
      </w:r>
      <w:r w:rsidRPr="00285C4F">
        <w:rPr>
          <w:rFonts w:eastAsia="Calibri" w:cs="Arial"/>
          <w:sz w:val="24"/>
          <w:szCs w:val="24"/>
        </w:rPr>
        <w:tab/>
        <w:t xml:space="preserve">progettazione e appalti dovranno avvenire ovviamente nel rispetto della </w:t>
      </w:r>
      <w:proofErr w:type="spellStart"/>
      <w:r w:rsidRPr="00285C4F">
        <w:rPr>
          <w:rFonts w:eastAsia="Calibri" w:cs="Arial"/>
          <w:sz w:val="24"/>
          <w:szCs w:val="24"/>
        </w:rPr>
        <w:t>LCPub</w:t>
      </w:r>
      <w:proofErr w:type="spellEnd"/>
      <w:r w:rsidRPr="00285C4F">
        <w:rPr>
          <w:rFonts w:eastAsia="Calibri" w:cs="Arial"/>
          <w:sz w:val="24"/>
          <w:szCs w:val="24"/>
        </w:rPr>
        <w:t xml:space="preserve"> e nel rispetto delle norme generali che disciplinano la gestione delle finanze cantonali ovvero anche con uso parsimonioso delle risorse, principio che vale anche per gli investimenti;</w:t>
      </w:r>
    </w:p>
    <w:p w:rsidR="00285C4F" w:rsidRPr="00285C4F" w:rsidRDefault="00285C4F" w:rsidP="00285C4F">
      <w:pPr>
        <w:ind w:left="705" w:hanging="705"/>
        <w:rPr>
          <w:rFonts w:eastAsia="Calibri" w:cs="Arial"/>
          <w:sz w:val="24"/>
          <w:szCs w:val="24"/>
        </w:rPr>
      </w:pPr>
      <w:r w:rsidRPr="00285C4F">
        <w:rPr>
          <w:rFonts w:eastAsia="Calibri" w:cs="Arial"/>
          <w:sz w:val="24"/>
          <w:szCs w:val="24"/>
        </w:rPr>
        <w:t>-</w:t>
      </w:r>
      <w:r w:rsidRPr="00285C4F">
        <w:rPr>
          <w:rFonts w:eastAsia="Calibri" w:cs="Arial"/>
          <w:sz w:val="24"/>
          <w:szCs w:val="24"/>
        </w:rPr>
        <w:tab/>
        <w:t>da anni, ad ogni inaugurazione dell’anno giudiziario, le autorità del Terzo Potere dello Stato evidenziano all’attenzione di Esecutivo e Legislativo la necessità sempre più impellente di disporre di nuovi spazi, di nuove tecnologie atte a svolgere un servizio moderno nell’interesse non solo degli operatori della giustizia bensì pure e soprattutto dei cittadini e delle imprese. Una buona giustizia richiede certo risorse umane ma anche spazi, cablaggi e digitalizzazione. Questo parlamento ha votato crediti da oltre 100 milioni a varie riprese, forse l’ultima sono CHF 130'000'000 previsti a fondo perso per investimenti immobiliari legati alla pianificazione anziani e servizi a domicilio; oltre ai quasi CHF 40'000'000 di media per ogni sede scolastica nuova o da rinnovare. Per il solo Pretorio di Bellinzona che il Cantone metterà a disposizione della Confederazione e dove vi troverà sede anche la Pretura Penale sono stati votati il 21.09.2021, da questo Gran Consiglio, senza obiezioni di rilievo CHF 46'420'000 (Messaggio n. 7968). Il palazzo di giustizia non è solo un luogo per magistrati ma anche per utenza, tra cui clienti quali cittadini ed aziende. La giustizia riguarda tutti: non per nulla è uno dei tre poteri degli Stati democratici;</w:t>
      </w:r>
    </w:p>
    <w:p w:rsidR="00285C4F" w:rsidRPr="00285C4F" w:rsidRDefault="00285C4F" w:rsidP="00285C4F">
      <w:pPr>
        <w:ind w:left="705" w:hanging="705"/>
        <w:rPr>
          <w:rFonts w:eastAsia="Calibri" w:cs="Arial"/>
          <w:sz w:val="24"/>
          <w:szCs w:val="24"/>
        </w:rPr>
      </w:pPr>
      <w:r w:rsidRPr="00285C4F">
        <w:rPr>
          <w:rFonts w:eastAsia="Calibri" w:cs="Arial"/>
          <w:sz w:val="24"/>
          <w:szCs w:val="24"/>
        </w:rPr>
        <w:t>-</w:t>
      </w:r>
      <w:r w:rsidRPr="00285C4F">
        <w:rPr>
          <w:rFonts w:eastAsia="Calibri" w:cs="Arial"/>
          <w:sz w:val="24"/>
          <w:szCs w:val="24"/>
        </w:rPr>
        <w:tab/>
        <w:t>quindi è tempo di decidere e assumere la responsabilità delle scelte politiche fosse anche davanti alla popolazione visto che gli elementi che era necessario conoscere sono dati. Altri saranno oggetto semmai di altri messaggi e crediti;</w:t>
      </w:r>
    </w:p>
    <w:p w:rsidR="00285C4F" w:rsidRPr="00285C4F" w:rsidRDefault="00285C4F" w:rsidP="00285C4F">
      <w:pPr>
        <w:ind w:left="705" w:hanging="705"/>
        <w:rPr>
          <w:rFonts w:eastAsia="Calibri" w:cs="Arial"/>
          <w:sz w:val="24"/>
          <w:szCs w:val="24"/>
        </w:rPr>
      </w:pPr>
      <w:r w:rsidRPr="00285C4F">
        <w:rPr>
          <w:rFonts w:eastAsia="Calibri" w:cs="Arial"/>
          <w:sz w:val="24"/>
          <w:szCs w:val="24"/>
        </w:rPr>
        <w:t>-</w:t>
      </w:r>
      <w:r w:rsidRPr="00285C4F">
        <w:rPr>
          <w:rFonts w:eastAsia="Calibri" w:cs="Arial"/>
          <w:sz w:val="24"/>
          <w:szCs w:val="24"/>
        </w:rPr>
        <w:tab/>
        <w:t xml:space="preserve">come si è visto sopra la dislocazione </w:t>
      </w:r>
      <w:proofErr w:type="spellStart"/>
      <w:r w:rsidRPr="00285C4F">
        <w:rPr>
          <w:rFonts w:eastAsia="Calibri" w:cs="Arial"/>
          <w:sz w:val="24"/>
          <w:szCs w:val="24"/>
        </w:rPr>
        <w:t>risp</w:t>
      </w:r>
      <w:proofErr w:type="spellEnd"/>
      <w:r w:rsidRPr="00285C4F">
        <w:rPr>
          <w:rFonts w:eastAsia="Calibri" w:cs="Arial"/>
          <w:sz w:val="24"/>
          <w:szCs w:val="24"/>
        </w:rPr>
        <w:t>. presenza regionale della giustizia resta garantita sia per le preture civile che per quelle di protezione in previsione ed anche per le numerose giudicature di pace: se la CARP torna alla sua collocazione originaria per legge, la Pretura Penale che inizialmente si prevedeva a Lugano resterà a Bellinzona mentre il Locarnese si vedrà assegnato il tribunale delle espropriazioni. Anche per quanto riguarda la polizia non si può sostenere che non sia distribuita sul territorio;</w:t>
      </w:r>
    </w:p>
    <w:p w:rsidR="00285C4F" w:rsidRPr="00285C4F" w:rsidRDefault="00285C4F" w:rsidP="00285C4F">
      <w:pPr>
        <w:spacing w:line="259" w:lineRule="auto"/>
        <w:ind w:left="705" w:hanging="705"/>
        <w:rPr>
          <w:rFonts w:eastAsia="Calibri" w:cs="Arial"/>
          <w:sz w:val="24"/>
          <w:szCs w:val="24"/>
        </w:rPr>
      </w:pPr>
      <w:r w:rsidRPr="00285C4F">
        <w:rPr>
          <w:rFonts w:eastAsia="Calibri" w:cs="Arial"/>
          <w:sz w:val="24"/>
          <w:szCs w:val="24"/>
        </w:rPr>
        <w:t>-</w:t>
      </w:r>
      <w:r w:rsidRPr="00285C4F">
        <w:rPr>
          <w:rFonts w:eastAsia="Calibri" w:cs="Arial"/>
          <w:sz w:val="24"/>
          <w:szCs w:val="24"/>
        </w:rPr>
        <w:tab/>
      </w:r>
      <w:r w:rsidRPr="00F42A29">
        <w:rPr>
          <w:rFonts w:eastAsia="Calibri" w:cs="Arial"/>
          <w:sz w:val="24"/>
          <w:szCs w:val="24"/>
        </w:rPr>
        <w:t>non da ultimo, in periodo di crisi, l</w:t>
      </w:r>
      <w:r w:rsidRPr="00F42A29">
        <w:rPr>
          <w:rFonts w:eastAsia="Calibri" w:cs="Arial"/>
          <w:sz w:val="24"/>
          <w:szCs w:val="24"/>
          <w:highlight w:val="white"/>
          <w:lang w:val="it-IT"/>
        </w:rPr>
        <w:t>’investimento complessivo risponde pure alla necessità di sostegno al settore dell’edilizia cantonale e quindi delle loro maestranze (posti di lavoro, salari…), confrontato con una diminuzione degli ordini dopo anni di intensi investimenti</w:t>
      </w:r>
      <w:r w:rsidRPr="00F42A29">
        <w:rPr>
          <w:rFonts w:eastAsia="Calibri" w:cs="Arial"/>
          <w:sz w:val="24"/>
          <w:szCs w:val="24"/>
          <w:lang w:val="it-IT"/>
        </w:rPr>
        <w:t>.</w:t>
      </w:r>
    </w:p>
    <w:p w:rsidR="00285C4F" w:rsidRPr="00285C4F" w:rsidRDefault="00285C4F" w:rsidP="00575794">
      <w:pPr>
        <w:keepNext/>
        <w:keepLines/>
        <w:tabs>
          <w:tab w:val="left" w:pos="567"/>
        </w:tabs>
        <w:spacing w:before="240" w:after="120" w:line="259" w:lineRule="auto"/>
        <w:jc w:val="left"/>
        <w:outlineLvl w:val="1"/>
        <w:rPr>
          <w:rFonts w:eastAsia="Times New Roman" w:cs="Times New Roman"/>
          <w:b/>
          <w:sz w:val="24"/>
          <w:szCs w:val="26"/>
        </w:rPr>
      </w:pPr>
      <w:bookmarkStart w:id="20" w:name="_Toc113542276"/>
      <w:bookmarkStart w:id="21" w:name="_Toc129075147"/>
      <w:r w:rsidRPr="00285C4F">
        <w:rPr>
          <w:rFonts w:eastAsia="Times New Roman" w:cs="Times New Roman"/>
          <w:b/>
          <w:sz w:val="24"/>
          <w:szCs w:val="26"/>
        </w:rPr>
        <w:lastRenderedPageBreak/>
        <w:t>E</w:t>
      </w:r>
      <w:r w:rsidRPr="00285C4F">
        <w:rPr>
          <w:rFonts w:eastAsia="Times New Roman" w:cs="Times New Roman"/>
          <w:b/>
          <w:sz w:val="24"/>
          <w:szCs w:val="26"/>
        </w:rPr>
        <w:tab/>
        <w:t>Conclusioni</w:t>
      </w:r>
      <w:bookmarkEnd w:id="20"/>
      <w:bookmarkEnd w:id="21"/>
    </w:p>
    <w:p w:rsidR="00285C4F" w:rsidRPr="00285C4F" w:rsidRDefault="00285C4F" w:rsidP="00285C4F">
      <w:pPr>
        <w:rPr>
          <w:rFonts w:eastAsia="Calibri" w:cs="Arial"/>
          <w:sz w:val="24"/>
          <w:szCs w:val="24"/>
        </w:rPr>
      </w:pPr>
      <w:r w:rsidRPr="00285C4F">
        <w:rPr>
          <w:rFonts w:eastAsia="Calibri" w:cs="Arial"/>
          <w:sz w:val="24"/>
          <w:szCs w:val="24"/>
        </w:rPr>
        <w:t>Tenuto conto di quanto emerso dai lavori commissionali, i relatori e altri cofirmatari del presente rapporto invitano a:</w:t>
      </w:r>
    </w:p>
    <w:p w:rsidR="00285C4F" w:rsidRPr="00285C4F" w:rsidRDefault="00285C4F" w:rsidP="00285C4F">
      <w:pPr>
        <w:ind w:left="705" w:hanging="705"/>
        <w:rPr>
          <w:rFonts w:eastAsia="Calibri" w:cs="Arial"/>
          <w:sz w:val="24"/>
          <w:szCs w:val="24"/>
        </w:rPr>
      </w:pPr>
    </w:p>
    <w:p w:rsidR="00285C4F" w:rsidRPr="00285C4F" w:rsidRDefault="00285C4F" w:rsidP="00575794">
      <w:pPr>
        <w:numPr>
          <w:ilvl w:val="0"/>
          <w:numId w:val="25"/>
        </w:numPr>
        <w:spacing w:after="160" w:line="259" w:lineRule="auto"/>
        <w:ind w:left="567" w:hanging="567"/>
        <w:contextualSpacing/>
        <w:jc w:val="left"/>
        <w:rPr>
          <w:rFonts w:eastAsia="Calibri" w:cs="Arial"/>
          <w:sz w:val="24"/>
          <w:szCs w:val="24"/>
        </w:rPr>
      </w:pPr>
      <w:r w:rsidRPr="00285C4F">
        <w:rPr>
          <w:rFonts w:eastAsia="Calibri" w:cs="Arial"/>
          <w:sz w:val="24"/>
          <w:szCs w:val="24"/>
        </w:rPr>
        <w:t xml:space="preserve">approvare il decreto legislativo annesso al presente Rapporto (a differenza di quello del Messaggio) per l’acquisto dell’immobile con gli altri crediti secondari ivi indicati trattandosi di un investimento per i prossimi decenni </w:t>
      </w:r>
    </w:p>
    <w:p w:rsidR="00285C4F" w:rsidRPr="00285C4F" w:rsidRDefault="00285C4F" w:rsidP="00575794">
      <w:pPr>
        <w:ind w:left="567" w:hanging="567"/>
        <w:rPr>
          <w:rFonts w:eastAsia="Calibri" w:cs="Arial"/>
          <w:sz w:val="24"/>
          <w:szCs w:val="24"/>
        </w:rPr>
      </w:pPr>
    </w:p>
    <w:p w:rsidR="00285C4F" w:rsidRPr="00285C4F" w:rsidRDefault="00285C4F" w:rsidP="00575794">
      <w:pPr>
        <w:ind w:left="567" w:hanging="567"/>
        <w:rPr>
          <w:rFonts w:eastAsia="Calibri" w:cs="Arial"/>
          <w:sz w:val="24"/>
          <w:szCs w:val="24"/>
        </w:rPr>
      </w:pPr>
      <w:r w:rsidRPr="00285C4F">
        <w:rPr>
          <w:rFonts w:eastAsia="Calibri" w:cs="Arial"/>
          <w:sz w:val="24"/>
          <w:szCs w:val="24"/>
        </w:rPr>
        <w:t>e chiedono al Governo di:</w:t>
      </w:r>
    </w:p>
    <w:p w:rsidR="00285C4F" w:rsidRPr="00285C4F" w:rsidRDefault="00285C4F" w:rsidP="00575794">
      <w:pPr>
        <w:ind w:left="567" w:hanging="567"/>
        <w:rPr>
          <w:rFonts w:eastAsia="Calibri" w:cs="Arial"/>
          <w:sz w:val="24"/>
          <w:szCs w:val="24"/>
        </w:rPr>
      </w:pPr>
    </w:p>
    <w:p w:rsidR="00285C4F" w:rsidRPr="00285C4F" w:rsidRDefault="00285C4F" w:rsidP="00575794">
      <w:pPr>
        <w:numPr>
          <w:ilvl w:val="0"/>
          <w:numId w:val="25"/>
        </w:numPr>
        <w:spacing w:after="160" w:line="259" w:lineRule="auto"/>
        <w:ind w:left="567" w:hanging="567"/>
        <w:contextualSpacing/>
        <w:jc w:val="left"/>
        <w:rPr>
          <w:rFonts w:eastAsia="Calibri" w:cs="Arial"/>
          <w:sz w:val="24"/>
          <w:szCs w:val="24"/>
        </w:rPr>
      </w:pPr>
      <w:r w:rsidRPr="00285C4F">
        <w:rPr>
          <w:rFonts w:eastAsia="Calibri" w:cs="Arial"/>
          <w:sz w:val="24"/>
          <w:szCs w:val="24"/>
        </w:rPr>
        <w:t>garantire la piena occupazione degli stabili EFG/PGL/VIA BOSSI 3, la quale, ad ultimazione dei lavori, dovrà essere la seguente - salvo modifiche di cui rendere conto alla CGF – e meglio quella fatta dal Governo (RG 6 luglio 2022, allegato) ovvero:</w:t>
      </w:r>
    </w:p>
    <w:p w:rsidR="00285C4F" w:rsidRPr="00285C4F" w:rsidRDefault="00285C4F" w:rsidP="00285C4F">
      <w:pPr>
        <w:rPr>
          <w:rFonts w:eastAsia="Calibri" w:cs="Arial"/>
          <w:sz w:val="24"/>
          <w:szCs w:val="24"/>
        </w:rPr>
      </w:pPr>
    </w:p>
    <w:tbl>
      <w:tblPr>
        <w:tblStyle w:val="TableNormal"/>
        <w:tblpPr w:leftFromText="141" w:rightFromText="141" w:vertAnchor="text" w:tblpX="82" w:tblpY="1"/>
        <w:tblOverlap w:val="never"/>
        <w:tblW w:w="10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668"/>
        <w:gridCol w:w="6031"/>
        <w:gridCol w:w="1835"/>
        <w:gridCol w:w="622"/>
        <w:gridCol w:w="1009"/>
      </w:tblGrid>
      <w:tr w:rsidR="00285C4F" w:rsidRPr="00285C4F" w:rsidTr="00C36D98">
        <w:trPr>
          <w:trHeight w:val="197"/>
        </w:trPr>
        <w:tc>
          <w:tcPr>
            <w:tcW w:w="6699" w:type="dxa"/>
            <w:gridSpan w:val="2"/>
            <w:shd w:val="clear" w:color="auto" w:fill="BFBFBF"/>
          </w:tcPr>
          <w:p w:rsidR="00285C4F" w:rsidRPr="00285C4F" w:rsidRDefault="00285C4F" w:rsidP="00285C4F">
            <w:pPr>
              <w:spacing w:line="206" w:lineRule="exact"/>
              <w:ind w:left="4250" w:right="4199"/>
              <w:jc w:val="center"/>
              <w:rPr>
                <w:rFonts w:eastAsia="Arial" w:cs="Arial"/>
                <w:b/>
                <w:sz w:val="19"/>
                <w:lang w:val="it-IT"/>
              </w:rPr>
            </w:pPr>
            <w:r w:rsidRPr="00285C4F">
              <w:rPr>
                <w:rFonts w:eastAsia="Arial" w:cs="Arial"/>
                <w:b/>
                <w:spacing w:val="-5"/>
                <w:sz w:val="19"/>
                <w:lang w:val="it-IT"/>
              </w:rPr>
              <w:t>EFG</w:t>
            </w:r>
          </w:p>
        </w:tc>
        <w:tc>
          <w:tcPr>
            <w:tcW w:w="1835" w:type="dxa"/>
            <w:tcBorders>
              <w:right w:val="single" w:sz="48" w:space="0" w:color="000000"/>
            </w:tcBorders>
            <w:shd w:val="clear" w:color="auto" w:fill="BFBFBF"/>
          </w:tcPr>
          <w:p w:rsidR="00285C4F" w:rsidRPr="00285C4F" w:rsidRDefault="00285C4F" w:rsidP="00285C4F">
            <w:pPr>
              <w:spacing w:before="5" w:line="201" w:lineRule="exact"/>
              <w:ind w:left="30"/>
              <w:rPr>
                <w:rFonts w:eastAsia="Arial" w:cs="Arial"/>
                <w:b/>
                <w:sz w:val="19"/>
                <w:lang w:val="it-IT"/>
              </w:rPr>
            </w:pPr>
            <w:r w:rsidRPr="00285C4F">
              <w:rPr>
                <w:rFonts w:eastAsia="Arial" w:cs="Arial"/>
                <w:b/>
                <w:sz w:val="19"/>
                <w:lang w:val="it-IT"/>
              </w:rPr>
              <w:t>Pianificazione</w:t>
            </w:r>
            <w:r w:rsidRPr="00285C4F">
              <w:rPr>
                <w:rFonts w:ascii="Times New Roman" w:eastAsia="Arial" w:cs="Arial"/>
                <w:spacing w:val="-8"/>
                <w:sz w:val="19"/>
                <w:lang w:val="it-IT"/>
              </w:rPr>
              <w:t xml:space="preserve"> </w:t>
            </w:r>
            <w:r w:rsidRPr="00285C4F">
              <w:rPr>
                <w:rFonts w:eastAsia="Arial" w:cs="Arial"/>
                <w:b/>
                <w:spacing w:val="-5"/>
                <w:sz w:val="19"/>
                <w:lang w:val="it-IT"/>
              </w:rPr>
              <w:t>m2</w:t>
            </w:r>
          </w:p>
        </w:tc>
        <w:tc>
          <w:tcPr>
            <w:tcW w:w="1631" w:type="dxa"/>
            <w:gridSpan w:val="2"/>
            <w:tcBorders>
              <w:left w:val="single" w:sz="48" w:space="0" w:color="000000"/>
            </w:tcBorders>
            <w:shd w:val="clear" w:color="auto" w:fill="BFBFBF"/>
          </w:tcPr>
          <w:p w:rsidR="00285C4F" w:rsidRPr="00285C4F" w:rsidRDefault="00285C4F" w:rsidP="00285C4F">
            <w:pPr>
              <w:spacing w:before="5" w:line="201" w:lineRule="exact"/>
              <w:ind w:left="27"/>
              <w:rPr>
                <w:rFonts w:eastAsia="Arial" w:cs="Arial"/>
                <w:b/>
                <w:sz w:val="19"/>
                <w:lang w:val="it-IT"/>
              </w:rPr>
            </w:pPr>
            <w:r w:rsidRPr="00285C4F">
              <w:rPr>
                <w:rFonts w:eastAsia="Arial" w:cs="Arial"/>
                <w:b/>
                <w:sz w:val="19"/>
                <w:lang w:val="it-IT"/>
              </w:rPr>
              <w:t>Affitto</w:t>
            </w:r>
            <w:r w:rsidRPr="00285C4F">
              <w:rPr>
                <w:rFonts w:ascii="Times New Roman" w:eastAsia="Arial" w:cs="Arial"/>
                <w:spacing w:val="-7"/>
                <w:sz w:val="19"/>
                <w:lang w:val="it-IT"/>
              </w:rPr>
              <w:t xml:space="preserve"> </w:t>
            </w:r>
            <w:r w:rsidRPr="00285C4F">
              <w:rPr>
                <w:rFonts w:eastAsia="Arial" w:cs="Arial"/>
                <w:b/>
                <w:spacing w:val="-2"/>
                <w:sz w:val="19"/>
                <w:lang w:val="it-IT"/>
              </w:rPr>
              <w:t>annuale</w:t>
            </w:r>
          </w:p>
        </w:tc>
      </w:tr>
      <w:tr w:rsidR="00285C4F" w:rsidRPr="00285C4F" w:rsidTr="00C36D98">
        <w:trPr>
          <w:trHeight w:val="198"/>
        </w:trPr>
        <w:tc>
          <w:tcPr>
            <w:tcW w:w="668" w:type="dxa"/>
            <w:vMerge w:val="restart"/>
            <w:tcBorders>
              <w:bottom w:val="single" w:sz="8" w:space="0" w:color="000000"/>
            </w:tcBorders>
            <w:textDirection w:val="btLr"/>
          </w:tcPr>
          <w:p w:rsidR="00285C4F" w:rsidRPr="00285C4F" w:rsidRDefault="00285C4F" w:rsidP="00285C4F">
            <w:pPr>
              <w:rPr>
                <w:rFonts w:eastAsia="Arial" w:cs="Arial"/>
                <w:b/>
                <w:i/>
                <w:sz w:val="16"/>
                <w:lang w:val="it-IT"/>
              </w:rPr>
            </w:pPr>
          </w:p>
          <w:p w:rsidR="00285C4F" w:rsidRPr="00285C4F" w:rsidRDefault="00285C4F" w:rsidP="00285C4F">
            <w:pPr>
              <w:spacing w:before="7"/>
              <w:rPr>
                <w:rFonts w:eastAsia="Arial" w:cs="Arial"/>
                <w:b/>
                <w:i/>
                <w:sz w:val="13"/>
                <w:lang w:val="it-IT"/>
              </w:rPr>
            </w:pPr>
          </w:p>
          <w:p w:rsidR="00285C4F" w:rsidRPr="00285C4F" w:rsidRDefault="00285C4F" w:rsidP="00285C4F">
            <w:pPr>
              <w:ind w:left="151"/>
              <w:rPr>
                <w:rFonts w:eastAsia="Arial" w:cs="Arial"/>
                <w:sz w:val="15"/>
                <w:lang w:val="it-IT"/>
              </w:rPr>
            </w:pPr>
            <w:r w:rsidRPr="00285C4F">
              <w:rPr>
                <w:rFonts w:eastAsia="Arial" w:cs="Arial"/>
                <w:w w:val="105"/>
                <w:sz w:val="15"/>
                <w:lang w:val="it-IT"/>
              </w:rPr>
              <w:t>Autorità</w:t>
            </w:r>
            <w:r w:rsidRPr="00285C4F">
              <w:rPr>
                <w:rFonts w:ascii="Times New Roman" w:eastAsia="Arial" w:hAnsi="Times New Roman" w:cs="Arial"/>
                <w:spacing w:val="-10"/>
                <w:w w:val="105"/>
                <w:sz w:val="15"/>
                <w:lang w:val="it-IT"/>
              </w:rPr>
              <w:t xml:space="preserve"> </w:t>
            </w:r>
            <w:r w:rsidRPr="00285C4F">
              <w:rPr>
                <w:rFonts w:eastAsia="Arial" w:cs="Arial"/>
                <w:spacing w:val="-2"/>
                <w:w w:val="105"/>
                <w:sz w:val="15"/>
                <w:lang w:val="it-IT"/>
              </w:rPr>
              <w:t>giudicanti</w:t>
            </w:r>
          </w:p>
        </w:tc>
        <w:tc>
          <w:tcPr>
            <w:tcW w:w="6031" w:type="dxa"/>
            <w:tcBorders>
              <w:bottom w:val="single" w:sz="8" w:space="0" w:color="000000"/>
            </w:tcBorders>
          </w:tcPr>
          <w:p w:rsidR="00285C4F" w:rsidRPr="00285C4F" w:rsidRDefault="00285C4F" w:rsidP="00285C4F">
            <w:pPr>
              <w:spacing w:line="208" w:lineRule="exact"/>
              <w:ind w:left="30"/>
              <w:rPr>
                <w:rFonts w:eastAsia="Arial" w:cs="Arial"/>
                <w:sz w:val="19"/>
                <w:lang w:val="it-IT"/>
              </w:rPr>
            </w:pPr>
            <w:r w:rsidRPr="00285C4F">
              <w:rPr>
                <w:rFonts w:eastAsia="Arial" w:cs="Arial"/>
                <w:sz w:val="19"/>
                <w:lang w:val="it-IT"/>
              </w:rPr>
              <w:t>Tribunale</w:t>
            </w:r>
            <w:r w:rsidRPr="00285C4F">
              <w:rPr>
                <w:rFonts w:ascii="Times New Roman" w:eastAsia="Arial" w:cs="Arial"/>
                <w:spacing w:val="-3"/>
                <w:sz w:val="19"/>
                <w:lang w:val="it-IT"/>
              </w:rPr>
              <w:t xml:space="preserve"> </w:t>
            </w:r>
            <w:r w:rsidRPr="00285C4F">
              <w:rPr>
                <w:rFonts w:eastAsia="Arial" w:cs="Arial"/>
                <w:spacing w:val="-2"/>
                <w:sz w:val="19"/>
                <w:lang w:val="it-IT"/>
              </w:rPr>
              <w:t>d'appello</w:t>
            </w:r>
          </w:p>
        </w:tc>
        <w:tc>
          <w:tcPr>
            <w:tcW w:w="1835" w:type="dxa"/>
            <w:tcBorders>
              <w:bottom w:val="single" w:sz="8" w:space="0" w:color="000000"/>
              <w:right w:val="single" w:sz="36" w:space="0" w:color="000000"/>
            </w:tcBorders>
          </w:tcPr>
          <w:p w:rsidR="00285C4F" w:rsidRPr="00285C4F" w:rsidRDefault="00285C4F" w:rsidP="00285C4F">
            <w:pPr>
              <w:spacing w:line="208" w:lineRule="exact"/>
              <w:ind w:right="5"/>
              <w:jc w:val="right"/>
              <w:rPr>
                <w:rFonts w:eastAsia="Arial" w:cs="Arial"/>
                <w:sz w:val="19"/>
                <w:lang w:val="it-IT"/>
              </w:rPr>
            </w:pPr>
            <w:r w:rsidRPr="00285C4F">
              <w:rPr>
                <w:rFonts w:eastAsia="Arial" w:cs="Arial"/>
                <w:spacing w:val="-2"/>
                <w:sz w:val="19"/>
                <w:lang w:val="it-IT"/>
              </w:rPr>
              <w:t>2'655</w:t>
            </w:r>
          </w:p>
        </w:tc>
        <w:tc>
          <w:tcPr>
            <w:tcW w:w="622" w:type="dxa"/>
            <w:vMerge w:val="restart"/>
            <w:tcBorders>
              <w:left w:val="single" w:sz="36" w:space="0" w:color="000000"/>
              <w:bottom w:val="nil"/>
              <w:right w:val="nil"/>
            </w:tcBorders>
          </w:tcPr>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spacing w:before="2"/>
              <w:rPr>
                <w:rFonts w:eastAsia="Arial" w:cs="Arial"/>
                <w:b/>
                <w:i/>
                <w:sz w:val="29"/>
                <w:lang w:val="it-IT"/>
              </w:rPr>
            </w:pPr>
          </w:p>
          <w:p w:rsidR="00285C4F" w:rsidRPr="00285C4F" w:rsidRDefault="00285C4F" w:rsidP="00285C4F">
            <w:pPr>
              <w:ind w:left="95"/>
              <w:rPr>
                <w:rFonts w:eastAsia="Arial" w:cs="Arial"/>
                <w:i/>
                <w:sz w:val="19"/>
                <w:lang w:val="it-IT"/>
              </w:rPr>
            </w:pPr>
            <w:r w:rsidRPr="00285C4F">
              <w:rPr>
                <w:rFonts w:eastAsia="Arial" w:cs="Arial"/>
                <w:i/>
                <w:spacing w:val="-5"/>
                <w:sz w:val="19"/>
                <w:lang w:val="it-IT"/>
              </w:rPr>
              <w:t>CHF</w:t>
            </w: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i/>
                <w:sz w:val="19"/>
                <w:lang w:val="it-IT"/>
              </w:rPr>
            </w:pPr>
            <w:r w:rsidRPr="00285C4F">
              <w:rPr>
                <w:rFonts w:eastAsia="Arial" w:cs="Arial"/>
                <w:i/>
                <w:spacing w:val="-5"/>
                <w:sz w:val="19"/>
                <w:lang w:val="it-IT"/>
              </w:rPr>
              <w:t>CHF</w:t>
            </w: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spacing w:before="1"/>
              <w:rPr>
                <w:rFonts w:eastAsia="Arial" w:cs="Arial"/>
                <w:b/>
                <w:i/>
                <w:sz w:val="21"/>
                <w:lang w:val="it-IT"/>
              </w:rPr>
            </w:pPr>
          </w:p>
          <w:p w:rsidR="00285C4F" w:rsidRPr="00285C4F" w:rsidRDefault="00285C4F" w:rsidP="00285C4F">
            <w:pPr>
              <w:spacing w:line="266" w:lineRule="auto"/>
              <w:ind w:left="95" w:right="279"/>
              <w:rPr>
                <w:rFonts w:eastAsia="Arial" w:cs="Arial"/>
                <w:i/>
                <w:spacing w:val="-4"/>
                <w:sz w:val="19"/>
                <w:lang w:val="it-IT"/>
              </w:rPr>
            </w:pPr>
          </w:p>
          <w:p w:rsidR="00285C4F" w:rsidRPr="00285C4F" w:rsidRDefault="00285C4F" w:rsidP="00285C4F">
            <w:pPr>
              <w:spacing w:line="266" w:lineRule="auto"/>
              <w:ind w:right="279"/>
              <w:rPr>
                <w:rFonts w:eastAsia="Arial" w:cs="Arial"/>
                <w:i/>
                <w:sz w:val="19"/>
                <w:lang w:val="it-IT"/>
              </w:rPr>
            </w:pPr>
          </w:p>
        </w:tc>
        <w:tc>
          <w:tcPr>
            <w:tcW w:w="1009" w:type="dxa"/>
            <w:vMerge w:val="restart"/>
            <w:tcBorders>
              <w:left w:val="nil"/>
              <w:bottom w:val="nil"/>
              <w:right w:val="nil"/>
            </w:tcBorders>
          </w:tcPr>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spacing w:before="2"/>
              <w:rPr>
                <w:rFonts w:eastAsia="Arial" w:cs="Arial"/>
                <w:b/>
                <w:i/>
                <w:sz w:val="29"/>
                <w:lang w:val="it-IT"/>
              </w:rPr>
            </w:pPr>
          </w:p>
          <w:p w:rsidR="00285C4F" w:rsidRPr="00285C4F" w:rsidRDefault="00285C4F" w:rsidP="00285C4F">
            <w:pPr>
              <w:rPr>
                <w:rFonts w:eastAsia="Arial" w:cs="Arial"/>
                <w:i/>
                <w:sz w:val="19"/>
                <w:lang w:val="it-IT"/>
              </w:rPr>
            </w:pPr>
            <w:r w:rsidRPr="00285C4F">
              <w:rPr>
                <w:rFonts w:eastAsia="Arial" w:cs="Arial"/>
                <w:i/>
                <w:spacing w:val="-2"/>
                <w:sz w:val="19"/>
                <w:lang w:val="it-IT"/>
              </w:rPr>
              <w:t>45'600.00</w:t>
            </w: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i/>
                <w:sz w:val="19"/>
                <w:lang w:val="it-IT"/>
              </w:rPr>
            </w:pPr>
            <w:r w:rsidRPr="00285C4F">
              <w:rPr>
                <w:rFonts w:eastAsia="Arial" w:cs="Arial"/>
                <w:i/>
                <w:spacing w:val="-2"/>
                <w:sz w:val="19"/>
                <w:lang w:val="it-IT"/>
              </w:rPr>
              <w:t>355'993.00</w:t>
            </w: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rPr>
                <w:rFonts w:eastAsia="Arial" w:cs="Arial"/>
                <w:b/>
                <w:i/>
                <w:sz w:val="20"/>
                <w:lang w:val="it-IT"/>
              </w:rPr>
            </w:pPr>
          </w:p>
          <w:p w:rsidR="00285C4F" w:rsidRPr="00285C4F" w:rsidRDefault="00285C4F" w:rsidP="00285C4F">
            <w:pPr>
              <w:spacing w:before="1"/>
              <w:rPr>
                <w:rFonts w:eastAsia="Arial" w:cs="Arial"/>
                <w:b/>
                <w:i/>
                <w:sz w:val="21"/>
                <w:lang w:val="it-IT"/>
              </w:rPr>
            </w:pPr>
          </w:p>
          <w:p w:rsidR="00285C4F" w:rsidRPr="00285C4F" w:rsidRDefault="00285C4F" w:rsidP="00285C4F">
            <w:pPr>
              <w:ind w:left="431"/>
              <w:rPr>
                <w:rFonts w:eastAsia="Arial" w:cs="Arial"/>
                <w:i/>
                <w:spacing w:val="-2"/>
                <w:sz w:val="19"/>
                <w:lang w:val="it-IT"/>
              </w:rPr>
            </w:pPr>
          </w:p>
          <w:p w:rsidR="00285C4F" w:rsidRPr="00285C4F" w:rsidRDefault="00285C4F" w:rsidP="00285C4F">
            <w:pPr>
              <w:rPr>
                <w:rFonts w:eastAsia="Arial" w:cs="Arial"/>
                <w:i/>
                <w:spacing w:val="-2"/>
                <w:sz w:val="19"/>
                <w:lang w:val="it-IT"/>
              </w:rPr>
            </w:pPr>
          </w:p>
          <w:p w:rsidR="00285C4F" w:rsidRPr="00285C4F" w:rsidRDefault="00285C4F" w:rsidP="00285C4F">
            <w:pPr>
              <w:rPr>
                <w:rFonts w:eastAsia="Arial" w:cs="Arial"/>
                <w:i/>
                <w:sz w:val="19"/>
                <w:lang w:val="it-IT"/>
              </w:rPr>
            </w:pPr>
            <w:r w:rsidRPr="00285C4F">
              <w:rPr>
                <w:rFonts w:eastAsia="Arial" w:cs="Arial"/>
                <w:i/>
                <w:spacing w:val="-2"/>
                <w:sz w:val="19"/>
                <w:lang w:val="it-IT"/>
              </w:rPr>
              <w:t>61'319.40</w:t>
            </w:r>
          </w:p>
          <w:p w:rsidR="00285C4F" w:rsidRPr="00285C4F" w:rsidRDefault="00285C4F" w:rsidP="00285C4F">
            <w:pPr>
              <w:spacing w:before="24"/>
              <w:rPr>
                <w:rFonts w:eastAsia="Arial" w:cs="Arial"/>
                <w:i/>
                <w:sz w:val="19"/>
                <w:lang w:val="it-IT"/>
              </w:rPr>
            </w:pPr>
            <w:r w:rsidRPr="00285C4F">
              <w:rPr>
                <w:rFonts w:eastAsia="Arial" w:cs="Arial"/>
                <w:i/>
                <w:spacing w:val="-2"/>
                <w:sz w:val="19"/>
                <w:lang w:val="it-IT"/>
              </w:rPr>
              <w:t>91'080.00</w:t>
            </w:r>
          </w:p>
        </w:tc>
      </w:tr>
      <w:tr w:rsidR="00285C4F" w:rsidRPr="00285C4F" w:rsidTr="00C36D98">
        <w:trPr>
          <w:trHeight w:val="208"/>
        </w:trPr>
        <w:tc>
          <w:tcPr>
            <w:tcW w:w="668" w:type="dxa"/>
            <w:vMerge/>
            <w:tcBorders>
              <w:top w:val="nil"/>
              <w:bottom w:val="single" w:sz="8" w:space="0" w:color="000000"/>
            </w:tcBorders>
            <w:textDirection w:val="btLr"/>
          </w:tcPr>
          <w:p w:rsidR="00285C4F" w:rsidRPr="00285C4F" w:rsidRDefault="00285C4F" w:rsidP="00285C4F">
            <w:pPr>
              <w:rPr>
                <w:rFonts w:eastAsia="Arial" w:cs="Arial"/>
                <w:sz w:val="2"/>
                <w:szCs w:val="2"/>
                <w:lang w:val="it-IT"/>
              </w:rPr>
            </w:pPr>
          </w:p>
        </w:tc>
        <w:tc>
          <w:tcPr>
            <w:tcW w:w="6031" w:type="dxa"/>
            <w:tcBorders>
              <w:top w:val="single" w:sz="8" w:space="0" w:color="000000"/>
              <w:bottom w:val="single" w:sz="8" w:space="0" w:color="000000"/>
            </w:tcBorders>
          </w:tcPr>
          <w:p w:rsidR="00285C4F" w:rsidRPr="00285C4F" w:rsidRDefault="00285C4F" w:rsidP="00285C4F">
            <w:pPr>
              <w:spacing w:line="211" w:lineRule="exact"/>
              <w:ind w:left="30"/>
              <w:rPr>
                <w:rFonts w:eastAsia="Arial" w:cs="Arial"/>
                <w:sz w:val="19"/>
                <w:lang w:val="it-IT"/>
              </w:rPr>
            </w:pPr>
            <w:r w:rsidRPr="00285C4F">
              <w:rPr>
                <w:rFonts w:eastAsia="Arial" w:cs="Arial"/>
                <w:sz w:val="19"/>
                <w:lang w:val="it-IT"/>
              </w:rPr>
              <w:t>Tribunale</w:t>
            </w:r>
            <w:r w:rsidRPr="00285C4F">
              <w:rPr>
                <w:rFonts w:ascii="Times New Roman" w:eastAsia="Arial" w:cs="Arial"/>
                <w:spacing w:val="-5"/>
                <w:sz w:val="19"/>
                <w:lang w:val="it-IT"/>
              </w:rPr>
              <w:t xml:space="preserve"> </w:t>
            </w:r>
            <w:r w:rsidRPr="00285C4F">
              <w:rPr>
                <w:rFonts w:eastAsia="Arial" w:cs="Arial"/>
                <w:sz w:val="19"/>
                <w:lang w:val="it-IT"/>
              </w:rPr>
              <w:t>penale</w:t>
            </w:r>
            <w:r w:rsidRPr="00285C4F">
              <w:rPr>
                <w:rFonts w:ascii="Times New Roman" w:eastAsia="Arial" w:cs="Arial"/>
                <w:spacing w:val="-4"/>
                <w:sz w:val="19"/>
                <w:lang w:val="it-IT"/>
              </w:rPr>
              <w:t xml:space="preserve"> </w:t>
            </w:r>
            <w:r w:rsidRPr="00285C4F">
              <w:rPr>
                <w:rFonts w:eastAsia="Arial" w:cs="Arial"/>
                <w:spacing w:val="-2"/>
                <w:sz w:val="19"/>
                <w:lang w:val="it-IT"/>
              </w:rPr>
              <w:t>cantonale</w:t>
            </w:r>
          </w:p>
        </w:tc>
        <w:tc>
          <w:tcPr>
            <w:tcW w:w="1835" w:type="dxa"/>
            <w:tcBorders>
              <w:top w:val="single" w:sz="8" w:space="0" w:color="000000"/>
              <w:bottom w:val="single" w:sz="8" w:space="0" w:color="000000"/>
              <w:right w:val="single" w:sz="36" w:space="0" w:color="000000"/>
            </w:tcBorders>
          </w:tcPr>
          <w:p w:rsidR="00285C4F" w:rsidRPr="00285C4F" w:rsidRDefault="00285C4F" w:rsidP="00285C4F">
            <w:pPr>
              <w:spacing w:before="9" w:line="209" w:lineRule="exact"/>
              <w:ind w:right="5"/>
              <w:jc w:val="right"/>
              <w:rPr>
                <w:rFonts w:eastAsia="Arial" w:cs="Arial"/>
                <w:sz w:val="19"/>
                <w:lang w:val="it-IT"/>
              </w:rPr>
            </w:pPr>
            <w:r w:rsidRPr="00285C4F">
              <w:rPr>
                <w:rFonts w:eastAsia="Arial" w:cs="Arial"/>
                <w:spacing w:val="-5"/>
                <w:sz w:val="19"/>
                <w:lang w:val="it-IT"/>
              </w:rPr>
              <w:t>620</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208"/>
        </w:trPr>
        <w:tc>
          <w:tcPr>
            <w:tcW w:w="668" w:type="dxa"/>
            <w:vMerge/>
            <w:tcBorders>
              <w:top w:val="nil"/>
              <w:bottom w:val="single" w:sz="8" w:space="0" w:color="000000"/>
            </w:tcBorders>
            <w:textDirection w:val="btLr"/>
          </w:tcPr>
          <w:p w:rsidR="00285C4F" w:rsidRPr="00285C4F" w:rsidRDefault="00285C4F" w:rsidP="00285C4F">
            <w:pPr>
              <w:rPr>
                <w:rFonts w:eastAsia="Arial" w:cs="Arial"/>
                <w:sz w:val="2"/>
                <w:szCs w:val="2"/>
                <w:lang w:val="it-IT"/>
              </w:rPr>
            </w:pPr>
          </w:p>
        </w:tc>
        <w:tc>
          <w:tcPr>
            <w:tcW w:w="6031" w:type="dxa"/>
            <w:tcBorders>
              <w:top w:val="single" w:sz="8" w:space="0" w:color="000000"/>
              <w:bottom w:val="single" w:sz="8" w:space="0" w:color="000000"/>
            </w:tcBorders>
          </w:tcPr>
          <w:p w:rsidR="00285C4F" w:rsidRPr="00285C4F" w:rsidRDefault="00285C4F" w:rsidP="00285C4F">
            <w:pPr>
              <w:spacing w:line="211" w:lineRule="exact"/>
              <w:ind w:left="30"/>
              <w:rPr>
                <w:rFonts w:eastAsia="Arial" w:cs="Arial"/>
                <w:sz w:val="19"/>
                <w:lang w:val="it-IT"/>
              </w:rPr>
            </w:pPr>
            <w:r w:rsidRPr="00285C4F">
              <w:rPr>
                <w:rFonts w:eastAsia="Arial" w:cs="Arial"/>
                <w:sz w:val="19"/>
                <w:lang w:val="it-IT"/>
              </w:rPr>
              <w:t>Pretura</w:t>
            </w:r>
            <w:r w:rsidRPr="00285C4F">
              <w:rPr>
                <w:rFonts w:ascii="Times New Roman" w:eastAsia="Arial" w:cs="Arial"/>
                <w:spacing w:val="-1"/>
                <w:sz w:val="19"/>
                <w:lang w:val="it-IT"/>
              </w:rPr>
              <w:t xml:space="preserve"> </w:t>
            </w:r>
            <w:r w:rsidRPr="00285C4F">
              <w:rPr>
                <w:rFonts w:eastAsia="Arial" w:cs="Arial"/>
                <w:sz w:val="19"/>
                <w:lang w:val="it-IT"/>
              </w:rPr>
              <w:t>civile</w:t>
            </w:r>
            <w:r w:rsidRPr="00285C4F">
              <w:rPr>
                <w:rFonts w:ascii="Times New Roman" w:eastAsia="Arial" w:cs="Arial"/>
                <w:sz w:val="19"/>
                <w:lang w:val="it-IT"/>
              </w:rPr>
              <w:t xml:space="preserve"> </w:t>
            </w:r>
            <w:r w:rsidRPr="00285C4F">
              <w:rPr>
                <w:rFonts w:eastAsia="Arial" w:cs="Arial"/>
                <w:spacing w:val="-2"/>
                <w:sz w:val="19"/>
                <w:lang w:val="it-IT"/>
              </w:rPr>
              <w:t>Lugano</w:t>
            </w:r>
          </w:p>
        </w:tc>
        <w:tc>
          <w:tcPr>
            <w:tcW w:w="1835" w:type="dxa"/>
            <w:tcBorders>
              <w:top w:val="single" w:sz="8" w:space="0" w:color="000000"/>
              <w:bottom w:val="single" w:sz="8" w:space="0" w:color="000000"/>
              <w:right w:val="single" w:sz="36" w:space="0" w:color="000000"/>
            </w:tcBorders>
          </w:tcPr>
          <w:p w:rsidR="00285C4F" w:rsidRPr="00285C4F" w:rsidRDefault="00285C4F" w:rsidP="00285C4F">
            <w:pPr>
              <w:spacing w:before="9" w:line="209" w:lineRule="exact"/>
              <w:ind w:right="5"/>
              <w:jc w:val="right"/>
              <w:rPr>
                <w:rFonts w:eastAsia="Arial" w:cs="Arial"/>
                <w:sz w:val="19"/>
                <w:lang w:val="it-IT"/>
              </w:rPr>
            </w:pPr>
            <w:r w:rsidRPr="00285C4F">
              <w:rPr>
                <w:rFonts w:eastAsia="Arial" w:cs="Arial"/>
                <w:spacing w:val="-2"/>
                <w:sz w:val="19"/>
                <w:lang w:val="it-IT"/>
              </w:rPr>
              <w:t>1'100</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208"/>
        </w:trPr>
        <w:tc>
          <w:tcPr>
            <w:tcW w:w="668" w:type="dxa"/>
            <w:vMerge/>
            <w:tcBorders>
              <w:top w:val="nil"/>
              <w:bottom w:val="single" w:sz="8" w:space="0" w:color="000000"/>
            </w:tcBorders>
            <w:textDirection w:val="btLr"/>
          </w:tcPr>
          <w:p w:rsidR="00285C4F" w:rsidRPr="00285C4F" w:rsidRDefault="00285C4F" w:rsidP="00285C4F">
            <w:pPr>
              <w:rPr>
                <w:rFonts w:eastAsia="Arial" w:cs="Arial"/>
                <w:sz w:val="2"/>
                <w:szCs w:val="2"/>
                <w:lang w:val="it-IT"/>
              </w:rPr>
            </w:pPr>
          </w:p>
        </w:tc>
        <w:tc>
          <w:tcPr>
            <w:tcW w:w="6031" w:type="dxa"/>
            <w:tcBorders>
              <w:top w:val="single" w:sz="8" w:space="0" w:color="000000"/>
              <w:bottom w:val="single" w:sz="8" w:space="0" w:color="000000"/>
            </w:tcBorders>
          </w:tcPr>
          <w:p w:rsidR="00285C4F" w:rsidRPr="00285C4F" w:rsidRDefault="00285C4F" w:rsidP="00285C4F">
            <w:pPr>
              <w:spacing w:line="211" w:lineRule="exact"/>
              <w:ind w:left="30"/>
              <w:rPr>
                <w:rFonts w:eastAsia="Arial" w:cs="Arial"/>
                <w:sz w:val="19"/>
                <w:lang w:val="it-IT"/>
              </w:rPr>
            </w:pPr>
            <w:r w:rsidRPr="00285C4F">
              <w:rPr>
                <w:rFonts w:eastAsia="Arial" w:cs="Arial"/>
                <w:sz w:val="19"/>
                <w:lang w:val="it-IT"/>
              </w:rPr>
              <w:t>Giudice</w:t>
            </w:r>
            <w:r w:rsidRPr="00285C4F">
              <w:rPr>
                <w:rFonts w:ascii="Times New Roman" w:eastAsia="Arial" w:cs="Arial"/>
                <w:spacing w:val="-7"/>
                <w:sz w:val="19"/>
                <w:lang w:val="it-IT"/>
              </w:rPr>
              <w:t xml:space="preserve"> </w:t>
            </w:r>
            <w:r w:rsidRPr="00285C4F">
              <w:rPr>
                <w:rFonts w:eastAsia="Arial" w:cs="Arial"/>
                <w:sz w:val="19"/>
                <w:lang w:val="it-IT"/>
              </w:rPr>
              <w:t>dei</w:t>
            </w:r>
            <w:r w:rsidRPr="00285C4F">
              <w:rPr>
                <w:rFonts w:ascii="Times New Roman" w:eastAsia="Arial" w:cs="Arial"/>
                <w:spacing w:val="-7"/>
                <w:sz w:val="19"/>
                <w:lang w:val="it-IT"/>
              </w:rPr>
              <w:t xml:space="preserve"> </w:t>
            </w:r>
            <w:r w:rsidRPr="00285C4F">
              <w:rPr>
                <w:rFonts w:eastAsia="Arial" w:cs="Arial"/>
                <w:sz w:val="19"/>
                <w:lang w:val="it-IT"/>
              </w:rPr>
              <w:t>provvedimento</w:t>
            </w:r>
            <w:r w:rsidRPr="00285C4F">
              <w:rPr>
                <w:rFonts w:ascii="Times New Roman" w:eastAsia="Arial" w:cs="Arial"/>
                <w:spacing w:val="-7"/>
                <w:sz w:val="19"/>
                <w:lang w:val="it-IT"/>
              </w:rPr>
              <w:t xml:space="preserve"> </w:t>
            </w:r>
            <w:r w:rsidRPr="00285C4F">
              <w:rPr>
                <w:rFonts w:eastAsia="Arial" w:cs="Arial"/>
                <w:spacing w:val="-2"/>
                <w:sz w:val="19"/>
                <w:lang w:val="it-IT"/>
              </w:rPr>
              <w:t>coercitivi</w:t>
            </w:r>
          </w:p>
        </w:tc>
        <w:tc>
          <w:tcPr>
            <w:tcW w:w="1835" w:type="dxa"/>
            <w:tcBorders>
              <w:top w:val="single" w:sz="8" w:space="0" w:color="000000"/>
              <w:bottom w:val="single" w:sz="8" w:space="0" w:color="000000"/>
              <w:right w:val="single" w:sz="36" w:space="0" w:color="000000"/>
            </w:tcBorders>
          </w:tcPr>
          <w:p w:rsidR="00285C4F" w:rsidRPr="00285C4F" w:rsidRDefault="00285C4F" w:rsidP="00285C4F">
            <w:pPr>
              <w:spacing w:before="9" w:line="209" w:lineRule="exact"/>
              <w:ind w:right="5"/>
              <w:jc w:val="right"/>
              <w:rPr>
                <w:rFonts w:eastAsia="Arial" w:cs="Arial"/>
                <w:sz w:val="19"/>
                <w:lang w:val="it-IT"/>
              </w:rPr>
            </w:pPr>
            <w:r w:rsidRPr="00285C4F">
              <w:rPr>
                <w:rFonts w:eastAsia="Arial" w:cs="Arial"/>
                <w:spacing w:val="-5"/>
                <w:sz w:val="19"/>
                <w:lang w:val="it-IT"/>
              </w:rPr>
              <w:t>200</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208"/>
        </w:trPr>
        <w:tc>
          <w:tcPr>
            <w:tcW w:w="668" w:type="dxa"/>
            <w:vMerge/>
            <w:tcBorders>
              <w:top w:val="nil"/>
              <w:bottom w:val="single" w:sz="8" w:space="0" w:color="000000"/>
            </w:tcBorders>
            <w:textDirection w:val="btLr"/>
          </w:tcPr>
          <w:p w:rsidR="00285C4F" w:rsidRPr="00285C4F" w:rsidRDefault="00285C4F" w:rsidP="00285C4F">
            <w:pPr>
              <w:rPr>
                <w:rFonts w:eastAsia="Arial" w:cs="Arial"/>
                <w:sz w:val="2"/>
                <w:szCs w:val="2"/>
                <w:lang w:val="it-IT"/>
              </w:rPr>
            </w:pPr>
          </w:p>
        </w:tc>
        <w:tc>
          <w:tcPr>
            <w:tcW w:w="6031" w:type="dxa"/>
            <w:tcBorders>
              <w:top w:val="single" w:sz="8" w:space="0" w:color="000000"/>
              <w:bottom w:val="single" w:sz="8" w:space="0" w:color="000000"/>
            </w:tcBorders>
          </w:tcPr>
          <w:p w:rsidR="00285C4F" w:rsidRPr="00285C4F" w:rsidRDefault="00285C4F" w:rsidP="00285C4F">
            <w:pPr>
              <w:spacing w:line="211" w:lineRule="exact"/>
              <w:ind w:left="30"/>
              <w:rPr>
                <w:rFonts w:eastAsia="Arial" w:cs="Arial"/>
                <w:sz w:val="19"/>
                <w:lang w:val="it-IT"/>
              </w:rPr>
            </w:pPr>
            <w:r w:rsidRPr="00285C4F">
              <w:rPr>
                <w:rFonts w:eastAsia="Arial" w:cs="Arial"/>
                <w:sz w:val="19"/>
                <w:lang w:val="it-IT"/>
              </w:rPr>
              <w:t>Corte</w:t>
            </w:r>
            <w:r w:rsidRPr="00285C4F">
              <w:rPr>
                <w:rFonts w:ascii="Times New Roman" w:eastAsia="Arial" w:cs="Arial"/>
                <w:spacing w:val="-3"/>
                <w:sz w:val="19"/>
                <w:lang w:val="it-IT"/>
              </w:rPr>
              <w:t xml:space="preserve"> </w:t>
            </w:r>
            <w:r w:rsidRPr="00285C4F">
              <w:rPr>
                <w:rFonts w:eastAsia="Arial" w:cs="Arial"/>
                <w:sz w:val="19"/>
                <w:lang w:val="it-IT"/>
              </w:rPr>
              <w:t>d'appello</w:t>
            </w:r>
            <w:r w:rsidRPr="00285C4F">
              <w:rPr>
                <w:rFonts w:ascii="Times New Roman" w:eastAsia="Arial" w:cs="Arial"/>
                <w:spacing w:val="-2"/>
                <w:sz w:val="19"/>
                <w:lang w:val="it-IT"/>
              </w:rPr>
              <w:t xml:space="preserve"> </w:t>
            </w:r>
            <w:r w:rsidRPr="00285C4F">
              <w:rPr>
                <w:rFonts w:eastAsia="Arial" w:cs="Arial"/>
                <w:sz w:val="19"/>
                <w:lang w:val="it-IT"/>
              </w:rPr>
              <w:t>e</w:t>
            </w:r>
            <w:r w:rsidRPr="00285C4F">
              <w:rPr>
                <w:rFonts w:ascii="Times New Roman" w:eastAsia="Arial" w:cs="Arial"/>
                <w:spacing w:val="-2"/>
                <w:sz w:val="19"/>
                <w:lang w:val="it-IT"/>
              </w:rPr>
              <w:t xml:space="preserve"> </w:t>
            </w:r>
            <w:r w:rsidRPr="00285C4F">
              <w:rPr>
                <w:rFonts w:eastAsia="Arial" w:cs="Arial"/>
                <w:sz w:val="19"/>
                <w:lang w:val="it-IT"/>
              </w:rPr>
              <w:t>di</w:t>
            </w:r>
            <w:r w:rsidRPr="00285C4F">
              <w:rPr>
                <w:rFonts w:ascii="Times New Roman" w:eastAsia="Arial" w:cs="Arial"/>
                <w:spacing w:val="-2"/>
                <w:sz w:val="19"/>
                <w:lang w:val="it-IT"/>
              </w:rPr>
              <w:t xml:space="preserve"> </w:t>
            </w:r>
            <w:r w:rsidRPr="00285C4F">
              <w:rPr>
                <w:rFonts w:eastAsia="Arial" w:cs="Arial"/>
                <w:sz w:val="19"/>
                <w:lang w:val="it-IT"/>
              </w:rPr>
              <w:t>revisione</w:t>
            </w:r>
            <w:r w:rsidRPr="00285C4F">
              <w:rPr>
                <w:rFonts w:ascii="Times New Roman" w:eastAsia="Arial" w:cs="Arial"/>
                <w:spacing w:val="-2"/>
                <w:sz w:val="19"/>
                <w:lang w:val="it-IT"/>
              </w:rPr>
              <w:t xml:space="preserve"> </w:t>
            </w:r>
            <w:r w:rsidRPr="00285C4F">
              <w:rPr>
                <w:rFonts w:eastAsia="Arial" w:cs="Arial"/>
                <w:spacing w:val="-2"/>
                <w:sz w:val="19"/>
                <w:lang w:val="it-IT"/>
              </w:rPr>
              <w:t>penale</w:t>
            </w:r>
          </w:p>
        </w:tc>
        <w:tc>
          <w:tcPr>
            <w:tcW w:w="1835" w:type="dxa"/>
            <w:tcBorders>
              <w:top w:val="single" w:sz="8" w:space="0" w:color="000000"/>
              <w:bottom w:val="single" w:sz="8" w:space="0" w:color="000000"/>
              <w:right w:val="single" w:sz="36" w:space="0" w:color="000000"/>
            </w:tcBorders>
          </w:tcPr>
          <w:p w:rsidR="00285C4F" w:rsidRPr="00285C4F" w:rsidRDefault="00285C4F" w:rsidP="00285C4F">
            <w:pPr>
              <w:spacing w:before="9" w:line="209" w:lineRule="exact"/>
              <w:ind w:right="5"/>
              <w:jc w:val="right"/>
              <w:rPr>
                <w:rFonts w:eastAsia="Arial" w:cs="Arial"/>
                <w:sz w:val="19"/>
                <w:lang w:val="it-IT"/>
              </w:rPr>
            </w:pPr>
            <w:r w:rsidRPr="00285C4F">
              <w:rPr>
                <w:rFonts w:eastAsia="Arial" w:cs="Arial"/>
                <w:spacing w:val="-5"/>
                <w:sz w:val="19"/>
                <w:lang w:val="it-IT"/>
              </w:rPr>
              <w:t>650</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208"/>
        </w:trPr>
        <w:tc>
          <w:tcPr>
            <w:tcW w:w="668" w:type="dxa"/>
            <w:vMerge/>
            <w:tcBorders>
              <w:top w:val="nil"/>
              <w:bottom w:val="single" w:sz="8" w:space="0" w:color="000000"/>
            </w:tcBorders>
            <w:textDirection w:val="btLr"/>
          </w:tcPr>
          <w:p w:rsidR="00285C4F" w:rsidRPr="00285C4F" w:rsidRDefault="00285C4F" w:rsidP="00285C4F">
            <w:pPr>
              <w:rPr>
                <w:rFonts w:eastAsia="Arial" w:cs="Arial"/>
                <w:sz w:val="2"/>
                <w:szCs w:val="2"/>
                <w:lang w:val="it-IT"/>
              </w:rPr>
            </w:pPr>
          </w:p>
        </w:tc>
        <w:tc>
          <w:tcPr>
            <w:tcW w:w="6031" w:type="dxa"/>
            <w:tcBorders>
              <w:top w:val="single" w:sz="8" w:space="0" w:color="000000"/>
              <w:bottom w:val="single" w:sz="8" w:space="0" w:color="000000"/>
            </w:tcBorders>
          </w:tcPr>
          <w:p w:rsidR="00285C4F" w:rsidRPr="00285C4F" w:rsidRDefault="00285C4F" w:rsidP="00285C4F">
            <w:pPr>
              <w:spacing w:line="211" w:lineRule="exact"/>
              <w:ind w:left="30"/>
              <w:rPr>
                <w:rFonts w:eastAsia="Arial" w:cs="Arial"/>
                <w:sz w:val="19"/>
                <w:lang w:val="it-IT"/>
              </w:rPr>
            </w:pPr>
            <w:r w:rsidRPr="00285C4F">
              <w:rPr>
                <w:rFonts w:eastAsia="Arial" w:cs="Arial"/>
                <w:sz w:val="19"/>
                <w:lang w:val="it-IT"/>
              </w:rPr>
              <w:t>Autorità</w:t>
            </w:r>
            <w:r w:rsidRPr="00285C4F">
              <w:rPr>
                <w:rFonts w:ascii="Times New Roman" w:eastAsia="Arial" w:hAnsi="Times New Roman" w:cs="Arial"/>
                <w:sz w:val="19"/>
                <w:lang w:val="it-IT"/>
              </w:rPr>
              <w:t xml:space="preserve"> </w:t>
            </w:r>
            <w:r w:rsidRPr="00285C4F">
              <w:rPr>
                <w:rFonts w:eastAsia="Arial" w:cs="Arial"/>
                <w:sz w:val="19"/>
                <w:lang w:val="it-IT"/>
              </w:rPr>
              <w:t>di</w:t>
            </w:r>
            <w:r w:rsidRPr="00285C4F">
              <w:rPr>
                <w:rFonts w:ascii="Times New Roman" w:eastAsia="Arial" w:hAnsi="Times New Roman" w:cs="Arial"/>
                <w:sz w:val="19"/>
                <w:lang w:val="it-IT"/>
              </w:rPr>
              <w:t xml:space="preserve"> </w:t>
            </w:r>
            <w:r w:rsidRPr="00285C4F">
              <w:rPr>
                <w:rFonts w:eastAsia="Arial" w:cs="Arial"/>
                <w:spacing w:val="-2"/>
                <w:sz w:val="19"/>
                <w:lang w:val="it-IT"/>
              </w:rPr>
              <w:t>protezione</w:t>
            </w:r>
          </w:p>
        </w:tc>
        <w:tc>
          <w:tcPr>
            <w:tcW w:w="1835" w:type="dxa"/>
            <w:tcBorders>
              <w:top w:val="single" w:sz="8" w:space="0" w:color="000000"/>
              <w:bottom w:val="single" w:sz="8" w:space="0" w:color="000000"/>
              <w:right w:val="single" w:sz="36" w:space="0" w:color="000000"/>
            </w:tcBorders>
          </w:tcPr>
          <w:p w:rsidR="00285C4F" w:rsidRPr="00285C4F" w:rsidRDefault="00285C4F" w:rsidP="00285C4F">
            <w:pPr>
              <w:spacing w:before="9" w:line="209" w:lineRule="exact"/>
              <w:ind w:right="5"/>
              <w:jc w:val="right"/>
              <w:rPr>
                <w:rFonts w:eastAsia="Arial" w:cs="Arial"/>
                <w:sz w:val="19"/>
                <w:lang w:val="it-IT"/>
              </w:rPr>
            </w:pPr>
            <w:r w:rsidRPr="00285C4F">
              <w:rPr>
                <w:rFonts w:eastAsia="Arial" w:cs="Arial"/>
                <w:spacing w:val="-5"/>
                <w:sz w:val="19"/>
                <w:lang w:val="it-IT"/>
              </w:rPr>
              <w:t>450</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197"/>
        </w:trPr>
        <w:tc>
          <w:tcPr>
            <w:tcW w:w="668" w:type="dxa"/>
            <w:vMerge w:val="restart"/>
            <w:tcBorders>
              <w:top w:val="single" w:sz="8" w:space="0" w:color="000000"/>
            </w:tcBorders>
            <w:textDirection w:val="btLr"/>
          </w:tcPr>
          <w:p w:rsidR="00285C4F" w:rsidRPr="00285C4F" w:rsidRDefault="00285C4F" w:rsidP="00285C4F">
            <w:pPr>
              <w:rPr>
                <w:rFonts w:eastAsia="Arial" w:cs="Arial"/>
                <w:b/>
                <w:i/>
                <w:sz w:val="16"/>
                <w:lang w:val="it-IT"/>
              </w:rPr>
            </w:pPr>
          </w:p>
          <w:p w:rsidR="00285C4F" w:rsidRPr="00285C4F" w:rsidRDefault="00285C4F" w:rsidP="00285C4F">
            <w:pPr>
              <w:spacing w:before="7"/>
              <w:rPr>
                <w:rFonts w:eastAsia="Arial" w:cs="Arial"/>
                <w:b/>
                <w:i/>
                <w:sz w:val="13"/>
                <w:lang w:val="it-IT"/>
              </w:rPr>
            </w:pPr>
          </w:p>
          <w:p w:rsidR="00285C4F" w:rsidRPr="00285C4F" w:rsidRDefault="00285C4F" w:rsidP="00285C4F">
            <w:pPr>
              <w:ind w:left="143"/>
              <w:rPr>
                <w:rFonts w:eastAsia="Arial" w:cs="Arial"/>
                <w:sz w:val="15"/>
                <w:lang w:val="it-IT"/>
              </w:rPr>
            </w:pPr>
            <w:r w:rsidRPr="00285C4F">
              <w:rPr>
                <w:rFonts w:eastAsia="Arial" w:cs="Arial"/>
                <w:spacing w:val="-2"/>
                <w:w w:val="105"/>
                <w:sz w:val="15"/>
                <w:lang w:val="it-IT"/>
              </w:rPr>
              <w:t>Servizi</w:t>
            </w:r>
            <w:r w:rsidRPr="00285C4F">
              <w:rPr>
                <w:rFonts w:ascii="Times New Roman" w:eastAsia="Arial" w:cs="Arial"/>
                <w:spacing w:val="9"/>
                <w:w w:val="105"/>
                <w:sz w:val="15"/>
                <w:lang w:val="it-IT"/>
              </w:rPr>
              <w:t xml:space="preserve"> </w:t>
            </w:r>
            <w:r w:rsidRPr="00285C4F">
              <w:rPr>
                <w:rFonts w:eastAsia="Arial" w:cs="Arial"/>
                <w:spacing w:val="-2"/>
                <w:w w:val="105"/>
                <w:sz w:val="15"/>
                <w:lang w:val="it-IT"/>
              </w:rPr>
              <w:t>amministrativi</w:t>
            </w:r>
            <w:r w:rsidRPr="00285C4F">
              <w:rPr>
                <w:rFonts w:ascii="Times New Roman" w:eastAsia="Arial" w:cs="Arial"/>
                <w:spacing w:val="10"/>
                <w:w w:val="105"/>
                <w:sz w:val="15"/>
                <w:lang w:val="it-IT"/>
              </w:rPr>
              <w:t xml:space="preserve"> </w:t>
            </w:r>
            <w:r w:rsidRPr="00285C4F">
              <w:rPr>
                <w:rFonts w:eastAsia="Arial" w:cs="Arial"/>
                <w:spacing w:val="-2"/>
                <w:w w:val="105"/>
                <w:sz w:val="15"/>
                <w:lang w:val="it-IT"/>
              </w:rPr>
              <w:t>Luganese</w:t>
            </w:r>
          </w:p>
        </w:tc>
        <w:tc>
          <w:tcPr>
            <w:tcW w:w="6031" w:type="dxa"/>
            <w:tcBorders>
              <w:top w:val="single" w:sz="8" w:space="0" w:color="000000"/>
              <w:bottom w:val="single" w:sz="8" w:space="0" w:color="000000"/>
            </w:tcBorders>
          </w:tcPr>
          <w:p w:rsidR="00285C4F" w:rsidRPr="00285C4F" w:rsidRDefault="00285C4F" w:rsidP="00285C4F">
            <w:pPr>
              <w:spacing w:line="207" w:lineRule="exact"/>
              <w:ind w:left="30"/>
              <w:rPr>
                <w:rFonts w:eastAsia="Arial" w:cs="Arial"/>
                <w:sz w:val="19"/>
                <w:lang w:val="it-IT"/>
              </w:rPr>
            </w:pPr>
            <w:r w:rsidRPr="00285C4F">
              <w:rPr>
                <w:rFonts w:eastAsia="Arial" w:cs="Arial"/>
                <w:sz w:val="19"/>
                <w:lang w:val="it-IT"/>
              </w:rPr>
              <w:t>Ufficio</w:t>
            </w:r>
            <w:r w:rsidRPr="00285C4F">
              <w:rPr>
                <w:rFonts w:ascii="Times New Roman" w:eastAsia="Arial" w:cs="Arial"/>
                <w:spacing w:val="-2"/>
                <w:sz w:val="19"/>
                <w:lang w:val="it-IT"/>
              </w:rPr>
              <w:t xml:space="preserve"> </w:t>
            </w:r>
            <w:r w:rsidRPr="00285C4F">
              <w:rPr>
                <w:rFonts w:eastAsia="Arial" w:cs="Arial"/>
                <w:sz w:val="19"/>
                <w:lang w:val="it-IT"/>
              </w:rPr>
              <w:t>di</w:t>
            </w:r>
            <w:r w:rsidRPr="00285C4F">
              <w:rPr>
                <w:rFonts w:ascii="Times New Roman" w:eastAsia="Arial" w:cs="Arial"/>
                <w:spacing w:val="-2"/>
                <w:sz w:val="19"/>
                <w:lang w:val="it-IT"/>
              </w:rPr>
              <w:t xml:space="preserve"> </w:t>
            </w:r>
            <w:r w:rsidRPr="00285C4F">
              <w:rPr>
                <w:rFonts w:eastAsia="Arial" w:cs="Arial"/>
                <w:spacing w:val="-2"/>
                <w:sz w:val="19"/>
                <w:lang w:val="it-IT"/>
              </w:rPr>
              <w:t>esecuzione</w:t>
            </w:r>
          </w:p>
        </w:tc>
        <w:tc>
          <w:tcPr>
            <w:tcW w:w="1835" w:type="dxa"/>
            <w:tcBorders>
              <w:top w:val="single" w:sz="8" w:space="0" w:color="000000"/>
              <w:bottom w:val="single" w:sz="8" w:space="0" w:color="000000"/>
              <w:right w:val="single" w:sz="36" w:space="0" w:color="000000"/>
            </w:tcBorders>
          </w:tcPr>
          <w:p w:rsidR="00285C4F" w:rsidRPr="00285C4F" w:rsidRDefault="00285C4F" w:rsidP="00285C4F">
            <w:pPr>
              <w:spacing w:before="9" w:line="197" w:lineRule="exact"/>
              <w:ind w:right="5"/>
              <w:jc w:val="right"/>
              <w:rPr>
                <w:rFonts w:eastAsia="Arial" w:cs="Arial"/>
                <w:sz w:val="19"/>
                <w:lang w:val="it-IT"/>
              </w:rPr>
            </w:pPr>
            <w:r w:rsidRPr="00285C4F">
              <w:rPr>
                <w:rFonts w:eastAsia="Arial" w:cs="Arial"/>
                <w:spacing w:val="-5"/>
                <w:sz w:val="19"/>
                <w:lang w:val="it-IT"/>
              </w:rPr>
              <w:t>570</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187"/>
        </w:trPr>
        <w:tc>
          <w:tcPr>
            <w:tcW w:w="668" w:type="dxa"/>
            <w:vMerge/>
            <w:tcBorders>
              <w:top w:val="nil"/>
            </w:tcBorders>
            <w:textDirection w:val="btLr"/>
          </w:tcPr>
          <w:p w:rsidR="00285C4F" w:rsidRPr="00285C4F" w:rsidRDefault="00285C4F" w:rsidP="00285C4F">
            <w:pPr>
              <w:rPr>
                <w:rFonts w:eastAsia="Arial" w:cs="Arial"/>
                <w:sz w:val="2"/>
                <w:szCs w:val="2"/>
                <w:lang w:val="it-IT"/>
              </w:rPr>
            </w:pPr>
          </w:p>
        </w:tc>
        <w:tc>
          <w:tcPr>
            <w:tcW w:w="6031" w:type="dxa"/>
            <w:tcBorders>
              <w:top w:val="single" w:sz="8" w:space="0" w:color="000000"/>
              <w:bottom w:val="single" w:sz="8" w:space="0" w:color="000000"/>
            </w:tcBorders>
          </w:tcPr>
          <w:p w:rsidR="00285C4F" w:rsidRPr="00285C4F" w:rsidRDefault="00285C4F" w:rsidP="00285C4F">
            <w:pPr>
              <w:spacing w:line="194" w:lineRule="exact"/>
              <w:ind w:left="30"/>
              <w:rPr>
                <w:rFonts w:eastAsia="Arial" w:cs="Arial"/>
                <w:sz w:val="19"/>
                <w:lang w:val="it-IT"/>
              </w:rPr>
            </w:pPr>
            <w:r w:rsidRPr="00285C4F">
              <w:rPr>
                <w:rFonts w:eastAsia="Arial" w:cs="Arial"/>
                <w:sz w:val="19"/>
                <w:lang w:val="it-IT"/>
              </w:rPr>
              <w:t>Ufficio</w:t>
            </w:r>
            <w:r w:rsidRPr="00285C4F">
              <w:rPr>
                <w:rFonts w:ascii="Times New Roman" w:eastAsia="Arial" w:cs="Arial"/>
                <w:spacing w:val="-5"/>
                <w:sz w:val="19"/>
                <w:lang w:val="it-IT"/>
              </w:rPr>
              <w:t xml:space="preserve"> </w:t>
            </w:r>
            <w:r w:rsidRPr="00285C4F">
              <w:rPr>
                <w:rFonts w:eastAsia="Arial" w:cs="Arial"/>
                <w:sz w:val="19"/>
                <w:lang w:val="it-IT"/>
              </w:rPr>
              <w:t>dell'incasso</w:t>
            </w:r>
            <w:r w:rsidRPr="00285C4F">
              <w:rPr>
                <w:rFonts w:ascii="Times New Roman" w:eastAsia="Arial" w:cs="Arial"/>
                <w:spacing w:val="-5"/>
                <w:sz w:val="19"/>
                <w:lang w:val="it-IT"/>
              </w:rPr>
              <w:t xml:space="preserve"> </w:t>
            </w:r>
            <w:r w:rsidRPr="00285C4F">
              <w:rPr>
                <w:rFonts w:eastAsia="Arial" w:cs="Arial"/>
                <w:sz w:val="19"/>
                <w:lang w:val="it-IT"/>
              </w:rPr>
              <w:t>e</w:t>
            </w:r>
            <w:r w:rsidRPr="00285C4F">
              <w:rPr>
                <w:rFonts w:ascii="Times New Roman" w:eastAsia="Arial" w:cs="Arial"/>
                <w:spacing w:val="-4"/>
                <w:sz w:val="19"/>
                <w:lang w:val="it-IT"/>
              </w:rPr>
              <w:t xml:space="preserve"> </w:t>
            </w:r>
            <w:r w:rsidRPr="00285C4F">
              <w:rPr>
                <w:rFonts w:eastAsia="Arial" w:cs="Arial"/>
                <w:sz w:val="19"/>
                <w:lang w:val="it-IT"/>
              </w:rPr>
              <w:t>delle</w:t>
            </w:r>
            <w:r w:rsidRPr="00285C4F">
              <w:rPr>
                <w:rFonts w:ascii="Times New Roman" w:eastAsia="Arial" w:cs="Arial"/>
                <w:spacing w:val="-5"/>
                <w:sz w:val="19"/>
                <w:lang w:val="it-IT"/>
              </w:rPr>
              <w:t xml:space="preserve"> </w:t>
            </w:r>
            <w:r w:rsidRPr="00285C4F">
              <w:rPr>
                <w:rFonts w:eastAsia="Arial" w:cs="Arial"/>
                <w:sz w:val="19"/>
                <w:lang w:val="it-IT"/>
              </w:rPr>
              <w:t>pene</w:t>
            </w:r>
            <w:r w:rsidRPr="00285C4F">
              <w:rPr>
                <w:rFonts w:ascii="Times New Roman" w:eastAsia="Arial" w:cs="Arial"/>
                <w:spacing w:val="-5"/>
                <w:sz w:val="19"/>
                <w:lang w:val="it-IT"/>
              </w:rPr>
              <w:t xml:space="preserve"> </w:t>
            </w:r>
            <w:r w:rsidRPr="00285C4F">
              <w:rPr>
                <w:rFonts w:eastAsia="Arial" w:cs="Arial"/>
                <w:spacing w:val="-2"/>
                <w:sz w:val="19"/>
                <w:lang w:val="it-IT"/>
              </w:rPr>
              <w:t>alternative</w:t>
            </w:r>
          </w:p>
        </w:tc>
        <w:tc>
          <w:tcPr>
            <w:tcW w:w="1835" w:type="dxa"/>
            <w:tcBorders>
              <w:top w:val="single" w:sz="8" w:space="0" w:color="000000"/>
              <w:bottom w:val="single" w:sz="8" w:space="0" w:color="000000"/>
              <w:right w:val="single" w:sz="36" w:space="0" w:color="000000"/>
            </w:tcBorders>
          </w:tcPr>
          <w:p w:rsidR="00285C4F" w:rsidRPr="00285C4F" w:rsidRDefault="00285C4F" w:rsidP="00285C4F">
            <w:pPr>
              <w:spacing w:line="194" w:lineRule="exact"/>
              <w:ind w:right="5"/>
              <w:jc w:val="right"/>
              <w:rPr>
                <w:rFonts w:eastAsia="Arial" w:cs="Arial"/>
                <w:sz w:val="19"/>
                <w:lang w:val="it-IT"/>
              </w:rPr>
            </w:pPr>
            <w:r w:rsidRPr="00285C4F">
              <w:rPr>
                <w:rFonts w:eastAsia="Arial" w:cs="Arial"/>
                <w:spacing w:val="-5"/>
                <w:sz w:val="19"/>
                <w:lang w:val="it-IT"/>
              </w:rPr>
              <w:t>300</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176"/>
        </w:trPr>
        <w:tc>
          <w:tcPr>
            <w:tcW w:w="668" w:type="dxa"/>
            <w:vMerge/>
            <w:tcBorders>
              <w:top w:val="nil"/>
            </w:tcBorders>
            <w:textDirection w:val="btLr"/>
          </w:tcPr>
          <w:p w:rsidR="00285C4F" w:rsidRPr="00285C4F" w:rsidRDefault="00285C4F" w:rsidP="00285C4F">
            <w:pPr>
              <w:rPr>
                <w:rFonts w:eastAsia="Arial" w:cs="Arial"/>
                <w:sz w:val="2"/>
                <w:szCs w:val="2"/>
                <w:lang w:val="it-IT"/>
              </w:rPr>
            </w:pPr>
          </w:p>
        </w:tc>
        <w:tc>
          <w:tcPr>
            <w:tcW w:w="6031" w:type="dxa"/>
            <w:tcBorders>
              <w:top w:val="single" w:sz="8" w:space="0" w:color="000000"/>
              <w:bottom w:val="single" w:sz="8" w:space="0" w:color="000000"/>
            </w:tcBorders>
          </w:tcPr>
          <w:p w:rsidR="00285C4F" w:rsidRPr="00285C4F" w:rsidRDefault="00285C4F" w:rsidP="00285C4F">
            <w:pPr>
              <w:spacing w:line="182" w:lineRule="exact"/>
              <w:ind w:left="30"/>
              <w:rPr>
                <w:rFonts w:eastAsia="Arial" w:cs="Arial"/>
                <w:sz w:val="19"/>
                <w:lang w:val="it-IT"/>
              </w:rPr>
            </w:pPr>
            <w:r w:rsidRPr="00285C4F">
              <w:rPr>
                <w:rFonts w:eastAsia="Arial" w:cs="Arial"/>
                <w:spacing w:val="-2"/>
                <w:sz w:val="19"/>
                <w:lang w:val="it-IT"/>
              </w:rPr>
              <w:t>Messaggeria</w:t>
            </w:r>
          </w:p>
        </w:tc>
        <w:tc>
          <w:tcPr>
            <w:tcW w:w="1835" w:type="dxa"/>
            <w:tcBorders>
              <w:top w:val="single" w:sz="8" w:space="0" w:color="000000"/>
              <w:bottom w:val="single" w:sz="8" w:space="0" w:color="000000"/>
              <w:right w:val="single" w:sz="36" w:space="0" w:color="000000"/>
            </w:tcBorders>
          </w:tcPr>
          <w:p w:rsidR="00285C4F" w:rsidRPr="00285C4F" w:rsidRDefault="00285C4F" w:rsidP="00285C4F">
            <w:pPr>
              <w:spacing w:line="182" w:lineRule="exact"/>
              <w:ind w:right="4"/>
              <w:jc w:val="right"/>
              <w:rPr>
                <w:rFonts w:eastAsia="Arial" w:cs="Arial"/>
                <w:sz w:val="19"/>
                <w:lang w:val="it-IT"/>
              </w:rPr>
            </w:pPr>
            <w:r w:rsidRPr="00285C4F">
              <w:rPr>
                <w:rFonts w:eastAsia="Arial" w:cs="Arial"/>
                <w:spacing w:val="-5"/>
                <w:sz w:val="19"/>
                <w:lang w:val="it-IT"/>
              </w:rPr>
              <w:t>60</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187"/>
        </w:trPr>
        <w:tc>
          <w:tcPr>
            <w:tcW w:w="668" w:type="dxa"/>
            <w:vMerge/>
            <w:tcBorders>
              <w:top w:val="nil"/>
            </w:tcBorders>
            <w:textDirection w:val="btLr"/>
          </w:tcPr>
          <w:p w:rsidR="00285C4F" w:rsidRPr="00285C4F" w:rsidRDefault="00285C4F" w:rsidP="00285C4F">
            <w:pPr>
              <w:rPr>
                <w:rFonts w:eastAsia="Arial" w:cs="Arial"/>
                <w:sz w:val="2"/>
                <w:szCs w:val="2"/>
                <w:lang w:val="it-IT"/>
              </w:rPr>
            </w:pPr>
          </w:p>
        </w:tc>
        <w:tc>
          <w:tcPr>
            <w:tcW w:w="6031" w:type="dxa"/>
            <w:tcBorders>
              <w:top w:val="single" w:sz="8" w:space="0" w:color="000000"/>
              <w:bottom w:val="single" w:sz="8" w:space="0" w:color="000000"/>
            </w:tcBorders>
          </w:tcPr>
          <w:p w:rsidR="00285C4F" w:rsidRPr="00285C4F" w:rsidRDefault="00285C4F" w:rsidP="00285C4F">
            <w:pPr>
              <w:spacing w:line="194" w:lineRule="exact"/>
              <w:ind w:left="30"/>
              <w:rPr>
                <w:rFonts w:eastAsia="Arial" w:cs="Arial"/>
                <w:sz w:val="19"/>
                <w:lang w:val="it-IT"/>
              </w:rPr>
            </w:pPr>
            <w:r w:rsidRPr="00285C4F">
              <w:rPr>
                <w:rFonts w:eastAsia="Arial" w:cs="Arial"/>
                <w:sz w:val="19"/>
                <w:lang w:val="it-IT"/>
              </w:rPr>
              <w:t>Ufficio</w:t>
            </w:r>
            <w:r w:rsidRPr="00285C4F">
              <w:rPr>
                <w:rFonts w:ascii="Times New Roman" w:eastAsia="Arial" w:cs="Arial"/>
                <w:spacing w:val="-3"/>
                <w:sz w:val="19"/>
                <w:lang w:val="it-IT"/>
              </w:rPr>
              <w:t xml:space="preserve"> </w:t>
            </w:r>
            <w:r w:rsidRPr="00285C4F">
              <w:rPr>
                <w:rFonts w:eastAsia="Arial" w:cs="Arial"/>
                <w:sz w:val="19"/>
                <w:lang w:val="it-IT"/>
              </w:rPr>
              <w:t>dei</w:t>
            </w:r>
            <w:r w:rsidRPr="00285C4F">
              <w:rPr>
                <w:rFonts w:ascii="Times New Roman" w:eastAsia="Arial" w:cs="Arial"/>
                <w:spacing w:val="-3"/>
                <w:sz w:val="19"/>
                <w:lang w:val="it-IT"/>
              </w:rPr>
              <w:t xml:space="preserve"> </w:t>
            </w:r>
            <w:r w:rsidRPr="00285C4F">
              <w:rPr>
                <w:rFonts w:eastAsia="Arial" w:cs="Arial"/>
                <w:spacing w:val="-2"/>
                <w:sz w:val="19"/>
                <w:lang w:val="it-IT"/>
              </w:rPr>
              <w:t>fallimenti</w:t>
            </w:r>
          </w:p>
        </w:tc>
        <w:tc>
          <w:tcPr>
            <w:tcW w:w="1835" w:type="dxa"/>
            <w:tcBorders>
              <w:top w:val="single" w:sz="8" w:space="0" w:color="000000"/>
              <w:bottom w:val="single" w:sz="8" w:space="0" w:color="000000"/>
              <w:right w:val="single" w:sz="36" w:space="0" w:color="000000"/>
            </w:tcBorders>
          </w:tcPr>
          <w:p w:rsidR="00285C4F" w:rsidRPr="00285C4F" w:rsidRDefault="00285C4F" w:rsidP="00285C4F">
            <w:pPr>
              <w:spacing w:line="194" w:lineRule="exact"/>
              <w:ind w:right="5"/>
              <w:jc w:val="right"/>
              <w:rPr>
                <w:rFonts w:eastAsia="Arial" w:cs="Arial"/>
                <w:sz w:val="19"/>
                <w:lang w:val="it-IT"/>
              </w:rPr>
            </w:pPr>
            <w:r w:rsidRPr="00285C4F">
              <w:rPr>
                <w:rFonts w:eastAsia="Arial" w:cs="Arial"/>
                <w:spacing w:val="-5"/>
                <w:sz w:val="19"/>
                <w:lang w:val="it-IT"/>
              </w:rPr>
              <w:t>320</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176"/>
        </w:trPr>
        <w:tc>
          <w:tcPr>
            <w:tcW w:w="668" w:type="dxa"/>
            <w:vMerge/>
            <w:tcBorders>
              <w:top w:val="nil"/>
            </w:tcBorders>
            <w:textDirection w:val="btLr"/>
          </w:tcPr>
          <w:p w:rsidR="00285C4F" w:rsidRPr="00285C4F" w:rsidRDefault="00285C4F" w:rsidP="00285C4F">
            <w:pPr>
              <w:rPr>
                <w:rFonts w:eastAsia="Arial" w:cs="Arial"/>
                <w:sz w:val="2"/>
                <w:szCs w:val="2"/>
                <w:lang w:val="it-IT"/>
              </w:rPr>
            </w:pPr>
          </w:p>
        </w:tc>
        <w:tc>
          <w:tcPr>
            <w:tcW w:w="6031" w:type="dxa"/>
            <w:tcBorders>
              <w:top w:val="single" w:sz="8" w:space="0" w:color="000000"/>
              <w:bottom w:val="single" w:sz="8" w:space="0" w:color="000000"/>
            </w:tcBorders>
          </w:tcPr>
          <w:p w:rsidR="00285C4F" w:rsidRPr="00285C4F" w:rsidRDefault="00285C4F" w:rsidP="00285C4F">
            <w:pPr>
              <w:spacing w:line="182" w:lineRule="exact"/>
              <w:ind w:left="30"/>
              <w:rPr>
                <w:rFonts w:eastAsia="Arial" w:cs="Arial"/>
                <w:sz w:val="19"/>
                <w:lang w:val="it-IT"/>
              </w:rPr>
            </w:pPr>
            <w:r w:rsidRPr="00285C4F">
              <w:rPr>
                <w:rFonts w:eastAsia="Arial" w:cs="Arial"/>
                <w:sz w:val="19"/>
                <w:lang w:val="it-IT"/>
              </w:rPr>
              <w:t>Ufficio</w:t>
            </w:r>
            <w:r w:rsidRPr="00285C4F">
              <w:rPr>
                <w:rFonts w:ascii="Times New Roman" w:eastAsia="Arial" w:cs="Arial"/>
                <w:spacing w:val="-3"/>
                <w:sz w:val="19"/>
                <w:lang w:val="it-IT"/>
              </w:rPr>
              <w:t xml:space="preserve"> </w:t>
            </w:r>
            <w:r w:rsidRPr="00285C4F">
              <w:rPr>
                <w:rFonts w:eastAsia="Arial" w:cs="Arial"/>
                <w:sz w:val="19"/>
                <w:lang w:val="it-IT"/>
              </w:rPr>
              <w:t>dello</w:t>
            </w:r>
            <w:r w:rsidRPr="00285C4F">
              <w:rPr>
                <w:rFonts w:ascii="Times New Roman" w:eastAsia="Arial" w:cs="Arial"/>
                <w:spacing w:val="-3"/>
                <w:sz w:val="19"/>
                <w:lang w:val="it-IT"/>
              </w:rPr>
              <w:t xml:space="preserve"> </w:t>
            </w:r>
            <w:r w:rsidRPr="00285C4F">
              <w:rPr>
                <w:rFonts w:eastAsia="Arial" w:cs="Arial"/>
                <w:sz w:val="19"/>
                <w:lang w:val="it-IT"/>
              </w:rPr>
              <w:t>Stato</w:t>
            </w:r>
            <w:r w:rsidRPr="00285C4F">
              <w:rPr>
                <w:rFonts w:ascii="Times New Roman" w:eastAsia="Arial" w:cs="Arial"/>
                <w:spacing w:val="-3"/>
                <w:sz w:val="19"/>
                <w:lang w:val="it-IT"/>
              </w:rPr>
              <w:t xml:space="preserve"> </w:t>
            </w:r>
            <w:r w:rsidRPr="00285C4F">
              <w:rPr>
                <w:rFonts w:eastAsia="Arial" w:cs="Arial"/>
                <w:spacing w:val="-2"/>
                <w:sz w:val="19"/>
                <w:lang w:val="it-IT"/>
              </w:rPr>
              <w:t>civile</w:t>
            </w:r>
          </w:p>
        </w:tc>
        <w:tc>
          <w:tcPr>
            <w:tcW w:w="1835" w:type="dxa"/>
            <w:tcBorders>
              <w:top w:val="single" w:sz="8" w:space="0" w:color="000000"/>
              <w:bottom w:val="single" w:sz="8" w:space="0" w:color="000000"/>
              <w:right w:val="single" w:sz="36" w:space="0" w:color="000000"/>
            </w:tcBorders>
          </w:tcPr>
          <w:p w:rsidR="00285C4F" w:rsidRPr="00285C4F" w:rsidRDefault="00285C4F" w:rsidP="00285C4F">
            <w:pPr>
              <w:spacing w:line="182" w:lineRule="exact"/>
              <w:ind w:right="5"/>
              <w:jc w:val="right"/>
              <w:rPr>
                <w:rFonts w:eastAsia="Arial" w:cs="Arial"/>
                <w:sz w:val="19"/>
                <w:lang w:val="it-IT"/>
              </w:rPr>
            </w:pPr>
            <w:r w:rsidRPr="00285C4F">
              <w:rPr>
                <w:rFonts w:eastAsia="Arial" w:cs="Arial"/>
                <w:spacing w:val="-5"/>
                <w:sz w:val="19"/>
                <w:lang w:val="it-IT"/>
              </w:rPr>
              <w:t>250</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176"/>
        </w:trPr>
        <w:tc>
          <w:tcPr>
            <w:tcW w:w="668" w:type="dxa"/>
            <w:vMerge/>
            <w:tcBorders>
              <w:top w:val="nil"/>
            </w:tcBorders>
            <w:textDirection w:val="btLr"/>
          </w:tcPr>
          <w:p w:rsidR="00285C4F" w:rsidRPr="00285C4F" w:rsidRDefault="00285C4F" w:rsidP="00285C4F">
            <w:pPr>
              <w:rPr>
                <w:rFonts w:eastAsia="Arial" w:cs="Arial"/>
                <w:sz w:val="2"/>
                <w:szCs w:val="2"/>
                <w:lang w:val="it-IT"/>
              </w:rPr>
            </w:pPr>
          </w:p>
        </w:tc>
        <w:tc>
          <w:tcPr>
            <w:tcW w:w="6031" w:type="dxa"/>
            <w:tcBorders>
              <w:top w:val="single" w:sz="8" w:space="0" w:color="000000"/>
              <w:bottom w:val="single" w:sz="8" w:space="0" w:color="000000"/>
            </w:tcBorders>
          </w:tcPr>
          <w:p w:rsidR="00285C4F" w:rsidRPr="00285C4F" w:rsidRDefault="00285C4F" w:rsidP="00285C4F">
            <w:pPr>
              <w:spacing w:line="182" w:lineRule="exact"/>
              <w:ind w:left="30"/>
              <w:rPr>
                <w:rFonts w:eastAsia="Arial" w:cs="Arial"/>
                <w:sz w:val="19"/>
                <w:lang w:val="it-IT"/>
              </w:rPr>
            </w:pPr>
            <w:r w:rsidRPr="00285C4F">
              <w:rPr>
                <w:rFonts w:eastAsia="Arial" w:cs="Arial"/>
                <w:sz w:val="19"/>
                <w:lang w:val="it-IT"/>
              </w:rPr>
              <w:t>Servizio</w:t>
            </w:r>
            <w:r w:rsidRPr="00285C4F">
              <w:rPr>
                <w:rFonts w:ascii="Times New Roman" w:eastAsia="Arial" w:cs="Arial"/>
                <w:spacing w:val="-5"/>
                <w:sz w:val="19"/>
                <w:lang w:val="it-IT"/>
              </w:rPr>
              <w:t xml:space="preserve"> </w:t>
            </w:r>
            <w:r w:rsidRPr="00285C4F">
              <w:rPr>
                <w:rFonts w:eastAsia="Arial" w:cs="Arial"/>
                <w:sz w:val="19"/>
                <w:lang w:val="it-IT"/>
              </w:rPr>
              <w:t>nuove</w:t>
            </w:r>
            <w:r w:rsidRPr="00285C4F">
              <w:rPr>
                <w:rFonts w:ascii="Times New Roman" w:eastAsia="Arial" w:cs="Arial"/>
                <w:spacing w:val="-4"/>
                <w:sz w:val="19"/>
                <w:lang w:val="it-IT"/>
              </w:rPr>
              <w:t xml:space="preserve"> </w:t>
            </w:r>
            <w:r w:rsidRPr="00285C4F">
              <w:rPr>
                <w:rFonts w:eastAsia="Arial" w:cs="Arial"/>
                <w:sz w:val="19"/>
                <w:lang w:val="it-IT"/>
              </w:rPr>
              <w:t>entrate</w:t>
            </w:r>
            <w:r w:rsidRPr="00285C4F">
              <w:rPr>
                <w:rFonts w:ascii="Times New Roman" w:eastAsia="Arial" w:cs="Arial"/>
                <w:spacing w:val="-4"/>
                <w:sz w:val="19"/>
                <w:lang w:val="it-IT"/>
              </w:rPr>
              <w:t xml:space="preserve"> </w:t>
            </w:r>
            <w:r w:rsidRPr="00285C4F">
              <w:rPr>
                <w:rFonts w:eastAsia="Arial" w:cs="Arial"/>
                <w:spacing w:val="-5"/>
                <w:sz w:val="19"/>
                <w:lang w:val="it-IT"/>
              </w:rPr>
              <w:t>UM</w:t>
            </w:r>
          </w:p>
        </w:tc>
        <w:tc>
          <w:tcPr>
            <w:tcW w:w="1835" w:type="dxa"/>
            <w:tcBorders>
              <w:top w:val="single" w:sz="8" w:space="0" w:color="000000"/>
              <w:bottom w:val="single" w:sz="8" w:space="0" w:color="000000"/>
              <w:right w:val="single" w:sz="36" w:space="0" w:color="000000"/>
            </w:tcBorders>
          </w:tcPr>
          <w:p w:rsidR="00285C4F" w:rsidRPr="00285C4F" w:rsidRDefault="00285C4F" w:rsidP="00285C4F">
            <w:pPr>
              <w:spacing w:line="182" w:lineRule="exact"/>
              <w:ind w:right="5"/>
              <w:jc w:val="right"/>
              <w:rPr>
                <w:rFonts w:eastAsia="Arial" w:cs="Arial"/>
                <w:sz w:val="19"/>
                <w:lang w:val="it-IT"/>
              </w:rPr>
            </w:pPr>
            <w:r w:rsidRPr="00285C4F">
              <w:rPr>
                <w:rFonts w:eastAsia="Arial" w:cs="Arial"/>
                <w:spacing w:val="-5"/>
                <w:sz w:val="19"/>
                <w:lang w:val="it-IT"/>
              </w:rPr>
              <w:t>170</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176"/>
        </w:trPr>
        <w:tc>
          <w:tcPr>
            <w:tcW w:w="668" w:type="dxa"/>
            <w:vMerge/>
            <w:tcBorders>
              <w:top w:val="nil"/>
            </w:tcBorders>
            <w:textDirection w:val="btLr"/>
          </w:tcPr>
          <w:p w:rsidR="00285C4F" w:rsidRPr="00285C4F" w:rsidRDefault="00285C4F" w:rsidP="00285C4F">
            <w:pPr>
              <w:rPr>
                <w:rFonts w:eastAsia="Arial" w:cs="Arial"/>
                <w:sz w:val="2"/>
                <w:szCs w:val="2"/>
                <w:lang w:val="it-IT"/>
              </w:rPr>
            </w:pPr>
          </w:p>
        </w:tc>
        <w:tc>
          <w:tcPr>
            <w:tcW w:w="6031" w:type="dxa"/>
            <w:tcBorders>
              <w:top w:val="single" w:sz="8" w:space="0" w:color="000000"/>
              <w:bottom w:val="single" w:sz="8" w:space="0" w:color="000000"/>
            </w:tcBorders>
          </w:tcPr>
          <w:p w:rsidR="00285C4F" w:rsidRPr="00285C4F" w:rsidRDefault="00285C4F" w:rsidP="00285C4F">
            <w:pPr>
              <w:spacing w:line="182" w:lineRule="exact"/>
              <w:ind w:left="30"/>
              <w:rPr>
                <w:rFonts w:eastAsia="Arial" w:cs="Arial"/>
                <w:sz w:val="19"/>
                <w:lang w:val="it-IT"/>
              </w:rPr>
            </w:pPr>
            <w:r w:rsidRPr="00285C4F">
              <w:rPr>
                <w:rFonts w:eastAsia="Arial" w:cs="Arial"/>
                <w:sz w:val="19"/>
                <w:lang w:val="it-IT"/>
              </w:rPr>
              <w:t>Ufficio</w:t>
            </w:r>
            <w:r w:rsidRPr="00285C4F">
              <w:rPr>
                <w:rFonts w:ascii="Times New Roman" w:eastAsia="Arial" w:cs="Arial"/>
                <w:spacing w:val="-3"/>
                <w:sz w:val="19"/>
                <w:lang w:val="it-IT"/>
              </w:rPr>
              <w:t xml:space="preserve"> </w:t>
            </w:r>
            <w:r w:rsidRPr="00285C4F">
              <w:rPr>
                <w:rFonts w:eastAsia="Arial" w:cs="Arial"/>
                <w:sz w:val="19"/>
                <w:lang w:val="it-IT"/>
              </w:rPr>
              <w:t>del</w:t>
            </w:r>
            <w:r w:rsidRPr="00285C4F">
              <w:rPr>
                <w:rFonts w:ascii="Times New Roman" w:eastAsia="Arial" w:cs="Arial"/>
                <w:spacing w:val="-2"/>
                <w:sz w:val="19"/>
                <w:lang w:val="it-IT"/>
              </w:rPr>
              <w:t xml:space="preserve"> </w:t>
            </w:r>
            <w:r w:rsidRPr="00285C4F">
              <w:rPr>
                <w:rFonts w:eastAsia="Arial" w:cs="Arial"/>
                <w:sz w:val="19"/>
                <w:lang w:val="it-IT"/>
              </w:rPr>
              <w:t>registro</w:t>
            </w:r>
            <w:r w:rsidRPr="00285C4F">
              <w:rPr>
                <w:rFonts w:ascii="Times New Roman" w:eastAsia="Arial" w:cs="Arial"/>
                <w:spacing w:val="-3"/>
                <w:sz w:val="19"/>
                <w:lang w:val="it-IT"/>
              </w:rPr>
              <w:t xml:space="preserve"> </w:t>
            </w:r>
            <w:r w:rsidRPr="00285C4F">
              <w:rPr>
                <w:rFonts w:eastAsia="Arial" w:cs="Arial"/>
                <w:spacing w:val="-2"/>
                <w:sz w:val="19"/>
                <w:lang w:val="it-IT"/>
              </w:rPr>
              <w:t>fondiario</w:t>
            </w:r>
          </w:p>
        </w:tc>
        <w:tc>
          <w:tcPr>
            <w:tcW w:w="1835" w:type="dxa"/>
            <w:tcBorders>
              <w:top w:val="single" w:sz="8" w:space="0" w:color="000000"/>
              <w:bottom w:val="single" w:sz="8" w:space="0" w:color="000000"/>
              <w:right w:val="single" w:sz="36" w:space="0" w:color="000000"/>
            </w:tcBorders>
          </w:tcPr>
          <w:p w:rsidR="00285C4F" w:rsidRPr="00285C4F" w:rsidRDefault="00285C4F" w:rsidP="00285C4F">
            <w:pPr>
              <w:spacing w:line="182" w:lineRule="exact"/>
              <w:ind w:right="5"/>
              <w:jc w:val="right"/>
              <w:rPr>
                <w:rFonts w:eastAsia="Arial" w:cs="Arial"/>
                <w:sz w:val="19"/>
                <w:lang w:val="it-IT"/>
              </w:rPr>
            </w:pPr>
            <w:r w:rsidRPr="00285C4F">
              <w:rPr>
                <w:rFonts w:eastAsia="Arial" w:cs="Arial"/>
                <w:spacing w:val="-5"/>
                <w:sz w:val="19"/>
                <w:lang w:val="it-IT"/>
              </w:rPr>
              <w:t>450</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176"/>
        </w:trPr>
        <w:tc>
          <w:tcPr>
            <w:tcW w:w="668" w:type="dxa"/>
            <w:vMerge/>
            <w:tcBorders>
              <w:top w:val="nil"/>
            </w:tcBorders>
            <w:textDirection w:val="btLr"/>
          </w:tcPr>
          <w:p w:rsidR="00285C4F" w:rsidRPr="00285C4F" w:rsidRDefault="00285C4F" w:rsidP="00285C4F">
            <w:pPr>
              <w:rPr>
                <w:rFonts w:eastAsia="Arial" w:cs="Arial"/>
                <w:sz w:val="2"/>
                <w:szCs w:val="2"/>
                <w:lang w:val="it-IT"/>
              </w:rPr>
            </w:pPr>
          </w:p>
        </w:tc>
        <w:tc>
          <w:tcPr>
            <w:tcW w:w="6031" w:type="dxa"/>
            <w:tcBorders>
              <w:top w:val="single" w:sz="8" w:space="0" w:color="000000"/>
              <w:bottom w:val="single" w:sz="8" w:space="0" w:color="000000"/>
            </w:tcBorders>
            <w:shd w:val="clear" w:color="auto" w:fill="FFFF00"/>
          </w:tcPr>
          <w:p w:rsidR="00285C4F" w:rsidRPr="00285C4F" w:rsidRDefault="00285C4F" w:rsidP="00285C4F">
            <w:pPr>
              <w:spacing w:line="182" w:lineRule="exact"/>
              <w:ind w:left="30"/>
              <w:rPr>
                <w:rFonts w:eastAsia="Arial" w:cs="Arial"/>
                <w:sz w:val="19"/>
                <w:lang w:val="it-IT"/>
              </w:rPr>
            </w:pPr>
            <w:r w:rsidRPr="00285C4F">
              <w:rPr>
                <w:rFonts w:eastAsia="Arial" w:cs="Arial"/>
                <w:sz w:val="19"/>
                <w:lang w:val="it-IT"/>
              </w:rPr>
              <w:t>Spazi</w:t>
            </w:r>
            <w:r w:rsidRPr="00285C4F">
              <w:rPr>
                <w:rFonts w:ascii="Times New Roman" w:eastAsia="Arial" w:cs="Arial"/>
                <w:spacing w:val="-4"/>
                <w:sz w:val="19"/>
                <w:lang w:val="it-IT"/>
              </w:rPr>
              <w:t xml:space="preserve"> </w:t>
            </w:r>
            <w:r w:rsidRPr="00285C4F">
              <w:rPr>
                <w:rFonts w:eastAsia="Arial" w:cs="Arial"/>
                <w:sz w:val="19"/>
                <w:lang w:val="it-IT"/>
              </w:rPr>
              <w:t>Ordine</w:t>
            </w:r>
            <w:r w:rsidRPr="00285C4F">
              <w:rPr>
                <w:rFonts w:ascii="Times New Roman" w:eastAsia="Arial" w:cs="Arial"/>
                <w:spacing w:val="-3"/>
                <w:sz w:val="19"/>
                <w:lang w:val="it-IT"/>
              </w:rPr>
              <w:t xml:space="preserve"> </w:t>
            </w:r>
            <w:r w:rsidRPr="00285C4F">
              <w:rPr>
                <w:rFonts w:eastAsia="Arial" w:cs="Arial"/>
                <w:sz w:val="19"/>
                <w:lang w:val="it-IT"/>
              </w:rPr>
              <w:t>degli</w:t>
            </w:r>
            <w:r w:rsidRPr="00285C4F">
              <w:rPr>
                <w:rFonts w:ascii="Times New Roman" w:eastAsia="Arial" w:cs="Arial"/>
                <w:spacing w:val="-3"/>
                <w:sz w:val="19"/>
                <w:lang w:val="it-IT"/>
              </w:rPr>
              <w:t xml:space="preserve"> </w:t>
            </w:r>
            <w:r w:rsidRPr="00285C4F">
              <w:rPr>
                <w:rFonts w:eastAsia="Arial" w:cs="Arial"/>
                <w:sz w:val="19"/>
                <w:lang w:val="it-IT"/>
              </w:rPr>
              <w:t>avvocati</w:t>
            </w:r>
            <w:r w:rsidRPr="00285C4F">
              <w:rPr>
                <w:rFonts w:ascii="Times New Roman" w:eastAsia="Arial" w:cs="Arial"/>
                <w:spacing w:val="-3"/>
                <w:sz w:val="19"/>
                <w:lang w:val="it-IT"/>
              </w:rPr>
              <w:t xml:space="preserve"> </w:t>
            </w:r>
            <w:r w:rsidRPr="00285C4F">
              <w:rPr>
                <w:rFonts w:eastAsia="Arial" w:cs="Arial"/>
                <w:spacing w:val="-10"/>
                <w:sz w:val="19"/>
                <w:lang w:val="it-IT"/>
              </w:rPr>
              <w:t>*</w:t>
            </w:r>
          </w:p>
        </w:tc>
        <w:tc>
          <w:tcPr>
            <w:tcW w:w="1835" w:type="dxa"/>
            <w:tcBorders>
              <w:top w:val="single" w:sz="8" w:space="0" w:color="000000"/>
              <w:bottom w:val="single" w:sz="8" w:space="0" w:color="000000"/>
              <w:right w:val="single" w:sz="36" w:space="0" w:color="000000"/>
            </w:tcBorders>
            <w:shd w:val="clear" w:color="auto" w:fill="FFFF00"/>
          </w:tcPr>
          <w:p w:rsidR="00285C4F" w:rsidRPr="00285C4F" w:rsidRDefault="00285C4F" w:rsidP="00285C4F">
            <w:pPr>
              <w:spacing w:line="182" w:lineRule="exact"/>
              <w:ind w:right="4"/>
              <w:jc w:val="right"/>
              <w:rPr>
                <w:rFonts w:eastAsia="Arial" w:cs="Arial"/>
                <w:sz w:val="19"/>
                <w:lang w:val="it-IT"/>
              </w:rPr>
            </w:pPr>
            <w:r w:rsidRPr="00285C4F">
              <w:rPr>
                <w:rFonts w:eastAsia="Arial" w:cs="Arial"/>
                <w:spacing w:val="-5"/>
                <w:sz w:val="19"/>
                <w:lang w:val="it-IT"/>
              </w:rPr>
              <w:t>60</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176"/>
        </w:trPr>
        <w:tc>
          <w:tcPr>
            <w:tcW w:w="668" w:type="dxa"/>
            <w:vMerge/>
            <w:tcBorders>
              <w:top w:val="nil"/>
            </w:tcBorders>
            <w:textDirection w:val="btLr"/>
          </w:tcPr>
          <w:p w:rsidR="00285C4F" w:rsidRPr="00285C4F" w:rsidRDefault="00285C4F" w:rsidP="00285C4F">
            <w:pPr>
              <w:rPr>
                <w:rFonts w:eastAsia="Arial" w:cs="Arial"/>
                <w:sz w:val="2"/>
                <w:szCs w:val="2"/>
                <w:lang w:val="it-IT"/>
              </w:rPr>
            </w:pPr>
          </w:p>
        </w:tc>
        <w:tc>
          <w:tcPr>
            <w:tcW w:w="6031" w:type="dxa"/>
            <w:tcBorders>
              <w:top w:val="single" w:sz="8" w:space="0" w:color="000000"/>
              <w:bottom w:val="single" w:sz="8" w:space="0" w:color="000000"/>
            </w:tcBorders>
            <w:shd w:val="clear" w:color="auto" w:fill="FFFF00"/>
          </w:tcPr>
          <w:p w:rsidR="00285C4F" w:rsidRPr="00285C4F" w:rsidRDefault="00285C4F" w:rsidP="00285C4F">
            <w:pPr>
              <w:spacing w:line="182" w:lineRule="exact"/>
              <w:ind w:left="30"/>
              <w:rPr>
                <w:rFonts w:eastAsia="Arial" w:cs="Arial"/>
                <w:sz w:val="19"/>
                <w:lang w:val="it-IT"/>
              </w:rPr>
            </w:pPr>
            <w:r w:rsidRPr="00285C4F">
              <w:rPr>
                <w:rFonts w:eastAsia="Arial" w:cs="Arial"/>
                <w:sz w:val="19"/>
                <w:lang w:val="it-IT"/>
              </w:rPr>
              <w:t>Centro</w:t>
            </w:r>
            <w:r w:rsidRPr="00285C4F">
              <w:rPr>
                <w:rFonts w:ascii="Times New Roman" w:eastAsia="Arial" w:cs="Arial"/>
                <w:spacing w:val="-4"/>
                <w:sz w:val="19"/>
                <w:lang w:val="it-IT"/>
              </w:rPr>
              <w:t xml:space="preserve"> </w:t>
            </w:r>
            <w:r w:rsidRPr="00285C4F">
              <w:rPr>
                <w:rFonts w:eastAsia="Arial" w:cs="Arial"/>
                <w:sz w:val="19"/>
                <w:lang w:val="it-IT"/>
              </w:rPr>
              <w:t>di</w:t>
            </w:r>
            <w:r w:rsidRPr="00285C4F">
              <w:rPr>
                <w:rFonts w:ascii="Times New Roman" w:eastAsia="Arial" w:cs="Arial"/>
                <w:spacing w:val="-3"/>
                <w:sz w:val="19"/>
                <w:lang w:val="it-IT"/>
              </w:rPr>
              <w:t xml:space="preserve"> </w:t>
            </w:r>
            <w:r w:rsidRPr="00285C4F">
              <w:rPr>
                <w:rFonts w:eastAsia="Arial" w:cs="Arial"/>
                <w:sz w:val="19"/>
                <w:lang w:val="it-IT"/>
              </w:rPr>
              <w:t>risorse</w:t>
            </w:r>
            <w:r w:rsidRPr="00285C4F">
              <w:rPr>
                <w:rFonts w:ascii="Times New Roman" w:eastAsia="Arial" w:cs="Arial"/>
                <w:spacing w:val="-3"/>
                <w:sz w:val="19"/>
                <w:lang w:val="it-IT"/>
              </w:rPr>
              <w:t xml:space="preserve"> </w:t>
            </w:r>
            <w:r w:rsidRPr="00285C4F">
              <w:rPr>
                <w:rFonts w:eastAsia="Arial" w:cs="Arial"/>
                <w:sz w:val="19"/>
                <w:lang w:val="it-IT"/>
              </w:rPr>
              <w:t>didattiche</w:t>
            </w:r>
            <w:r w:rsidRPr="00285C4F">
              <w:rPr>
                <w:rFonts w:ascii="Times New Roman" w:eastAsia="Arial" w:cs="Arial"/>
                <w:spacing w:val="-3"/>
                <w:sz w:val="19"/>
                <w:lang w:val="it-IT"/>
              </w:rPr>
              <w:t xml:space="preserve"> </w:t>
            </w:r>
            <w:r w:rsidRPr="00285C4F">
              <w:rPr>
                <w:rFonts w:eastAsia="Arial" w:cs="Arial"/>
                <w:sz w:val="19"/>
                <w:lang w:val="it-IT"/>
              </w:rPr>
              <w:t>e</w:t>
            </w:r>
            <w:r w:rsidRPr="00285C4F">
              <w:rPr>
                <w:rFonts w:ascii="Times New Roman" w:eastAsia="Arial" w:cs="Arial"/>
                <w:spacing w:val="-4"/>
                <w:sz w:val="19"/>
                <w:lang w:val="it-IT"/>
              </w:rPr>
              <w:t xml:space="preserve"> </w:t>
            </w:r>
            <w:r w:rsidRPr="00285C4F">
              <w:rPr>
                <w:rFonts w:eastAsia="Arial" w:cs="Arial"/>
                <w:sz w:val="19"/>
                <w:lang w:val="it-IT"/>
              </w:rPr>
              <w:t>digitali</w:t>
            </w:r>
            <w:r w:rsidRPr="00285C4F">
              <w:rPr>
                <w:rFonts w:ascii="Times New Roman" w:eastAsia="Arial" w:cs="Arial"/>
                <w:spacing w:val="-3"/>
                <w:sz w:val="19"/>
                <w:lang w:val="it-IT"/>
              </w:rPr>
              <w:t xml:space="preserve"> </w:t>
            </w:r>
            <w:r w:rsidRPr="00285C4F">
              <w:rPr>
                <w:rFonts w:eastAsia="Arial" w:cs="Arial"/>
                <w:spacing w:val="-10"/>
                <w:sz w:val="19"/>
                <w:lang w:val="it-IT"/>
              </w:rPr>
              <w:t>*</w:t>
            </w:r>
          </w:p>
        </w:tc>
        <w:tc>
          <w:tcPr>
            <w:tcW w:w="1835" w:type="dxa"/>
            <w:tcBorders>
              <w:top w:val="single" w:sz="8" w:space="0" w:color="000000"/>
              <w:bottom w:val="single" w:sz="8" w:space="0" w:color="000000"/>
              <w:right w:val="single" w:sz="36" w:space="0" w:color="000000"/>
            </w:tcBorders>
            <w:shd w:val="clear" w:color="auto" w:fill="FFFF00"/>
          </w:tcPr>
          <w:p w:rsidR="00285C4F" w:rsidRPr="00285C4F" w:rsidRDefault="00285C4F" w:rsidP="00285C4F">
            <w:pPr>
              <w:spacing w:line="182" w:lineRule="exact"/>
              <w:ind w:right="5"/>
              <w:jc w:val="right"/>
              <w:rPr>
                <w:rFonts w:eastAsia="Arial" w:cs="Arial"/>
                <w:sz w:val="19"/>
                <w:lang w:val="it-IT"/>
              </w:rPr>
            </w:pPr>
            <w:r w:rsidRPr="00285C4F">
              <w:rPr>
                <w:rFonts w:eastAsia="Arial" w:cs="Arial"/>
                <w:spacing w:val="-5"/>
                <w:sz w:val="19"/>
                <w:lang w:val="it-IT"/>
              </w:rPr>
              <w:t>216</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185"/>
        </w:trPr>
        <w:tc>
          <w:tcPr>
            <w:tcW w:w="668" w:type="dxa"/>
            <w:vMerge/>
            <w:tcBorders>
              <w:top w:val="nil"/>
            </w:tcBorders>
            <w:textDirection w:val="btLr"/>
          </w:tcPr>
          <w:p w:rsidR="00285C4F" w:rsidRPr="00285C4F" w:rsidRDefault="00285C4F" w:rsidP="00285C4F">
            <w:pPr>
              <w:rPr>
                <w:rFonts w:eastAsia="Arial" w:cs="Arial"/>
                <w:sz w:val="2"/>
                <w:szCs w:val="2"/>
                <w:lang w:val="it-IT"/>
              </w:rPr>
            </w:pPr>
          </w:p>
        </w:tc>
        <w:tc>
          <w:tcPr>
            <w:tcW w:w="6031" w:type="dxa"/>
            <w:tcBorders>
              <w:top w:val="single" w:sz="8" w:space="0" w:color="000000"/>
            </w:tcBorders>
            <w:shd w:val="clear" w:color="auto" w:fill="FFFF00"/>
          </w:tcPr>
          <w:p w:rsidR="00285C4F" w:rsidRPr="00285C4F" w:rsidRDefault="00285C4F" w:rsidP="00285C4F">
            <w:pPr>
              <w:spacing w:line="170" w:lineRule="exact"/>
              <w:ind w:left="30"/>
              <w:rPr>
                <w:rFonts w:eastAsia="Arial" w:cs="Arial"/>
                <w:sz w:val="19"/>
                <w:lang w:val="it-IT"/>
              </w:rPr>
            </w:pPr>
            <w:r w:rsidRPr="00285C4F">
              <w:rPr>
                <w:rFonts w:eastAsia="Arial" w:cs="Arial"/>
                <w:i/>
                <w:sz w:val="19"/>
                <w:lang w:val="it-IT"/>
              </w:rPr>
              <w:t>Da</w:t>
            </w:r>
            <w:r w:rsidRPr="00285C4F">
              <w:rPr>
                <w:rFonts w:ascii="Times New Roman" w:eastAsia="Arial" w:cs="Arial"/>
                <w:spacing w:val="-3"/>
                <w:sz w:val="19"/>
                <w:lang w:val="it-IT"/>
              </w:rPr>
              <w:t xml:space="preserve"> </w:t>
            </w:r>
            <w:r w:rsidRPr="00285C4F">
              <w:rPr>
                <w:rFonts w:eastAsia="Arial" w:cs="Arial"/>
                <w:i/>
                <w:sz w:val="19"/>
                <w:lang w:val="it-IT"/>
              </w:rPr>
              <w:t>valutare</w:t>
            </w:r>
            <w:r w:rsidRPr="00285C4F">
              <w:rPr>
                <w:rFonts w:ascii="Times New Roman" w:eastAsia="Arial" w:cs="Arial"/>
                <w:spacing w:val="-3"/>
                <w:sz w:val="19"/>
                <w:lang w:val="it-IT"/>
              </w:rPr>
              <w:t xml:space="preserve"> </w:t>
            </w:r>
            <w:r w:rsidRPr="00285C4F">
              <w:rPr>
                <w:rFonts w:eastAsia="Arial" w:cs="Arial"/>
                <w:i/>
                <w:sz w:val="19"/>
                <w:lang w:val="it-IT"/>
              </w:rPr>
              <w:t>in</w:t>
            </w:r>
            <w:r w:rsidRPr="00285C4F">
              <w:rPr>
                <w:rFonts w:ascii="Times New Roman" w:eastAsia="Arial" w:cs="Arial"/>
                <w:spacing w:val="-2"/>
                <w:sz w:val="19"/>
                <w:lang w:val="it-IT"/>
              </w:rPr>
              <w:t xml:space="preserve"> </w:t>
            </w:r>
            <w:r w:rsidRPr="00285C4F">
              <w:rPr>
                <w:rFonts w:eastAsia="Arial" w:cs="Arial"/>
                <w:i/>
                <w:sz w:val="19"/>
                <w:lang w:val="it-IT"/>
              </w:rPr>
              <w:t>base</w:t>
            </w:r>
            <w:r w:rsidRPr="00285C4F">
              <w:rPr>
                <w:rFonts w:ascii="Times New Roman" w:eastAsia="Arial" w:cs="Arial"/>
                <w:spacing w:val="-3"/>
                <w:sz w:val="19"/>
                <w:lang w:val="it-IT"/>
              </w:rPr>
              <w:t xml:space="preserve"> </w:t>
            </w:r>
            <w:r w:rsidRPr="00285C4F">
              <w:rPr>
                <w:rFonts w:eastAsia="Arial" w:cs="Arial"/>
                <w:i/>
                <w:sz w:val="19"/>
                <w:lang w:val="it-IT"/>
              </w:rPr>
              <w:t>agli</w:t>
            </w:r>
            <w:r w:rsidRPr="00285C4F">
              <w:rPr>
                <w:rFonts w:ascii="Times New Roman" w:eastAsia="Arial" w:cs="Arial"/>
                <w:spacing w:val="-2"/>
                <w:sz w:val="19"/>
                <w:lang w:val="it-IT"/>
              </w:rPr>
              <w:t xml:space="preserve"> </w:t>
            </w:r>
            <w:r w:rsidRPr="00285C4F">
              <w:rPr>
                <w:rFonts w:eastAsia="Arial" w:cs="Arial"/>
                <w:i/>
                <w:sz w:val="19"/>
                <w:lang w:val="it-IT"/>
              </w:rPr>
              <w:t>spazi</w:t>
            </w:r>
            <w:r w:rsidRPr="00285C4F">
              <w:rPr>
                <w:rFonts w:ascii="Times New Roman" w:eastAsia="Arial" w:cs="Arial"/>
                <w:spacing w:val="-3"/>
                <w:sz w:val="19"/>
                <w:lang w:val="it-IT"/>
              </w:rPr>
              <w:t xml:space="preserve"> </w:t>
            </w:r>
            <w:r w:rsidRPr="00285C4F">
              <w:rPr>
                <w:rFonts w:eastAsia="Arial" w:cs="Arial"/>
                <w:i/>
                <w:sz w:val="19"/>
                <w:lang w:val="it-IT"/>
              </w:rPr>
              <w:t>effettivi-</w:t>
            </w:r>
            <w:r w:rsidRPr="00285C4F">
              <w:rPr>
                <w:rFonts w:ascii="Times New Roman" w:eastAsia="Arial" w:cs="Arial"/>
                <w:spacing w:val="34"/>
                <w:sz w:val="19"/>
                <w:lang w:val="it-IT"/>
              </w:rPr>
              <w:t xml:space="preserve"> </w:t>
            </w:r>
            <w:r w:rsidRPr="00285C4F">
              <w:rPr>
                <w:rFonts w:eastAsia="Arial" w:cs="Arial"/>
                <w:sz w:val="19"/>
                <w:lang w:val="it-IT"/>
              </w:rPr>
              <w:t>Uffici</w:t>
            </w:r>
            <w:r w:rsidRPr="00285C4F">
              <w:rPr>
                <w:rFonts w:ascii="Times New Roman" w:eastAsia="Arial" w:cs="Arial"/>
                <w:spacing w:val="-2"/>
                <w:sz w:val="19"/>
                <w:lang w:val="it-IT"/>
              </w:rPr>
              <w:t xml:space="preserve"> </w:t>
            </w:r>
            <w:r w:rsidRPr="00285C4F">
              <w:rPr>
                <w:rFonts w:eastAsia="Arial" w:cs="Arial"/>
                <w:sz w:val="19"/>
                <w:lang w:val="it-IT"/>
              </w:rPr>
              <w:t>di</w:t>
            </w:r>
            <w:r w:rsidRPr="00285C4F">
              <w:rPr>
                <w:rFonts w:ascii="Times New Roman" w:eastAsia="Arial" w:cs="Arial"/>
                <w:spacing w:val="-3"/>
                <w:sz w:val="19"/>
                <w:lang w:val="it-IT"/>
              </w:rPr>
              <w:t xml:space="preserve"> </w:t>
            </w:r>
            <w:r w:rsidRPr="00285C4F">
              <w:rPr>
                <w:rFonts w:eastAsia="Arial" w:cs="Arial"/>
                <w:sz w:val="19"/>
                <w:lang w:val="it-IT"/>
              </w:rPr>
              <w:t>conciliazione</w:t>
            </w:r>
            <w:r w:rsidRPr="00285C4F">
              <w:rPr>
                <w:rFonts w:ascii="Times New Roman" w:eastAsia="Arial" w:cs="Arial"/>
                <w:spacing w:val="-2"/>
                <w:sz w:val="19"/>
                <w:lang w:val="it-IT"/>
              </w:rPr>
              <w:t xml:space="preserve"> </w:t>
            </w:r>
            <w:r w:rsidRPr="00285C4F">
              <w:rPr>
                <w:rFonts w:eastAsia="Arial" w:cs="Arial"/>
                <w:sz w:val="19"/>
                <w:lang w:val="it-IT"/>
              </w:rPr>
              <w:t>locazione</w:t>
            </w:r>
            <w:r w:rsidRPr="00285C4F">
              <w:rPr>
                <w:rFonts w:ascii="Times New Roman" w:eastAsia="Arial" w:cs="Arial"/>
                <w:spacing w:val="-3"/>
                <w:sz w:val="19"/>
                <w:lang w:val="it-IT"/>
              </w:rPr>
              <w:t xml:space="preserve"> </w:t>
            </w:r>
            <w:r w:rsidRPr="00285C4F">
              <w:rPr>
                <w:rFonts w:eastAsia="Arial" w:cs="Arial"/>
                <w:sz w:val="19"/>
                <w:lang w:val="it-IT"/>
              </w:rPr>
              <w:t>Lugano</w:t>
            </w:r>
            <w:r w:rsidRPr="00285C4F">
              <w:rPr>
                <w:rFonts w:ascii="Times New Roman" w:eastAsia="Arial" w:cs="Arial"/>
                <w:spacing w:val="-3"/>
                <w:sz w:val="19"/>
                <w:lang w:val="it-IT"/>
              </w:rPr>
              <w:t xml:space="preserve"> </w:t>
            </w:r>
            <w:r w:rsidRPr="00285C4F">
              <w:rPr>
                <w:rFonts w:eastAsia="Arial" w:cs="Arial"/>
                <w:sz w:val="19"/>
                <w:lang w:val="it-IT"/>
              </w:rPr>
              <w:t>Ovest-Est</w:t>
            </w:r>
            <w:r w:rsidRPr="00285C4F">
              <w:rPr>
                <w:rFonts w:ascii="Times New Roman" w:eastAsia="Arial" w:cs="Arial"/>
                <w:spacing w:val="-2"/>
                <w:sz w:val="19"/>
                <w:lang w:val="it-IT"/>
              </w:rPr>
              <w:t xml:space="preserve"> </w:t>
            </w:r>
            <w:r w:rsidRPr="00285C4F">
              <w:rPr>
                <w:rFonts w:eastAsia="Arial" w:cs="Arial"/>
                <w:spacing w:val="-10"/>
                <w:sz w:val="19"/>
                <w:lang w:val="it-IT"/>
              </w:rPr>
              <w:t>*</w:t>
            </w:r>
          </w:p>
        </w:tc>
        <w:tc>
          <w:tcPr>
            <w:tcW w:w="1835" w:type="dxa"/>
            <w:tcBorders>
              <w:top w:val="single" w:sz="8" w:space="0" w:color="000000"/>
              <w:right w:val="single" w:sz="36" w:space="0" w:color="000000"/>
            </w:tcBorders>
            <w:shd w:val="clear" w:color="auto" w:fill="FFFF00"/>
          </w:tcPr>
          <w:p w:rsidR="00285C4F" w:rsidRPr="00285C4F" w:rsidRDefault="00285C4F" w:rsidP="00285C4F">
            <w:pPr>
              <w:spacing w:line="193" w:lineRule="exact"/>
              <w:ind w:right="5"/>
              <w:jc w:val="right"/>
              <w:rPr>
                <w:rFonts w:eastAsia="Arial" w:cs="Arial"/>
                <w:sz w:val="19"/>
                <w:lang w:val="it-IT"/>
              </w:rPr>
            </w:pPr>
            <w:r w:rsidRPr="00285C4F">
              <w:rPr>
                <w:rFonts w:eastAsia="Arial" w:cs="Arial"/>
                <w:spacing w:val="-5"/>
                <w:sz w:val="19"/>
                <w:lang w:val="it-IT"/>
              </w:rPr>
              <w:t>200</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209"/>
        </w:trPr>
        <w:tc>
          <w:tcPr>
            <w:tcW w:w="6699" w:type="dxa"/>
            <w:gridSpan w:val="2"/>
            <w:tcBorders>
              <w:right w:val="nil"/>
            </w:tcBorders>
          </w:tcPr>
          <w:p w:rsidR="00285C4F" w:rsidRPr="00285C4F" w:rsidRDefault="00285C4F" w:rsidP="00285C4F">
            <w:pPr>
              <w:spacing w:line="221" w:lineRule="exact"/>
              <w:ind w:left="32"/>
              <w:rPr>
                <w:rFonts w:eastAsia="Arial" w:cs="Arial"/>
                <w:b/>
                <w:sz w:val="20"/>
                <w:lang w:val="it-IT"/>
              </w:rPr>
            </w:pPr>
            <w:r w:rsidRPr="00285C4F">
              <w:rPr>
                <w:rFonts w:eastAsia="Arial" w:cs="Arial"/>
                <w:b/>
                <w:spacing w:val="-2"/>
                <w:w w:val="105"/>
                <w:sz w:val="20"/>
                <w:lang w:val="it-IT"/>
              </w:rPr>
              <w:t>TOTALE</w:t>
            </w:r>
          </w:p>
        </w:tc>
        <w:tc>
          <w:tcPr>
            <w:tcW w:w="1835" w:type="dxa"/>
            <w:tcBorders>
              <w:left w:val="nil"/>
              <w:right w:val="single" w:sz="36" w:space="0" w:color="000000"/>
            </w:tcBorders>
          </w:tcPr>
          <w:p w:rsidR="00285C4F" w:rsidRPr="00285C4F" w:rsidRDefault="00285C4F" w:rsidP="00285C4F">
            <w:pPr>
              <w:spacing w:before="13" w:line="208" w:lineRule="exact"/>
              <w:ind w:right="5"/>
              <w:jc w:val="right"/>
              <w:rPr>
                <w:rFonts w:eastAsia="Arial" w:cs="Arial"/>
                <w:b/>
                <w:sz w:val="19"/>
                <w:lang w:val="it-IT"/>
              </w:rPr>
            </w:pPr>
            <w:r w:rsidRPr="00285C4F">
              <w:rPr>
                <w:rFonts w:eastAsia="Arial" w:cs="Arial"/>
                <w:b/>
                <w:spacing w:val="-2"/>
                <w:sz w:val="19"/>
                <w:lang w:val="it-IT"/>
              </w:rPr>
              <w:t>8'271</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237"/>
        </w:trPr>
        <w:tc>
          <w:tcPr>
            <w:tcW w:w="6699" w:type="dxa"/>
            <w:gridSpan w:val="2"/>
            <w:tcBorders>
              <w:left w:val="nil"/>
              <w:bottom w:val="nil"/>
              <w:right w:val="nil"/>
            </w:tcBorders>
          </w:tcPr>
          <w:p w:rsidR="00285C4F" w:rsidRPr="00285C4F" w:rsidRDefault="00285C4F" w:rsidP="00285C4F">
            <w:pPr>
              <w:spacing w:before="25"/>
              <w:ind w:left="52"/>
              <w:rPr>
                <w:rFonts w:eastAsia="Arial" w:cs="Arial"/>
                <w:sz w:val="19"/>
                <w:lang w:val="it-IT"/>
              </w:rPr>
            </w:pPr>
            <w:r w:rsidRPr="00285C4F">
              <w:rPr>
                <w:rFonts w:eastAsia="Arial" w:cs="Arial"/>
                <w:sz w:val="19"/>
                <w:lang w:val="it-IT"/>
              </w:rPr>
              <w:t>Capienza</w:t>
            </w:r>
            <w:r w:rsidRPr="00285C4F">
              <w:rPr>
                <w:rFonts w:ascii="Times New Roman" w:eastAsia="Arial" w:cs="Arial"/>
                <w:spacing w:val="-11"/>
                <w:sz w:val="19"/>
                <w:lang w:val="it-IT"/>
              </w:rPr>
              <w:t xml:space="preserve"> </w:t>
            </w:r>
            <w:r w:rsidRPr="00285C4F">
              <w:rPr>
                <w:rFonts w:eastAsia="Arial" w:cs="Arial"/>
                <w:spacing w:val="-2"/>
                <w:sz w:val="19"/>
                <w:lang w:val="it-IT"/>
              </w:rPr>
              <w:t>effettiva</w:t>
            </w:r>
          </w:p>
        </w:tc>
        <w:tc>
          <w:tcPr>
            <w:tcW w:w="1835" w:type="dxa"/>
            <w:tcBorders>
              <w:left w:val="nil"/>
              <w:bottom w:val="nil"/>
              <w:right w:val="single" w:sz="36" w:space="0" w:color="000000"/>
            </w:tcBorders>
          </w:tcPr>
          <w:p w:rsidR="00285C4F" w:rsidRPr="00285C4F" w:rsidRDefault="00285C4F" w:rsidP="00285C4F">
            <w:pPr>
              <w:spacing w:before="10"/>
              <w:ind w:right="5"/>
              <w:jc w:val="right"/>
              <w:rPr>
                <w:rFonts w:eastAsia="Arial" w:cs="Arial"/>
                <w:sz w:val="19"/>
                <w:lang w:val="it-IT"/>
              </w:rPr>
            </w:pPr>
            <w:r w:rsidRPr="00285C4F">
              <w:rPr>
                <w:rFonts w:eastAsia="Arial" w:cs="Arial"/>
                <w:spacing w:val="-2"/>
                <w:sz w:val="19"/>
                <w:lang w:val="it-IT"/>
              </w:rPr>
              <w:t>8'366</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470"/>
        </w:trPr>
        <w:tc>
          <w:tcPr>
            <w:tcW w:w="6699" w:type="dxa"/>
            <w:gridSpan w:val="2"/>
            <w:tcBorders>
              <w:top w:val="nil"/>
              <w:left w:val="nil"/>
              <w:right w:val="nil"/>
            </w:tcBorders>
          </w:tcPr>
          <w:p w:rsidR="00285C4F" w:rsidRPr="00285C4F" w:rsidRDefault="00285C4F" w:rsidP="00285C4F">
            <w:pPr>
              <w:spacing w:before="37"/>
              <w:ind w:left="52"/>
              <w:rPr>
                <w:rFonts w:eastAsia="Arial" w:cs="Arial"/>
                <w:i/>
                <w:sz w:val="19"/>
                <w:lang w:val="it-IT"/>
              </w:rPr>
            </w:pPr>
            <w:r w:rsidRPr="00285C4F">
              <w:rPr>
                <w:rFonts w:eastAsia="Arial" w:cs="Arial"/>
                <w:i/>
                <w:sz w:val="19"/>
                <w:lang w:val="it-IT"/>
              </w:rPr>
              <w:t>Delta</w:t>
            </w:r>
            <w:r w:rsidRPr="00285C4F">
              <w:rPr>
                <w:rFonts w:ascii="Times New Roman" w:eastAsia="Arial" w:cs="Arial"/>
                <w:spacing w:val="-3"/>
                <w:sz w:val="19"/>
                <w:lang w:val="it-IT"/>
              </w:rPr>
              <w:t xml:space="preserve"> </w:t>
            </w:r>
            <w:r w:rsidRPr="00285C4F">
              <w:rPr>
                <w:rFonts w:eastAsia="Arial" w:cs="Arial"/>
                <w:i/>
                <w:sz w:val="19"/>
                <w:lang w:val="it-IT"/>
              </w:rPr>
              <w:t>(margine</w:t>
            </w:r>
            <w:r w:rsidRPr="00285C4F">
              <w:rPr>
                <w:rFonts w:ascii="Times New Roman" w:eastAsia="Arial" w:cs="Arial"/>
                <w:spacing w:val="-3"/>
                <w:sz w:val="19"/>
                <w:lang w:val="it-IT"/>
              </w:rPr>
              <w:t xml:space="preserve"> </w:t>
            </w:r>
            <w:r w:rsidRPr="00285C4F">
              <w:rPr>
                <w:rFonts w:eastAsia="Arial" w:cs="Arial"/>
                <w:i/>
                <w:sz w:val="19"/>
                <w:lang w:val="it-IT"/>
              </w:rPr>
              <w:t>per</w:t>
            </w:r>
            <w:r w:rsidRPr="00285C4F">
              <w:rPr>
                <w:rFonts w:ascii="Times New Roman" w:eastAsia="Arial" w:cs="Arial"/>
                <w:spacing w:val="-3"/>
                <w:sz w:val="19"/>
                <w:lang w:val="it-IT"/>
              </w:rPr>
              <w:t xml:space="preserve"> </w:t>
            </w:r>
            <w:r w:rsidRPr="00285C4F">
              <w:rPr>
                <w:rFonts w:eastAsia="Arial" w:cs="Arial"/>
                <w:i/>
                <w:sz w:val="19"/>
                <w:lang w:val="it-IT"/>
              </w:rPr>
              <w:t>collocamento</w:t>
            </w:r>
            <w:r w:rsidRPr="00285C4F">
              <w:rPr>
                <w:rFonts w:ascii="Times New Roman" w:eastAsia="Arial" w:cs="Arial"/>
                <w:spacing w:val="-3"/>
                <w:sz w:val="19"/>
                <w:lang w:val="it-IT"/>
              </w:rPr>
              <w:t xml:space="preserve"> </w:t>
            </w:r>
            <w:r w:rsidRPr="00285C4F">
              <w:rPr>
                <w:rFonts w:eastAsia="Arial" w:cs="Arial"/>
                <w:i/>
                <w:spacing w:val="-2"/>
                <w:sz w:val="19"/>
                <w:lang w:val="it-IT"/>
              </w:rPr>
              <w:t>effettivo)</w:t>
            </w:r>
          </w:p>
        </w:tc>
        <w:tc>
          <w:tcPr>
            <w:tcW w:w="1835" w:type="dxa"/>
            <w:tcBorders>
              <w:top w:val="nil"/>
              <w:left w:val="nil"/>
              <w:right w:val="single" w:sz="36" w:space="0" w:color="000000"/>
            </w:tcBorders>
          </w:tcPr>
          <w:p w:rsidR="00285C4F" w:rsidRPr="00285C4F" w:rsidRDefault="00285C4F" w:rsidP="00285C4F">
            <w:pPr>
              <w:spacing w:before="23"/>
              <w:ind w:right="38"/>
              <w:jc w:val="right"/>
              <w:rPr>
                <w:rFonts w:eastAsia="Arial" w:cs="Arial"/>
                <w:i/>
                <w:sz w:val="19"/>
                <w:lang w:val="it-IT"/>
              </w:rPr>
            </w:pPr>
            <w:r w:rsidRPr="00285C4F">
              <w:rPr>
                <w:rFonts w:eastAsia="Arial" w:cs="Arial"/>
                <w:i/>
                <w:spacing w:val="-5"/>
                <w:sz w:val="19"/>
                <w:lang w:val="it-IT"/>
              </w:rPr>
              <w:t>95</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209"/>
        </w:trPr>
        <w:tc>
          <w:tcPr>
            <w:tcW w:w="6699" w:type="dxa"/>
            <w:gridSpan w:val="2"/>
            <w:shd w:val="clear" w:color="auto" w:fill="BFBFBF"/>
          </w:tcPr>
          <w:p w:rsidR="00285C4F" w:rsidRPr="00285C4F" w:rsidRDefault="00285C4F" w:rsidP="00285C4F">
            <w:pPr>
              <w:spacing w:before="5" w:line="215" w:lineRule="exact"/>
              <w:ind w:left="4250" w:right="4199"/>
              <w:jc w:val="center"/>
              <w:rPr>
                <w:rFonts w:eastAsia="Arial" w:cs="Arial"/>
                <w:b/>
                <w:sz w:val="19"/>
                <w:lang w:val="it-IT"/>
              </w:rPr>
            </w:pPr>
            <w:r w:rsidRPr="00285C4F">
              <w:rPr>
                <w:rFonts w:eastAsia="Arial" w:cs="Arial"/>
                <w:b/>
                <w:spacing w:val="-5"/>
                <w:sz w:val="19"/>
                <w:lang w:val="it-IT"/>
              </w:rPr>
              <w:t>PGL</w:t>
            </w:r>
          </w:p>
        </w:tc>
        <w:tc>
          <w:tcPr>
            <w:tcW w:w="1835" w:type="dxa"/>
            <w:tcBorders>
              <w:right w:val="single" w:sz="36" w:space="0" w:color="000000"/>
            </w:tcBorders>
            <w:shd w:val="clear" w:color="auto" w:fill="BFBFBF"/>
          </w:tcPr>
          <w:p w:rsidR="00285C4F" w:rsidRPr="00285C4F" w:rsidRDefault="00285C4F" w:rsidP="00285C4F">
            <w:pPr>
              <w:spacing w:before="13" w:line="208" w:lineRule="exact"/>
              <w:ind w:left="30"/>
              <w:rPr>
                <w:rFonts w:eastAsia="Arial" w:cs="Arial"/>
                <w:b/>
                <w:sz w:val="19"/>
                <w:lang w:val="it-IT"/>
              </w:rPr>
            </w:pPr>
            <w:r w:rsidRPr="00285C4F">
              <w:rPr>
                <w:rFonts w:eastAsia="Arial" w:cs="Arial"/>
                <w:b/>
                <w:sz w:val="19"/>
                <w:lang w:val="it-IT"/>
              </w:rPr>
              <w:t>Pianificazione</w:t>
            </w:r>
            <w:r w:rsidRPr="00285C4F">
              <w:rPr>
                <w:rFonts w:ascii="Times New Roman" w:eastAsia="Arial" w:cs="Arial"/>
                <w:spacing w:val="-8"/>
                <w:sz w:val="19"/>
                <w:lang w:val="it-IT"/>
              </w:rPr>
              <w:t xml:space="preserve"> </w:t>
            </w:r>
            <w:r w:rsidRPr="00285C4F">
              <w:rPr>
                <w:rFonts w:eastAsia="Arial" w:cs="Arial"/>
                <w:b/>
                <w:spacing w:val="-5"/>
                <w:sz w:val="19"/>
                <w:lang w:val="it-IT"/>
              </w:rPr>
              <w:t>m2</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198"/>
        </w:trPr>
        <w:tc>
          <w:tcPr>
            <w:tcW w:w="668" w:type="dxa"/>
            <w:vMerge w:val="restart"/>
            <w:tcBorders>
              <w:bottom w:val="single" w:sz="8" w:space="0" w:color="000000"/>
            </w:tcBorders>
            <w:textDirection w:val="btLr"/>
          </w:tcPr>
          <w:p w:rsidR="00285C4F" w:rsidRPr="00285C4F" w:rsidRDefault="00285C4F" w:rsidP="00285C4F">
            <w:pPr>
              <w:rPr>
                <w:rFonts w:eastAsia="Arial" w:cs="Arial"/>
                <w:b/>
                <w:i/>
                <w:sz w:val="21"/>
                <w:lang w:val="it-IT"/>
              </w:rPr>
            </w:pPr>
          </w:p>
          <w:p w:rsidR="00285C4F" w:rsidRPr="00285C4F" w:rsidRDefault="00285C4F" w:rsidP="00285C4F">
            <w:pPr>
              <w:spacing w:before="1" w:line="273" w:lineRule="auto"/>
              <w:ind w:left="29" w:firstLine="33"/>
              <w:rPr>
                <w:rFonts w:eastAsia="Arial" w:cs="Arial"/>
                <w:sz w:val="15"/>
                <w:lang w:val="it-IT"/>
              </w:rPr>
            </w:pPr>
            <w:r w:rsidRPr="00285C4F">
              <w:rPr>
                <w:rFonts w:eastAsia="Arial" w:cs="Arial"/>
                <w:w w:val="105"/>
                <w:sz w:val="15"/>
                <w:lang w:val="it-IT"/>
              </w:rPr>
              <w:t>Autorità</w:t>
            </w:r>
            <w:r w:rsidRPr="00285C4F">
              <w:rPr>
                <w:rFonts w:ascii="Times New Roman" w:eastAsia="Arial" w:hAnsi="Times New Roman" w:cs="Arial"/>
                <w:spacing w:val="80"/>
                <w:w w:val="150"/>
                <w:sz w:val="15"/>
                <w:lang w:val="it-IT"/>
              </w:rPr>
              <w:t xml:space="preserve"> </w:t>
            </w:r>
            <w:proofErr w:type="spellStart"/>
            <w:r w:rsidRPr="00285C4F">
              <w:rPr>
                <w:rFonts w:eastAsia="Arial" w:cs="Arial"/>
                <w:w w:val="105"/>
                <w:sz w:val="15"/>
                <w:lang w:val="it-IT"/>
              </w:rPr>
              <w:t>Autorità</w:t>
            </w:r>
            <w:proofErr w:type="spellEnd"/>
            <w:r w:rsidRPr="00285C4F">
              <w:rPr>
                <w:rFonts w:ascii="Times New Roman" w:eastAsia="Arial" w:hAnsi="Times New Roman" w:cs="Arial"/>
                <w:spacing w:val="40"/>
                <w:w w:val="105"/>
                <w:sz w:val="15"/>
                <w:lang w:val="it-IT"/>
              </w:rPr>
              <w:t xml:space="preserve"> </w:t>
            </w:r>
            <w:r w:rsidRPr="00285C4F">
              <w:rPr>
                <w:rFonts w:eastAsia="Arial" w:cs="Arial"/>
                <w:w w:val="105"/>
                <w:sz w:val="15"/>
                <w:lang w:val="it-IT"/>
              </w:rPr>
              <w:t>vigilanza</w:t>
            </w:r>
            <w:r w:rsidRPr="00285C4F">
              <w:rPr>
                <w:rFonts w:ascii="Times New Roman" w:eastAsia="Arial" w:hAnsi="Times New Roman" w:cs="Arial"/>
                <w:spacing w:val="31"/>
                <w:w w:val="105"/>
                <w:sz w:val="15"/>
                <w:lang w:val="it-IT"/>
              </w:rPr>
              <w:t xml:space="preserve"> </w:t>
            </w:r>
            <w:r w:rsidRPr="00285C4F">
              <w:rPr>
                <w:rFonts w:eastAsia="Arial" w:cs="Arial"/>
                <w:w w:val="105"/>
                <w:sz w:val="15"/>
                <w:lang w:val="it-IT"/>
              </w:rPr>
              <w:t>inquirenti</w:t>
            </w:r>
          </w:p>
        </w:tc>
        <w:tc>
          <w:tcPr>
            <w:tcW w:w="6031" w:type="dxa"/>
            <w:tcBorders>
              <w:bottom w:val="single" w:sz="8" w:space="0" w:color="000000"/>
            </w:tcBorders>
          </w:tcPr>
          <w:p w:rsidR="00285C4F" w:rsidRPr="00285C4F" w:rsidRDefault="00285C4F" w:rsidP="00285C4F">
            <w:pPr>
              <w:spacing w:line="208" w:lineRule="exact"/>
              <w:ind w:left="30"/>
              <w:rPr>
                <w:rFonts w:eastAsia="Arial" w:cs="Arial"/>
                <w:sz w:val="19"/>
                <w:lang w:val="it-IT"/>
              </w:rPr>
            </w:pPr>
            <w:r w:rsidRPr="00285C4F">
              <w:rPr>
                <w:rFonts w:eastAsia="Arial" w:cs="Arial"/>
                <w:sz w:val="19"/>
                <w:lang w:val="it-IT"/>
              </w:rPr>
              <w:t>Ministero</w:t>
            </w:r>
            <w:r w:rsidRPr="00285C4F">
              <w:rPr>
                <w:rFonts w:ascii="Times New Roman" w:eastAsia="Arial" w:cs="Arial"/>
                <w:spacing w:val="-6"/>
                <w:sz w:val="19"/>
                <w:lang w:val="it-IT"/>
              </w:rPr>
              <w:t xml:space="preserve"> </w:t>
            </w:r>
            <w:r w:rsidRPr="00285C4F">
              <w:rPr>
                <w:rFonts w:eastAsia="Arial" w:cs="Arial"/>
                <w:sz w:val="19"/>
                <w:lang w:val="it-IT"/>
              </w:rPr>
              <w:t>pubblico</w:t>
            </w:r>
            <w:r w:rsidRPr="00285C4F">
              <w:rPr>
                <w:rFonts w:ascii="Times New Roman" w:eastAsia="Arial" w:cs="Arial"/>
                <w:spacing w:val="-6"/>
                <w:sz w:val="19"/>
                <w:lang w:val="it-IT"/>
              </w:rPr>
              <w:t xml:space="preserve"> </w:t>
            </w:r>
            <w:r w:rsidRPr="00285C4F">
              <w:rPr>
                <w:rFonts w:eastAsia="Arial" w:cs="Arial"/>
                <w:spacing w:val="-2"/>
                <w:sz w:val="19"/>
                <w:lang w:val="it-IT"/>
              </w:rPr>
              <w:t>Lugano</w:t>
            </w:r>
          </w:p>
        </w:tc>
        <w:tc>
          <w:tcPr>
            <w:tcW w:w="1835" w:type="dxa"/>
            <w:tcBorders>
              <w:bottom w:val="single" w:sz="8" w:space="0" w:color="000000"/>
              <w:right w:val="single" w:sz="36" w:space="0" w:color="000000"/>
            </w:tcBorders>
          </w:tcPr>
          <w:p w:rsidR="00285C4F" w:rsidRPr="00285C4F" w:rsidRDefault="00285C4F" w:rsidP="00285C4F">
            <w:pPr>
              <w:spacing w:line="208" w:lineRule="exact"/>
              <w:ind w:right="5"/>
              <w:jc w:val="right"/>
              <w:rPr>
                <w:rFonts w:eastAsia="Arial" w:cs="Arial"/>
                <w:sz w:val="19"/>
                <w:lang w:val="it-IT"/>
              </w:rPr>
            </w:pPr>
            <w:r w:rsidRPr="00285C4F">
              <w:rPr>
                <w:rFonts w:eastAsia="Arial" w:cs="Arial"/>
                <w:spacing w:val="-2"/>
                <w:sz w:val="19"/>
                <w:lang w:val="it-IT"/>
              </w:rPr>
              <w:t>1'746</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198"/>
        </w:trPr>
        <w:tc>
          <w:tcPr>
            <w:tcW w:w="668" w:type="dxa"/>
            <w:vMerge/>
            <w:tcBorders>
              <w:top w:val="nil"/>
              <w:bottom w:val="single" w:sz="8" w:space="0" w:color="000000"/>
            </w:tcBorders>
            <w:textDirection w:val="btLr"/>
          </w:tcPr>
          <w:p w:rsidR="00285C4F" w:rsidRPr="00285C4F" w:rsidRDefault="00285C4F" w:rsidP="00285C4F">
            <w:pPr>
              <w:rPr>
                <w:rFonts w:eastAsia="Arial" w:cs="Arial"/>
                <w:sz w:val="2"/>
                <w:szCs w:val="2"/>
                <w:lang w:val="it-IT"/>
              </w:rPr>
            </w:pPr>
          </w:p>
        </w:tc>
        <w:tc>
          <w:tcPr>
            <w:tcW w:w="6031" w:type="dxa"/>
            <w:tcBorders>
              <w:top w:val="single" w:sz="8" w:space="0" w:color="000000"/>
              <w:bottom w:val="single" w:sz="8" w:space="0" w:color="000000"/>
            </w:tcBorders>
          </w:tcPr>
          <w:p w:rsidR="00285C4F" w:rsidRPr="00285C4F" w:rsidRDefault="00285C4F" w:rsidP="00285C4F">
            <w:pPr>
              <w:spacing w:line="207" w:lineRule="exact"/>
              <w:ind w:left="30"/>
              <w:rPr>
                <w:rFonts w:eastAsia="Arial" w:cs="Arial"/>
                <w:sz w:val="19"/>
                <w:lang w:val="it-IT"/>
              </w:rPr>
            </w:pPr>
            <w:r w:rsidRPr="00285C4F">
              <w:rPr>
                <w:rFonts w:eastAsia="Arial" w:cs="Arial"/>
                <w:sz w:val="19"/>
                <w:lang w:val="it-IT"/>
              </w:rPr>
              <w:t>Ministero</w:t>
            </w:r>
            <w:r w:rsidRPr="00285C4F">
              <w:rPr>
                <w:rFonts w:ascii="Times New Roman" w:eastAsia="Arial" w:cs="Arial"/>
                <w:spacing w:val="-6"/>
                <w:sz w:val="19"/>
                <w:lang w:val="it-IT"/>
              </w:rPr>
              <w:t xml:space="preserve"> </w:t>
            </w:r>
            <w:r w:rsidRPr="00285C4F">
              <w:rPr>
                <w:rFonts w:eastAsia="Arial" w:cs="Arial"/>
                <w:sz w:val="19"/>
                <w:lang w:val="it-IT"/>
              </w:rPr>
              <w:t>pubblico</w:t>
            </w:r>
            <w:r w:rsidRPr="00285C4F">
              <w:rPr>
                <w:rFonts w:ascii="Times New Roman" w:eastAsia="Arial" w:cs="Arial"/>
                <w:spacing w:val="-6"/>
                <w:sz w:val="19"/>
                <w:lang w:val="it-IT"/>
              </w:rPr>
              <w:t xml:space="preserve"> </w:t>
            </w:r>
            <w:r w:rsidRPr="00285C4F">
              <w:rPr>
                <w:rFonts w:eastAsia="Arial" w:cs="Arial"/>
                <w:spacing w:val="-2"/>
                <w:sz w:val="19"/>
                <w:lang w:val="it-IT"/>
              </w:rPr>
              <w:t>Bellinzona</w:t>
            </w:r>
          </w:p>
        </w:tc>
        <w:tc>
          <w:tcPr>
            <w:tcW w:w="1835" w:type="dxa"/>
            <w:tcBorders>
              <w:top w:val="single" w:sz="8" w:space="0" w:color="000000"/>
              <w:bottom w:val="single" w:sz="8" w:space="0" w:color="000000"/>
              <w:right w:val="single" w:sz="36" w:space="0" w:color="000000"/>
            </w:tcBorders>
          </w:tcPr>
          <w:p w:rsidR="00285C4F" w:rsidRPr="00285C4F" w:rsidRDefault="00285C4F" w:rsidP="00285C4F">
            <w:pPr>
              <w:spacing w:line="207" w:lineRule="exact"/>
              <w:ind w:right="5"/>
              <w:jc w:val="right"/>
              <w:rPr>
                <w:rFonts w:eastAsia="Arial" w:cs="Arial"/>
                <w:sz w:val="19"/>
                <w:lang w:val="it-IT"/>
              </w:rPr>
            </w:pPr>
            <w:r w:rsidRPr="00285C4F">
              <w:rPr>
                <w:rFonts w:eastAsia="Arial" w:cs="Arial"/>
                <w:spacing w:val="-5"/>
                <w:sz w:val="19"/>
                <w:lang w:val="it-IT"/>
              </w:rPr>
              <w:t>474</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198"/>
        </w:trPr>
        <w:tc>
          <w:tcPr>
            <w:tcW w:w="668" w:type="dxa"/>
            <w:vMerge/>
            <w:tcBorders>
              <w:top w:val="nil"/>
              <w:bottom w:val="single" w:sz="8" w:space="0" w:color="000000"/>
            </w:tcBorders>
            <w:textDirection w:val="btLr"/>
          </w:tcPr>
          <w:p w:rsidR="00285C4F" w:rsidRPr="00285C4F" w:rsidRDefault="00285C4F" w:rsidP="00285C4F">
            <w:pPr>
              <w:rPr>
                <w:rFonts w:eastAsia="Arial" w:cs="Arial"/>
                <w:sz w:val="2"/>
                <w:szCs w:val="2"/>
                <w:lang w:val="it-IT"/>
              </w:rPr>
            </w:pPr>
          </w:p>
        </w:tc>
        <w:tc>
          <w:tcPr>
            <w:tcW w:w="6031" w:type="dxa"/>
            <w:tcBorders>
              <w:top w:val="single" w:sz="8" w:space="0" w:color="000000"/>
              <w:bottom w:val="single" w:sz="8" w:space="0" w:color="000000"/>
            </w:tcBorders>
          </w:tcPr>
          <w:p w:rsidR="00285C4F" w:rsidRPr="00285C4F" w:rsidRDefault="00285C4F" w:rsidP="00285C4F">
            <w:pPr>
              <w:spacing w:line="207" w:lineRule="exact"/>
              <w:ind w:left="30"/>
              <w:rPr>
                <w:rFonts w:eastAsia="Arial" w:cs="Arial"/>
                <w:sz w:val="19"/>
                <w:lang w:val="it-IT"/>
              </w:rPr>
            </w:pPr>
            <w:r w:rsidRPr="00285C4F">
              <w:rPr>
                <w:rFonts w:eastAsia="Arial" w:cs="Arial"/>
                <w:sz w:val="19"/>
                <w:lang w:val="it-IT"/>
              </w:rPr>
              <w:t>Polizia</w:t>
            </w:r>
            <w:r w:rsidRPr="00285C4F">
              <w:rPr>
                <w:rFonts w:ascii="Times New Roman" w:eastAsia="Arial" w:cs="Arial"/>
                <w:sz w:val="19"/>
                <w:lang w:val="it-IT"/>
              </w:rPr>
              <w:t xml:space="preserve"> </w:t>
            </w:r>
            <w:r w:rsidRPr="00285C4F">
              <w:rPr>
                <w:rFonts w:eastAsia="Arial" w:cs="Arial"/>
                <w:sz w:val="19"/>
                <w:lang w:val="it-IT"/>
              </w:rPr>
              <w:t>cantonale</w:t>
            </w:r>
            <w:r w:rsidRPr="00285C4F">
              <w:rPr>
                <w:rFonts w:ascii="Times New Roman" w:eastAsia="Arial" w:cs="Arial"/>
                <w:sz w:val="19"/>
                <w:lang w:val="it-IT"/>
              </w:rPr>
              <w:t xml:space="preserve"> </w:t>
            </w:r>
            <w:r w:rsidRPr="00285C4F">
              <w:rPr>
                <w:rFonts w:eastAsia="Arial" w:cs="Arial"/>
                <w:sz w:val="19"/>
                <w:lang w:val="it-IT"/>
              </w:rPr>
              <w:t>(</w:t>
            </w:r>
            <w:proofErr w:type="spellStart"/>
            <w:r w:rsidRPr="00285C4F">
              <w:rPr>
                <w:rFonts w:eastAsia="Arial" w:cs="Arial"/>
                <w:sz w:val="19"/>
                <w:lang w:val="it-IT"/>
              </w:rPr>
              <w:t>Gend</w:t>
            </w:r>
            <w:proofErr w:type="spellEnd"/>
            <w:r w:rsidRPr="00285C4F">
              <w:rPr>
                <w:rFonts w:eastAsia="Arial" w:cs="Arial"/>
                <w:sz w:val="19"/>
                <w:lang w:val="it-IT"/>
              </w:rPr>
              <w:t>.</w:t>
            </w:r>
            <w:r w:rsidRPr="00285C4F">
              <w:rPr>
                <w:rFonts w:ascii="Times New Roman" w:eastAsia="Arial" w:cs="Arial"/>
                <w:sz w:val="19"/>
                <w:lang w:val="it-IT"/>
              </w:rPr>
              <w:t xml:space="preserve"> </w:t>
            </w:r>
            <w:r w:rsidRPr="00285C4F">
              <w:rPr>
                <w:rFonts w:eastAsia="Arial" w:cs="Arial"/>
                <w:sz w:val="19"/>
                <w:lang w:val="it-IT"/>
              </w:rPr>
              <w:t>e</w:t>
            </w:r>
            <w:r w:rsidRPr="00285C4F">
              <w:rPr>
                <w:rFonts w:ascii="Times New Roman" w:eastAsia="Arial" w:cs="Arial"/>
                <w:sz w:val="19"/>
                <w:lang w:val="it-IT"/>
              </w:rPr>
              <w:t xml:space="preserve"> </w:t>
            </w:r>
            <w:r w:rsidRPr="00285C4F">
              <w:rPr>
                <w:rFonts w:eastAsia="Arial" w:cs="Arial"/>
                <w:sz w:val="19"/>
                <w:lang w:val="it-IT"/>
              </w:rPr>
              <w:t>PG)</w:t>
            </w:r>
            <w:r w:rsidRPr="00285C4F">
              <w:rPr>
                <w:rFonts w:ascii="Times New Roman" w:eastAsia="Arial" w:cs="Arial"/>
                <w:sz w:val="19"/>
                <w:lang w:val="it-IT"/>
              </w:rPr>
              <w:t xml:space="preserve"> </w:t>
            </w:r>
            <w:r w:rsidRPr="00285C4F">
              <w:rPr>
                <w:rFonts w:eastAsia="Arial" w:cs="Arial"/>
                <w:spacing w:val="-2"/>
                <w:sz w:val="19"/>
                <w:lang w:val="it-IT"/>
              </w:rPr>
              <w:t>Lugano</w:t>
            </w:r>
          </w:p>
        </w:tc>
        <w:tc>
          <w:tcPr>
            <w:tcW w:w="1835" w:type="dxa"/>
            <w:tcBorders>
              <w:top w:val="single" w:sz="8" w:space="0" w:color="000000"/>
              <w:bottom w:val="single" w:sz="8" w:space="0" w:color="000000"/>
              <w:right w:val="single" w:sz="36" w:space="0" w:color="000000"/>
            </w:tcBorders>
          </w:tcPr>
          <w:p w:rsidR="00285C4F" w:rsidRPr="00285C4F" w:rsidRDefault="00285C4F" w:rsidP="00285C4F">
            <w:pPr>
              <w:spacing w:line="207" w:lineRule="exact"/>
              <w:ind w:right="5"/>
              <w:jc w:val="right"/>
              <w:rPr>
                <w:rFonts w:eastAsia="Arial" w:cs="Arial"/>
                <w:sz w:val="19"/>
                <w:lang w:val="it-IT"/>
              </w:rPr>
            </w:pPr>
            <w:r w:rsidRPr="00285C4F">
              <w:rPr>
                <w:rFonts w:eastAsia="Arial" w:cs="Arial"/>
                <w:spacing w:val="-2"/>
                <w:sz w:val="19"/>
                <w:lang w:val="it-IT"/>
              </w:rPr>
              <w:t>3'758</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586"/>
        </w:trPr>
        <w:tc>
          <w:tcPr>
            <w:tcW w:w="668" w:type="dxa"/>
            <w:vMerge/>
            <w:tcBorders>
              <w:top w:val="nil"/>
              <w:bottom w:val="single" w:sz="8" w:space="0" w:color="000000"/>
            </w:tcBorders>
            <w:textDirection w:val="btLr"/>
          </w:tcPr>
          <w:p w:rsidR="00285C4F" w:rsidRPr="00285C4F" w:rsidRDefault="00285C4F" w:rsidP="00285C4F">
            <w:pPr>
              <w:rPr>
                <w:rFonts w:eastAsia="Arial" w:cs="Arial"/>
                <w:sz w:val="2"/>
                <w:szCs w:val="2"/>
                <w:lang w:val="it-IT"/>
              </w:rPr>
            </w:pPr>
          </w:p>
        </w:tc>
        <w:tc>
          <w:tcPr>
            <w:tcW w:w="6031" w:type="dxa"/>
            <w:tcBorders>
              <w:top w:val="single" w:sz="8" w:space="0" w:color="000000"/>
              <w:bottom w:val="single" w:sz="8" w:space="0" w:color="000000"/>
            </w:tcBorders>
          </w:tcPr>
          <w:p w:rsidR="00285C4F" w:rsidRPr="00285C4F" w:rsidRDefault="00285C4F" w:rsidP="00285C4F">
            <w:pPr>
              <w:rPr>
                <w:rFonts w:eastAsia="Arial" w:cs="Arial"/>
                <w:b/>
                <w:i/>
                <w:sz w:val="20"/>
                <w:lang w:val="it-IT"/>
              </w:rPr>
            </w:pPr>
          </w:p>
          <w:p w:rsidR="00285C4F" w:rsidRPr="00285C4F" w:rsidRDefault="00285C4F" w:rsidP="00285C4F">
            <w:pPr>
              <w:spacing w:before="4"/>
              <w:rPr>
                <w:rFonts w:eastAsia="Arial" w:cs="Arial"/>
                <w:b/>
                <w:i/>
                <w:sz w:val="18"/>
                <w:lang w:val="it-IT"/>
              </w:rPr>
            </w:pPr>
          </w:p>
          <w:p w:rsidR="00285C4F" w:rsidRPr="00285C4F" w:rsidRDefault="00285C4F" w:rsidP="00285C4F">
            <w:pPr>
              <w:spacing w:before="1" w:line="209" w:lineRule="exact"/>
              <w:ind w:left="30"/>
              <w:rPr>
                <w:rFonts w:eastAsia="Arial" w:cs="Arial"/>
                <w:sz w:val="19"/>
                <w:lang w:val="it-IT"/>
              </w:rPr>
            </w:pPr>
            <w:r w:rsidRPr="00285C4F">
              <w:rPr>
                <w:rFonts w:eastAsia="Arial" w:cs="Arial"/>
                <w:sz w:val="19"/>
                <w:lang w:val="it-IT"/>
              </w:rPr>
              <w:t>Consiglio</w:t>
            </w:r>
            <w:r w:rsidRPr="00285C4F">
              <w:rPr>
                <w:rFonts w:ascii="Times New Roman" w:eastAsia="Arial" w:cs="Arial"/>
                <w:spacing w:val="-4"/>
                <w:sz w:val="19"/>
                <w:lang w:val="it-IT"/>
              </w:rPr>
              <w:t xml:space="preserve"> </w:t>
            </w:r>
            <w:r w:rsidRPr="00285C4F">
              <w:rPr>
                <w:rFonts w:eastAsia="Arial" w:cs="Arial"/>
                <w:sz w:val="19"/>
                <w:lang w:val="it-IT"/>
              </w:rPr>
              <w:t>della</w:t>
            </w:r>
            <w:r w:rsidRPr="00285C4F">
              <w:rPr>
                <w:rFonts w:ascii="Times New Roman" w:eastAsia="Arial" w:cs="Arial"/>
                <w:spacing w:val="-3"/>
                <w:sz w:val="19"/>
                <w:lang w:val="it-IT"/>
              </w:rPr>
              <w:t xml:space="preserve"> </w:t>
            </w:r>
            <w:r w:rsidRPr="00285C4F">
              <w:rPr>
                <w:rFonts w:eastAsia="Arial" w:cs="Arial"/>
                <w:sz w:val="19"/>
                <w:lang w:val="it-IT"/>
              </w:rPr>
              <w:t>magistratura</w:t>
            </w:r>
            <w:r w:rsidRPr="00285C4F">
              <w:rPr>
                <w:rFonts w:ascii="Times New Roman" w:eastAsia="Arial" w:cs="Arial"/>
                <w:spacing w:val="-3"/>
                <w:sz w:val="19"/>
                <w:lang w:val="it-IT"/>
              </w:rPr>
              <w:t xml:space="preserve"> </w:t>
            </w:r>
            <w:r w:rsidRPr="00285C4F">
              <w:rPr>
                <w:rFonts w:eastAsia="Arial" w:cs="Arial"/>
                <w:sz w:val="19"/>
                <w:lang w:val="it-IT"/>
              </w:rPr>
              <w:t>(con</w:t>
            </w:r>
            <w:r w:rsidRPr="00285C4F">
              <w:rPr>
                <w:rFonts w:ascii="Times New Roman" w:eastAsia="Arial" w:cs="Arial"/>
                <w:spacing w:val="-4"/>
                <w:sz w:val="19"/>
                <w:lang w:val="it-IT"/>
              </w:rPr>
              <w:t xml:space="preserve"> </w:t>
            </w:r>
            <w:r w:rsidRPr="00285C4F">
              <w:rPr>
                <w:rFonts w:eastAsia="Arial" w:cs="Arial"/>
                <w:sz w:val="19"/>
                <w:lang w:val="it-IT"/>
              </w:rPr>
              <w:t>sala</w:t>
            </w:r>
            <w:r w:rsidRPr="00285C4F">
              <w:rPr>
                <w:rFonts w:ascii="Times New Roman" w:eastAsia="Arial" w:cs="Arial"/>
                <w:spacing w:val="-3"/>
                <w:sz w:val="19"/>
                <w:lang w:val="it-IT"/>
              </w:rPr>
              <w:t xml:space="preserve"> </w:t>
            </w:r>
            <w:r w:rsidRPr="00285C4F">
              <w:rPr>
                <w:rFonts w:eastAsia="Arial" w:cs="Arial"/>
                <w:spacing w:val="-2"/>
                <w:sz w:val="19"/>
                <w:lang w:val="it-IT"/>
              </w:rPr>
              <w:t>riunioni)</w:t>
            </w:r>
          </w:p>
        </w:tc>
        <w:tc>
          <w:tcPr>
            <w:tcW w:w="1835" w:type="dxa"/>
            <w:tcBorders>
              <w:top w:val="single" w:sz="8" w:space="0" w:color="000000"/>
              <w:bottom w:val="single" w:sz="8" w:space="0" w:color="000000"/>
              <w:right w:val="single" w:sz="36" w:space="0" w:color="000000"/>
            </w:tcBorders>
          </w:tcPr>
          <w:p w:rsidR="00285C4F" w:rsidRPr="00285C4F" w:rsidRDefault="00285C4F" w:rsidP="00285C4F">
            <w:pPr>
              <w:rPr>
                <w:rFonts w:eastAsia="Arial" w:cs="Arial"/>
                <w:b/>
                <w:i/>
                <w:sz w:val="20"/>
                <w:lang w:val="it-IT"/>
              </w:rPr>
            </w:pPr>
          </w:p>
          <w:p w:rsidR="00285C4F" w:rsidRPr="00285C4F" w:rsidRDefault="00285C4F" w:rsidP="00285C4F">
            <w:pPr>
              <w:spacing w:before="4"/>
              <w:rPr>
                <w:rFonts w:eastAsia="Arial" w:cs="Arial"/>
                <w:b/>
                <w:i/>
                <w:sz w:val="18"/>
                <w:lang w:val="it-IT"/>
              </w:rPr>
            </w:pPr>
          </w:p>
          <w:p w:rsidR="00285C4F" w:rsidRPr="00285C4F" w:rsidRDefault="00285C4F" w:rsidP="00285C4F">
            <w:pPr>
              <w:spacing w:before="1" w:line="209" w:lineRule="exact"/>
              <w:ind w:right="4"/>
              <w:jc w:val="right"/>
              <w:rPr>
                <w:rFonts w:eastAsia="Arial" w:cs="Arial"/>
                <w:sz w:val="19"/>
                <w:lang w:val="it-IT"/>
              </w:rPr>
            </w:pPr>
            <w:r w:rsidRPr="00285C4F">
              <w:rPr>
                <w:rFonts w:eastAsia="Arial" w:cs="Arial"/>
                <w:spacing w:val="-5"/>
                <w:sz w:val="19"/>
                <w:lang w:val="it-IT"/>
              </w:rPr>
              <w:t>60</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471"/>
        </w:trPr>
        <w:tc>
          <w:tcPr>
            <w:tcW w:w="668" w:type="dxa"/>
            <w:tcBorders>
              <w:top w:val="single" w:sz="8" w:space="0" w:color="000000"/>
              <w:bottom w:val="nil"/>
            </w:tcBorders>
            <w:textDirection w:val="btLr"/>
          </w:tcPr>
          <w:p w:rsidR="00285C4F" w:rsidRPr="00285C4F" w:rsidRDefault="00285C4F" w:rsidP="00285C4F">
            <w:pPr>
              <w:rPr>
                <w:rFonts w:eastAsia="Arial" w:cs="Arial"/>
                <w:b/>
                <w:i/>
                <w:sz w:val="21"/>
                <w:lang w:val="it-IT"/>
              </w:rPr>
            </w:pPr>
          </w:p>
          <w:p w:rsidR="00285C4F" w:rsidRPr="00285C4F" w:rsidRDefault="00285C4F" w:rsidP="00285C4F">
            <w:pPr>
              <w:spacing w:before="1" w:line="273" w:lineRule="auto"/>
              <w:ind w:left="5" w:right="21" w:firstLine="26"/>
              <w:rPr>
                <w:rFonts w:eastAsia="Arial" w:cs="Arial"/>
                <w:sz w:val="15"/>
                <w:lang w:val="it-IT"/>
              </w:rPr>
            </w:pPr>
            <w:r w:rsidRPr="00285C4F">
              <w:rPr>
                <w:rFonts w:eastAsia="Arial" w:cs="Arial"/>
                <w:spacing w:val="-2"/>
                <w:w w:val="105"/>
                <w:sz w:val="15"/>
                <w:lang w:val="it-IT"/>
              </w:rPr>
              <w:t>Servizi</w:t>
            </w:r>
            <w:r w:rsidRPr="00285C4F">
              <w:rPr>
                <w:rFonts w:ascii="Times New Roman" w:eastAsia="Arial" w:cs="Arial"/>
                <w:spacing w:val="40"/>
                <w:w w:val="105"/>
                <w:sz w:val="15"/>
                <w:lang w:val="it-IT"/>
              </w:rPr>
              <w:t xml:space="preserve"> </w:t>
            </w:r>
            <w:proofErr w:type="spellStart"/>
            <w:r w:rsidRPr="00285C4F">
              <w:rPr>
                <w:rFonts w:eastAsia="Arial" w:cs="Arial"/>
                <w:spacing w:val="-4"/>
                <w:w w:val="105"/>
                <w:sz w:val="15"/>
                <w:lang w:val="it-IT"/>
              </w:rPr>
              <w:t>ammin</w:t>
            </w:r>
            <w:proofErr w:type="spellEnd"/>
            <w:r w:rsidRPr="00285C4F">
              <w:rPr>
                <w:rFonts w:eastAsia="Arial" w:cs="Arial"/>
                <w:spacing w:val="-4"/>
                <w:w w:val="105"/>
                <w:sz w:val="15"/>
                <w:lang w:val="it-IT"/>
              </w:rPr>
              <w:t>.</w:t>
            </w:r>
          </w:p>
        </w:tc>
        <w:tc>
          <w:tcPr>
            <w:tcW w:w="6031" w:type="dxa"/>
            <w:tcBorders>
              <w:top w:val="single" w:sz="8" w:space="0" w:color="000000"/>
              <w:bottom w:val="single" w:sz="8" w:space="0" w:color="000000"/>
            </w:tcBorders>
            <w:shd w:val="clear" w:color="auto" w:fill="FFFF00"/>
          </w:tcPr>
          <w:p w:rsidR="00285C4F" w:rsidRPr="00285C4F" w:rsidRDefault="00285C4F" w:rsidP="00285C4F">
            <w:pPr>
              <w:spacing w:before="10"/>
              <w:rPr>
                <w:rFonts w:eastAsia="Arial" w:cs="Arial"/>
                <w:b/>
                <w:i/>
                <w:sz w:val="26"/>
                <w:lang w:val="it-IT"/>
              </w:rPr>
            </w:pPr>
          </w:p>
          <w:p w:rsidR="00285C4F" w:rsidRPr="00285C4F" w:rsidRDefault="00285C4F" w:rsidP="00285C4F">
            <w:pPr>
              <w:spacing w:before="1" w:line="209" w:lineRule="exact"/>
              <w:ind w:left="30"/>
              <w:rPr>
                <w:rFonts w:eastAsia="Arial" w:cs="Arial"/>
                <w:sz w:val="19"/>
                <w:lang w:val="it-IT"/>
              </w:rPr>
            </w:pPr>
            <w:r w:rsidRPr="00285C4F">
              <w:rPr>
                <w:rFonts w:eastAsia="Arial" w:cs="Arial"/>
                <w:sz w:val="19"/>
                <w:lang w:val="it-IT"/>
              </w:rPr>
              <w:t>Ufficio</w:t>
            </w:r>
            <w:r w:rsidRPr="00285C4F">
              <w:rPr>
                <w:rFonts w:ascii="Times New Roman" w:eastAsia="Arial" w:cs="Arial"/>
                <w:spacing w:val="-6"/>
                <w:sz w:val="19"/>
                <w:lang w:val="it-IT"/>
              </w:rPr>
              <w:t xml:space="preserve"> </w:t>
            </w:r>
            <w:r w:rsidRPr="00285C4F">
              <w:rPr>
                <w:rFonts w:eastAsia="Arial" w:cs="Arial"/>
                <w:sz w:val="19"/>
                <w:lang w:val="it-IT"/>
              </w:rPr>
              <w:t>dell'aiuto</w:t>
            </w:r>
            <w:r w:rsidRPr="00285C4F">
              <w:rPr>
                <w:rFonts w:ascii="Times New Roman" w:eastAsia="Arial" w:cs="Arial"/>
                <w:spacing w:val="-6"/>
                <w:sz w:val="19"/>
                <w:lang w:val="it-IT"/>
              </w:rPr>
              <w:t xml:space="preserve"> </w:t>
            </w:r>
            <w:r w:rsidRPr="00285C4F">
              <w:rPr>
                <w:rFonts w:eastAsia="Arial" w:cs="Arial"/>
                <w:sz w:val="19"/>
                <w:lang w:val="it-IT"/>
              </w:rPr>
              <w:t>e</w:t>
            </w:r>
            <w:r w:rsidRPr="00285C4F">
              <w:rPr>
                <w:rFonts w:ascii="Times New Roman" w:eastAsia="Arial" w:cs="Arial"/>
                <w:spacing w:val="-6"/>
                <w:sz w:val="19"/>
                <w:lang w:val="it-IT"/>
              </w:rPr>
              <w:t xml:space="preserve"> </w:t>
            </w:r>
            <w:r w:rsidRPr="00285C4F">
              <w:rPr>
                <w:rFonts w:eastAsia="Arial" w:cs="Arial"/>
                <w:sz w:val="19"/>
                <w:lang w:val="it-IT"/>
              </w:rPr>
              <w:t>della</w:t>
            </w:r>
            <w:r w:rsidRPr="00285C4F">
              <w:rPr>
                <w:rFonts w:ascii="Times New Roman" w:eastAsia="Arial" w:cs="Arial"/>
                <w:spacing w:val="-6"/>
                <w:sz w:val="19"/>
                <w:lang w:val="it-IT"/>
              </w:rPr>
              <w:t xml:space="preserve"> </w:t>
            </w:r>
            <w:r w:rsidRPr="00285C4F">
              <w:rPr>
                <w:rFonts w:eastAsia="Arial" w:cs="Arial"/>
                <w:sz w:val="19"/>
                <w:lang w:val="it-IT"/>
              </w:rPr>
              <w:t>protezione</w:t>
            </w:r>
            <w:r w:rsidRPr="00285C4F">
              <w:rPr>
                <w:rFonts w:ascii="Times New Roman" w:eastAsia="Arial" w:cs="Arial"/>
                <w:spacing w:val="-6"/>
                <w:sz w:val="19"/>
                <w:lang w:val="it-IT"/>
              </w:rPr>
              <w:t xml:space="preserve"> </w:t>
            </w:r>
            <w:r w:rsidRPr="00285C4F">
              <w:rPr>
                <w:rFonts w:eastAsia="Arial" w:cs="Arial"/>
                <w:spacing w:val="-10"/>
                <w:sz w:val="19"/>
                <w:lang w:val="it-IT"/>
              </w:rPr>
              <w:t>*</w:t>
            </w:r>
          </w:p>
        </w:tc>
        <w:tc>
          <w:tcPr>
            <w:tcW w:w="1835" w:type="dxa"/>
            <w:tcBorders>
              <w:top w:val="single" w:sz="8" w:space="0" w:color="000000"/>
              <w:bottom w:val="single" w:sz="8" w:space="0" w:color="000000"/>
              <w:right w:val="single" w:sz="36" w:space="0" w:color="000000"/>
            </w:tcBorders>
            <w:shd w:val="clear" w:color="auto" w:fill="FFFF00"/>
          </w:tcPr>
          <w:p w:rsidR="00285C4F" w:rsidRPr="00285C4F" w:rsidRDefault="00285C4F" w:rsidP="00285C4F">
            <w:pPr>
              <w:spacing w:before="10"/>
              <w:rPr>
                <w:rFonts w:eastAsia="Arial" w:cs="Arial"/>
                <w:b/>
                <w:i/>
                <w:sz w:val="26"/>
                <w:lang w:val="it-IT"/>
              </w:rPr>
            </w:pPr>
          </w:p>
          <w:p w:rsidR="00285C4F" w:rsidRPr="00285C4F" w:rsidRDefault="00285C4F" w:rsidP="00285C4F">
            <w:pPr>
              <w:spacing w:before="1" w:line="209" w:lineRule="exact"/>
              <w:ind w:right="5"/>
              <w:jc w:val="right"/>
              <w:rPr>
                <w:rFonts w:eastAsia="Arial" w:cs="Arial"/>
                <w:sz w:val="19"/>
                <w:lang w:val="it-IT"/>
              </w:rPr>
            </w:pPr>
            <w:r w:rsidRPr="00285C4F">
              <w:rPr>
                <w:rFonts w:eastAsia="Arial" w:cs="Arial"/>
                <w:spacing w:val="-2"/>
                <w:sz w:val="19"/>
                <w:lang w:val="it-IT"/>
              </w:rPr>
              <w:t>1'455</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219"/>
        </w:trPr>
        <w:tc>
          <w:tcPr>
            <w:tcW w:w="6699" w:type="dxa"/>
            <w:gridSpan w:val="2"/>
            <w:tcBorders>
              <w:top w:val="nil"/>
              <w:right w:val="single" w:sz="8" w:space="0" w:color="000000"/>
            </w:tcBorders>
          </w:tcPr>
          <w:p w:rsidR="00285C4F" w:rsidRPr="00285C4F" w:rsidRDefault="00285C4F" w:rsidP="00285C4F">
            <w:pPr>
              <w:spacing w:before="10" w:line="222" w:lineRule="exact"/>
              <w:ind w:left="32"/>
              <w:rPr>
                <w:rFonts w:eastAsia="Arial" w:cs="Arial"/>
                <w:b/>
                <w:sz w:val="20"/>
                <w:lang w:val="it-IT"/>
              </w:rPr>
            </w:pPr>
            <w:r w:rsidRPr="00285C4F">
              <w:rPr>
                <w:rFonts w:eastAsia="Arial" w:cs="Arial"/>
                <w:b/>
                <w:spacing w:val="-2"/>
                <w:w w:val="105"/>
                <w:sz w:val="20"/>
                <w:lang w:val="it-IT"/>
              </w:rPr>
              <w:t>TOTALE</w:t>
            </w:r>
          </w:p>
        </w:tc>
        <w:tc>
          <w:tcPr>
            <w:tcW w:w="1835" w:type="dxa"/>
            <w:tcBorders>
              <w:top w:val="single" w:sz="8" w:space="0" w:color="000000"/>
              <w:left w:val="single" w:sz="8" w:space="0" w:color="000000"/>
              <w:right w:val="single" w:sz="36" w:space="0" w:color="000000"/>
            </w:tcBorders>
          </w:tcPr>
          <w:p w:rsidR="00285C4F" w:rsidRPr="00285C4F" w:rsidRDefault="00285C4F" w:rsidP="00285C4F">
            <w:pPr>
              <w:spacing w:before="24" w:line="208" w:lineRule="exact"/>
              <w:ind w:right="5"/>
              <w:jc w:val="right"/>
              <w:rPr>
                <w:rFonts w:eastAsia="Arial" w:cs="Arial"/>
                <w:b/>
                <w:sz w:val="19"/>
                <w:lang w:val="it-IT"/>
              </w:rPr>
            </w:pPr>
            <w:r w:rsidRPr="00285C4F">
              <w:rPr>
                <w:rFonts w:eastAsia="Arial" w:cs="Arial"/>
                <w:b/>
                <w:spacing w:val="-2"/>
                <w:sz w:val="19"/>
                <w:lang w:val="it-IT"/>
              </w:rPr>
              <w:t>7'493</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209"/>
        </w:trPr>
        <w:tc>
          <w:tcPr>
            <w:tcW w:w="6699" w:type="dxa"/>
            <w:gridSpan w:val="2"/>
            <w:tcBorders>
              <w:left w:val="nil"/>
              <w:bottom w:val="nil"/>
              <w:right w:val="nil"/>
            </w:tcBorders>
          </w:tcPr>
          <w:p w:rsidR="00285C4F" w:rsidRPr="00285C4F" w:rsidRDefault="00285C4F" w:rsidP="00285C4F">
            <w:pPr>
              <w:spacing w:line="217" w:lineRule="exact"/>
              <w:ind w:left="52"/>
              <w:rPr>
                <w:rFonts w:eastAsia="Arial" w:cs="Arial"/>
                <w:sz w:val="19"/>
                <w:lang w:val="it-IT"/>
              </w:rPr>
            </w:pPr>
            <w:r w:rsidRPr="00285C4F">
              <w:rPr>
                <w:rFonts w:eastAsia="Arial" w:cs="Arial"/>
                <w:sz w:val="19"/>
                <w:lang w:val="it-IT"/>
              </w:rPr>
              <w:t>Capienza</w:t>
            </w:r>
            <w:r w:rsidRPr="00285C4F">
              <w:rPr>
                <w:rFonts w:ascii="Times New Roman" w:eastAsia="Arial" w:cs="Arial"/>
                <w:spacing w:val="-11"/>
                <w:sz w:val="19"/>
                <w:lang w:val="it-IT"/>
              </w:rPr>
              <w:t xml:space="preserve"> </w:t>
            </w:r>
            <w:r w:rsidRPr="00285C4F">
              <w:rPr>
                <w:rFonts w:eastAsia="Arial" w:cs="Arial"/>
                <w:spacing w:val="-2"/>
                <w:sz w:val="19"/>
                <w:lang w:val="it-IT"/>
              </w:rPr>
              <w:t>effettiva</w:t>
            </w:r>
          </w:p>
        </w:tc>
        <w:tc>
          <w:tcPr>
            <w:tcW w:w="1835" w:type="dxa"/>
            <w:tcBorders>
              <w:left w:val="nil"/>
              <w:bottom w:val="nil"/>
              <w:right w:val="single" w:sz="36" w:space="0" w:color="000000"/>
            </w:tcBorders>
          </w:tcPr>
          <w:p w:rsidR="00285C4F" w:rsidRPr="00285C4F" w:rsidRDefault="00285C4F" w:rsidP="00285C4F">
            <w:pPr>
              <w:spacing w:line="217" w:lineRule="exact"/>
              <w:ind w:right="5"/>
              <w:jc w:val="right"/>
              <w:rPr>
                <w:rFonts w:eastAsia="Arial" w:cs="Arial"/>
                <w:sz w:val="19"/>
                <w:lang w:val="it-IT"/>
              </w:rPr>
            </w:pPr>
            <w:r w:rsidRPr="00285C4F">
              <w:rPr>
                <w:rFonts w:eastAsia="Arial" w:cs="Arial"/>
                <w:spacing w:val="-2"/>
                <w:sz w:val="19"/>
                <w:lang w:val="it-IT"/>
              </w:rPr>
              <w:t>7'602</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440"/>
        </w:trPr>
        <w:tc>
          <w:tcPr>
            <w:tcW w:w="6699" w:type="dxa"/>
            <w:gridSpan w:val="2"/>
            <w:tcBorders>
              <w:top w:val="nil"/>
              <w:left w:val="nil"/>
              <w:right w:val="nil"/>
            </w:tcBorders>
          </w:tcPr>
          <w:p w:rsidR="00285C4F" w:rsidRPr="00285C4F" w:rsidRDefault="00285C4F" w:rsidP="00285C4F">
            <w:pPr>
              <w:spacing w:before="17"/>
              <w:ind w:left="52"/>
              <w:rPr>
                <w:rFonts w:eastAsia="Arial" w:cs="Arial"/>
                <w:i/>
                <w:sz w:val="19"/>
                <w:lang w:val="it-IT"/>
              </w:rPr>
            </w:pPr>
            <w:r w:rsidRPr="00285C4F">
              <w:rPr>
                <w:rFonts w:eastAsia="Arial" w:cs="Arial"/>
                <w:i/>
                <w:sz w:val="19"/>
                <w:lang w:val="it-IT"/>
              </w:rPr>
              <w:t>Delta</w:t>
            </w:r>
            <w:r w:rsidRPr="00285C4F">
              <w:rPr>
                <w:rFonts w:ascii="Times New Roman" w:eastAsia="Arial" w:cs="Arial"/>
                <w:spacing w:val="-3"/>
                <w:sz w:val="19"/>
                <w:lang w:val="it-IT"/>
              </w:rPr>
              <w:t xml:space="preserve"> </w:t>
            </w:r>
            <w:r w:rsidRPr="00285C4F">
              <w:rPr>
                <w:rFonts w:eastAsia="Arial" w:cs="Arial"/>
                <w:i/>
                <w:sz w:val="19"/>
                <w:lang w:val="it-IT"/>
              </w:rPr>
              <w:t>(margine</w:t>
            </w:r>
            <w:r w:rsidRPr="00285C4F">
              <w:rPr>
                <w:rFonts w:ascii="Times New Roman" w:eastAsia="Arial" w:cs="Arial"/>
                <w:spacing w:val="-3"/>
                <w:sz w:val="19"/>
                <w:lang w:val="it-IT"/>
              </w:rPr>
              <w:t xml:space="preserve"> </w:t>
            </w:r>
            <w:r w:rsidRPr="00285C4F">
              <w:rPr>
                <w:rFonts w:eastAsia="Arial" w:cs="Arial"/>
                <w:i/>
                <w:sz w:val="19"/>
                <w:lang w:val="it-IT"/>
              </w:rPr>
              <w:t>per</w:t>
            </w:r>
            <w:r w:rsidRPr="00285C4F">
              <w:rPr>
                <w:rFonts w:ascii="Times New Roman" w:eastAsia="Arial" w:cs="Arial"/>
                <w:spacing w:val="-3"/>
                <w:sz w:val="19"/>
                <w:lang w:val="it-IT"/>
              </w:rPr>
              <w:t xml:space="preserve"> </w:t>
            </w:r>
            <w:r w:rsidRPr="00285C4F">
              <w:rPr>
                <w:rFonts w:eastAsia="Arial" w:cs="Arial"/>
                <w:i/>
                <w:sz w:val="19"/>
                <w:lang w:val="it-IT"/>
              </w:rPr>
              <w:t>collocamento</w:t>
            </w:r>
            <w:r w:rsidRPr="00285C4F">
              <w:rPr>
                <w:rFonts w:ascii="Times New Roman" w:eastAsia="Arial" w:cs="Arial"/>
                <w:spacing w:val="-3"/>
                <w:sz w:val="19"/>
                <w:lang w:val="it-IT"/>
              </w:rPr>
              <w:t xml:space="preserve"> </w:t>
            </w:r>
            <w:r w:rsidRPr="00285C4F">
              <w:rPr>
                <w:rFonts w:eastAsia="Arial" w:cs="Arial"/>
                <w:i/>
                <w:spacing w:val="-2"/>
                <w:sz w:val="19"/>
                <w:lang w:val="it-IT"/>
              </w:rPr>
              <w:t>effettivo)</w:t>
            </w:r>
          </w:p>
        </w:tc>
        <w:tc>
          <w:tcPr>
            <w:tcW w:w="1835" w:type="dxa"/>
            <w:tcBorders>
              <w:top w:val="nil"/>
              <w:left w:val="nil"/>
              <w:right w:val="single" w:sz="36" w:space="0" w:color="000000"/>
            </w:tcBorders>
          </w:tcPr>
          <w:p w:rsidR="00285C4F" w:rsidRPr="00285C4F" w:rsidRDefault="00285C4F" w:rsidP="00285C4F">
            <w:pPr>
              <w:spacing w:before="17"/>
              <w:ind w:right="38"/>
              <w:jc w:val="right"/>
              <w:rPr>
                <w:rFonts w:eastAsia="Arial" w:cs="Arial"/>
                <w:i/>
                <w:sz w:val="19"/>
                <w:lang w:val="it-IT"/>
              </w:rPr>
            </w:pPr>
            <w:r w:rsidRPr="00285C4F">
              <w:rPr>
                <w:rFonts w:eastAsia="Arial" w:cs="Arial"/>
                <w:i/>
                <w:spacing w:val="-5"/>
                <w:sz w:val="19"/>
                <w:lang w:val="it-IT"/>
              </w:rPr>
              <w:t>109</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197"/>
        </w:trPr>
        <w:tc>
          <w:tcPr>
            <w:tcW w:w="6699" w:type="dxa"/>
            <w:gridSpan w:val="2"/>
            <w:shd w:val="clear" w:color="auto" w:fill="BFBFBF"/>
          </w:tcPr>
          <w:p w:rsidR="00285C4F" w:rsidRPr="00285C4F" w:rsidRDefault="00285C4F" w:rsidP="00285C4F">
            <w:pPr>
              <w:spacing w:line="206" w:lineRule="exact"/>
              <w:ind w:left="4250" w:right="4250"/>
              <w:jc w:val="center"/>
              <w:rPr>
                <w:rFonts w:eastAsia="Arial" w:cs="Arial"/>
                <w:b/>
                <w:sz w:val="19"/>
                <w:lang w:val="it-IT"/>
              </w:rPr>
            </w:pPr>
            <w:r w:rsidRPr="00285C4F">
              <w:rPr>
                <w:rFonts w:eastAsia="Arial" w:cs="Arial"/>
                <w:b/>
                <w:spacing w:val="-2"/>
                <w:sz w:val="19"/>
                <w:lang w:val="it-IT"/>
              </w:rPr>
              <w:lastRenderedPageBreak/>
              <w:t>Bossi</w:t>
            </w:r>
          </w:p>
        </w:tc>
        <w:tc>
          <w:tcPr>
            <w:tcW w:w="1835" w:type="dxa"/>
            <w:tcBorders>
              <w:right w:val="single" w:sz="36" w:space="0" w:color="000000"/>
            </w:tcBorders>
            <w:shd w:val="clear" w:color="auto" w:fill="BFBFBF"/>
          </w:tcPr>
          <w:p w:rsidR="00285C4F" w:rsidRPr="00285C4F" w:rsidRDefault="00285C4F" w:rsidP="00285C4F">
            <w:pPr>
              <w:spacing w:before="5" w:line="201" w:lineRule="exact"/>
              <w:ind w:left="30"/>
              <w:rPr>
                <w:rFonts w:eastAsia="Arial" w:cs="Arial"/>
                <w:b/>
                <w:sz w:val="19"/>
                <w:lang w:val="it-IT"/>
              </w:rPr>
            </w:pPr>
            <w:r w:rsidRPr="00285C4F">
              <w:rPr>
                <w:rFonts w:eastAsia="Arial" w:cs="Arial"/>
                <w:b/>
                <w:sz w:val="19"/>
                <w:lang w:val="it-IT"/>
              </w:rPr>
              <w:t>Pianificazione</w:t>
            </w:r>
            <w:r w:rsidRPr="00285C4F">
              <w:rPr>
                <w:rFonts w:ascii="Times New Roman" w:eastAsia="Arial" w:cs="Arial"/>
                <w:spacing w:val="-8"/>
                <w:sz w:val="19"/>
                <w:lang w:val="it-IT"/>
              </w:rPr>
              <w:t xml:space="preserve"> </w:t>
            </w:r>
            <w:r w:rsidRPr="00285C4F">
              <w:rPr>
                <w:rFonts w:eastAsia="Arial" w:cs="Arial"/>
                <w:b/>
                <w:spacing w:val="-5"/>
                <w:sz w:val="19"/>
                <w:lang w:val="it-IT"/>
              </w:rPr>
              <w:t>m2</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177"/>
        </w:trPr>
        <w:tc>
          <w:tcPr>
            <w:tcW w:w="668" w:type="dxa"/>
            <w:vMerge w:val="restart"/>
            <w:textDirection w:val="btLr"/>
          </w:tcPr>
          <w:p w:rsidR="00285C4F" w:rsidRPr="00285C4F" w:rsidRDefault="00285C4F" w:rsidP="00285C4F">
            <w:pPr>
              <w:rPr>
                <w:rFonts w:eastAsia="Arial" w:cs="Arial"/>
                <w:b/>
                <w:i/>
                <w:sz w:val="21"/>
                <w:lang w:val="it-IT"/>
              </w:rPr>
            </w:pPr>
          </w:p>
          <w:p w:rsidR="00285C4F" w:rsidRPr="00285C4F" w:rsidRDefault="00285C4F" w:rsidP="00285C4F">
            <w:pPr>
              <w:spacing w:before="1"/>
              <w:ind w:left="123"/>
              <w:rPr>
                <w:rFonts w:eastAsia="Arial" w:cs="Arial"/>
                <w:sz w:val="15"/>
                <w:lang w:val="it-IT"/>
              </w:rPr>
            </w:pPr>
            <w:r w:rsidRPr="00285C4F">
              <w:rPr>
                <w:rFonts w:eastAsia="Arial" w:cs="Arial"/>
                <w:spacing w:val="-2"/>
                <w:w w:val="105"/>
                <w:sz w:val="15"/>
                <w:lang w:val="it-IT"/>
              </w:rPr>
              <w:t>Servizi</w:t>
            </w:r>
          </w:p>
        </w:tc>
        <w:tc>
          <w:tcPr>
            <w:tcW w:w="6031" w:type="dxa"/>
            <w:tcBorders>
              <w:bottom w:val="single" w:sz="8" w:space="0" w:color="000000"/>
            </w:tcBorders>
          </w:tcPr>
          <w:p w:rsidR="00285C4F" w:rsidRPr="00285C4F" w:rsidRDefault="00285C4F" w:rsidP="00285C4F">
            <w:pPr>
              <w:spacing w:line="183" w:lineRule="exact"/>
              <w:ind w:left="30"/>
              <w:rPr>
                <w:rFonts w:eastAsia="Arial" w:cs="Arial"/>
                <w:sz w:val="19"/>
                <w:lang w:val="it-IT"/>
              </w:rPr>
            </w:pPr>
            <w:r w:rsidRPr="00285C4F">
              <w:rPr>
                <w:rFonts w:eastAsia="Arial" w:cs="Arial"/>
                <w:sz w:val="19"/>
                <w:lang w:val="it-IT"/>
              </w:rPr>
              <w:t>Magistratura</w:t>
            </w:r>
            <w:r w:rsidRPr="00285C4F">
              <w:rPr>
                <w:rFonts w:ascii="Times New Roman" w:eastAsia="Arial" w:cs="Arial"/>
                <w:spacing w:val="-3"/>
                <w:sz w:val="19"/>
                <w:lang w:val="it-IT"/>
              </w:rPr>
              <w:t xml:space="preserve"> </w:t>
            </w:r>
            <w:r w:rsidRPr="00285C4F">
              <w:rPr>
                <w:rFonts w:eastAsia="Arial" w:cs="Arial"/>
                <w:sz w:val="19"/>
                <w:lang w:val="it-IT"/>
              </w:rPr>
              <w:t>dei</w:t>
            </w:r>
            <w:r w:rsidRPr="00285C4F">
              <w:rPr>
                <w:rFonts w:ascii="Times New Roman" w:eastAsia="Arial" w:cs="Arial"/>
                <w:spacing w:val="-3"/>
                <w:sz w:val="19"/>
                <w:lang w:val="it-IT"/>
              </w:rPr>
              <w:t xml:space="preserve"> </w:t>
            </w:r>
            <w:r w:rsidRPr="00285C4F">
              <w:rPr>
                <w:rFonts w:eastAsia="Arial" w:cs="Arial"/>
                <w:sz w:val="19"/>
                <w:lang w:val="it-IT"/>
              </w:rPr>
              <w:t>minorenni</w:t>
            </w:r>
            <w:r w:rsidRPr="00285C4F">
              <w:rPr>
                <w:rFonts w:ascii="Times New Roman" w:eastAsia="Arial" w:cs="Arial"/>
                <w:spacing w:val="-3"/>
                <w:sz w:val="19"/>
                <w:lang w:val="it-IT"/>
              </w:rPr>
              <w:t xml:space="preserve"> </w:t>
            </w:r>
            <w:r w:rsidRPr="00285C4F">
              <w:rPr>
                <w:rFonts w:eastAsia="Arial" w:cs="Arial"/>
                <w:sz w:val="19"/>
                <w:lang w:val="it-IT"/>
              </w:rPr>
              <w:t>e</w:t>
            </w:r>
            <w:r w:rsidRPr="00285C4F">
              <w:rPr>
                <w:rFonts w:ascii="Times New Roman" w:eastAsia="Arial" w:cs="Arial"/>
                <w:spacing w:val="-3"/>
                <w:sz w:val="19"/>
                <w:lang w:val="it-IT"/>
              </w:rPr>
              <w:t xml:space="preserve"> </w:t>
            </w:r>
            <w:r w:rsidRPr="00285C4F">
              <w:rPr>
                <w:rFonts w:eastAsia="Arial" w:cs="Arial"/>
                <w:sz w:val="19"/>
                <w:lang w:val="it-IT"/>
              </w:rPr>
              <w:t>servizio</w:t>
            </w:r>
            <w:r w:rsidRPr="00285C4F">
              <w:rPr>
                <w:rFonts w:ascii="Times New Roman" w:eastAsia="Arial" w:cs="Arial"/>
                <w:spacing w:val="-3"/>
                <w:sz w:val="19"/>
                <w:lang w:val="it-IT"/>
              </w:rPr>
              <w:t xml:space="preserve"> </w:t>
            </w:r>
            <w:r w:rsidRPr="00285C4F">
              <w:rPr>
                <w:rFonts w:eastAsia="Arial" w:cs="Arial"/>
                <w:sz w:val="19"/>
                <w:lang w:val="it-IT"/>
              </w:rPr>
              <w:t>educativo</w:t>
            </w:r>
            <w:r w:rsidRPr="00285C4F">
              <w:rPr>
                <w:rFonts w:ascii="Times New Roman" w:eastAsia="Arial" w:cs="Arial"/>
                <w:spacing w:val="-3"/>
                <w:sz w:val="19"/>
                <w:lang w:val="it-IT"/>
              </w:rPr>
              <w:t xml:space="preserve"> </w:t>
            </w:r>
            <w:r w:rsidRPr="00285C4F">
              <w:rPr>
                <w:rFonts w:eastAsia="Arial" w:cs="Arial"/>
                <w:spacing w:val="-2"/>
                <w:sz w:val="19"/>
                <w:lang w:val="it-IT"/>
              </w:rPr>
              <w:t>minorile</w:t>
            </w:r>
          </w:p>
        </w:tc>
        <w:tc>
          <w:tcPr>
            <w:tcW w:w="1835" w:type="dxa"/>
            <w:tcBorders>
              <w:bottom w:val="single" w:sz="8" w:space="0" w:color="000000"/>
              <w:right w:val="single" w:sz="36" w:space="0" w:color="000000"/>
            </w:tcBorders>
          </w:tcPr>
          <w:p w:rsidR="00285C4F" w:rsidRPr="00285C4F" w:rsidRDefault="00285C4F" w:rsidP="00285C4F">
            <w:pPr>
              <w:spacing w:line="183" w:lineRule="exact"/>
              <w:ind w:right="5"/>
              <w:jc w:val="right"/>
              <w:rPr>
                <w:rFonts w:eastAsia="Arial" w:cs="Arial"/>
                <w:sz w:val="19"/>
                <w:lang w:val="it-IT"/>
              </w:rPr>
            </w:pPr>
            <w:r w:rsidRPr="00285C4F">
              <w:rPr>
                <w:rFonts w:eastAsia="Arial" w:cs="Arial"/>
                <w:spacing w:val="-5"/>
                <w:sz w:val="19"/>
                <w:lang w:val="it-IT"/>
              </w:rPr>
              <w:t>400</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176"/>
        </w:trPr>
        <w:tc>
          <w:tcPr>
            <w:tcW w:w="668" w:type="dxa"/>
            <w:vMerge/>
            <w:tcBorders>
              <w:top w:val="nil"/>
            </w:tcBorders>
            <w:textDirection w:val="btLr"/>
          </w:tcPr>
          <w:p w:rsidR="00285C4F" w:rsidRPr="00285C4F" w:rsidRDefault="00285C4F" w:rsidP="00285C4F">
            <w:pPr>
              <w:rPr>
                <w:rFonts w:eastAsia="Arial" w:cs="Arial"/>
                <w:sz w:val="2"/>
                <w:szCs w:val="2"/>
                <w:lang w:val="it-IT"/>
              </w:rPr>
            </w:pPr>
          </w:p>
        </w:tc>
        <w:tc>
          <w:tcPr>
            <w:tcW w:w="6031" w:type="dxa"/>
            <w:tcBorders>
              <w:top w:val="single" w:sz="8" w:space="0" w:color="000000"/>
              <w:bottom w:val="single" w:sz="8" w:space="0" w:color="000000"/>
            </w:tcBorders>
            <w:shd w:val="clear" w:color="auto" w:fill="FFFF00"/>
          </w:tcPr>
          <w:p w:rsidR="00285C4F" w:rsidRPr="00285C4F" w:rsidRDefault="00285C4F" w:rsidP="00285C4F">
            <w:pPr>
              <w:spacing w:line="182" w:lineRule="exact"/>
              <w:ind w:left="30"/>
              <w:rPr>
                <w:rFonts w:eastAsia="Arial" w:cs="Arial"/>
                <w:sz w:val="19"/>
                <w:lang w:val="it-IT"/>
              </w:rPr>
            </w:pPr>
            <w:r w:rsidRPr="00285C4F">
              <w:rPr>
                <w:rFonts w:eastAsia="Arial" w:cs="Arial"/>
                <w:spacing w:val="-2"/>
                <w:sz w:val="19"/>
                <w:lang w:val="it-IT"/>
              </w:rPr>
              <w:t>Ufficio</w:t>
            </w:r>
            <w:r w:rsidRPr="00285C4F">
              <w:rPr>
                <w:rFonts w:ascii="Times New Roman" w:eastAsia="Arial" w:cs="Arial"/>
                <w:spacing w:val="8"/>
                <w:sz w:val="19"/>
                <w:lang w:val="it-IT"/>
              </w:rPr>
              <w:t xml:space="preserve"> </w:t>
            </w:r>
            <w:r w:rsidRPr="00285C4F">
              <w:rPr>
                <w:rFonts w:eastAsia="Arial" w:cs="Arial"/>
                <w:spacing w:val="-2"/>
                <w:sz w:val="19"/>
                <w:lang w:val="it-IT"/>
              </w:rPr>
              <w:t>dell'assistenza</w:t>
            </w:r>
            <w:r w:rsidRPr="00285C4F">
              <w:rPr>
                <w:rFonts w:ascii="Times New Roman" w:eastAsia="Arial" w:cs="Arial"/>
                <w:spacing w:val="8"/>
                <w:sz w:val="19"/>
                <w:lang w:val="it-IT"/>
              </w:rPr>
              <w:t xml:space="preserve"> </w:t>
            </w:r>
            <w:proofErr w:type="spellStart"/>
            <w:r w:rsidRPr="00285C4F">
              <w:rPr>
                <w:rFonts w:eastAsia="Arial" w:cs="Arial"/>
                <w:spacing w:val="-2"/>
                <w:sz w:val="19"/>
                <w:lang w:val="it-IT"/>
              </w:rPr>
              <w:t>riabiliativa</w:t>
            </w:r>
            <w:proofErr w:type="spellEnd"/>
          </w:p>
        </w:tc>
        <w:tc>
          <w:tcPr>
            <w:tcW w:w="1835" w:type="dxa"/>
            <w:tcBorders>
              <w:top w:val="single" w:sz="8" w:space="0" w:color="000000"/>
              <w:bottom w:val="single" w:sz="8" w:space="0" w:color="000000"/>
              <w:right w:val="single" w:sz="36" w:space="0" w:color="000000"/>
            </w:tcBorders>
            <w:shd w:val="clear" w:color="auto" w:fill="FFFF00"/>
          </w:tcPr>
          <w:p w:rsidR="00285C4F" w:rsidRPr="00285C4F" w:rsidRDefault="00285C4F" w:rsidP="00285C4F">
            <w:pPr>
              <w:spacing w:line="182" w:lineRule="exact"/>
              <w:ind w:right="5"/>
              <w:jc w:val="right"/>
              <w:rPr>
                <w:rFonts w:eastAsia="Arial" w:cs="Arial"/>
                <w:sz w:val="19"/>
                <w:lang w:val="it-IT"/>
              </w:rPr>
            </w:pPr>
            <w:r w:rsidRPr="00285C4F">
              <w:rPr>
                <w:rFonts w:eastAsia="Arial" w:cs="Arial"/>
                <w:spacing w:val="-5"/>
                <w:sz w:val="19"/>
                <w:lang w:val="it-IT"/>
              </w:rPr>
              <w:t>370</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185"/>
        </w:trPr>
        <w:tc>
          <w:tcPr>
            <w:tcW w:w="668" w:type="dxa"/>
            <w:vMerge/>
            <w:tcBorders>
              <w:top w:val="nil"/>
            </w:tcBorders>
            <w:textDirection w:val="btLr"/>
          </w:tcPr>
          <w:p w:rsidR="00285C4F" w:rsidRPr="00285C4F" w:rsidRDefault="00285C4F" w:rsidP="00285C4F">
            <w:pPr>
              <w:rPr>
                <w:rFonts w:eastAsia="Arial" w:cs="Arial"/>
                <w:sz w:val="2"/>
                <w:szCs w:val="2"/>
                <w:lang w:val="it-IT"/>
              </w:rPr>
            </w:pPr>
          </w:p>
        </w:tc>
        <w:tc>
          <w:tcPr>
            <w:tcW w:w="6031" w:type="dxa"/>
            <w:tcBorders>
              <w:top w:val="single" w:sz="8" w:space="0" w:color="000000"/>
            </w:tcBorders>
            <w:shd w:val="clear" w:color="auto" w:fill="FFFF00"/>
          </w:tcPr>
          <w:p w:rsidR="00285C4F" w:rsidRPr="00285C4F" w:rsidRDefault="00285C4F" w:rsidP="00285C4F">
            <w:pPr>
              <w:spacing w:line="193" w:lineRule="exact"/>
              <w:ind w:left="30"/>
              <w:rPr>
                <w:rFonts w:eastAsia="Arial" w:cs="Arial"/>
                <w:sz w:val="19"/>
                <w:lang w:val="it-IT"/>
              </w:rPr>
            </w:pPr>
            <w:r w:rsidRPr="00285C4F">
              <w:rPr>
                <w:rFonts w:eastAsia="Arial" w:cs="Arial"/>
                <w:sz w:val="19"/>
                <w:lang w:val="it-IT"/>
              </w:rPr>
              <w:t>Ufficio</w:t>
            </w:r>
            <w:r w:rsidRPr="00285C4F">
              <w:rPr>
                <w:rFonts w:ascii="Times New Roman" w:eastAsia="Arial" w:cs="Arial"/>
                <w:spacing w:val="-10"/>
                <w:sz w:val="19"/>
                <w:lang w:val="it-IT"/>
              </w:rPr>
              <w:t xml:space="preserve"> </w:t>
            </w:r>
            <w:r w:rsidRPr="00285C4F">
              <w:rPr>
                <w:rFonts w:eastAsia="Arial" w:cs="Arial"/>
                <w:sz w:val="19"/>
                <w:lang w:val="it-IT"/>
              </w:rPr>
              <w:t>dell'orientamento</w:t>
            </w:r>
            <w:r w:rsidRPr="00285C4F">
              <w:rPr>
                <w:rFonts w:ascii="Times New Roman" w:eastAsia="Arial" w:cs="Arial"/>
                <w:spacing w:val="-10"/>
                <w:sz w:val="19"/>
                <w:lang w:val="it-IT"/>
              </w:rPr>
              <w:t xml:space="preserve"> </w:t>
            </w:r>
            <w:r w:rsidRPr="00285C4F">
              <w:rPr>
                <w:rFonts w:eastAsia="Arial" w:cs="Arial"/>
                <w:sz w:val="19"/>
                <w:lang w:val="it-IT"/>
              </w:rPr>
              <w:t>scolastico</w:t>
            </w:r>
            <w:r w:rsidRPr="00285C4F">
              <w:rPr>
                <w:rFonts w:ascii="Times New Roman" w:eastAsia="Arial" w:cs="Arial"/>
                <w:spacing w:val="-10"/>
                <w:sz w:val="19"/>
                <w:lang w:val="it-IT"/>
              </w:rPr>
              <w:t xml:space="preserve"> </w:t>
            </w:r>
            <w:r w:rsidRPr="00285C4F">
              <w:rPr>
                <w:rFonts w:eastAsia="Arial" w:cs="Arial"/>
                <w:sz w:val="19"/>
                <w:lang w:val="it-IT"/>
              </w:rPr>
              <w:t>e</w:t>
            </w:r>
            <w:r w:rsidRPr="00285C4F">
              <w:rPr>
                <w:rFonts w:ascii="Times New Roman" w:eastAsia="Arial" w:cs="Arial"/>
                <w:spacing w:val="-10"/>
                <w:sz w:val="19"/>
                <w:lang w:val="it-IT"/>
              </w:rPr>
              <w:t xml:space="preserve"> </w:t>
            </w:r>
            <w:r w:rsidRPr="00285C4F">
              <w:rPr>
                <w:rFonts w:eastAsia="Arial" w:cs="Arial"/>
                <w:sz w:val="19"/>
                <w:lang w:val="it-IT"/>
              </w:rPr>
              <w:t>professionale</w:t>
            </w:r>
            <w:r w:rsidRPr="00285C4F">
              <w:rPr>
                <w:rFonts w:ascii="Times New Roman" w:eastAsia="Arial" w:cs="Arial"/>
                <w:spacing w:val="-10"/>
                <w:sz w:val="19"/>
                <w:lang w:val="it-IT"/>
              </w:rPr>
              <w:t xml:space="preserve"> </w:t>
            </w:r>
            <w:r w:rsidRPr="00285C4F">
              <w:rPr>
                <w:rFonts w:eastAsia="Arial" w:cs="Arial"/>
                <w:spacing w:val="-10"/>
                <w:sz w:val="19"/>
                <w:lang w:val="it-IT"/>
              </w:rPr>
              <w:t>*</w:t>
            </w:r>
          </w:p>
        </w:tc>
        <w:tc>
          <w:tcPr>
            <w:tcW w:w="1835" w:type="dxa"/>
            <w:tcBorders>
              <w:top w:val="single" w:sz="8" w:space="0" w:color="000000"/>
              <w:right w:val="single" w:sz="36" w:space="0" w:color="000000"/>
            </w:tcBorders>
            <w:shd w:val="clear" w:color="auto" w:fill="FFFF00"/>
          </w:tcPr>
          <w:p w:rsidR="00285C4F" w:rsidRPr="00285C4F" w:rsidRDefault="00285C4F" w:rsidP="00285C4F">
            <w:pPr>
              <w:spacing w:line="193" w:lineRule="exact"/>
              <w:ind w:right="5"/>
              <w:jc w:val="right"/>
              <w:rPr>
                <w:rFonts w:eastAsia="Arial" w:cs="Arial"/>
                <w:sz w:val="19"/>
                <w:lang w:val="it-IT"/>
              </w:rPr>
            </w:pPr>
            <w:r w:rsidRPr="00285C4F">
              <w:rPr>
                <w:rFonts w:eastAsia="Arial" w:cs="Arial"/>
                <w:spacing w:val="-5"/>
                <w:sz w:val="19"/>
                <w:lang w:val="it-IT"/>
              </w:rPr>
              <w:t>396</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209"/>
        </w:trPr>
        <w:tc>
          <w:tcPr>
            <w:tcW w:w="6699" w:type="dxa"/>
            <w:gridSpan w:val="2"/>
            <w:tcBorders>
              <w:right w:val="single" w:sz="8" w:space="0" w:color="000000"/>
            </w:tcBorders>
          </w:tcPr>
          <w:p w:rsidR="00285C4F" w:rsidRPr="00285C4F" w:rsidRDefault="00285C4F" w:rsidP="00285C4F">
            <w:pPr>
              <w:spacing w:line="221" w:lineRule="exact"/>
              <w:ind w:left="32"/>
              <w:rPr>
                <w:rFonts w:eastAsia="Arial" w:cs="Arial"/>
                <w:b/>
                <w:sz w:val="20"/>
                <w:lang w:val="it-IT"/>
              </w:rPr>
            </w:pPr>
            <w:r w:rsidRPr="00285C4F">
              <w:rPr>
                <w:rFonts w:eastAsia="Arial" w:cs="Arial"/>
                <w:b/>
                <w:spacing w:val="-2"/>
                <w:w w:val="105"/>
                <w:sz w:val="20"/>
                <w:lang w:val="it-IT"/>
              </w:rPr>
              <w:t>TOTALE</w:t>
            </w:r>
          </w:p>
        </w:tc>
        <w:tc>
          <w:tcPr>
            <w:tcW w:w="1835" w:type="dxa"/>
            <w:tcBorders>
              <w:left w:val="single" w:sz="8" w:space="0" w:color="000000"/>
              <w:right w:val="single" w:sz="36" w:space="0" w:color="000000"/>
            </w:tcBorders>
          </w:tcPr>
          <w:p w:rsidR="00285C4F" w:rsidRPr="00285C4F" w:rsidRDefault="00285C4F" w:rsidP="00285C4F">
            <w:pPr>
              <w:spacing w:before="13" w:line="208" w:lineRule="exact"/>
              <w:ind w:right="5"/>
              <w:jc w:val="right"/>
              <w:rPr>
                <w:rFonts w:eastAsia="Arial" w:cs="Arial"/>
                <w:b/>
                <w:sz w:val="19"/>
                <w:lang w:val="it-IT"/>
              </w:rPr>
            </w:pPr>
            <w:r w:rsidRPr="00285C4F">
              <w:rPr>
                <w:rFonts w:eastAsia="Arial" w:cs="Arial"/>
                <w:b/>
                <w:spacing w:val="-2"/>
                <w:sz w:val="19"/>
                <w:lang w:val="it-IT"/>
              </w:rPr>
              <w:t>1'166</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209"/>
        </w:trPr>
        <w:tc>
          <w:tcPr>
            <w:tcW w:w="6699" w:type="dxa"/>
            <w:gridSpan w:val="2"/>
            <w:tcBorders>
              <w:left w:val="nil"/>
              <w:bottom w:val="nil"/>
              <w:right w:val="nil"/>
            </w:tcBorders>
          </w:tcPr>
          <w:p w:rsidR="00285C4F" w:rsidRPr="00285C4F" w:rsidRDefault="00285C4F" w:rsidP="00285C4F">
            <w:pPr>
              <w:spacing w:line="217" w:lineRule="exact"/>
              <w:ind w:left="52"/>
              <w:rPr>
                <w:rFonts w:eastAsia="Arial" w:cs="Arial"/>
                <w:sz w:val="19"/>
                <w:lang w:val="it-IT"/>
              </w:rPr>
            </w:pPr>
            <w:r w:rsidRPr="00285C4F">
              <w:rPr>
                <w:rFonts w:eastAsia="Arial" w:cs="Arial"/>
                <w:sz w:val="19"/>
                <w:lang w:val="it-IT"/>
              </w:rPr>
              <w:t>Capienza</w:t>
            </w:r>
            <w:r w:rsidRPr="00285C4F">
              <w:rPr>
                <w:rFonts w:ascii="Times New Roman" w:eastAsia="Arial" w:cs="Arial"/>
                <w:spacing w:val="-11"/>
                <w:sz w:val="19"/>
                <w:lang w:val="it-IT"/>
              </w:rPr>
              <w:t xml:space="preserve"> </w:t>
            </w:r>
            <w:r w:rsidRPr="00285C4F">
              <w:rPr>
                <w:rFonts w:eastAsia="Arial" w:cs="Arial"/>
                <w:spacing w:val="-2"/>
                <w:sz w:val="19"/>
                <w:lang w:val="it-IT"/>
              </w:rPr>
              <w:t>effettiva</w:t>
            </w:r>
          </w:p>
        </w:tc>
        <w:tc>
          <w:tcPr>
            <w:tcW w:w="1835" w:type="dxa"/>
            <w:tcBorders>
              <w:left w:val="nil"/>
              <w:bottom w:val="nil"/>
              <w:right w:val="single" w:sz="36" w:space="0" w:color="000000"/>
            </w:tcBorders>
          </w:tcPr>
          <w:p w:rsidR="00285C4F" w:rsidRPr="00285C4F" w:rsidRDefault="00285C4F" w:rsidP="00285C4F">
            <w:pPr>
              <w:spacing w:line="217" w:lineRule="exact"/>
              <w:ind w:right="5"/>
              <w:jc w:val="right"/>
              <w:rPr>
                <w:rFonts w:eastAsia="Arial" w:cs="Arial"/>
                <w:sz w:val="19"/>
                <w:lang w:val="it-IT"/>
              </w:rPr>
            </w:pPr>
            <w:r w:rsidRPr="00285C4F">
              <w:rPr>
                <w:rFonts w:eastAsia="Arial" w:cs="Arial"/>
                <w:spacing w:val="-2"/>
                <w:sz w:val="19"/>
                <w:lang w:val="it-IT"/>
              </w:rPr>
              <w:t>1'240</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r w:rsidR="00285C4F" w:rsidRPr="00285C4F" w:rsidTr="00C36D98">
        <w:trPr>
          <w:trHeight w:val="224"/>
        </w:trPr>
        <w:tc>
          <w:tcPr>
            <w:tcW w:w="6699" w:type="dxa"/>
            <w:gridSpan w:val="2"/>
            <w:tcBorders>
              <w:top w:val="nil"/>
              <w:left w:val="nil"/>
              <w:bottom w:val="nil"/>
              <w:right w:val="nil"/>
            </w:tcBorders>
          </w:tcPr>
          <w:p w:rsidR="00285C4F" w:rsidRPr="00285C4F" w:rsidRDefault="00285C4F" w:rsidP="00285C4F">
            <w:pPr>
              <w:spacing w:before="17"/>
              <w:ind w:left="52"/>
              <w:rPr>
                <w:rFonts w:eastAsia="Arial" w:cs="Arial"/>
                <w:i/>
                <w:sz w:val="19"/>
                <w:lang w:val="it-IT"/>
              </w:rPr>
            </w:pPr>
            <w:r w:rsidRPr="00285C4F">
              <w:rPr>
                <w:rFonts w:eastAsia="Arial" w:cs="Arial"/>
                <w:i/>
                <w:sz w:val="19"/>
                <w:lang w:val="it-IT"/>
              </w:rPr>
              <w:t>Delta</w:t>
            </w:r>
            <w:r w:rsidRPr="00285C4F">
              <w:rPr>
                <w:rFonts w:ascii="Times New Roman" w:eastAsia="Arial" w:cs="Arial"/>
                <w:spacing w:val="-3"/>
                <w:sz w:val="19"/>
                <w:lang w:val="it-IT"/>
              </w:rPr>
              <w:t xml:space="preserve"> </w:t>
            </w:r>
            <w:r w:rsidRPr="00285C4F">
              <w:rPr>
                <w:rFonts w:eastAsia="Arial" w:cs="Arial"/>
                <w:i/>
                <w:sz w:val="19"/>
                <w:lang w:val="it-IT"/>
              </w:rPr>
              <w:t>(margine</w:t>
            </w:r>
            <w:r w:rsidRPr="00285C4F">
              <w:rPr>
                <w:rFonts w:ascii="Times New Roman" w:eastAsia="Arial" w:cs="Arial"/>
                <w:spacing w:val="-3"/>
                <w:sz w:val="19"/>
                <w:lang w:val="it-IT"/>
              </w:rPr>
              <w:t xml:space="preserve"> </w:t>
            </w:r>
            <w:r w:rsidRPr="00285C4F">
              <w:rPr>
                <w:rFonts w:eastAsia="Arial" w:cs="Arial"/>
                <w:i/>
                <w:sz w:val="19"/>
                <w:lang w:val="it-IT"/>
              </w:rPr>
              <w:t>per</w:t>
            </w:r>
            <w:r w:rsidRPr="00285C4F">
              <w:rPr>
                <w:rFonts w:ascii="Times New Roman" w:eastAsia="Arial" w:cs="Arial"/>
                <w:spacing w:val="-3"/>
                <w:sz w:val="19"/>
                <w:lang w:val="it-IT"/>
              </w:rPr>
              <w:t xml:space="preserve"> </w:t>
            </w:r>
            <w:r w:rsidRPr="00285C4F">
              <w:rPr>
                <w:rFonts w:eastAsia="Arial" w:cs="Arial"/>
                <w:i/>
                <w:sz w:val="19"/>
                <w:lang w:val="it-IT"/>
              </w:rPr>
              <w:t>collocamento</w:t>
            </w:r>
            <w:r w:rsidRPr="00285C4F">
              <w:rPr>
                <w:rFonts w:ascii="Times New Roman" w:eastAsia="Arial" w:cs="Arial"/>
                <w:spacing w:val="-3"/>
                <w:sz w:val="19"/>
                <w:lang w:val="it-IT"/>
              </w:rPr>
              <w:t xml:space="preserve"> </w:t>
            </w:r>
            <w:r w:rsidRPr="00285C4F">
              <w:rPr>
                <w:rFonts w:eastAsia="Arial" w:cs="Arial"/>
                <w:i/>
                <w:spacing w:val="-2"/>
                <w:sz w:val="19"/>
                <w:lang w:val="it-IT"/>
              </w:rPr>
              <w:t>effettivo)</w:t>
            </w:r>
          </w:p>
        </w:tc>
        <w:tc>
          <w:tcPr>
            <w:tcW w:w="1835" w:type="dxa"/>
            <w:tcBorders>
              <w:top w:val="nil"/>
              <w:left w:val="nil"/>
              <w:bottom w:val="nil"/>
              <w:right w:val="single" w:sz="36" w:space="0" w:color="000000"/>
            </w:tcBorders>
          </w:tcPr>
          <w:p w:rsidR="00285C4F" w:rsidRPr="00285C4F" w:rsidRDefault="00285C4F" w:rsidP="00285C4F">
            <w:pPr>
              <w:spacing w:before="17"/>
              <w:ind w:right="38"/>
              <w:jc w:val="right"/>
              <w:rPr>
                <w:rFonts w:eastAsia="Arial" w:cs="Arial"/>
                <w:i/>
                <w:sz w:val="19"/>
                <w:lang w:val="it-IT"/>
              </w:rPr>
            </w:pPr>
            <w:r w:rsidRPr="00285C4F">
              <w:rPr>
                <w:rFonts w:eastAsia="Arial" w:cs="Arial"/>
                <w:i/>
                <w:spacing w:val="-5"/>
                <w:sz w:val="19"/>
                <w:lang w:val="it-IT"/>
              </w:rPr>
              <w:t>74</w:t>
            </w:r>
          </w:p>
        </w:tc>
        <w:tc>
          <w:tcPr>
            <w:tcW w:w="622" w:type="dxa"/>
            <w:vMerge/>
            <w:tcBorders>
              <w:top w:val="nil"/>
              <w:left w:val="single" w:sz="36" w:space="0" w:color="000000"/>
              <w:bottom w:val="nil"/>
              <w:right w:val="nil"/>
            </w:tcBorders>
          </w:tcPr>
          <w:p w:rsidR="00285C4F" w:rsidRPr="00285C4F" w:rsidRDefault="00285C4F" w:rsidP="00285C4F">
            <w:pPr>
              <w:rPr>
                <w:rFonts w:eastAsia="Arial" w:cs="Arial"/>
                <w:sz w:val="2"/>
                <w:szCs w:val="2"/>
                <w:lang w:val="it-IT"/>
              </w:rPr>
            </w:pPr>
          </w:p>
        </w:tc>
        <w:tc>
          <w:tcPr>
            <w:tcW w:w="1009" w:type="dxa"/>
            <w:vMerge/>
            <w:tcBorders>
              <w:top w:val="nil"/>
              <w:left w:val="nil"/>
              <w:bottom w:val="nil"/>
              <w:right w:val="nil"/>
            </w:tcBorders>
          </w:tcPr>
          <w:p w:rsidR="00285C4F" w:rsidRPr="00285C4F" w:rsidRDefault="00285C4F" w:rsidP="00285C4F">
            <w:pPr>
              <w:rPr>
                <w:rFonts w:eastAsia="Arial" w:cs="Arial"/>
                <w:sz w:val="2"/>
                <w:szCs w:val="2"/>
                <w:lang w:val="it-IT"/>
              </w:rPr>
            </w:pPr>
          </w:p>
        </w:tc>
      </w:tr>
    </w:tbl>
    <w:p w:rsidR="00285C4F" w:rsidRPr="00285C4F" w:rsidRDefault="00285C4F" w:rsidP="00285C4F">
      <w:pPr>
        <w:rPr>
          <w:rFonts w:eastAsia="Calibri" w:cs="Arial"/>
          <w:sz w:val="24"/>
          <w:szCs w:val="24"/>
        </w:rPr>
      </w:pPr>
    </w:p>
    <w:p w:rsidR="00285C4F" w:rsidRPr="00285C4F" w:rsidRDefault="00285C4F" w:rsidP="00285C4F">
      <w:pPr>
        <w:ind w:left="5664"/>
        <w:rPr>
          <w:rFonts w:eastAsia="Calibri" w:cs="Arial"/>
          <w:b/>
          <w:iCs/>
          <w:sz w:val="24"/>
          <w:szCs w:val="24"/>
          <w:lang w:val="it-IT"/>
        </w:rPr>
      </w:pPr>
      <w:r w:rsidRPr="00285C4F">
        <w:rPr>
          <w:rFonts w:eastAsia="Calibri" w:cs="Arial"/>
          <w:b/>
          <w:iCs/>
          <w:sz w:val="24"/>
          <w:szCs w:val="24"/>
          <w:lang w:val="it-IT"/>
        </w:rPr>
        <w:t>CHF 553'992.40 Risparmio affitti</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p>
    <w:tbl>
      <w:tblPr>
        <w:tblStyle w:val="TableNormal"/>
        <w:tblW w:w="0" w:type="auto"/>
        <w:tblInd w:w="3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6"/>
        <w:gridCol w:w="5289"/>
        <w:gridCol w:w="46"/>
        <w:gridCol w:w="1763"/>
        <w:gridCol w:w="46"/>
      </w:tblGrid>
      <w:tr w:rsidR="00285C4F" w:rsidRPr="00285C4F" w:rsidTr="00C36D98">
        <w:trPr>
          <w:gridBefore w:val="1"/>
          <w:wBefore w:w="46" w:type="dxa"/>
          <w:trHeight w:val="226"/>
        </w:trPr>
        <w:tc>
          <w:tcPr>
            <w:tcW w:w="5335" w:type="dxa"/>
            <w:gridSpan w:val="2"/>
            <w:shd w:val="clear" w:color="auto" w:fill="D9D9D9"/>
          </w:tcPr>
          <w:p w:rsidR="00285C4F" w:rsidRPr="00285C4F" w:rsidRDefault="00285C4F" w:rsidP="00285C4F">
            <w:pPr>
              <w:spacing w:line="206" w:lineRule="exact"/>
              <w:rPr>
                <w:rFonts w:eastAsia="Arial" w:cs="Arial"/>
                <w:b/>
                <w:sz w:val="19"/>
                <w:lang w:val="it-IT"/>
              </w:rPr>
            </w:pPr>
            <w:r w:rsidRPr="00285C4F">
              <w:rPr>
                <w:rFonts w:eastAsia="Arial" w:cs="Arial"/>
                <w:b/>
                <w:spacing w:val="-2"/>
                <w:sz w:val="19"/>
                <w:lang w:val="it-IT"/>
              </w:rPr>
              <w:t>Locarno</w:t>
            </w:r>
          </w:p>
        </w:tc>
        <w:tc>
          <w:tcPr>
            <w:tcW w:w="1809" w:type="dxa"/>
            <w:gridSpan w:val="2"/>
            <w:shd w:val="clear" w:color="auto" w:fill="D9D9D9"/>
          </w:tcPr>
          <w:p w:rsidR="00285C4F" w:rsidRPr="00285C4F" w:rsidRDefault="00285C4F" w:rsidP="00285C4F">
            <w:pPr>
              <w:spacing w:line="206" w:lineRule="exact"/>
              <w:ind w:left="30"/>
              <w:rPr>
                <w:rFonts w:eastAsia="Arial" w:cs="Arial"/>
                <w:b/>
                <w:sz w:val="19"/>
                <w:lang w:val="it-IT"/>
              </w:rPr>
            </w:pPr>
            <w:r w:rsidRPr="00285C4F">
              <w:rPr>
                <w:rFonts w:eastAsia="Arial" w:cs="Arial"/>
                <w:b/>
                <w:spacing w:val="-5"/>
                <w:sz w:val="19"/>
                <w:lang w:val="it-IT"/>
              </w:rPr>
              <w:t>M2</w:t>
            </w:r>
          </w:p>
        </w:tc>
      </w:tr>
      <w:tr w:rsidR="00285C4F" w:rsidRPr="00285C4F" w:rsidTr="00C36D98">
        <w:trPr>
          <w:gridBefore w:val="1"/>
          <w:wBefore w:w="46" w:type="dxa"/>
          <w:trHeight w:val="227"/>
        </w:trPr>
        <w:tc>
          <w:tcPr>
            <w:tcW w:w="5335" w:type="dxa"/>
            <w:gridSpan w:val="2"/>
            <w:tcBorders>
              <w:bottom w:val="single" w:sz="8" w:space="0" w:color="000000"/>
            </w:tcBorders>
          </w:tcPr>
          <w:p w:rsidR="00285C4F" w:rsidRPr="00285C4F" w:rsidRDefault="00285C4F" w:rsidP="00285C4F">
            <w:pPr>
              <w:spacing w:line="208" w:lineRule="exact"/>
              <w:rPr>
                <w:rFonts w:eastAsia="Arial" w:cs="Arial"/>
                <w:sz w:val="19"/>
                <w:lang w:val="it-IT"/>
              </w:rPr>
            </w:pPr>
            <w:r w:rsidRPr="00285C4F">
              <w:rPr>
                <w:rFonts w:eastAsia="Arial" w:cs="Arial"/>
                <w:sz w:val="19"/>
                <w:lang w:val="it-IT"/>
              </w:rPr>
              <w:t>Tribunale</w:t>
            </w:r>
            <w:r w:rsidRPr="00285C4F">
              <w:rPr>
                <w:rFonts w:ascii="Times New Roman" w:eastAsia="Arial" w:cs="Arial"/>
                <w:spacing w:val="-1"/>
                <w:sz w:val="19"/>
                <w:lang w:val="it-IT"/>
              </w:rPr>
              <w:t xml:space="preserve"> </w:t>
            </w:r>
            <w:r w:rsidRPr="00285C4F">
              <w:rPr>
                <w:rFonts w:eastAsia="Arial" w:cs="Arial"/>
                <w:sz w:val="19"/>
                <w:lang w:val="it-IT"/>
              </w:rPr>
              <w:t>di</w:t>
            </w:r>
            <w:r w:rsidRPr="00285C4F">
              <w:rPr>
                <w:rFonts w:ascii="Times New Roman" w:eastAsia="Arial" w:cs="Arial"/>
                <w:sz w:val="19"/>
                <w:lang w:val="it-IT"/>
              </w:rPr>
              <w:t xml:space="preserve"> </w:t>
            </w:r>
            <w:r w:rsidRPr="00285C4F">
              <w:rPr>
                <w:rFonts w:eastAsia="Arial" w:cs="Arial"/>
                <w:spacing w:val="-2"/>
                <w:sz w:val="19"/>
                <w:lang w:val="it-IT"/>
              </w:rPr>
              <w:t>espropriazione</w:t>
            </w:r>
          </w:p>
        </w:tc>
        <w:tc>
          <w:tcPr>
            <w:tcW w:w="1809" w:type="dxa"/>
            <w:gridSpan w:val="2"/>
            <w:tcBorders>
              <w:bottom w:val="single" w:sz="8" w:space="0" w:color="000000"/>
            </w:tcBorders>
          </w:tcPr>
          <w:p w:rsidR="00285C4F" w:rsidRPr="00285C4F" w:rsidRDefault="00285C4F" w:rsidP="00285C4F">
            <w:pPr>
              <w:spacing w:line="208" w:lineRule="exact"/>
              <w:ind w:left="30" w:right="-15"/>
              <w:jc w:val="right"/>
              <w:rPr>
                <w:rFonts w:eastAsia="Arial" w:cs="Arial"/>
                <w:sz w:val="19"/>
                <w:lang w:val="it-IT"/>
              </w:rPr>
            </w:pPr>
            <w:r w:rsidRPr="00285C4F">
              <w:rPr>
                <w:rFonts w:eastAsia="Arial" w:cs="Arial"/>
                <w:spacing w:val="-5"/>
                <w:sz w:val="19"/>
                <w:lang w:val="it-IT"/>
              </w:rPr>
              <w:t>162</w:t>
            </w:r>
          </w:p>
        </w:tc>
      </w:tr>
      <w:tr w:rsidR="00285C4F" w:rsidRPr="00285C4F" w:rsidTr="00C36D98">
        <w:trPr>
          <w:gridBefore w:val="1"/>
          <w:wBefore w:w="46" w:type="dxa"/>
          <w:trHeight w:val="225"/>
        </w:trPr>
        <w:tc>
          <w:tcPr>
            <w:tcW w:w="5335" w:type="dxa"/>
            <w:gridSpan w:val="2"/>
            <w:tcBorders>
              <w:top w:val="single" w:sz="8" w:space="0" w:color="000000"/>
            </w:tcBorders>
          </w:tcPr>
          <w:p w:rsidR="00285C4F" w:rsidRPr="00285C4F" w:rsidRDefault="00285C4F" w:rsidP="00285C4F">
            <w:pPr>
              <w:spacing w:line="205" w:lineRule="exact"/>
              <w:rPr>
                <w:rFonts w:eastAsia="Arial" w:cs="Arial"/>
                <w:sz w:val="19"/>
                <w:lang w:val="it-IT"/>
              </w:rPr>
            </w:pPr>
            <w:r w:rsidRPr="00285C4F">
              <w:rPr>
                <w:rFonts w:eastAsia="Arial" w:cs="Arial"/>
                <w:sz w:val="19"/>
                <w:lang w:val="it-IT"/>
              </w:rPr>
              <w:t>UF/UE/URF/Preture</w:t>
            </w:r>
            <w:r w:rsidRPr="00285C4F">
              <w:rPr>
                <w:rFonts w:ascii="Times New Roman" w:eastAsia="Arial" w:cs="Arial"/>
                <w:spacing w:val="-11"/>
                <w:sz w:val="19"/>
                <w:lang w:val="it-IT"/>
              </w:rPr>
              <w:t xml:space="preserve"> </w:t>
            </w:r>
            <w:r w:rsidRPr="00285C4F">
              <w:rPr>
                <w:rFonts w:eastAsia="Arial" w:cs="Arial"/>
                <w:sz w:val="19"/>
                <w:lang w:val="it-IT"/>
              </w:rPr>
              <w:t>civili/Preture</w:t>
            </w:r>
            <w:r w:rsidRPr="00285C4F">
              <w:rPr>
                <w:rFonts w:ascii="Times New Roman" w:eastAsia="Arial" w:cs="Arial"/>
                <w:spacing w:val="-10"/>
                <w:sz w:val="19"/>
                <w:lang w:val="it-IT"/>
              </w:rPr>
              <w:t xml:space="preserve"> </w:t>
            </w:r>
            <w:r w:rsidRPr="00285C4F">
              <w:rPr>
                <w:rFonts w:eastAsia="Arial" w:cs="Arial"/>
                <w:sz w:val="19"/>
                <w:lang w:val="it-IT"/>
              </w:rPr>
              <w:t>di</w:t>
            </w:r>
            <w:r w:rsidRPr="00285C4F">
              <w:rPr>
                <w:rFonts w:ascii="Times New Roman" w:eastAsia="Arial" w:cs="Arial"/>
                <w:spacing w:val="-10"/>
                <w:sz w:val="19"/>
                <w:lang w:val="it-IT"/>
              </w:rPr>
              <w:t xml:space="preserve"> </w:t>
            </w:r>
            <w:r w:rsidRPr="00285C4F">
              <w:rPr>
                <w:rFonts w:eastAsia="Arial" w:cs="Arial"/>
                <w:spacing w:val="-2"/>
                <w:sz w:val="19"/>
                <w:lang w:val="it-IT"/>
              </w:rPr>
              <w:t>protezione</w:t>
            </w:r>
          </w:p>
        </w:tc>
        <w:tc>
          <w:tcPr>
            <w:tcW w:w="1809" w:type="dxa"/>
            <w:gridSpan w:val="2"/>
            <w:tcBorders>
              <w:top w:val="single" w:sz="8" w:space="0" w:color="000000"/>
            </w:tcBorders>
          </w:tcPr>
          <w:p w:rsidR="00285C4F" w:rsidRPr="00285C4F" w:rsidRDefault="00285C4F" w:rsidP="00285C4F">
            <w:pPr>
              <w:ind w:left="30"/>
              <w:rPr>
                <w:rFonts w:ascii="Times New Roman" w:eastAsia="Arial" w:cs="Arial"/>
                <w:sz w:val="16"/>
                <w:lang w:val="it-IT"/>
              </w:rPr>
            </w:pPr>
          </w:p>
        </w:tc>
      </w:tr>
      <w:tr w:rsidR="00285C4F" w:rsidRPr="00285C4F" w:rsidTr="00C36D98">
        <w:trPr>
          <w:gridAfter w:val="1"/>
          <w:wAfter w:w="46" w:type="dxa"/>
          <w:trHeight w:val="214"/>
        </w:trPr>
        <w:tc>
          <w:tcPr>
            <w:tcW w:w="5335" w:type="dxa"/>
            <w:gridSpan w:val="2"/>
            <w:shd w:val="clear" w:color="auto" w:fill="D9D9D9"/>
          </w:tcPr>
          <w:p w:rsidR="00285C4F" w:rsidRPr="00285C4F" w:rsidRDefault="00285C4F" w:rsidP="00285C4F">
            <w:pPr>
              <w:spacing w:line="194" w:lineRule="exact"/>
              <w:rPr>
                <w:rFonts w:eastAsia="Arial" w:cs="Arial"/>
                <w:b/>
                <w:sz w:val="19"/>
                <w:lang w:val="it-IT"/>
              </w:rPr>
            </w:pPr>
            <w:r w:rsidRPr="00285C4F">
              <w:rPr>
                <w:rFonts w:eastAsia="Arial" w:cs="Arial"/>
                <w:b/>
                <w:spacing w:val="-2"/>
                <w:sz w:val="19"/>
                <w:lang w:val="it-IT"/>
              </w:rPr>
              <w:t>Mendrisio</w:t>
            </w:r>
          </w:p>
        </w:tc>
        <w:tc>
          <w:tcPr>
            <w:tcW w:w="1809" w:type="dxa"/>
            <w:gridSpan w:val="2"/>
            <w:shd w:val="clear" w:color="auto" w:fill="D9D9D9"/>
          </w:tcPr>
          <w:p w:rsidR="00285C4F" w:rsidRPr="00285C4F" w:rsidRDefault="00285C4F" w:rsidP="00285C4F">
            <w:pPr>
              <w:spacing w:line="194" w:lineRule="exact"/>
              <w:rPr>
                <w:rFonts w:eastAsia="Arial" w:cs="Arial"/>
                <w:b/>
                <w:sz w:val="19"/>
                <w:lang w:val="it-IT"/>
              </w:rPr>
            </w:pPr>
            <w:r w:rsidRPr="00285C4F">
              <w:rPr>
                <w:rFonts w:eastAsia="Arial" w:cs="Arial"/>
                <w:b/>
                <w:spacing w:val="-5"/>
                <w:sz w:val="19"/>
                <w:lang w:val="it-IT"/>
              </w:rPr>
              <w:t>M2</w:t>
            </w:r>
          </w:p>
        </w:tc>
      </w:tr>
      <w:tr w:rsidR="00285C4F" w:rsidRPr="00285C4F" w:rsidTr="00C36D98">
        <w:trPr>
          <w:gridAfter w:val="1"/>
          <w:wAfter w:w="46" w:type="dxa"/>
          <w:trHeight w:val="214"/>
        </w:trPr>
        <w:tc>
          <w:tcPr>
            <w:tcW w:w="5335" w:type="dxa"/>
            <w:gridSpan w:val="2"/>
          </w:tcPr>
          <w:p w:rsidR="00285C4F" w:rsidRPr="00285C4F" w:rsidRDefault="00285C4F" w:rsidP="00285C4F">
            <w:pPr>
              <w:spacing w:line="194" w:lineRule="exact"/>
              <w:rPr>
                <w:rFonts w:eastAsia="Arial" w:cs="Arial"/>
                <w:sz w:val="19"/>
                <w:lang w:val="it-IT"/>
              </w:rPr>
            </w:pPr>
            <w:r w:rsidRPr="00285C4F">
              <w:rPr>
                <w:rFonts w:eastAsia="Arial" w:cs="Arial"/>
                <w:spacing w:val="-4"/>
                <w:sz w:val="19"/>
                <w:lang w:val="it-IT"/>
              </w:rPr>
              <w:t>LAFE</w:t>
            </w:r>
          </w:p>
        </w:tc>
        <w:tc>
          <w:tcPr>
            <w:tcW w:w="1809" w:type="dxa"/>
            <w:gridSpan w:val="2"/>
            <w:tcBorders>
              <w:bottom w:val="single" w:sz="8" w:space="0" w:color="000000"/>
            </w:tcBorders>
          </w:tcPr>
          <w:p w:rsidR="00285C4F" w:rsidRPr="00285C4F" w:rsidRDefault="00285C4F" w:rsidP="00285C4F">
            <w:pPr>
              <w:spacing w:line="194" w:lineRule="exact"/>
              <w:ind w:right="-15"/>
              <w:jc w:val="right"/>
              <w:rPr>
                <w:rFonts w:eastAsia="Arial" w:cs="Arial"/>
                <w:sz w:val="19"/>
                <w:lang w:val="it-IT"/>
              </w:rPr>
            </w:pPr>
            <w:r w:rsidRPr="00285C4F">
              <w:rPr>
                <w:rFonts w:eastAsia="Arial" w:cs="Arial"/>
                <w:spacing w:val="-5"/>
                <w:sz w:val="19"/>
                <w:lang w:val="it-IT"/>
              </w:rPr>
              <w:t>170</w:t>
            </w:r>
          </w:p>
        </w:tc>
      </w:tr>
      <w:tr w:rsidR="00285C4F" w:rsidRPr="00285C4F" w:rsidTr="00C36D98">
        <w:trPr>
          <w:gridAfter w:val="1"/>
          <w:wAfter w:w="46" w:type="dxa"/>
          <w:trHeight w:val="215"/>
        </w:trPr>
        <w:tc>
          <w:tcPr>
            <w:tcW w:w="5335" w:type="dxa"/>
            <w:gridSpan w:val="2"/>
          </w:tcPr>
          <w:p w:rsidR="00285C4F" w:rsidRPr="00285C4F" w:rsidRDefault="00285C4F" w:rsidP="00285C4F">
            <w:pPr>
              <w:spacing w:line="195" w:lineRule="exact"/>
              <w:rPr>
                <w:rFonts w:eastAsia="Arial" w:cs="Arial"/>
                <w:sz w:val="19"/>
                <w:lang w:val="it-IT"/>
              </w:rPr>
            </w:pPr>
            <w:r w:rsidRPr="00285C4F">
              <w:rPr>
                <w:rFonts w:eastAsia="Arial" w:cs="Arial"/>
                <w:spacing w:val="-2"/>
                <w:sz w:val="19"/>
                <w:lang w:val="it-IT"/>
              </w:rPr>
              <w:t>UF/UE/URF/Preture</w:t>
            </w:r>
            <w:r w:rsidRPr="00285C4F">
              <w:rPr>
                <w:rFonts w:ascii="Times New Roman" w:eastAsia="Arial" w:cs="Arial"/>
                <w:spacing w:val="6"/>
                <w:sz w:val="19"/>
                <w:lang w:val="it-IT"/>
              </w:rPr>
              <w:t xml:space="preserve"> </w:t>
            </w:r>
            <w:r w:rsidRPr="00285C4F">
              <w:rPr>
                <w:rFonts w:eastAsia="Arial" w:cs="Arial"/>
                <w:spacing w:val="-2"/>
                <w:sz w:val="19"/>
                <w:lang w:val="it-IT"/>
              </w:rPr>
              <w:t>civili/ARP</w:t>
            </w:r>
          </w:p>
        </w:tc>
        <w:tc>
          <w:tcPr>
            <w:tcW w:w="1809" w:type="dxa"/>
            <w:gridSpan w:val="2"/>
            <w:tcBorders>
              <w:top w:val="single" w:sz="8" w:space="0" w:color="000000"/>
              <w:bottom w:val="single" w:sz="8" w:space="0" w:color="000000"/>
            </w:tcBorders>
          </w:tcPr>
          <w:p w:rsidR="00285C4F" w:rsidRPr="00285C4F" w:rsidRDefault="00285C4F" w:rsidP="00285C4F">
            <w:pPr>
              <w:rPr>
                <w:rFonts w:ascii="Times New Roman" w:eastAsia="Arial" w:cs="Arial"/>
                <w:sz w:val="14"/>
                <w:lang w:val="it-IT"/>
              </w:rPr>
            </w:pPr>
          </w:p>
        </w:tc>
      </w:tr>
      <w:tr w:rsidR="00285C4F" w:rsidRPr="00285C4F" w:rsidTr="00C36D98">
        <w:trPr>
          <w:gridAfter w:val="1"/>
          <w:wAfter w:w="46" w:type="dxa"/>
          <w:trHeight w:val="215"/>
        </w:trPr>
        <w:tc>
          <w:tcPr>
            <w:tcW w:w="5335" w:type="dxa"/>
            <w:gridSpan w:val="2"/>
            <w:tcBorders>
              <w:bottom w:val="single" w:sz="8" w:space="0" w:color="000000"/>
            </w:tcBorders>
          </w:tcPr>
          <w:p w:rsidR="00285C4F" w:rsidRPr="00285C4F" w:rsidRDefault="00285C4F" w:rsidP="00285C4F">
            <w:pPr>
              <w:spacing w:line="195" w:lineRule="exact"/>
              <w:rPr>
                <w:rFonts w:eastAsia="Arial" w:cs="Arial"/>
                <w:spacing w:val="-2"/>
                <w:sz w:val="19"/>
                <w:lang w:val="it-IT"/>
              </w:rPr>
            </w:pPr>
          </w:p>
        </w:tc>
        <w:tc>
          <w:tcPr>
            <w:tcW w:w="1809" w:type="dxa"/>
            <w:gridSpan w:val="2"/>
            <w:tcBorders>
              <w:top w:val="single" w:sz="8" w:space="0" w:color="000000"/>
            </w:tcBorders>
          </w:tcPr>
          <w:p w:rsidR="00285C4F" w:rsidRPr="00285C4F" w:rsidRDefault="00285C4F" w:rsidP="00285C4F">
            <w:pPr>
              <w:rPr>
                <w:rFonts w:ascii="Times New Roman" w:eastAsia="Arial" w:cs="Arial"/>
                <w:sz w:val="14"/>
                <w:lang w:val="it-IT"/>
              </w:rPr>
            </w:pPr>
          </w:p>
        </w:tc>
      </w:tr>
      <w:tr w:rsidR="00285C4F" w:rsidRPr="00285C4F" w:rsidTr="00C36D98">
        <w:trPr>
          <w:gridAfter w:val="1"/>
          <w:wAfter w:w="46" w:type="dxa"/>
          <w:trHeight w:val="214"/>
        </w:trPr>
        <w:tc>
          <w:tcPr>
            <w:tcW w:w="5335" w:type="dxa"/>
            <w:gridSpan w:val="2"/>
            <w:shd w:val="clear" w:color="auto" w:fill="D9D9D9"/>
          </w:tcPr>
          <w:p w:rsidR="00285C4F" w:rsidRPr="00285C4F" w:rsidRDefault="00285C4F" w:rsidP="00285C4F">
            <w:pPr>
              <w:spacing w:line="194" w:lineRule="exact"/>
              <w:rPr>
                <w:rFonts w:eastAsia="Arial" w:cs="Arial"/>
                <w:b/>
                <w:sz w:val="19"/>
                <w:lang w:val="it-IT"/>
              </w:rPr>
            </w:pPr>
            <w:r w:rsidRPr="00285C4F">
              <w:rPr>
                <w:rFonts w:eastAsia="Arial" w:cs="Arial"/>
                <w:b/>
                <w:spacing w:val="-2"/>
                <w:sz w:val="19"/>
                <w:lang w:val="it-IT"/>
              </w:rPr>
              <w:t>Bellinzona</w:t>
            </w:r>
          </w:p>
        </w:tc>
        <w:tc>
          <w:tcPr>
            <w:tcW w:w="1809" w:type="dxa"/>
            <w:gridSpan w:val="2"/>
            <w:shd w:val="clear" w:color="auto" w:fill="D9D9D9"/>
          </w:tcPr>
          <w:p w:rsidR="00285C4F" w:rsidRPr="00285C4F" w:rsidRDefault="00285C4F" w:rsidP="00285C4F">
            <w:pPr>
              <w:spacing w:line="194" w:lineRule="exact"/>
              <w:rPr>
                <w:rFonts w:eastAsia="Arial" w:cs="Arial"/>
                <w:b/>
                <w:sz w:val="19"/>
                <w:lang w:val="it-IT"/>
              </w:rPr>
            </w:pPr>
            <w:r w:rsidRPr="00285C4F">
              <w:rPr>
                <w:rFonts w:eastAsia="Arial" w:cs="Arial"/>
                <w:b/>
                <w:spacing w:val="-5"/>
                <w:sz w:val="19"/>
                <w:lang w:val="it-IT"/>
              </w:rPr>
              <w:t>M2</w:t>
            </w:r>
          </w:p>
        </w:tc>
      </w:tr>
      <w:tr w:rsidR="00285C4F" w:rsidRPr="00285C4F" w:rsidTr="00C36D98">
        <w:trPr>
          <w:gridAfter w:val="1"/>
          <w:wAfter w:w="46" w:type="dxa"/>
          <w:trHeight w:val="215"/>
        </w:trPr>
        <w:tc>
          <w:tcPr>
            <w:tcW w:w="5335" w:type="dxa"/>
            <w:gridSpan w:val="2"/>
            <w:tcBorders>
              <w:bottom w:val="single" w:sz="8" w:space="0" w:color="000000"/>
            </w:tcBorders>
          </w:tcPr>
          <w:p w:rsidR="00285C4F" w:rsidRPr="00285C4F" w:rsidRDefault="00285C4F" w:rsidP="00285C4F">
            <w:pPr>
              <w:spacing w:line="196" w:lineRule="exact"/>
              <w:rPr>
                <w:rFonts w:eastAsia="Arial" w:cs="Arial"/>
                <w:sz w:val="19"/>
                <w:lang w:val="it-IT"/>
              </w:rPr>
            </w:pPr>
            <w:r w:rsidRPr="00285C4F">
              <w:rPr>
                <w:rFonts w:eastAsia="Arial" w:cs="Arial"/>
                <w:sz w:val="19"/>
                <w:lang w:val="it-IT"/>
              </w:rPr>
              <w:t>Pretura</w:t>
            </w:r>
            <w:r w:rsidRPr="00285C4F">
              <w:rPr>
                <w:rFonts w:ascii="Times New Roman" w:eastAsia="Arial" w:cs="Arial"/>
                <w:spacing w:val="-2"/>
                <w:sz w:val="19"/>
                <w:lang w:val="it-IT"/>
              </w:rPr>
              <w:t xml:space="preserve"> </w:t>
            </w:r>
            <w:r w:rsidRPr="00285C4F">
              <w:rPr>
                <w:rFonts w:eastAsia="Arial" w:cs="Arial"/>
                <w:spacing w:val="-2"/>
                <w:sz w:val="19"/>
                <w:lang w:val="it-IT"/>
              </w:rPr>
              <w:t>penale</w:t>
            </w:r>
          </w:p>
        </w:tc>
        <w:tc>
          <w:tcPr>
            <w:tcW w:w="1809" w:type="dxa"/>
            <w:gridSpan w:val="2"/>
            <w:tcBorders>
              <w:bottom w:val="single" w:sz="8" w:space="0" w:color="000000"/>
            </w:tcBorders>
          </w:tcPr>
          <w:p w:rsidR="00285C4F" w:rsidRPr="00285C4F" w:rsidRDefault="00285C4F" w:rsidP="00285C4F">
            <w:pPr>
              <w:spacing w:line="196" w:lineRule="exact"/>
              <w:ind w:right="-15"/>
              <w:jc w:val="right"/>
              <w:rPr>
                <w:rFonts w:eastAsia="Arial" w:cs="Arial"/>
                <w:sz w:val="19"/>
                <w:lang w:val="it-IT"/>
              </w:rPr>
            </w:pPr>
            <w:r w:rsidRPr="00285C4F">
              <w:rPr>
                <w:rFonts w:eastAsia="Arial" w:cs="Arial"/>
                <w:spacing w:val="-5"/>
                <w:sz w:val="19"/>
                <w:lang w:val="it-IT"/>
              </w:rPr>
              <w:t>450</w:t>
            </w:r>
          </w:p>
        </w:tc>
      </w:tr>
      <w:tr w:rsidR="00285C4F" w:rsidRPr="00285C4F" w:rsidTr="00C36D98">
        <w:trPr>
          <w:gridAfter w:val="1"/>
          <w:wAfter w:w="46" w:type="dxa"/>
          <w:trHeight w:val="225"/>
        </w:trPr>
        <w:tc>
          <w:tcPr>
            <w:tcW w:w="5335" w:type="dxa"/>
            <w:gridSpan w:val="2"/>
            <w:tcBorders>
              <w:top w:val="single" w:sz="8" w:space="0" w:color="000000"/>
            </w:tcBorders>
          </w:tcPr>
          <w:p w:rsidR="00285C4F" w:rsidRPr="00285C4F" w:rsidRDefault="00285C4F" w:rsidP="00285C4F">
            <w:pPr>
              <w:spacing w:line="205" w:lineRule="exact"/>
              <w:rPr>
                <w:rFonts w:eastAsia="Arial" w:cs="Arial"/>
                <w:sz w:val="19"/>
                <w:lang w:val="it-IT"/>
              </w:rPr>
            </w:pPr>
            <w:r w:rsidRPr="00285C4F">
              <w:rPr>
                <w:rFonts w:eastAsia="Arial" w:cs="Arial"/>
                <w:spacing w:val="-2"/>
                <w:sz w:val="19"/>
                <w:lang w:val="it-IT"/>
              </w:rPr>
              <w:t>UF/UE/URF/Preture</w:t>
            </w:r>
            <w:r w:rsidRPr="00285C4F">
              <w:rPr>
                <w:rFonts w:ascii="Times New Roman" w:eastAsia="Arial" w:cs="Arial"/>
                <w:spacing w:val="6"/>
                <w:sz w:val="19"/>
                <w:lang w:val="it-IT"/>
              </w:rPr>
              <w:t xml:space="preserve"> </w:t>
            </w:r>
            <w:r w:rsidRPr="00285C4F">
              <w:rPr>
                <w:rFonts w:eastAsia="Arial" w:cs="Arial"/>
                <w:spacing w:val="-2"/>
                <w:sz w:val="19"/>
                <w:lang w:val="it-IT"/>
              </w:rPr>
              <w:t>civili/ARP</w:t>
            </w:r>
          </w:p>
        </w:tc>
        <w:tc>
          <w:tcPr>
            <w:tcW w:w="1809" w:type="dxa"/>
            <w:gridSpan w:val="2"/>
            <w:tcBorders>
              <w:top w:val="single" w:sz="8" w:space="0" w:color="000000"/>
            </w:tcBorders>
          </w:tcPr>
          <w:p w:rsidR="00285C4F" w:rsidRPr="00285C4F" w:rsidRDefault="00285C4F" w:rsidP="00285C4F">
            <w:pPr>
              <w:rPr>
                <w:rFonts w:ascii="Times New Roman" w:eastAsia="Arial" w:cs="Arial"/>
                <w:sz w:val="16"/>
                <w:lang w:val="it-IT"/>
              </w:rPr>
            </w:pPr>
          </w:p>
        </w:tc>
      </w:tr>
    </w:tbl>
    <w:p w:rsidR="00285C4F" w:rsidRPr="00285C4F" w:rsidRDefault="00285C4F" w:rsidP="00285C4F">
      <w:pPr>
        <w:keepNext/>
        <w:keepLines/>
        <w:spacing w:before="240" w:line="259" w:lineRule="auto"/>
        <w:jc w:val="left"/>
        <w:rPr>
          <w:rFonts w:ascii="Calibri Light" w:eastAsia="Times New Roman" w:hAnsi="Calibri Light" w:cs="Times New Roman"/>
          <w:color w:val="2E74B5"/>
          <w:sz w:val="32"/>
          <w:szCs w:val="32"/>
          <w:lang w:eastAsia="it-CH"/>
        </w:rPr>
      </w:pPr>
    </w:p>
    <w:p w:rsidR="00285C4F" w:rsidRPr="00285C4F" w:rsidRDefault="00285C4F" w:rsidP="00575794">
      <w:pPr>
        <w:spacing w:after="160" w:line="259" w:lineRule="auto"/>
        <w:ind w:left="720"/>
        <w:contextualSpacing/>
        <w:rPr>
          <w:rFonts w:eastAsia="Calibri" w:cs="Arial"/>
          <w:sz w:val="24"/>
          <w:szCs w:val="24"/>
        </w:rPr>
      </w:pPr>
      <w:r w:rsidRPr="00285C4F">
        <w:rPr>
          <w:rFonts w:eastAsia="Calibri" w:cs="Arial"/>
          <w:sz w:val="24"/>
          <w:szCs w:val="24"/>
        </w:rPr>
        <w:t>Se la piena occupazione degli stabili EFG/PGL non dovesse essere garantita per ragioni oggi ignote, la proprietà dello Stato sullo stabile di Via Bossi potrà essere messa in discussione e la sua locazione a terzi o vendita potranno essere considerate per ridurre i costi (seppur di solo qualche milione) della logistica luganese della giustizia.</w:t>
      </w:r>
    </w:p>
    <w:p w:rsidR="00285C4F" w:rsidRPr="00285C4F" w:rsidRDefault="00285C4F" w:rsidP="00575794">
      <w:pPr>
        <w:spacing w:after="160" w:line="259" w:lineRule="auto"/>
        <w:ind w:left="720"/>
        <w:contextualSpacing/>
        <w:rPr>
          <w:rFonts w:eastAsia="Calibri" w:cs="Arial"/>
          <w:color w:val="FF0000"/>
          <w:sz w:val="24"/>
          <w:szCs w:val="24"/>
        </w:rPr>
      </w:pPr>
    </w:p>
    <w:p w:rsidR="00285C4F" w:rsidRPr="00285C4F" w:rsidRDefault="00285C4F" w:rsidP="00575794">
      <w:pPr>
        <w:numPr>
          <w:ilvl w:val="0"/>
          <w:numId w:val="25"/>
        </w:numPr>
        <w:spacing w:after="160" w:line="259" w:lineRule="auto"/>
        <w:contextualSpacing/>
        <w:rPr>
          <w:rFonts w:eastAsia="Calibri" w:cs="Arial"/>
          <w:b/>
          <w:bCs/>
          <w:sz w:val="24"/>
          <w:szCs w:val="24"/>
          <w:lang w:val="it-IT"/>
        </w:rPr>
      </w:pPr>
      <w:r w:rsidRPr="00285C4F">
        <w:rPr>
          <w:rFonts w:eastAsia="Calibri" w:cs="Arial"/>
          <w:sz w:val="24"/>
          <w:szCs w:val="24"/>
        </w:rPr>
        <w:t>la lettera di intenti con EFG nella versione 21./22 dicembre 2023 può essere confermata fermo retando che</w:t>
      </w:r>
      <w:r w:rsidRPr="00285C4F">
        <w:rPr>
          <w:rFonts w:eastAsia="Calibri" w:cs="Arial"/>
          <w:sz w:val="24"/>
          <w:szCs w:val="24"/>
          <w:lang w:val="it-IT"/>
        </w:rPr>
        <w:t xml:space="preserve"> una protrazione della locazione oltre i due anni previsti originariamente non potrà avvenire al di sotto dei CHF 2 milioni annui.</w:t>
      </w:r>
    </w:p>
    <w:p w:rsidR="00285C4F" w:rsidRPr="00285C4F" w:rsidRDefault="00285C4F" w:rsidP="00575794">
      <w:pPr>
        <w:rPr>
          <w:rFonts w:eastAsia="Calibri" w:cs="Arial"/>
          <w:sz w:val="24"/>
          <w:szCs w:val="24"/>
        </w:rPr>
      </w:pPr>
    </w:p>
    <w:p w:rsidR="00285C4F" w:rsidRPr="00285C4F" w:rsidRDefault="00285C4F" w:rsidP="00575794">
      <w:pPr>
        <w:numPr>
          <w:ilvl w:val="0"/>
          <w:numId w:val="25"/>
        </w:numPr>
        <w:spacing w:after="160" w:line="259" w:lineRule="auto"/>
        <w:contextualSpacing/>
        <w:rPr>
          <w:rFonts w:eastAsia="Calibri" w:cs="Arial"/>
          <w:sz w:val="24"/>
          <w:szCs w:val="24"/>
        </w:rPr>
      </w:pPr>
      <w:r w:rsidRPr="00285C4F">
        <w:rPr>
          <w:rFonts w:eastAsia="Calibri" w:cs="Arial"/>
          <w:sz w:val="24"/>
          <w:szCs w:val="24"/>
        </w:rPr>
        <w:t>per la ristrutturazione ulteriore del PGL e poi dello stabile di Via Bossi si attendono nuovi specifici messaggi con relativi crediti e progetti di dettaglio che tengano conto dello stato di salute delle finanze pubbliche e dei principi di parsimonia ed efficacia, pur trattandosi nello specifico di un investimento e non di costi.</w:t>
      </w:r>
    </w:p>
    <w:p w:rsidR="00285C4F" w:rsidRPr="00285C4F" w:rsidRDefault="00285C4F" w:rsidP="00575794">
      <w:pPr>
        <w:spacing w:after="160" w:line="259" w:lineRule="auto"/>
        <w:ind w:left="720"/>
        <w:contextualSpacing/>
        <w:rPr>
          <w:rFonts w:eastAsia="Calibri" w:cs="Arial"/>
          <w:sz w:val="24"/>
          <w:szCs w:val="24"/>
        </w:rPr>
      </w:pPr>
    </w:p>
    <w:p w:rsidR="00285C4F" w:rsidRPr="00285C4F" w:rsidRDefault="00285C4F" w:rsidP="00575794">
      <w:pPr>
        <w:spacing w:after="160" w:line="259" w:lineRule="auto"/>
        <w:ind w:left="720"/>
        <w:contextualSpacing/>
        <w:rPr>
          <w:rFonts w:eastAsia="Calibri" w:cs="Arial"/>
          <w:sz w:val="24"/>
          <w:szCs w:val="24"/>
        </w:rPr>
      </w:pPr>
      <w:r w:rsidRPr="00285C4F">
        <w:rPr>
          <w:rFonts w:eastAsia="Calibri" w:cs="Arial"/>
          <w:sz w:val="24"/>
          <w:szCs w:val="24"/>
        </w:rPr>
        <w:t xml:space="preserve">Si osserva che comunque già oggi la ristrutturazione del PGL senza acquisto nuovo stabile costerebbe almeno CHF 83'000’000 (cfr. M7080) + 12'000’000 (RG 449 del 01.02.2023) oltre ai costi di spostamento degli utenti per anni in sedi provvisorie con costi stimati attorno al CHF 50'000'000 (cfr. D.10 sopra). Facilmente si arriverebbe quindi poi a CHF 140'000’000 avendo però un solo stabile certamente rinnovato ma insufficiente come spazi per le esigenze in crescita e per rispettare la </w:t>
      </w:r>
      <w:r w:rsidRPr="00285C4F">
        <w:rPr>
          <w:rFonts w:eastAsia="Calibri" w:cs="Arial"/>
          <w:sz w:val="24"/>
          <w:szCs w:val="24"/>
        </w:rPr>
        <w:lastRenderedPageBreak/>
        <w:t>volontà politica di avere immobili di proprietà e non in locazione a terzi per le Attività dello Stato. Quindi con meno del doppio (ora CHF 204'000'000) si avrebbero 2 immobili di valore completamente nuovi e adatti con tanto di piena occupazione e lo stabile di via Bossi 3 comunque occupato o nella peggiore delle ipotesi da locare a terzi o vendere.</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F42A29">
        <w:rPr>
          <w:rFonts w:eastAsia="Calibri" w:cs="Arial"/>
          <w:sz w:val="24"/>
          <w:szCs w:val="24"/>
        </w:rPr>
        <w:t xml:space="preserve">Lo stanziamento del credito richiede l’approvazione da parte della maggioranza assoluta dei membri del Gran Consiglio (cfr. art. 5 cpv. 3 LGF). Vista l’entità della spesa il Gran Consiglio, con un terzo favorevole dei presenti e con un minimo di 25 deputati, potrebbe votare la </w:t>
      </w:r>
      <w:proofErr w:type="spellStart"/>
      <w:r w:rsidRPr="00F42A29">
        <w:rPr>
          <w:rFonts w:eastAsia="Calibri" w:cs="Arial"/>
          <w:sz w:val="24"/>
          <w:szCs w:val="24"/>
        </w:rPr>
        <w:t>referendabilità</w:t>
      </w:r>
      <w:proofErr w:type="spellEnd"/>
      <w:r w:rsidRPr="00F42A29">
        <w:rPr>
          <w:rFonts w:eastAsia="Calibri" w:cs="Arial"/>
          <w:sz w:val="24"/>
          <w:szCs w:val="24"/>
        </w:rPr>
        <w:t xml:space="preserve"> obbligatoria della spesa (cfr. Art. 5 cpv. 4 LGF).</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r w:rsidRPr="00285C4F">
        <w:rPr>
          <w:rFonts w:eastAsia="Calibri" w:cs="Arial"/>
          <w:sz w:val="24"/>
          <w:szCs w:val="24"/>
        </w:rPr>
        <w:t>Vogliate gradire, signor</w:t>
      </w:r>
      <w:r w:rsidR="004515B9">
        <w:rPr>
          <w:rFonts w:eastAsia="Calibri" w:cs="Arial"/>
          <w:sz w:val="24"/>
          <w:szCs w:val="24"/>
        </w:rPr>
        <w:t>a</w:t>
      </w:r>
      <w:r w:rsidRPr="00285C4F">
        <w:rPr>
          <w:rFonts w:eastAsia="Calibri" w:cs="Arial"/>
          <w:sz w:val="24"/>
          <w:szCs w:val="24"/>
        </w:rPr>
        <w:t xml:space="preserve"> Presidente, signore e signori deputati, l’espressione della nostra massima stima.</w:t>
      </w:r>
    </w:p>
    <w:p w:rsidR="00285C4F" w:rsidRPr="00285C4F" w:rsidRDefault="00285C4F" w:rsidP="00285C4F">
      <w:pPr>
        <w:rPr>
          <w:rFonts w:eastAsia="Calibri" w:cs="Arial"/>
          <w:sz w:val="24"/>
          <w:szCs w:val="24"/>
        </w:rPr>
      </w:pPr>
    </w:p>
    <w:p w:rsidR="00285C4F" w:rsidRPr="00285C4F" w:rsidRDefault="00285C4F" w:rsidP="00285C4F">
      <w:pPr>
        <w:rPr>
          <w:rFonts w:eastAsia="Calibri" w:cs="Arial"/>
          <w:sz w:val="24"/>
          <w:szCs w:val="24"/>
        </w:rPr>
      </w:pPr>
    </w:p>
    <w:p w:rsidR="00285C4F" w:rsidRPr="00285C4F" w:rsidRDefault="00285C4F" w:rsidP="002E4B79">
      <w:pPr>
        <w:spacing w:after="120"/>
        <w:rPr>
          <w:rFonts w:eastAsia="Calibri" w:cs="Arial"/>
          <w:sz w:val="24"/>
          <w:szCs w:val="24"/>
        </w:rPr>
      </w:pPr>
      <w:r w:rsidRPr="00285C4F">
        <w:rPr>
          <w:rFonts w:eastAsia="Calibri" w:cs="Arial"/>
          <w:sz w:val="24"/>
          <w:szCs w:val="24"/>
        </w:rPr>
        <w:t xml:space="preserve">Per la </w:t>
      </w:r>
      <w:r w:rsidR="001236E6">
        <w:rPr>
          <w:rFonts w:eastAsia="Calibri" w:cs="Arial"/>
          <w:sz w:val="24"/>
          <w:szCs w:val="24"/>
        </w:rPr>
        <w:t xml:space="preserve">maggioranza della </w:t>
      </w:r>
      <w:r w:rsidRPr="00285C4F">
        <w:rPr>
          <w:rFonts w:eastAsia="Calibri" w:cs="Arial"/>
          <w:sz w:val="24"/>
          <w:szCs w:val="24"/>
        </w:rPr>
        <w:t>Commissione gestione e finanze:</w:t>
      </w:r>
    </w:p>
    <w:p w:rsidR="00285C4F" w:rsidRPr="00285C4F" w:rsidRDefault="00285C4F" w:rsidP="00575794">
      <w:pPr>
        <w:rPr>
          <w:rFonts w:eastAsia="Calibri" w:cs="Arial"/>
          <w:sz w:val="24"/>
          <w:szCs w:val="24"/>
        </w:rPr>
      </w:pPr>
      <w:r w:rsidRPr="00285C4F">
        <w:rPr>
          <w:rFonts w:eastAsia="Calibri" w:cs="Arial"/>
          <w:sz w:val="24"/>
          <w:szCs w:val="24"/>
        </w:rPr>
        <w:t>Matteo Quadranti</w:t>
      </w:r>
      <w:r w:rsidR="002E4B79">
        <w:rPr>
          <w:rFonts w:eastAsia="Calibri" w:cs="Arial"/>
          <w:sz w:val="24"/>
          <w:szCs w:val="24"/>
        </w:rPr>
        <w:t xml:space="preserve"> e Michele Guerra, relatori</w:t>
      </w:r>
    </w:p>
    <w:p w:rsidR="007D3DC0" w:rsidRDefault="00575794" w:rsidP="00575794">
      <w:pPr>
        <w:jc w:val="left"/>
        <w:rPr>
          <w:rFonts w:eastAsia="Calibri" w:cs="Arial"/>
          <w:sz w:val="24"/>
          <w:szCs w:val="24"/>
        </w:rPr>
      </w:pPr>
      <w:r>
        <w:rPr>
          <w:rFonts w:eastAsia="Calibri" w:cs="Arial"/>
          <w:sz w:val="24"/>
          <w:szCs w:val="24"/>
        </w:rPr>
        <w:t xml:space="preserve">Agustoni (con riserva) - Balli - Bignasca - Caprara </w:t>
      </w:r>
      <w:r w:rsidR="007D3DC0">
        <w:rPr>
          <w:rFonts w:eastAsia="Calibri" w:cs="Arial"/>
          <w:sz w:val="24"/>
          <w:szCs w:val="24"/>
        </w:rPr>
        <w:t>-</w:t>
      </w:r>
      <w:r w:rsidR="00285C4F" w:rsidRPr="00285C4F">
        <w:rPr>
          <w:rFonts w:eastAsia="Calibri" w:cs="Arial"/>
          <w:sz w:val="24"/>
          <w:szCs w:val="24"/>
        </w:rPr>
        <w:t xml:space="preserve"> </w:t>
      </w:r>
    </w:p>
    <w:p w:rsidR="007D3DC0" w:rsidRDefault="00575794" w:rsidP="00575794">
      <w:pPr>
        <w:jc w:val="left"/>
        <w:rPr>
          <w:rFonts w:eastAsia="Calibri" w:cs="Arial"/>
          <w:sz w:val="24"/>
          <w:szCs w:val="24"/>
        </w:rPr>
      </w:pPr>
      <w:r>
        <w:rPr>
          <w:rFonts w:eastAsia="Calibri" w:cs="Arial"/>
          <w:sz w:val="24"/>
          <w:szCs w:val="24"/>
        </w:rPr>
        <w:t>Durisch (con riserva) - Ferrara -</w:t>
      </w:r>
      <w:r w:rsidR="00285C4F" w:rsidRPr="00285C4F">
        <w:rPr>
          <w:rFonts w:eastAsia="Calibri" w:cs="Arial"/>
          <w:sz w:val="24"/>
          <w:szCs w:val="24"/>
        </w:rPr>
        <w:t xml:space="preserve"> </w:t>
      </w:r>
      <w:r>
        <w:rPr>
          <w:rFonts w:eastAsia="Calibri" w:cs="Arial"/>
          <w:sz w:val="24"/>
          <w:szCs w:val="24"/>
        </w:rPr>
        <w:t xml:space="preserve">Galeazzi (con riserva) </w:t>
      </w:r>
      <w:r w:rsidR="007D3DC0">
        <w:rPr>
          <w:rFonts w:eastAsia="Calibri" w:cs="Arial"/>
          <w:sz w:val="24"/>
          <w:szCs w:val="24"/>
        </w:rPr>
        <w:t>-</w:t>
      </w:r>
      <w:r>
        <w:rPr>
          <w:rFonts w:eastAsia="Calibri" w:cs="Arial"/>
          <w:sz w:val="24"/>
          <w:szCs w:val="24"/>
        </w:rPr>
        <w:t xml:space="preserve"> </w:t>
      </w:r>
    </w:p>
    <w:p w:rsidR="00285C4F" w:rsidRPr="00285C4F" w:rsidRDefault="00575794" w:rsidP="00575794">
      <w:pPr>
        <w:jc w:val="left"/>
        <w:rPr>
          <w:rFonts w:eastAsia="Calibri" w:cs="Arial"/>
          <w:sz w:val="24"/>
          <w:szCs w:val="24"/>
        </w:rPr>
      </w:pPr>
      <w:r>
        <w:rPr>
          <w:rFonts w:eastAsia="Calibri" w:cs="Arial"/>
          <w:sz w:val="24"/>
          <w:szCs w:val="24"/>
        </w:rPr>
        <w:t xml:space="preserve">Gianella Alessandra </w:t>
      </w:r>
      <w:r w:rsidR="007D3DC0">
        <w:rPr>
          <w:rFonts w:eastAsia="Calibri" w:cs="Arial"/>
          <w:sz w:val="24"/>
          <w:szCs w:val="24"/>
        </w:rPr>
        <w:t>-</w:t>
      </w:r>
      <w:r w:rsidR="00285C4F" w:rsidRPr="00285C4F">
        <w:rPr>
          <w:rFonts w:eastAsia="Calibri" w:cs="Arial"/>
          <w:sz w:val="24"/>
          <w:szCs w:val="24"/>
        </w:rPr>
        <w:t xml:space="preserve"> </w:t>
      </w:r>
      <w:r w:rsidR="007D3DC0">
        <w:rPr>
          <w:rFonts w:eastAsia="Calibri" w:cs="Arial"/>
          <w:sz w:val="24"/>
          <w:szCs w:val="24"/>
        </w:rPr>
        <w:t xml:space="preserve">Pini (con riserva) - </w:t>
      </w:r>
      <w:r w:rsidR="00285C4F" w:rsidRPr="00285C4F">
        <w:rPr>
          <w:rFonts w:eastAsia="Calibri" w:cs="Arial"/>
          <w:sz w:val="24"/>
          <w:szCs w:val="24"/>
        </w:rPr>
        <w:t>Sirica</w:t>
      </w:r>
    </w:p>
    <w:p w:rsidR="00285C4F" w:rsidRPr="00285C4F" w:rsidRDefault="00285C4F" w:rsidP="00285C4F">
      <w:pPr>
        <w:spacing w:after="160" w:line="259" w:lineRule="auto"/>
        <w:jc w:val="left"/>
        <w:rPr>
          <w:rFonts w:eastAsia="Calibri" w:cs="Arial"/>
          <w:sz w:val="24"/>
          <w:szCs w:val="24"/>
        </w:rPr>
      </w:pPr>
    </w:p>
    <w:p w:rsidR="00575794" w:rsidRDefault="00575794" w:rsidP="00285C4F">
      <w:pPr>
        <w:spacing w:after="160" w:line="259" w:lineRule="auto"/>
        <w:jc w:val="left"/>
        <w:rPr>
          <w:rFonts w:eastAsia="Calibri" w:cs="Arial"/>
          <w:b/>
          <w:bCs/>
          <w:color w:val="FF0000"/>
          <w:sz w:val="24"/>
          <w:szCs w:val="24"/>
        </w:rPr>
      </w:pPr>
    </w:p>
    <w:p w:rsidR="00575794" w:rsidRDefault="00575794" w:rsidP="00285C4F">
      <w:pPr>
        <w:spacing w:after="160" w:line="259" w:lineRule="auto"/>
        <w:jc w:val="left"/>
        <w:rPr>
          <w:rFonts w:eastAsia="Calibri" w:cs="Arial"/>
          <w:b/>
          <w:bCs/>
          <w:color w:val="FF0000"/>
          <w:sz w:val="24"/>
          <w:szCs w:val="24"/>
        </w:rPr>
      </w:pPr>
    </w:p>
    <w:p w:rsidR="00575794" w:rsidRDefault="00575794" w:rsidP="00285C4F">
      <w:pPr>
        <w:spacing w:after="160" w:line="259" w:lineRule="auto"/>
        <w:jc w:val="left"/>
        <w:rPr>
          <w:rFonts w:eastAsia="Calibri" w:cs="Arial"/>
          <w:b/>
          <w:bCs/>
          <w:color w:val="FF0000"/>
          <w:sz w:val="24"/>
          <w:szCs w:val="24"/>
        </w:rPr>
      </w:pPr>
    </w:p>
    <w:p w:rsidR="00575794" w:rsidRDefault="00575794" w:rsidP="00285C4F">
      <w:pPr>
        <w:spacing w:after="160" w:line="259" w:lineRule="auto"/>
        <w:jc w:val="left"/>
        <w:rPr>
          <w:rFonts w:eastAsia="Calibri" w:cs="Arial"/>
          <w:b/>
          <w:bCs/>
          <w:color w:val="FF0000"/>
          <w:sz w:val="24"/>
          <w:szCs w:val="24"/>
        </w:rPr>
      </w:pPr>
    </w:p>
    <w:p w:rsidR="00575794" w:rsidRDefault="00575794" w:rsidP="00285C4F">
      <w:pPr>
        <w:spacing w:after="160" w:line="259" w:lineRule="auto"/>
        <w:jc w:val="left"/>
        <w:rPr>
          <w:rFonts w:eastAsia="Calibri" w:cs="Arial"/>
          <w:b/>
          <w:bCs/>
          <w:color w:val="FF0000"/>
          <w:sz w:val="24"/>
          <w:szCs w:val="24"/>
        </w:rPr>
      </w:pPr>
    </w:p>
    <w:p w:rsidR="00575794" w:rsidRDefault="00575794" w:rsidP="00285C4F">
      <w:pPr>
        <w:spacing w:after="160" w:line="259" w:lineRule="auto"/>
        <w:jc w:val="left"/>
        <w:rPr>
          <w:rFonts w:eastAsia="Calibri" w:cs="Arial"/>
          <w:b/>
          <w:bCs/>
          <w:color w:val="FF0000"/>
          <w:sz w:val="24"/>
          <w:szCs w:val="24"/>
        </w:rPr>
      </w:pPr>
    </w:p>
    <w:p w:rsidR="00575794" w:rsidRDefault="00575794" w:rsidP="00285C4F">
      <w:pPr>
        <w:spacing w:after="160" w:line="259" w:lineRule="auto"/>
        <w:jc w:val="left"/>
        <w:rPr>
          <w:rFonts w:eastAsia="Calibri" w:cs="Arial"/>
          <w:b/>
          <w:bCs/>
          <w:color w:val="FF0000"/>
          <w:sz w:val="24"/>
          <w:szCs w:val="24"/>
        </w:rPr>
      </w:pPr>
    </w:p>
    <w:p w:rsidR="00D61872" w:rsidRDefault="00D61872" w:rsidP="00285C4F">
      <w:pPr>
        <w:spacing w:line="259" w:lineRule="auto"/>
        <w:rPr>
          <w:rFonts w:eastAsia="Calibri" w:cs="Arial"/>
          <w:b/>
          <w:bCs/>
          <w:sz w:val="24"/>
          <w:szCs w:val="24"/>
        </w:rPr>
      </w:pPr>
    </w:p>
    <w:p w:rsidR="00D61872" w:rsidRDefault="00D61872" w:rsidP="00285C4F">
      <w:pPr>
        <w:spacing w:line="259" w:lineRule="auto"/>
        <w:rPr>
          <w:rFonts w:eastAsia="Calibri" w:cs="Arial"/>
          <w:b/>
          <w:bCs/>
          <w:sz w:val="24"/>
          <w:szCs w:val="24"/>
        </w:rPr>
      </w:pPr>
    </w:p>
    <w:p w:rsidR="00D61872" w:rsidRDefault="00D61872" w:rsidP="00285C4F">
      <w:pPr>
        <w:spacing w:line="259" w:lineRule="auto"/>
        <w:rPr>
          <w:rFonts w:eastAsia="Calibri" w:cs="Arial"/>
          <w:b/>
          <w:bCs/>
          <w:sz w:val="24"/>
          <w:szCs w:val="24"/>
        </w:rPr>
      </w:pPr>
    </w:p>
    <w:p w:rsidR="00D61872" w:rsidRDefault="00D61872" w:rsidP="00285C4F">
      <w:pPr>
        <w:spacing w:line="259" w:lineRule="auto"/>
        <w:rPr>
          <w:rFonts w:eastAsia="Calibri" w:cs="Arial"/>
          <w:b/>
          <w:bCs/>
          <w:sz w:val="24"/>
          <w:szCs w:val="24"/>
        </w:rPr>
      </w:pPr>
    </w:p>
    <w:p w:rsidR="00D61872" w:rsidRDefault="00D61872" w:rsidP="00285C4F">
      <w:pPr>
        <w:spacing w:line="259" w:lineRule="auto"/>
        <w:rPr>
          <w:rFonts w:eastAsia="Calibri" w:cs="Arial"/>
          <w:b/>
          <w:bCs/>
          <w:sz w:val="24"/>
          <w:szCs w:val="24"/>
        </w:rPr>
      </w:pPr>
    </w:p>
    <w:p w:rsidR="00D61872" w:rsidRDefault="00D61872" w:rsidP="00285C4F">
      <w:pPr>
        <w:spacing w:line="259" w:lineRule="auto"/>
        <w:rPr>
          <w:rFonts w:eastAsia="Calibri" w:cs="Arial"/>
          <w:b/>
          <w:bCs/>
          <w:sz w:val="24"/>
          <w:szCs w:val="24"/>
        </w:rPr>
      </w:pPr>
    </w:p>
    <w:p w:rsidR="00D61872" w:rsidRDefault="00D61872" w:rsidP="00285C4F">
      <w:pPr>
        <w:spacing w:line="259" w:lineRule="auto"/>
        <w:rPr>
          <w:rFonts w:eastAsia="Calibri" w:cs="Arial"/>
          <w:b/>
          <w:bCs/>
          <w:sz w:val="24"/>
          <w:szCs w:val="24"/>
        </w:rPr>
      </w:pPr>
    </w:p>
    <w:p w:rsidR="00D61872" w:rsidRDefault="00D61872" w:rsidP="00285C4F">
      <w:pPr>
        <w:spacing w:line="259" w:lineRule="auto"/>
        <w:rPr>
          <w:rFonts w:eastAsia="Calibri" w:cs="Arial"/>
          <w:b/>
          <w:bCs/>
          <w:sz w:val="24"/>
          <w:szCs w:val="24"/>
        </w:rPr>
      </w:pPr>
    </w:p>
    <w:p w:rsidR="00D61872" w:rsidRDefault="00D61872" w:rsidP="00285C4F">
      <w:pPr>
        <w:spacing w:line="259" w:lineRule="auto"/>
        <w:rPr>
          <w:rFonts w:eastAsia="Calibri" w:cs="Arial"/>
          <w:b/>
          <w:bCs/>
          <w:sz w:val="24"/>
          <w:szCs w:val="24"/>
        </w:rPr>
      </w:pPr>
    </w:p>
    <w:p w:rsidR="00D61872" w:rsidRDefault="00D61872" w:rsidP="00285C4F">
      <w:pPr>
        <w:spacing w:line="259" w:lineRule="auto"/>
        <w:rPr>
          <w:rFonts w:eastAsia="Calibri" w:cs="Arial"/>
          <w:b/>
          <w:bCs/>
          <w:sz w:val="24"/>
          <w:szCs w:val="24"/>
        </w:rPr>
      </w:pPr>
    </w:p>
    <w:p w:rsidR="00D61872" w:rsidRDefault="00D61872" w:rsidP="00285C4F">
      <w:pPr>
        <w:spacing w:line="259" w:lineRule="auto"/>
        <w:rPr>
          <w:rFonts w:eastAsia="Calibri" w:cs="Arial"/>
          <w:b/>
          <w:bCs/>
          <w:sz w:val="24"/>
          <w:szCs w:val="24"/>
        </w:rPr>
      </w:pPr>
    </w:p>
    <w:p w:rsidR="00D61872" w:rsidRDefault="00D61872" w:rsidP="00285C4F">
      <w:pPr>
        <w:spacing w:line="259" w:lineRule="auto"/>
        <w:rPr>
          <w:rFonts w:eastAsia="Calibri" w:cs="Arial"/>
          <w:b/>
          <w:bCs/>
          <w:sz w:val="24"/>
          <w:szCs w:val="24"/>
        </w:rPr>
      </w:pPr>
    </w:p>
    <w:p w:rsidR="00D61872" w:rsidRDefault="00D61872" w:rsidP="00285C4F">
      <w:pPr>
        <w:spacing w:line="259" w:lineRule="auto"/>
        <w:rPr>
          <w:rFonts w:eastAsia="Calibri" w:cs="Arial"/>
          <w:b/>
          <w:bCs/>
          <w:sz w:val="24"/>
          <w:szCs w:val="24"/>
        </w:rPr>
      </w:pPr>
    </w:p>
    <w:p w:rsidR="00285C4F" w:rsidRPr="00575794" w:rsidRDefault="00285C4F" w:rsidP="00285C4F">
      <w:pPr>
        <w:spacing w:line="259" w:lineRule="auto"/>
        <w:rPr>
          <w:rFonts w:eastAsia="Calibri" w:cs="Arial"/>
          <w:sz w:val="24"/>
          <w:szCs w:val="24"/>
          <w:lang w:val="it-IT"/>
        </w:rPr>
      </w:pPr>
      <w:r w:rsidRPr="00575794">
        <w:rPr>
          <w:rFonts w:eastAsia="Calibri" w:cs="Arial"/>
          <w:sz w:val="24"/>
          <w:szCs w:val="24"/>
          <w:lang w:val="it-IT"/>
        </w:rPr>
        <w:lastRenderedPageBreak/>
        <w:t>Disegno di</w:t>
      </w:r>
    </w:p>
    <w:p w:rsidR="00285C4F" w:rsidRPr="00285C4F" w:rsidRDefault="00285C4F" w:rsidP="00285C4F">
      <w:pPr>
        <w:spacing w:line="259" w:lineRule="auto"/>
        <w:rPr>
          <w:rFonts w:eastAsia="Calibri" w:cs="Arial"/>
          <w:lang w:val="it-IT"/>
        </w:rPr>
      </w:pPr>
    </w:p>
    <w:p w:rsidR="00285C4F" w:rsidRPr="00575794" w:rsidRDefault="00285C4F" w:rsidP="00285C4F">
      <w:pPr>
        <w:spacing w:line="259" w:lineRule="auto"/>
        <w:rPr>
          <w:rFonts w:eastAsia="Calibri" w:cs="Arial"/>
          <w:b/>
          <w:sz w:val="24"/>
          <w:szCs w:val="24"/>
          <w:lang w:val="it-IT"/>
        </w:rPr>
      </w:pPr>
      <w:r w:rsidRPr="00575794">
        <w:rPr>
          <w:rFonts w:eastAsia="Calibri" w:cs="Arial"/>
          <w:b/>
          <w:sz w:val="24"/>
          <w:szCs w:val="24"/>
          <w:lang w:val="it-IT"/>
        </w:rPr>
        <w:t>Decreto legislativo</w:t>
      </w:r>
    </w:p>
    <w:p w:rsidR="00285C4F" w:rsidRPr="00575794" w:rsidRDefault="00285C4F" w:rsidP="00285C4F">
      <w:pPr>
        <w:spacing w:line="259" w:lineRule="auto"/>
        <w:rPr>
          <w:rFonts w:eastAsia="Calibri" w:cs="Arial"/>
          <w:b/>
          <w:sz w:val="24"/>
          <w:szCs w:val="24"/>
          <w:lang w:val="it-IT"/>
        </w:rPr>
      </w:pPr>
      <w:r w:rsidRPr="00575794">
        <w:rPr>
          <w:rFonts w:eastAsia="Calibri" w:cs="Arial"/>
          <w:b/>
          <w:sz w:val="24"/>
          <w:szCs w:val="24"/>
          <w:lang w:val="it-IT"/>
        </w:rPr>
        <w:t xml:space="preserve">concernente lo stanziamento di un credito di 76'000'000 di franchi per l’acquisto dell’edificio ex Banca del Gottardo di proprietà di EFG </w:t>
      </w:r>
      <w:proofErr w:type="spellStart"/>
      <w:r w:rsidRPr="00575794">
        <w:rPr>
          <w:rFonts w:eastAsia="Calibri" w:cs="Arial"/>
          <w:b/>
          <w:sz w:val="24"/>
          <w:szCs w:val="24"/>
          <w:lang w:val="it-IT"/>
        </w:rPr>
        <w:t>Bank</w:t>
      </w:r>
      <w:proofErr w:type="spellEnd"/>
      <w:r w:rsidRPr="00575794">
        <w:rPr>
          <w:rFonts w:eastAsia="Calibri" w:cs="Arial"/>
          <w:b/>
          <w:sz w:val="24"/>
          <w:szCs w:val="24"/>
          <w:lang w:val="it-IT"/>
        </w:rPr>
        <w:t xml:space="preserve"> SA e di un credito di 6'440'000 franchi per la progettazione della sua ristrutturazione e dell’adeguamento logistico nonché per uno studio di fattibilità e progettazione per gli spazi destinati alla sede provvisoria necessaria per la ristrutturazione del Palazzo di giustizia</w:t>
      </w:r>
    </w:p>
    <w:p w:rsidR="00285C4F" w:rsidRPr="00575794" w:rsidRDefault="00285C4F" w:rsidP="00285C4F">
      <w:pPr>
        <w:spacing w:line="259" w:lineRule="auto"/>
        <w:rPr>
          <w:rFonts w:eastAsia="Calibri" w:cs="Arial"/>
          <w:sz w:val="24"/>
          <w:szCs w:val="24"/>
          <w:lang w:val="it-IT"/>
        </w:rPr>
      </w:pPr>
      <w:r w:rsidRPr="00575794">
        <w:rPr>
          <w:rFonts w:eastAsia="Calibri" w:cs="Arial"/>
          <w:sz w:val="24"/>
          <w:szCs w:val="24"/>
          <w:lang w:val="it-IT"/>
        </w:rPr>
        <w:t>del ....................</w:t>
      </w:r>
    </w:p>
    <w:p w:rsidR="00285C4F" w:rsidRPr="00575794" w:rsidRDefault="00285C4F" w:rsidP="00285C4F">
      <w:pPr>
        <w:spacing w:line="259" w:lineRule="auto"/>
        <w:rPr>
          <w:rFonts w:eastAsia="Calibri" w:cs="Arial"/>
          <w:sz w:val="24"/>
          <w:szCs w:val="24"/>
          <w:lang w:val="it-IT"/>
        </w:rPr>
      </w:pPr>
    </w:p>
    <w:p w:rsidR="00285C4F" w:rsidRPr="00575794" w:rsidRDefault="00285C4F" w:rsidP="00285C4F">
      <w:pPr>
        <w:spacing w:line="259" w:lineRule="auto"/>
        <w:rPr>
          <w:rFonts w:eastAsia="Calibri" w:cs="Arial"/>
          <w:sz w:val="24"/>
          <w:szCs w:val="24"/>
          <w:lang w:val="it-IT"/>
        </w:rPr>
      </w:pPr>
      <w:r w:rsidRPr="00575794">
        <w:rPr>
          <w:rFonts w:eastAsia="Calibri" w:cs="Arial"/>
          <w:sz w:val="24"/>
          <w:szCs w:val="24"/>
          <w:lang w:val="it-IT"/>
        </w:rPr>
        <w:t>IL GRAN CONSIGLIO</w:t>
      </w:r>
    </w:p>
    <w:p w:rsidR="00285C4F" w:rsidRPr="00575794" w:rsidRDefault="00285C4F" w:rsidP="00285C4F">
      <w:pPr>
        <w:spacing w:line="259" w:lineRule="auto"/>
        <w:rPr>
          <w:rFonts w:eastAsia="Calibri" w:cs="Arial"/>
          <w:sz w:val="24"/>
          <w:szCs w:val="24"/>
          <w:lang w:val="it-IT"/>
        </w:rPr>
      </w:pPr>
      <w:r w:rsidRPr="00575794">
        <w:rPr>
          <w:rFonts w:eastAsia="Calibri" w:cs="Arial"/>
          <w:sz w:val="24"/>
          <w:szCs w:val="24"/>
          <w:lang w:val="it-IT"/>
        </w:rPr>
        <w:t>DELLA REPUBBLICA E CANTONE TICINO</w:t>
      </w:r>
    </w:p>
    <w:p w:rsidR="00285C4F" w:rsidRPr="00575794" w:rsidRDefault="00285C4F" w:rsidP="00285C4F">
      <w:pPr>
        <w:spacing w:line="259" w:lineRule="auto"/>
        <w:rPr>
          <w:rFonts w:eastAsia="Calibri" w:cs="Arial"/>
          <w:sz w:val="24"/>
          <w:szCs w:val="24"/>
          <w:lang w:val="it-IT"/>
        </w:rPr>
      </w:pPr>
    </w:p>
    <w:p w:rsidR="00285C4F" w:rsidRPr="00575794" w:rsidRDefault="00285C4F" w:rsidP="00285C4F">
      <w:pPr>
        <w:spacing w:line="259" w:lineRule="auto"/>
        <w:rPr>
          <w:rFonts w:eastAsia="Calibri" w:cs="Arial"/>
          <w:sz w:val="24"/>
          <w:szCs w:val="24"/>
          <w:lang w:val="it-IT"/>
        </w:rPr>
      </w:pPr>
      <w:r w:rsidRPr="00575794">
        <w:rPr>
          <w:rFonts w:eastAsia="Calibri" w:cs="Arial"/>
          <w:sz w:val="24"/>
          <w:szCs w:val="24"/>
          <w:lang w:val="it-IT"/>
        </w:rPr>
        <w:t xml:space="preserve">visto il messaggio del Consiglio di Stato n. 7761 del 27 novembre 2019, </w:t>
      </w:r>
    </w:p>
    <w:p w:rsidR="00285C4F" w:rsidRPr="00152A0C" w:rsidRDefault="00152A0C" w:rsidP="00285C4F">
      <w:pPr>
        <w:spacing w:line="259" w:lineRule="auto"/>
        <w:rPr>
          <w:rFonts w:eastAsia="Calibri" w:cs="Arial"/>
          <w:bCs/>
          <w:sz w:val="24"/>
          <w:szCs w:val="24"/>
          <w:lang w:val="it-IT"/>
        </w:rPr>
      </w:pPr>
      <w:r>
        <w:rPr>
          <w:rFonts w:eastAsia="Calibri" w:cs="Arial"/>
          <w:bCs/>
          <w:sz w:val="24"/>
          <w:szCs w:val="24"/>
          <w:lang w:val="it-IT"/>
        </w:rPr>
        <w:t>visto il rapporto di maggioranza della Commissione gestione e finanze n. 7761 R1 del 23 gennaio 2024,</w:t>
      </w:r>
    </w:p>
    <w:p w:rsidR="00152A0C" w:rsidRDefault="00152A0C" w:rsidP="00285C4F">
      <w:pPr>
        <w:spacing w:line="259" w:lineRule="auto"/>
        <w:rPr>
          <w:rFonts w:eastAsia="Calibri" w:cs="Arial"/>
          <w:b/>
          <w:bCs/>
          <w:sz w:val="24"/>
          <w:szCs w:val="24"/>
          <w:lang w:val="it-IT"/>
        </w:rPr>
      </w:pPr>
    </w:p>
    <w:p w:rsidR="00152A0C" w:rsidRDefault="00152A0C" w:rsidP="00285C4F">
      <w:pPr>
        <w:spacing w:line="259" w:lineRule="auto"/>
        <w:rPr>
          <w:rFonts w:eastAsia="Calibri" w:cs="Arial"/>
          <w:b/>
          <w:bCs/>
          <w:sz w:val="24"/>
          <w:szCs w:val="24"/>
          <w:lang w:val="it-IT"/>
        </w:rPr>
      </w:pPr>
      <w:r w:rsidRPr="00575794">
        <w:rPr>
          <w:rFonts w:eastAsia="Calibri" w:cs="Arial"/>
          <w:sz w:val="24"/>
          <w:szCs w:val="24"/>
          <w:lang w:val="it-IT"/>
        </w:rPr>
        <w:t>decreta:</w:t>
      </w:r>
    </w:p>
    <w:p w:rsidR="00152A0C" w:rsidRPr="00575794" w:rsidRDefault="00152A0C" w:rsidP="00285C4F">
      <w:pPr>
        <w:spacing w:line="259" w:lineRule="auto"/>
        <w:rPr>
          <w:rFonts w:eastAsia="Calibri" w:cs="Arial"/>
          <w:b/>
          <w:bCs/>
          <w:sz w:val="24"/>
          <w:szCs w:val="24"/>
          <w:lang w:val="it-IT"/>
        </w:rPr>
      </w:pPr>
    </w:p>
    <w:p w:rsidR="00285C4F" w:rsidRPr="00575794" w:rsidRDefault="00285C4F" w:rsidP="00285C4F">
      <w:pPr>
        <w:spacing w:line="259" w:lineRule="auto"/>
        <w:rPr>
          <w:rFonts w:eastAsia="Calibri" w:cs="Arial"/>
          <w:b/>
          <w:bCs/>
          <w:sz w:val="24"/>
          <w:szCs w:val="24"/>
          <w:lang w:val="it-IT"/>
        </w:rPr>
      </w:pPr>
      <w:r w:rsidRPr="00575794">
        <w:rPr>
          <w:rFonts w:eastAsia="Calibri" w:cs="Arial"/>
          <w:b/>
          <w:bCs/>
          <w:sz w:val="24"/>
          <w:szCs w:val="24"/>
          <w:lang w:val="it-IT"/>
        </w:rPr>
        <w:t>Art. 1</w:t>
      </w:r>
    </w:p>
    <w:p w:rsidR="00285C4F" w:rsidRPr="00575794" w:rsidRDefault="00285C4F" w:rsidP="00285C4F">
      <w:pPr>
        <w:spacing w:line="259" w:lineRule="auto"/>
        <w:rPr>
          <w:rFonts w:eastAsia="Calibri" w:cs="Arial"/>
          <w:sz w:val="24"/>
          <w:szCs w:val="24"/>
          <w:lang w:val="it-IT"/>
        </w:rPr>
      </w:pPr>
      <w:r w:rsidRPr="00575794">
        <w:rPr>
          <w:rFonts w:eastAsia="Calibri" w:cs="Arial"/>
          <w:sz w:val="24"/>
          <w:szCs w:val="24"/>
          <w:lang w:val="it-IT"/>
        </w:rPr>
        <w:t>Sono stanziati i seguenti crediti:</w:t>
      </w:r>
    </w:p>
    <w:p w:rsidR="00285C4F" w:rsidRPr="00575794" w:rsidRDefault="00285C4F" w:rsidP="00E40B96">
      <w:pPr>
        <w:tabs>
          <w:tab w:val="left" w:pos="284"/>
        </w:tabs>
        <w:spacing w:line="259" w:lineRule="auto"/>
        <w:rPr>
          <w:rFonts w:eastAsia="Calibri" w:cs="Arial"/>
          <w:sz w:val="24"/>
          <w:szCs w:val="24"/>
          <w:lang w:val="it-IT"/>
        </w:rPr>
      </w:pPr>
      <w:r w:rsidRPr="00575794">
        <w:rPr>
          <w:rFonts w:eastAsia="Calibri" w:cs="Arial"/>
          <w:sz w:val="24"/>
          <w:szCs w:val="24"/>
          <w:lang w:val="it-IT"/>
        </w:rPr>
        <w:t>­</w:t>
      </w:r>
      <w:r w:rsidRPr="00575794">
        <w:rPr>
          <w:rFonts w:eastAsia="Calibri" w:cs="Arial"/>
          <w:sz w:val="24"/>
          <w:szCs w:val="24"/>
          <w:lang w:val="it-IT"/>
        </w:rPr>
        <w:tab/>
        <w:t>76'000'000 di franchi destinati all’acquisto dell’edificio ex Banca del Gottardo;</w:t>
      </w:r>
    </w:p>
    <w:p w:rsidR="00285C4F" w:rsidRPr="00575794" w:rsidRDefault="00285C4F" w:rsidP="00E40B96">
      <w:pPr>
        <w:tabs>
          <w:tab w:val="left" w:pos="284"/>
        </w:tabs>
        <w:spacing w:line="259" w:lineRule="auto"/>
        <w:rPr>
          <w:rFonts w:eastAsia="Calibri" w:cs="Arial"/>
          <w:sz w:val="24"/>
          <w:szCs w:val="24"/>
          <w:lang w:val="it-IT"/>
        </w:rPr>
      </w:pPr>
      <w:r w:rsidRPr="00575794">
        <w:rPr>
          <w:rFonts w:eastAsia="Calibri" w:cs="Arial"/>
          <w:sz w:val="24"/>
          <w:szCs w:val="24"/>
          <w:lang w:val="it-IT"/>
        </w:rPr>
        <w:t>­</w:t>
      </w:r>
      <w:r w:rsidRPr="00575794">
        <w:rPr>
          <w:rFonts w:eastAsia="Calibri" w:cs="Arial"/>
          <w:sz w:val="24"/>
          <w:szCs w:val="24"/>
          <w:lang w:val="it-IT"/>
        </w:rPr>
        <w:tab/>
        <w:t>50'000 franchi per le spese legali e notarili, rogito e tasse dell’acquisto sopra citato;</w:t>
      </w:r>
    </w:p>
    <w:p w:rsidR="00285C4F" w:rsidRPr="00575794" w:rsidRDefault="00285C4F" w:rsidP="00E40B96">
      <w:pPr>
        <w:tabs>
          <w:tab w:val="left" w:pos="284"/>
        </w:tabs>
        <w:spacing w:line="259" w:lineRule="auto"/>
        <w:rPr>
          <w:rFonts w:eastAsia="Calibri" w:cs="Arial"/>
          <w:sz w:val="24"/>
          <w:szCs w:val="24"/>
          <w:lang w:val="it-IT"/>
        </w:rPr>
      </w:pPr>
      <w:r w:rsidRPr="00575794">
        <w:rPr>
          <w:rFonts w:eastAsia="Calibri" w:cs="Arial"/>
          <w:sz w:val="24"/>
          <w:szCs w:val="24"/>
          <w:lang w:val="it-IT"/>
        </w:rPr>
        <w:t>­</w:t>
      </w:r>
      <w:r w:rsidRPr="00575794">
        <w:rPr>
          <w:rFonts w:eastAsia="Calibri" w:cs="Arial"/>
          <w:sz w:val="24"/>
          <w:szCs w:val="24"/>
          <w:lang w:val="it-IT"/>
        </w:rPr>
        <w:tab/>
        <w:t xml:space="preserve">5'500'000 franchi per la progettazione della ristrutturazione e dell’adeguamento </w:t>
      </w:r>
      <w:r w:rsidR="00E40B96">
        <w:rPr>
          <w:rFonts w:eastAsia="Calibri" w:cs="Arial"/>
          <w:sz w:val="24"/>
          <w:szCs w:val="24"/>
          <w:lang w:val="it-IT"/>
        </w:rPr>
        <w:tab/>
      </w:r>
      <w:r w:rsidRPr="00575794">
        <w:rPr>
          <w:rFonts w:eastAsia="Calibri" w:cs="Arial"/>
          <w:sz w:val="24"/>
          <w:szCs w:val="24"/>
          <w:lang w:val="it-IT"/>
        </w:rPr>
        <w:t xml:space="preserve">logistico, fino alla fase della procedura d’appalto compresa (4.41 del regolamento SIA </w:t>
      </w:r>
      <w:r w:rsidR="00E40B96">
        <w:rPr>
          <w:rFonts w:eastAsia="Calibri" w:cs="Arial"/>
          <w:sz w:val="24"/>
          <w:szCs w:val="24"/>
          <w:lang w:val="it-IT"/>
        </w:rPr>
        <w:tab/>
      </w:r>
      <w:r w:rsidRPr="00575794">
        <w:rPr>
          <w:rFonts w:eastAsia="Calibri" w:cs="Arial"/>
          <w:sz w:val="24"/>
          <w:szCs w:val="24"/>
          <w:lang w:val="it-IT"/>
        </w:rPr>
        <w:t>112), degli spazi destinati alle autorità giudiziarie presso l’edificio ex Banca del Gottardo;</w:t>
      </w:r>
    </w:p>
    <w:p w:rsidR="00285C4F" w:rsidRPr="00575794" w:rsidRDefault="00285C4F" w:rsidP="00E40B96">
      <w:pPr>
        <w:tabs>
          <w:tab w:val="left" w:pos="284"/>
        </w:tabs>
        <w:spacing w:line="259" w:lineRule="auto"/>
        <w:rPr>
          <w:rFonts w:eastAsia="Calibri" w:cs="Arial"/>
          <w:sz w:val="24"/>
          <w:szCs w:val="24"/>
          <w:lang w:val="it-IT"/>
        </w:rPr>
      </w:pPr>
      <w:r w:rsidRPr="00575794">
        <w:rPr>
          <w:rFonts w:eastAsia="Calibri" w:cs="Arial"/>
          <w:sz w:val="24"/>
          <w:szCs w:val="24"/>
          <w:lang w:val="it-IT"/>
        </w:rPr>
        <w:t>­</w:t>
      </w:r>
      <w:r w:rsidRPr="00575794">
        <w:rPr>
          <w:rFonts w:eastAsia="Calibri" w:cs="Arial"/>
          <w:sz w:val="24"/>
          <w:szCs w:val="24"/>
          <w:lang w:val="it-IT"/>
        </w:rPr>
        <w:tab/>
        <w:t xml:space="preserve">490'000 franchi per uno studio di fattibilità e la progettazione fino alla fase della </w:t>
      </w:r>
      <w:r w:rsidR="00E40B96">
        <w:rPr>
          <w:rFonts w:eastAsia="Calibri" w:cs="Arial"/>
          <w:sz w:val="24"/>
          <w:szCs w:val="24"/>
          <w:lang w:val="it-IT"/>
        </w:rPr>
        <w:tab/>
      </w:r>
      <w:r w:rsidRPr="00575794">
        <w:rPr>
          <w:rFonts w:eastAsia="Calibri" w:cs="Arial"/>
          <w:sz w:val="24"/>
          <w:szCs w:val="24"/>
          <w:lang w:val="it-IT"/>
        </w:rPr>
        <w:t xml:space="preserve">procedura d’appalto compresa (4.41 del regolamento SIA 112) degli spazi destinati alla </w:t>
      </w:r>
      <w:r w:rsidR="00E40B96">
        <w:rPr>
          <w:rFonts w:eastAsia="Calibri" w:cs="Arial"/>
          <w:sz w:val="24"/>
          <w:szCs w:val="24"/>
          <w:lang w:val="it-IT"/>
        </w:rPr>
        <w:tab/>
      </w:r>
      <w:r w:rsidRPr="00575794">
        <w:rPr>
          <w:rFonts w:eastAsia="Calibri" w:cs="Arial"/>
          <w:sz w:val="24"/>
          <w:szCs w:val="24"/>
          <w:lang w:val="it-IT"/>
        </w:rPr>
        <w:t xml:space="preserve">sede provvisoria necessaria durante la fase di ristrutturazione del PGL presso lo stabile </w:t>
      </w:r>
      <w:r w:rsidR="00E40B96">
        <w:rPr>
          <w:rFonts w:eastAsia="Calibri" w:cs="Arial"/>
          <w:sz w:val="24"/>
          <w:szCs w:val="24"/>
          <w:lang w:val="it-IT"/>
        </w:rPr>
        <w:tab/>
      </w:r>
      <w:r w:rsidRPr="00575794">
        <w:rPr>
          <w:rFonts w:eastAsia="Calibri" w:cs="Arial"/>
          <w:sz w:val="24"/>
          <w:szCs w:val="24"/>
          <w:lang w:val="it-IT"/>
        </w:rPr>
        <w:t>Bossi (E2009);</w:t>
      </w:r>
    </w:p>
    <w:p w:rsidR="00285C4F" w:rsidRPr="00575794" w:rsidRDefault="00285C4F" w:rsidP="00E40B96">
      <w:pPr>
        <w:tabs>
          <w:tab w:val="left" w:pos="284"/>
        </w:tabs>
        <w:spacing w:line="259" w:lineRule="auto"/>
        <w:rPr>
          <w:rFonts w:eastAsia="Calibri" w:cs="Arial"/>
          <w:sz w:val="24"/>
          <w:szCs w:val="24"/>
          <w:lang w:val="it-IT"/>
        </w:rPr>
      </w:pPr>
      <w:r w:rsidRPr="00575794">
        <w:rPr>
          <w:rFonts w:eastAsia="Calibri" w:cs="Arial"/>
          <w:sz w:val="24"/>
          <w:szCs w:val="24"/>
          <w:lang w:val="it-IT"/>
        </w:rPr>
        <w:t>­</w:t>
      </w:r>
      <w:r w:rsidRPr="00575794">
        <w:rPr>
          <w:rFonts w:eastAsia="Calibri" w:cs="Arial"/>
          <w:sz w:val="24"/>
          <w:szCs w:val="24"/>
          <w:lang w:val="it-IT"/>
        </w:rPr>
        <w:tab/>
        <w:t xml:space="preserve">400'000 franchi per un consulente esterno a supporto del capoprogetto per le attività </w:t>
      </w:r>
      <w:r w:rsidR="00E40B96">
        <w:rPr>
          <w:rFonts w:eastAsia="Calibri" w:cs="Arial"/>
          <w:sz w:val="24"/>
          <w:szCs w:val="24"/>
          <w:lang w:val="it-IT"/>
        </w:rPr>
        <w:tab/>
      </w:r>
      <w:r w:rsidRPr="00575794">
        <w:rPr>
          <w:rFonts w:eastAsia="Calibri" w:cs="Arial"/>
          <w:sz w:val="24"/>
          <w:szCs w:val="24"/>
          <w:lang w:val="it-IT"/>
        </w:rPr>
        <w:t>della Sezione della logistica.</w:t>
      </w:r>
    </w:p>
    <w:p w:rsidR="00285C4F" w:rsidRPr="00575794" w:rsidRDefault="00285C4F" w:rsidP="00285C4F">
      <w:pPr>
        <w:spacing w:line="259" w:lineRule="auto"/>
        <w:rPr>
          <w:rFonts w:eastAsia="Calibri" w:cs="Arial"/>
          <w:sz w:val="24"/>
          <w:szCs w:val="24"/>
          <w:lang w:val="it-IT"/>
        </w:rPr>
      </w:pPr>
    </w:p>
    <w:p w:rsidR="00285C4F" w:rsidRPr="00575794" w:rsidRDefault="00285C4F" w:rsidP="00285C4F">
      <w:pPr>
        <w:spacing w:line="259" w:lineRule="auto"/>
        <w:rPr>
          <w:rFonts w:eastAsia="Calibri" w:cs="Arial"/>
          <w:b/>
          <w:bCs/>
          <w:sz w:val="24"/>
          <w:szCs w:val="24"/>
          <w:lang w:val="it-IT"/>
        </w:rPr>
      </w:pPr>
      <w:r w:rsidRPr="00575794">
        <w:rPr>
          <w:rFonts w:eastAsia="Calibri" w:cs="Arial"/>
          <w:b/>
          <w:bCs/>
          <w:sz w:val="24"/>
          <w:szCs w:val="24"/>
          <w:lang w:val="it-IT"/>
        </w:rPr>
        <w:t>Art. 2</w:t>
      </w:r>
    </w:p>
    <w:p w:rsidR="00285C4F" w:rsidRPr="00575794" w:rsidRDefault="00285C4F" w:rsidP="00285C4F">
      <w:pPr>
        <w:spacing w:line="259" w:lineRule="auto"/>
        <w:rPr>
          <w:rFonts w:eastAsia="Calibri" w:cs="Arial"/>
          <w:sz w:val="24"/>
          <w:szCs w:val="24"/>
          <w:lang w:val="it-IT"/>
        </w:rPr>
      </w:pPr>
      <w:r w:rsidRPr="00575794">
        <w:rPr>
          <w:rFonts w:eastAsia="Calibri" w:cs="Arial"/>
          <w:sz w:val="24"/>
          <w:szCs w:val="24"/>
          <w:lang w:val="it-IT"/>
        </w:rPr>
        <w:t>Il credito è iscritto nel conto degli investimenti del Dipartimento delle finanze e dell’economia, Sezione della logistica.</w:t>
      </w:r>
    </w:p>
    <w:p w:rsidR="00285C4F" w:rsidRPr="00575794" w:rsidRDefault="00285C4F" w:rsidP="00285C4F">
      <w:pPr>
        <w:spacing w:line="259" w:lineRule="auto"/>
        <w:rPr>
          <w:rFonts w:eastAsia="Calibri" w:cs="Arial"/>
          <w:sz w:val="24"/>
          <w:szCs w:val="24"/>
          <w:lang w:val="it-IT"/>
        </w:rPr>
      </w:pPr>
    </w:p>
    <w:p w:rsidR="00285C4F" w:rsidRPr="00575794" w:rsidRDefault="00285C4F" w:rsidP="00285C4F">
      <w:pPr>
        <w:spacing w:line="259" w:lineRule="auto"/>
        <w:rPr>
          <w:rFonts w:eastAsia="Calibri" w:cs="Arial"/>
          <w:b/>
          <w:bCs/>
          <w:sz w:val="24"/>
          <w:szCs w:val="24"/>
          <w:lang w:val="it-IT"/>
        </w:rPr>
      </w:pPr>
      <w:r w:rsidRPr="00575794">
        <w:rPr>
          <w:rFonts w:eastAsia="Calibri" w:cs="Arial"/>
          <w:b/>
          <w:bCs/>
          <w:sz w:val="24"/>
          <w:szCs w:val="24"/>
          <w:lang w:val="it-IT"/>
        </w:rPr>
        <w:t>Art. 3</w:t>
      </w:r>
    </w:p>
    <w:p w:rsidR="00285C4F" w:rsidRPr="00575794" w:rsidRDefault="00285C4F" w:rsidP="00285C4F">
      <w:pPr>
        <w:spacing w:line="259" w:lineRule="auto"/>
        <w:rPr>
          <w:rFonts w:eastAsia="Calibri" w:cs="Arial"/>
          <w:sz w:val="24"/>
          <w:szCs w:val="24"/>
          <w:lang w:val="it-IT"/>
        </w:rPr>
      </w:pPr>
      <w:r w:rsidRPr="00575794">
        <w:rPr>
          <w:rFonts w:eastAsia="Calibri" w:cs="Arial"/>
          <w:sz w:val="24"/>
          <w:szCs w:val="24"/>
          <w:lang w:val="it-IT"/>
        </w:rPr>
        <w:t xml:space="preserve">Il Consiglio di Stato è autorizzato a sottoscrivere gli atti ufficiali relativi l’acquisto dello stabile ex Banca del Gottardo situato al mappale RFD 880 del Comune di Lugano con la EFG </w:t>
      </w:r>
      <w:proofErr w:type="spellStart"/>
      <w:r w:rsidRPr="00575794">
        <w:rPr>
          <w:rFonts w:eastAsia="Calibri" w:cs="Arial"/>
          <w:sz w:val="24"/>
          <w:szCs w:val="24"/>
          <w:lang w:val="it-IT"/>
        </w:rPr>
        <w:t>Bank</w:t>
      </w:r>
      <w:proofErr w:type="spellEnd"/>
      <w:r w:rsidRPr="00575794">
        <w:rPr>
          <w:rFonts w:eastAsia="Calibri" w:cs="Arial"/>
          <w:sz w:val="24"/>
          <w:szCs w:val="24"/>
          <w:lang w:val="it-IT"/>
        </w:rPr>
        <w:t xml:space="preserve"> SA.</w:t>
      </w:r>
    </w:p>
    <w:p w:rsidR="00152A0C" w:rsidRDefault="00152A0C">
      <w:pPr>
        <w:rPr>
          <w:rFonts w:eastAsia="Calibri" w:cs="Arial"/>
          <w:sz w:val="24"/>
          <w:szCs w:val="24"/>
          <w:lang w:val="it-IT"/>
        </w:rPr>
      </w:pPr>
      <w:r>
        <w:rPr>
          <w:rFonts w:eastAsia="Calibri" w:cs="Arial"/>
          <w:sz w:val="24"/>
          <w:szCs w:val="24"/>
          <w:lang w:val="it-IT"/>
        </w:rPr>
        <w:br w:type="page"/>
      </w:r>
    </w:p>
    <w:p w:rsidR="00285C4F" w:rsidRPr="00575794" w:rsidRDefault="00285C4F" w:rsidP="00285C4F">
      <w:pPr>
        <w:spacing w:line="259" w:lineRule="auto"/>
        <w:rPr>
          <w:rFonts w:eastAsia="Calibri" w:cs="Arial"/>
          <w:b/>
          <w:bCs/>
          <w:sz w:val="24"/>
          <w:szCs w:val="24"/>
          <w:lang w:val="it-IT"/>
        </w:rPr>
      </w:pPr>
      <w:r w:rsidRPr="00575794">
        <w:rPr>
          <w:rFonts w:eastAsia="Calibri" w:cs="Arial"/>
          <w:b/>
          <w:bCs/>
          <w:sz w:val="24"/>
          <w:szCs w:val="24"/>
          <w:lang w:val="it-IT"/>
        </w:rPr>
        <w:lastRenderedPageBreak/>
        <w:t>Art. 4</w:t>
      </w:r>
    </w:p>
    <w:p w:rsidR="00285C4F" w:rsidRPr="00575794" w:rsidRDefault="00285C4F" w:rsidP="00285C4F">
      <w:pPr>
        <w:spacing w:line="259" w:lineRule="auto"/>
        <w:rPr>
          <w:rFonts w:eastAsia="Calibri" w:cs="Arial"/>
          <w:sz w:val="24"/>
          <w:szCs w:val="24"/>
          <w:lang w:val="it-IT"/>
        </w:rPr>
      </w:pPr>
      <w:r w:rsidRPr="00575794">
        <w:rPr>
          <w:rFonts w:eastAsia="Calibri" w:cs="Arial"/>
          <w:sz w:val="24"/>
          <w:szCs w:val="24"/>
          <w:lang w:val="it-IT"/>
        </w:rPr>
        <w:t>Il Consiglio di Stato è autorizzato a concordare le modalità di trapasso e a sottoscrivere gli accordi relativi al diritto d’uso.</w:t>
      </w:r>
    </w:p>
    <w:p w:rsidR="00152A0C" w:rsidRDefault="00152A0C">
      <w:pPr>
        <w:rPr>
          <w:rFonts w:eastAsia="Calibri" w:cs="Arial"/>
          <w:sz w:val="24"/>
          <w:szCs w:val="24"/>
          <w:lang w:val="it-IT"/>
        </w:rPr>
      </w:pPr>
    </w:p>
    <w:p w:rsidR="00285C4F" w:rsidRPr="00575794" w:rsidRDefault="00285C4F" w:rsidP="00285C4F">
      <w:pPr>
        <w:spacing w:line="259" w:lineRule="auto"/>
        <w:rPr>
          <w:rFonts w:eastAsia="Calibri" w:cs="Arial"/>
          <w:b/>
          <w:bCs/>
          <w:sz w:val="24"/>
          <w:szCs w:val="24"/>
          <w:lang w:val="it-IT"/>
        </w:rPr>
      </w:pPr>
      <w:r w:rsidRPr="00575794">
        <w:rPr>
          <w:rFonts w:eastAsia="Calibri" w:cs="Arial"/>
          <w:b/>
          <w:bCs/>
          <w:sz w:val="24"/>
          <w:szCs w:val="24"/>
          <w:lang w:val="it-IT"/>
        </w:rPr>
        <w:t>Art. 5</w:t>
      </w:r>
    </w:p>
    <w:p w:rsidR="00285C4F" w:rsidRPr="00575794" w:rsidRDefault="00285C4F" w:rsidP="00575794">
      <w:pPr>
        <w:tabs>
          <w:tab w:val="left" w:pos="284"/>
        </w:tabs>
        <w:spacing w:line="259" w:lineRule="auto"/>
        <w:rPr>
          <w:rFonts w:eastAsia="Calibri" w:cs="Arial"/>
          <w:sz w:val="24"/>
          <w:szCs w:val="24"/>
          <w:lang w:val="it-IT"/>
        </w:rPr>
      </w:pPr>
      <w:r w:rsidRPr="00575794">
        <w:rPr>
          <w:rFonts w:eastAsia="Calibri" w:cs="Arial"/>
          <w:sz w:val="24"/>
          <w:szCs w:val="24"/>
          <w:vertAlign w:val="superscript"/>
          <w:lang w:val="it-IT"/>
        </w:rPr>
        <w:t>1</w:t>
      </w:r>
      <w:r w:rsidRPr="00575794">
        <w:rPr>
          <w:rFonts w:eastAsia="Calibri" w:cs="Arial"/>
          <w:sz w:val="24"/>
          <w:szCs w:val="24"/>
          <w:vertAlign w:val="superscript"/>
          <w:lang w:val="it-IT"/>
        </w:rPr>
        <w:tab/>
      </w:r>
      <w:r w:rsidRPr="00575794">
        <w:rPr>
          <w:rFonts w:eastAsia="Calibri" w:cs="Arial"/>
          <w:sz w:val="24"/>
          <w:szCs w:val="24"/>
          <w:lang w:val="it-IT"/>
        </w:rPr>
        <w:t>Il presente decreto legislativo sottostà a referendum facoltativo.</w:t>
      </w:r>
    </w:p>
    <w:p w:rsidR="00285C4F" w:rsidRPr="00575794" w:rsidRDefault="00285C4F" w:rsidP="00575794">
      <w:pPr>
        <w:tabs>
          <w:tab w:val="left" w:pos="284"/>
        </w:tabs>
        <w:spacing w:line="259" w:lineRule="auto"/>
        <w:rPr>
          <w:rFonts w:eastAsia="Calibri" w:cs="Arial"/>
          <w:sz w:val="24"/>
          <w:szCs w:val="24"/>
          <w:lang w:val="it-IT"/>
        </w:rPr>
      </w:pPr>
      <w:r w:rsidRPr="00575794">
        <w:rPr>
          <w:rFonts w:eastAsia="Calibri" w:cs="Arial"/>
          <w:sz w:val="24"/>
          <w:szCs w:val="24"/>
          <w:vertAlign w:val="superscript"/>
          <w:lang w:val="it-IT"/>
        </w:rPr>
        <w:t>2</w:t>
      </w:r>
      <w:r w:rsidRPr="00575794">
        <w:rPr>
          <w:rFonts w:eastAsia="Calibri" w:cs="Arial"/>
          <w:sz w:val="24"/>
          <w:szCs w:val="24"/>
          <w:lang w:val="it-IT"/>
        </w:rPr>
        <w:tab/>
        <w:t>Esso entra in vigore immediatamente.</w:t>
      </w:r>
    </w:p>
    <w:p w:rsidR="00D649A8" w:rsidRPr="00285C4F" w:rsidRDefault="00D649A8" w:rsidP="00D33940">
      <w:pPr>
        <w:pStyle w:val="StandardRisoluzionedelConsigliodiStato"/>
        <w:ind w:right="-1"/>
        <w:rPr>
          <w:lang w:val="it-IT"/>
        </w:rPr>
      </w:pPr>
    </w:p>
    <w:p w:rsidR="00D649A8" w:rsidRPr="00285C4F" w:rsidRDefault="00D649A8" w:rsidP="00D33940">
      <w:pPr>
        <w:pStyle w:val="StandardRisoluzionedelConsigliodiStato"/>
        <w:ind w:right="-1"/>
      </w:pPr>
    </w:p>
    <w:sectPr w:rsidR="00D649A8" w:rsidRPr="00285C4F" w:rsidSect="00C36D98">
      <w:headerReference w:type="default" r:id="rId43"/>
      <w:footerReference w:type="default" r:id="rId44"/>
      <w:headerReference w:type="first" r:id="rId45"/>
      <w:footerReference w:type="first" r:id="rId46"/>
      <w:pgSz w:w="11906" w:h="16838" w:code="9"/>
      <w:pgMar w:top="1985" w:right="861" w:bottom="1134" w:left="1560" w:header="53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6D98" w:rsidRDefault="00C36D98" w:rsidP="00F657BF">
      <w:r>
        <w:separator/>
      </w:r>
    </w:p>
  </w:endnote>
  <w:endnote w:type="continuationSeparator" w:id="0">
    <w:p w:rsidR="00C36D98" w:rsidRDefault="00C36D98"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Alt One MT Light">
    <w:panose1 w:val="020B0302020104020203"/>
    <w:charset w:val="00"/>
    <w:family w:val="swiss"/>
    <w:pitch w:val="variable"/>
    <w:sig w:usb0="00000003" w:usb1="00000000" w:usb2="00000000" w:usb3="00000000" w:csb0="00000001" w:csb1="00000000"/>
  </w:font>
  <w:font w:name="Gill Sans MT Pro Light">
    <w:panose1 w:val="020B0302020104020203"/>
    <w:charset w:val="00"/>
    <w:family w:val="swiss"/>
    <w:pitch w:val="variable"/>
    <w:sig w:usb0="A00000AF" w:usb1="4000205A" w:usb2="00000000" w:usb3="00000000" w:csb0="00000093" w:csb1="00000000"/>
  </w:font>
  <w:font w:name="Gill Sans Display MT Pro BdCn">
    <w:panose1 w:val="020B0806020104020203"/>
    <w:charset w:val="00"/>
    <w:family w:val="swiss"/>
    <w:pitch w:val="variable"/>
    <w:sig w:usb0="A00000EF" w:usb1="5000205A"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C36D98" w:rsidRPr="003D1008" w:rsidTr="00C36D98">
      <w:trPr>
        <w:trHeight w:hRule="exact" w:val="737"/>
      </w:trPr>
      <w:tc>
        <w:tcPr>
          <w:tcW w:w="4695" w:type="dxa"/>
        </w:tcPr>
        <w:p w:rsidR="00C36D98" w:rsidRPr="003D1008" w:rsidRDefault="00C36D98" w:rsidP="00C36D98">
          <w:pPr>
            <w:tabs>
              <w:tab w:val="center" w:pos="2382"/>
            </w:tabs>
          </w:pPr>
        </w:p>
      </w:tc>
      <w:tc>
        <w:tcPr>
          <w:tcW w:w="721" w:type="dxa"/>
        </w:tcPr>
        <w:p w:rsidR="00C36D98" w:rsidRPr="003D1008" w:rsidRDefault="00C36D98" w:rsidP="00C36D98">
          <w:pPr>
            <w:jc w:val="center"/>
          </w:pPr>
          <w:r w:rsidRPr="003D1008">
            <w:rPr>
              <w:noProof/>
              <w:lang w:eastAsia="it-CH"/>
            </w:rPr>
            <w:drawing>
              <wp:anchor distT="0" distB="0" distL="114300" distR="114300" simplePos="0" relativeHeight="251669504" behindDoc="0" locked="1" layoutInCell="1" allowOverlap="1" wp14:anchorId="57A4C8AD" wp14:editId="67B37CFF">
                <wp:simplePos x="0" y="0"/>
                <wp:positionH relativeFrom="column">
                  <wp:posOffset>-46990</wp:posOffset>
                </wp:positionH>
                <wp:positionV relativeFrom="paragraph">
                  <wp:posOffset>4445</wp:posOffset>
                </wp:positionV>
                <wp:extent cx="423929" cy="431800"/>
                <wp:effectExtent l="0" t="0" r="0" b="6350"/>
                <wp:wrapNone/>
                <wp:docPr id="9"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rsidR="00C36D98" w:rsidRPr="003D1008" w:rsidRDefault="00C36D98" w:rsidP="00C36D98">
          <w:pPr>
            <w:jc w:val="center"/>
          </w:pPr>
          <w:r w:rsidRPr="003D1008">
            <w:rPr>
              <w:noProof/>
              <w:lang w:eastAsia="it-CH"/>
            </w:rPr>
            <w:drawing>
              <wp:anchor distT="0" distB="0" distL="114300" distR="114300" simplePos="0" relativeHeight="251670528" behindDoc="0" locked="1" layoutInCell="1" allowOverlap="1" wp14:anchorId="6BCF2EE8" wp14:editId="0647662F">
                <wp:simplePos x="0" y="0"/>
                <wp:positionH relativeFrom="column">
                  <wp:posOffset>-57785</wp:posOffset>
                </wp:positionH>
                <wp:positionV relativeFrom="paragraph">
                  <wp:posOffset>4445</wp:posOffset>
                </wp:positionV>
                <wp:extent cx="253247" cy="428400"/>
                <wp:effectExtent l="0" t="0" r="0" b="0"/>
                <wp:wrapNone/>
                <wp:docPr id="10"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rsidR="00C36D98" w:rsidRPr="003D1008" w:rsidRDefault="00C36D98" w:rsidP="00C36D98"/>
      </w:tc>
    </w:tr>
  </w:tbl>
  <w:p w:rsidR="00C36D98" w:rsidRDefault="00C36D98" w:rsidP="00C36D98">
    <w:pPr>
      <w:pStyle w:val="InvisibleLin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D98" w:rsidRDefault="00C36D98">
    <w:pPr>
      <w:pStyle w:val="Pidipagina"/>
      <w:jc w:val="center"/>
    </w:pPr>
  </w:p>
  <w:p w:rsidR="00C36D98" w:rsidRPr="008C6C46" w:rsidRDefault="00C36D98" w:rsidP="00C36D98">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6D98" w:rsidRDefault="00C36D98" w:rsidP="00F657BF">
      <w:r>
        <w:separator/>
      </w:r>
    </w:p>
  </w:footnote>
  <w:footnote w:type="continuationSeparator" w:id="0">
    <w:p w:rsidR="00C36D98" w:rsidRDefault="00C36D98" w:rsidP="00F65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C36D98" w:rsidRPr="002747E7" w:rsidTr="00C36D98">
      <w:trPr>
        <w:trHeight w:val="562"/>
      </w:trPr>
      <w:tc>
        <w:tcPr>
          <w:tcW w:w="8383" w:type="dxa"/>
          <w:tcBorders>
            <w:left w:val="single" w:sz="4" w:space="0" w:color="auto"/>
            <w:bottom w:val="single" w:sz="4" w:space="0" w:color="auto"/>
          </w:tcBorders>
          <w:tcMar>
            <w:left w:w="142" w:type="dxa"/>
          </w:tcMar>
          <w:vAlign w:val="bottom"/>
        </w:tcPr>
        <w:p w:rsidR="00C36D98" w:rsidRDefault="001F3D13" w:rsidP="00C36D98">
          <w:pPr>
            <w:pStyle w:val="Page"/>
            <w:spacing w:after="0"/>
            <w:rPr>
              <w:rFonts w:ascii="Gill Alt One MT Light" w:hAnsi="Gill Alt One MT Light"/>
              <w:sz w:val="16"/>
              <w:szCs w:val="16"/>
            </w:rPr>
          </w:pPr>
          <w:sdt>
            <w:sdtPr>
              <w:rPr>
                <w:rFonts w:ascii="Gill Alt One MT Light" w:hAnsi="Gill Alt One MT Light"/>
                <w:sz w:val="16"/>
                <w:szCs w:val="16"/>
              </w:rPr>
              <w:alias w:val="CustomElements.Fields.OrgLivello1"/>
              <w:id w:val="-1459882544"/>
              <w:dataBinding w:xpath="//Text[@id='CustomElements.Fields.OrgLivello1']" w:storeItemID="{3C481E00-04A7-4951-B665-08011E19D85E}"/>
              <w:text w:multiLine="1"/>
            </w:sdtPr>
            <w:sdtEndPr/>
            <w:sdtContent>
              <w:r w:rsidR="00C36D98">
                <w:rPr>
                  <w:rFonts w:ascii="Gill Alt One MT Light" w:hAnsi="Gill Alt One MT Light"/>
                  <w:sz w:val="16"/>
                  <w:szCs w:val="16"/>
                </w:rPr>
                <w:t>Repubblica e Cantone Ticino</w:t>
              </w:r>
            </w:sdtContent>
          </w:sdt>
        </w:p>
        <w:p w:rsidR="00C36D98" w:rsidRPr="00E8185F" w:rsidRDefault="001F3D13" w:rsidP="00C36D98">
          <w:pPr>
            <w:pStyle w:val="Page"/>
            <w:rPr>
              <w:rFonts w:ascii="Gill Alt One MT Light" w:hAnsi="Gill Alt One MT Light"/>
              <w:sz w:val="16"/>
              <w:szCs w:val="16"/>
            </w:rPr>
          </w:pPr>
          <w:sdt>
            <w:sdtPr>
              <w:rPr>
                <w:rFonts w:ascii="Gill Alt One MT Light" w:hAnsi="Gill Alt One MT Light"/>
                <w:sz w:val="16"/>
                <w:szCs w:val="16"/>
              </w:rPr>
              <w:alias w:val="CustomElements.Fields.Dipartimenti"/>
              <w:id w:val="1567676091"/>
              <w:dataBinding w:xpath="//Text[@id='CustomElements.Fields.Dipartimenti']" w:storeItemID="{3C481E00-04A7-4951-B665-08011E19D85E}"/>
              <w:text w:multiLine="1"/>
            </w:sdtPr>
            <w:sdtEndPr/>
            <w:sdtContent>
              <w:r w:rsidR="00C36D98">
                <w:rPr>
                  <w:rFonts w:ascii="Gill Alt One MT Light" w:hAnsi="Gill Alt One MT Light"/>
                  <w:sz w:val="16"/>
                  <w:szCs w:val="16"/>
                </w:rPr>
                <w:t>Dipartimento delle istituzioni</w:t>
              </w:r>
              <w:r w:rsidR="00C36D98">
                <w:rPr>
                  <w:rFonts w:ascii="Gill Alt One MT Light" w:hAnsi="Gill Alt One MT Light"/>
                  <w:sz w:val="16"/>
                  <w:szCs w:val="16"/>
                </w:rPr>
                <w:br/>
                <w:t>Dipartimento delle finanze e dell'economia</w:t>
              </w:r>
            </w:sdtContent>
          </w:sdt>
        </w:p>
      </w:tc>
      <w:tc>
        <w:tcPr>
          <w:tcW w:w="1710" w:type="dxa"/>
          <w:tcBorders>
            <w:bottom w:val="single" w:sz="4" w:space="0" w:color="auto"/>
          </w:tcBorders>
          <w:vAlign w:val="bottom"/>
        </w:tcPr>
        <w:p w:rsidR="00C36D98" w:rsidRPr="004204CB" w:rsidRDefault="00C36D98" w:rsidP="00C36D98">
          <w:pPr>
            <w:pStyle w:val="Page"/>
            <w:jc w:val="right"/>
            <w:rPr>
              <w:sz w:val="24"/>
            </w:rPr>
          </w:pPr>
          <w:r w:rsidRPr="004204CB">
            <w:rPr>
              <w:sz w:val="24"/>
            </w:rPr>
            <w:fldChar w:fldCharType="begin"/>
          </w:r>
          <w:r w:rsidRPr="004204CB">
            <w:rPr>
              <w:sz w:val="24"/>
            </w:rPr>
            <w:instrText xml:space="preserve"> PAGE   \* MERGEFORMAT </w:instrText>
          </w:r>
          <w:r w:rsidRPr="004204CB">
            <w:rPr>
              <w:sz w:val="24"/>
            </w:rPr>
            <w:fldChar w:fldCharType="separate"/>
          </w:r>
          <w:r w:rsidR="00916E0F">
            <w:rPr>
              <w:noProof/>
              <w:sz w:val="24"/>
            </w:rPr>
            <w:t>2</w:t>
          </w:r>
          <w:r w:rsidRPr="004204CB">
            <w:rPr>
              <w:sz w:val="24"/>
            </w:rPr>
            <w:fldChar w:fldCharType="end"/>
          </w:r>
          <w:r w:rsidRPr="004204CB">
            <w:rPr>
              <w:sz w:val="24"/>
            </w:rPr>
            <w:t xml:space="preserve"> di </w:t>
          </w:r>
          <w:r w:rsidRPr="004204CB">
            <w:rPr>
              <w:sz w:val="24"/>
            </w:rPr>
            <w:fldChar w:fldCharType="begin"/>
          </w:r>
          <w:r w:rsidRPr="004204CB">
            <w:rPr>
              <w:sz w:val="24"/>
            </w:rPr>
            <w:instrText xml:space="preserve"> NUMPAGES   \* MERGEFORMAT </w:instrText>
          </w:r>
          <w:r w:rsidRPr="004204CB">
            <w:rPr>
              <w:sz w:val="24"/>
            </w:rPr>
            <w:fldChar w:fldCharType="separate"/>
          </w:r>
          <w:r w:rsidR="00916E0F">
            <w:rPr>
              <w:noProof/>
              <w:sz w:val="24"/>
            </w:rPr>
            <w:t>50</w:t>
          </w:r>
          <w:r w:rsidRPr="004204CB">
            <w:rPr>
              <w:noProof/>
              <w:sz w:val="24"/>
            </w:rPr>
            <w:fldChar w:fldCharType="end"/>
          </w:r>
        </w:p>
      </w:tc>
    </w:tr>
    <w:tr w:rsidR="00C36D98" w:rsidRPr="009E444B" w:rsidTr="00C36D98">
      <w:trPr>
        <w:trHeight w:val="334"/>
      </w:trPr>
      <w:sdt>
        <w:sdtPr>
          <w:rPr>
            <w:rFonts w:ascii="Gill Sans Display MT Pro BdCn" w:hAnsi="Gill Sans Display MT Pro BdCn"/>
            <w:sz w:val="18"/>
            <w:szCs w:val="18"/>
          </w:rPr>
          <w:alias w:val="CustomElements.Fields.Titolo2"/>
          <w:id w:val="48588533"/>
          <w:dataBinding w:xpath="//Text[@id='CustomElements.Fields.Titolo2']" w:storeItemID="{3C481E00-04A7-4951-B665-08011E19D85E}"/>
          <w:text w:multiLine="1"/>
        </w:sdtPr>
        <w:sdtEndPr/>
        <w:sdtContent>
          <w:tc>
            <w:tcPr>
              <w:tcW w:w="8383" w:type="dxa"/>
              <w:tcBorders>
                <w:left w:val="single" w:sz="4" w:space="0" w:color="auto"/>
              </w:tcBorders>
              <w:tcMar>
                <w:top w:w="0" w:type="dxa"/>
                <w:left w:w="142" w:type="dxa"/>
              </w:tcMar>
            </w:tcPr>
            <w:p w:rsidR="00C36D98" w:rsidRPr="00285C4F" w:rsidRDefault="00C36D98" w:rsidP="00C36D98">
              <w:pPr>
                <w:pStyle w:val="Information"/>
                <w:rPr>
                  <w:rFonts w:ascii="Gill Sans Display MT Pro BdCn" w:hAnsi="Gill Sans Display MT Pro BdCn"/>
                  <w:sz w:val="18"/>
                  <w:szCs w:val="18"/>
                </w:rPr>
              </w:pPr>
              <w:r>
                <w:rPr>
                  <w:rFonts w:ascii="Gill Sans Display MT Pro BdCn" w:hAnsi="Gill Sans Display MT Pro BdCn"/>
                  <w:sz w:val="18"/>
                  <w:szCs w:val="18"/>
                </w:rPr>
                <w:t>Rapporto di maggioranza n. 7761 R1 del 23 gennaio 2024</w:t>
              </w:r>
            </w:p>
          </w:tc>
        </w:sdtContent>
      </w:sdt>
      <w:tc>
        <w:tcPr>
          <w:tcW w:w="1710" w:type="dxa"/>
          <w:tcBorders>
            <w:top w:val="single" w:sz="4" w:space="0" w:color="auto"/>
          </w:tcBorders>
        </w:tcPr>
        <w:p w:rsidR="00C36D98" w:rsidRPr="00285C4F" w:rsidRDefault="00C36D98" w:rsidP="00C36D98">
          <w:pPr>
            <w:pStyle w:val="InvisibleLine"/>
            <w:rPr>
              <w:lang w:val="it-CH"/>
            </w:rPr>
          </w:pPr>
        </w:p>
      </w:tc>
    </w:tr>
  </w:tbl>
  <w:p w:rsidR="00C36D98" w:rsidRPr="00980362" w:rsidRDefault="00C36D98" w:rsidP="00C36D98">
    <w:pPr>
      <w:pStyle w:val="Intestazione"/>
    </w:pPr>
    <w:r>
      <w:rPr>
        <w:noProof/>
        <w:lang w:val="it-CH" w:eastAsia="it-CH"/>
      </w:rPr>
      <mc:AlternateContent>
        <mc:Choice Requires="wps">
          <w:drawing>
            <wp:anchor distT="0" distB="0" distL="114300" distR="114300" simplePos="0" relativeHeight="251665408" behindDoc="1" locked="1" layoutInCell="1" allowOverlap="1" wp14:anchorId="0546BBD1" wp14:editId="731DA234">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3C481E00-04A7-4951-B665-08011E19D85E}"/>
                            <w:text w:multiLine="1"/>
                          </w:sdtPr>
                          <w:sdtEndPr/>
                          <w:sdtContent>
                            <w:p w:rsidR="00C36D98" w:rsidRPr="00411371" w:rsidRDefault="00C36D98" w:rsidP="00C36D98">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6BBD1" id="_x0000_t202" coordsize="21600,21600" o:spt="202" path="m,l,21600r21600,l21600,xe">
              <v:stroke joinstyle="miter"/>
              <v:path gradientshapeok="t" o:connecttype="rect"/>
            </v:shapetype>
            <v:shape id="###DraftMode###4" o:spid="_x0000_s1026" type="#_x0000_t202" alt="off" style="position:absolute;left:0;text-align:left;margin-left:-46.5pt;margin-top:-1273.35pt;width:680.3pt;height:141.75pt;rotation:-6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" filled="f" stroked="f" strokeweight=".5pt">
              <v:textbox inset="0,0,0,0">
                <w:txbxContent>
                  <w:sdt>
                    <w:sdtPr>
                      <w:rPr>
                        <w:lang w:val="it-CH"/>
                      </w:rPr>
                      <w:alias w:val="CustomElements.Texts.Draft"/>
                      <w:id w:val="1849289353"/>
                      <w:dataBinding w:xpath="//Text[@id='CustomElements.Texts.Draft']" w:storeItemID="{3C481E00-04A7-4951-B665-08011E19D85E}"/>
                      <w:text w:multiLine="1"/>
                    </w:sdtPr>
                    <w:sdtEndPr/>
                    <w:sdtContent>
                      <w:p w:rsidR="00C36D98" w:rsidRPr="00411371" w:rsidRDefault="00C36D98" w:rsidP="00C36D98">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53"/>
      <w:gridCol w:w="2245"/>
      <w:gridCol w:w="1328"/>
      <w:gridCol w:w="753"/>
      <w:gridCol w:w="422"/>
      <w:gridCol w:w="3993"/>
    </w:tblGrid>
    <w:tr w:rsidR="00C36D98" w:rsidRPr="0004624C" w:rsidTr="00C36D98">
      <w:trPr>
        <w:trHeight w:hRule="exact" w:val="584"/>
      </w:trPr>
      <w:tc>
        <w:tcPr>
          <w:tcW w:w="2440" w:type="pct"/>
          <w:gridSpan w:val="3"/>
          <w:tcBorders>
            <w:top w:val="nil"/>
            <w:left w:val="nil"/>
            <w:bottom w:val="single" w:sz="4" w:space="0" w:color="auto"/>
          </w:tcBorders>
        </w:tcPr>
        <w:p w:rsidR="00C36D98" w:rsidRDefault="00C36D98" w:rsidP="00C36D98">
          <w:pPr>
            <w:pStyle w:val="InvisibleLine"/>
            <w:spacing w:line="240" w:lineRule="auto"/>
            <w:ind w:left="15"/>
            <w:rPr>
              <w:rFonts w:ascii="Gill Alt One MT Light" w:hAnsi="Gill Alt One MT Light"/>
              <w:sz w:val="16"/>
              <w:lang w:val="it-CH"/>
            </w:rPr>
          </w:pPr>
        </w:p>
        <w:p w:rsidR="00C36D98" w:rsidRDefault="00C36D98" w:rsidP="00C36D98">
          <w:pPr>
            <w:pStyle w:val="InvisibleLine"/>
            <w:spacing w:line="240" w:lineRule="auto"/>
            <w:ind w:left="15"/>
            <w:jc w:val="left"/>
            <w:rPr>
              <w:rFonts w:ascii="Gill Alt One MT Light" w:hAnsi="Gill Alt One MT Light"/>
              <w:sz w:val="16"/>
              <w:lang w:val="it-CH"/>
            </w:rPr>
          </w:pPr>
          <w:r w:rsidRPr="008966E7">
            <w:rPr>
              <w:rFonts w:ascii="Gill Alt One MT Light" w:hAnsi="Gill Alt One MT Light"/>
              <w:sz w:val="16"/>
              <w:lang w:val="it-CH"/>
            </w:rPr>
            <w:t xml:space="preserve">Repubblica e Cantone </w:t>
          </w:r>
          <w:r>
            <w:rPr>
              <w:rFonts w:ascii="Gill Alt One MT Light" w:hAnsi="Gill Alt One MT Light"/>
              <w:sz w:val="16"/>
              <w:lang w:val="it-CH"/>
            </w:rPr>
            <w:br/>
          </w:r>
          <w:r w:rsidRPr="008966E7">
            <w:rPr>
              <w:rFonts w:ascii="Gill Alt One MT Light" w:hAnsi="Gill Alt One MT Light"/>
              <w:sz w:val="16"/>
              <w:lang w:val="it-CH"/>
            </w:rPr>
            <w:t>Ticino</w:t>
          </w:r>
        </w:p>
        <w:p w:rsidR="00C36D98" w:rsidRPr="008966E7" w:rsidRDefault="00C36D98" w:rsidP="00C36D98">
          <w:pPr>
            <w:pStyle w:val="InvisibleLine"/>
            <w:spacing w:line="240" w:lineRule="auto"/>
            <w:ind w:left="15"/>
            <w:rPr>
              <w:rFonts w:ascii="Gill Alt One MT Light" w:hAnsi="Gill Alt One MT Light"/>
              <w:sz w:val="16"/>
              <w:lang w:val="it-CH"/>
            </w:rPr>
          </w:pPr>
        </w:p>
      </w:tc>
      <w:tc>
        <w:tcPr>
          <w:tcW w:w="373" w:type="pct"/>
          <w:tcBorders>
            <w:top w:val="nil"/>
            <w:bottom w:val="single" w:sz="4" w:space="0" w:color="auto"/>
          </w:tcBorders>
          <w:vAlign w:val="bottom"/>
        </w:tcPr>
        <w:p w:rsidR="00C36D98" w:rsidRPr="003108C0" w:rsidRDefault="00C36D98" w:rsidP="00C36D98">
          <w:pPr>
            <w:pStyle w:val="Level"/>
            <w:ind w:left="150"/>
            <w:rPr>
              <w:sz w:val="16"/>
            </w:rPr>
          </w:pPr>
        </w:p>
      </w:tc>
      <w:tc>
        <w:tcPr>
          <w:tcW w:w="209" w:type="pct"/>
          <w:tcBorders>
            <w:top w:val="nil"/>
            <w:bottom w:val="single" w:sz="4" w:space="0" w:color="auto"/>
          </w:tcBorders>
        </w:tcPr>
        <w:p w:rsidR="00C36D98" w:rsidRDefault="00C36D98" w:rsidP="00C36D98">
          <w:pPr>
            <w:pStyle w:val="InvisibleLine"/>
            <w:ind w:left="150"/>
          </w:pPr>
          <w:r>
            <w:rPr>
              <w:noProof/>
              <w:lang w:val="it-CH" w:eastAsia="it-CH"/>
            </w:rPr>
            <w:drawing>
              <wp:anchor distT="0" distB="0" distL="114300" distR="114300" simplePos="0" relativeHeight="251667456" behindDoc="1" locked="1" layoutInCell="1" allowOverlap="1" wp14:anchorId="62E156CF" wp14:editId="226CACA6">
                <wp:simplePos x="0" y="0"/>
                <wp:positionH relativeFrom="column">
                  <wp:posOffset>-92710</wp:posOffset>
                </wp:positionH>
                <wp:positionV relativeFrom="page">
                  <wp:posOffset>-119380</wp:posOffset>
                </wp:positionV>
                <wp:extent cx="276653" cy="467995"/>
                <wp:effectExtent l="0" t="0" r="0" b="8255"/>
                <wp:wrapNone/>
                <wp:docPr id="6" name="ooImg_1899719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653"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C36D98" w:rsidRPr="00285C4F" w:rsidRDefault="00C36D98" w:rsidP="00C36D98">
          <w:pPr>
            <w:pStyle w:val="HeaderDecisione"/>
            <w:spacing w:after="60"/>
            <w:ind w:left="150"/>
            <w:jc w:val="right"/>
            <w:rPr>
              <w:rFonts w:ascii="Calibri" w:hAnsi="Calibri" w:cs="Calibri"/>
              <w:sz w:val="24"/>
            </w:rPr>
          </w:pPr>
          <w:r w:rsidRPr="00285C4F">
            <w:rPr>
              <w:rFonts w:ascii="Calibri" w:hAnsi="Calibri" w:cs="Calibri"/>
              <w:sz w:val="24"/>
            </w:rPr>
            <w:fldChar w:fldCharType="begin"/>
          </w:r>
          <w:r w:rsidRPr="00285C4F">
            <w:rPr>
              <w:rFonts w:ascii="Calibri" w:hAnsi="Calibri" w:cs="Calibri"/>
              <w:sz w:val="24"/>
            </w:rPr>
            <w:instrText xml:space="preserve"> PAGE   \* MERGEFORMAT </w:instrText>
          </w:r>
          <w:r w:rsidRPr="00285C4F">
            <w:rPr>
              <w:rFonts w:ascii="Calibri" w:hAnsi="Calibri" w:cs="Calibri"/>
              <w:sz w:val="24"/>
            </w:rPr>
            <w:fldChar w:fldCharType="separate"/>
          </w:r>
          <w:r w:rsidR="00916E0F">
            <w:rPr>
              <w:rFonts w:ascii="Calibri" w:hAnsi="Calibri" w:cs="Calibri"/>
              <w:noProof/>
              <w:sz w:val="24"/>
            </w:rPr>
            <w:t>1</w:t>
          </w:r>
          <w:r w:rsidRPr="00285C4F">
            <w:rPr>
              <w:rFonts w:ascii="Calibri" w:hAnsi="Calibri" w:cs="Calibri"/>
              <w:sz w:val="24"/>
            </w:rPr>
            <w:fldChar w:fldCharType="end"/>
          </w:r>
          <w:r w:rsidRPr="00285C4F">
            <w:rPr>
              <w:rFonts w:ascii="Calibri" w:hAnsi="Calibri" w:cs="Calibri"/>
              <w:sz w:val="24"/>
            </w:rPr>
            <w:t xml:space="preserve"> di </w:t>
          </w:r>
          <w:r w:rsidRPr="00285C4F">
            <w:rPr>
              <w:rFonts w:ascii="Calibri" w:hAnsi="Calibri" w:cs="Calibri"/>
              <w:sz w:val="24"/>
            </w:rPr>
            <w:fldChar w:fldCharType="begin"/>
          </w:r>
          <w:r w:rsidRPr="00285C4F">
            <w:rPr>
              <w:rFonts w:ascii="Calibri" w:hAnsi="Calibri" w:cs="Calibri"/>
              <w:sz w:val="24"/>
            </w:rPr>
            <w:instrText xml:space="preserve"> NUMPAGES   \* MERGEFORMAT </w:instrText>
          </w:r>
          <w:r w:rsidRPr="00285C4F">
            <w:rPr>
              <w:rFonts w:ascii="Calibri" w:hAnsi="Calibri" w:cs="Calibri"/>
              <w:sz w:val="24"/>
            </w:rPr>
            <w:fldChar w:fldCharType="separate"/>
          </w:r>
          <w:r w:rsidR="00916E0F">
            <w:rPr>
              <w:rFonts w:ascii="Calibri" w:hAnsi="Calibri" w:cs="Calibri"/>
              <w:noProof/>
              <w:sz w:val="24"/>
            </w:rPr>
            <w:t>50</w:t>
          </w:r>
          <w:r w:rsidRPr="00285C4F">
            <w:rPr>
              <w:rFonts w:ascii="Calibri" w:hAnsi="Calibri" w:cs="Calibri"/>
              <w:noProof/>
              <w:sz w:val="24"/>
            </w:rPr>
            <w:fldChar w:fldCharType="end"/>
          </w:r>
        </w:p>
      </w:tc>
    </w:tr>
    <w:tr w:rsidR="00C36D98" w:rsidRPr="0004624C" w:rsidTr="00C36D98">
      <w:trPr>
        <w:trHeight w:val="1097"/>
      </w:trPr>
      <w:sdt>
        <w:sdtPr>
          <w:rPr>
            <w:rFonts w:ascii="Gill Sans Display MT Pro BdCn" w:hAnsi="Gill Sans Display MT Pro BdCn"/>
            <w:sz w:val="44"/>
            <w:szCs w:val="44"/>
          </w:rPr>
          <w:alias w:val="CustomElements.Fields.Titolo1"/>
          <w:id w:val="1596973270"/>
          <w:dataBinding w:xpath="//Text[@id='CustomElements.Fields.Titolo1']" w:storeItemID="{3C481E00-04A7-4951-B665-08011E19D85E}"/>
          <w:text w:multiLine="1"/>
        </w:sdtPr>
        <w:sdtEndPr/>
        <w:sdtContent>
          <w:tc>
            <w:tcPr>
              <w:tcW w:w="5000" w:type="pct"/>
              <w:gridSpan w:val="6"/>
              <w:tcBorders>
                <w:left w:val="nil"/>
                <w:right w:val="nil"/>
              </w:tcBorders>
              <w:noWrap/>
              <w:tcMar>
                <w:top w:w="0" w:type="dxa"/>
              </w:tcMar>
              <w:vAlign w:val="bottom"/>
            </w:tcPr>
            <w:p w:rsidR="00C36D98" w:rsidRPr="008C03B5" w:rsidRDefault="00C36D98" w:rsidP="00C36D98">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 di maggioranza</w:t>
              </w:r>
            </w:p>
          </w:tc>
        </w:sdtContent>
      </w:sdt>
    </w:tr>
    <w:tr w:rsidR="00C36D98" w:rsidRPr="0004624C" w:rsidTr="00C36D98">
      <w:trPr>
        <w:trHeight w:hRule="exact" w:val="306"/>
      </w:trPr>
      <w:tc>
        <w:tcPr>
          <w:tcW w:w="670" w:type="pct"/>
          <w:tcBorders>
            <w:left w:val="nil"/>
            <w:bottom w:val="nil"/>
          </w:tcBorders>
          <w:noWrap/>
          <w:tcMar>
            <w:top w:w="57" w:type="dxa"/>
            <w:left w:w="142" w:type="dxa"/>
          </w:tcMar>
        </w:tcPr>
        <w:p w:rsidR="00C36D98" w:rsidRPr="00C7320A" w:rsidRDefault="00C36D98" w:rsidP="00C36D98">
          <w:pPr>
            <w:pStyle w:val="Level"/>
            <w:spacing w:before="60"/>
            <w:rPr>
              <w:rFonts w:ascii="Gill Alt One MT Light" w:hAnsi="Gill Alt One MT Light"/>
              <w:sz w:val="16"/>
            </w:rPr>
          </w:pPr>
          <w:r w:rsidRPr="00C7320A">
            <w:rPr>
              <w:rFonts w:ascii="Gill Alt One MT Light" w:hAnsi="Gill Alt One MT Light"/>
              <w:sz w:val="16"/>
            </w:rPr>
            <w:t>numero</w:t>
          </w:r>
        </w:p>
        <w:p w:rsidR="00C36D98" w:rsidRPr="00C7320A" w:rsidRDefault="00C36D98" w:rsidP="00C36D98">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rsidR="00C36D98" w:rsidRPr="00C7320A" w:rsidRDefault="00C36D98" w:rsidP="00C36D98">
          <w:pPr>
            <w:pStyle w:val="Level"/>
            <w:spacing w:before="60"/>
            <w:rPr>
              <w:rFonts w:ascii="Gill Alt One MT Light" w:hAnsi="Gill Alt One MT Light"/>
              <w:sz w:val="16"/>
            </w:rPr>
          </w:pPr>
          <w:r w:rsidRPr="00C7320A">
            <w:rPr>
              <w:rFonts w:ascii="Gill Alt One MT Light" w:hAnsi="Gill Alt One MT Light"/>
              <w:sz w:val="16"/>
            </w:rPr>
            <w:t>data</w:t>
          </w:r>
        </w:p>
        <w:p w:rsidR="00C36D98" w:rsidRPr="00C7320A" w:rsidRDefault="00C36D98" w:rsidP="00C36D98">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rsidR="00C36D98" w:rsidRPr="00C7320A" w:rsidRDefault="00C36D98" w:rsidP="00C36D98">
          <w:pPr>
            <w:pStyle w:val="Level"/>
            <w:spacing w:before="60"/>
            <w:rPr>
              <w:rFonts w:ascii="Gill Alt One MT Light" w:hAnsi="Gill Alt One MT Light"/>
              <w:sz w:val="16"/>
            </w:rPr>
          </w:pPr>
          <w:r>
            <w:rPr>
              <w:rFonts w:ascii="Gill Alt One MT Light" w:hAnsi="Gill Alt One MT Light"/>
              <w:sz w:val="16"/>
            </w:rPr>
            <w:t>competenza</w:t>
          </w:r>
        </w:p>
        <w:p w:rsidR="00C36D98" w:rsidRPr="008C03B5" w:rsidRDefault="00C36D98" w:rsidP="00C36D98">
          <w:pPr>
            <w:pStyle w:val="Level"/>
            <w:spacing w:before="60" w:line="240" w:lineRule="auto"/>
            <w:rPr>
              <w:rFonts w:ascii="Gill Alt One MT Light" w:hAnsi="Gill Alt One MT Light"/>
              <w:sz w:val="16"/>
            </w:rPr>
          </w:pPr>
        </w:p>
      </w:tc>
    </w:tr>
    <w:tr w:rsidR="00C36D98" w:rsidRPr="0004624C" w:rsidTr="00C36D98">
      <w:trPr>
        <w:trHeight w:hRule="exact" w:val="699"/>
      </w:trPr>
      <w:tc>
        <w:tcPr>
          <w:tcW w:w="670" w:type="pct"/>
          <w:tcBorders>
            <w:top w:val="nil"/>
            <w:left w:val="nil"/>
            <w:bottom w:val="single" w:sz="4" w:space="0" w:color="auto"/>
            <w:right w:val="nil"/>
          </w:tcBorders>
          <w:noWrap/>
          <w:tcMar>
            <w:top w:w="0" w:type="dxa"/>
          </w:tcMar>
        </w:tcPr>
        <w:p w:rsidR="00C36D98" w:rsidRPr="00285C4F" w:rsidRDefault="001F3D13" w:rsidP="00C36D98">
          <w:pPr>
            <w:pStyle w:val="InvisibleLine"/>
            <w:spacing w:line="280" w:lineRule="exact"/>
            <w:rPr>
              <w:rFonts w:cs="Calibri"/>
              <w:b/>
              <w:sz w:val="24"/>
              <w:szCs w:val="24"/>
            </w:rPr>
          </w:pPr>
          <w:sdt>
            <w:sdtPr>
              <w:rPr>
                <w:rFonts w:cs="Calibri"/>
                <w:b/>
                <w:sz w:val="24"/>
                <w:szCs w:val="24"/>
              </w:rPr>
              <w:alias w:val="DocParam.Number"/>
              <w:id w:val="614175640"/>
              <w:dataBinding w:xpath="//Text[@id='DocParam.Number']" w:storeItemID="{3C481E00-04A7-4951-B665-08011E19D85E}"/>
              <w:text w:multiLine="1"/>
            </w:sdtPr>
            <w:sdtEndPr>
              <w:rPr>
                <w:rFonts w:cstheme="minorBidi"/>
              </w:rPr>
            </w:sdtEndPr>
            <w:sdtContent>
              <w:r w:rsidR="00C36D98" w:rsidRPr="00285C4F">
                <w:rPr>
                  <w:b/>
                  <w:sz w:val="24"/>
                  <w:szCs w:val="24"/>
                </w:rPr>
                <w:t>7761 R1</w:t>
              </w:r>
            </w:sdtContent>
          </w:sdt>
        </w:p>
      </w:tc>
      <w:sdt>
        <w:sdtPr>
          <w:rPr>
            <w:sz w:val="24"/>
          </w:rPr>
          <w:alias w:val="DocParam.Date"/>
          <w:id w:val="-464426178"/>
          <w:dataBinding w:xpath="//DateTime[@id='DocParam.Date']" w:storeItemID="{3C481E00-04A7-4951-B665-08011E19D85E}"/>
          <w:date w:fullDate="2024-01-23T01:00:00Z">
            <w:dateFormat w:val="d MMMM yyyy"/>
            <w:lid w:val="it-CH"/>
            <w:storeMappedDataAs w:val="dateTime"/>
            <w:calendar w:val="gregorian"/>
          </w:date>
        </w:sdtPr>
        <w:sdtEndPr>
          <w:rPr>
            <w:sz w:val="22"/>
          </w:rPr>
        </w:sdtEndPr>
        <w:sdtContent>
          <w:tc>
            <w:tcPr>
              <w:tcW w:w="1112" w:type="pct"/>
              <w:tcBorders>
                <w:top w:val="nil"/>
                <w:left w:val="nil"/>
                <w:bottom w:val="single" w:sz="4" w:space="0" w:color="auto"/>
                <w:right w:val="nil"/>
              </w:tcBorders>
              <w:noWrap/>
              <w:tcMar>
                <w:top w:w="0" w:type="dxa"/>
              </w:tcMar>
            </w:tcPr>
            <w:p w:rsidR="00C36D98" w:rsidRPr="002A0371" w:rsidRDefault="00C36D98" w:rsidP="00C36D98">
              <w:pPr>
                <w:pStyle w:val="Data"/>
              </w:pPr>
              <w:r>
                <w:rPr>
                  <w:sz w:val="24"/>
                </w:rPr>
                <w:t>23 gennaio 2024</w:t>
              </w:r>
            </w:p>
          </w:tc>
        </w:sdtContent>
      </w:sdt>
      <w:tc>
        <w:tcPr>
          <w:tcW w:w="3218" w:type="pct"/>
          <w:gridSpan w:val="4"/>
          <w:tcBorders>
            <w:top w:val="nil"/>
            <w:left w:val="nil"/>
            <w:bottom w:val="nil"/>
            <w:right w:val="nil"/>
          </w:tcBorders>
        </w:tcPr>
        <w:p w:rsidR="00C36D98" w:rsidRPr="00285C4F" w:rsidRDefault="001F3D13" w:rsidP="00C36D98">
          <w:pPr>
            <w:pStyle w:val="Data"/>
            <w:rPr>
              <w:rFonts w:ascii="Calibri" w:hAnsi="Calibri" w:cs="Calibri"/>
              <w:sz w:val="23"/>
              <w:szCs w:val="23"/>
            </w:rPr>
          </w:pPr>
          <w:sdt>
            <w:sdtPr>
              <w:rPr>
                <w:smallCaps/>
                <w:sz w:val="23"/>
                <w:szCs w:val="23"/>
              </w:rPr>
              <w:alias w:val="CustomElements.Fields.Dipartimenti"/>
              <w:id w:val="-1138097914"/>
              <w:dataBinding w:xpath="//Text[@id='CustomElements.Fields.Dipartimenti']" w:storeItemID="{3C481E00-04A7-4951-B665-08011E19D85E}"/>
              <w:text w:multiLine="1"/>
            </w:sdtPr>
            <w:sdtEndPr/>
            <w:sdtContent>
              <w:r w:rsidR="00C36D98">
                <w:rPr>
                  <w:smallCaps/>
                  <w:sz w:val="23"/>
                  <w:szCs w:val="23"/>
                </w:rPr>
                <w:t>Dipartimento delle istituzioni</w:t>
              </w:r>
              <w:r w:rsidR="00C36D98">
                <w:rPr>
                  <w:smallCaps/>
                  <w:sz w:val="23"/>
                  <w:szCs w:val="23"/>
                </w:rPr>
                <w:br/>
                <w:t>Dipartimento delle finanze e dell'economia</w:t>
              </w:r>
            </w:sdtContent>
          </w:sdt>
        </w:p>
      </w:tc>
    </w:tr>
    <w:tr w:rsidR="00C36D98" w:rsidRPr="00C63927" w:rsidTr="00C36D98">
      <w:trPr>
        <w:trHeight w:hRule="exact" w:val="198"/>
      </w:trPr>
      <w:tc>
        <w:tcPr>
          <w:tcW w:w="5000" w:type="pct"/>
          <w:gridSpan w:val="6"/>
          <w:tcBorders>
            <w:left w:val="nil"/>
            <w:bottom w:val="nil"/>
            <w:right w:val="nil"/>
          </w:tcBorders>
          <w:noWrap/>
          <w:tcMar>
            <w:top w:w="57" w:type="dxa"/>
            <w:left w:w="85" w:type="dxa"/>
            <w:bottom w:w="170" w:type="dxa"/>
          </w:tcMar>
        </w:tcPr>
        <w:p w:rsidR="00C36D98" w:rsidRPr="00C7320A" w:rsidRDefault="00C36D98" w:rsidP="00C36D98">
          <w:pPr>
            <w:pStyle w:val="Level"/>
            <w:ind w:left="150"/>
            <w:rPr>
              <w:rFonts w:ascii="Gill Alt One MT Light" w:hAnsi="Gill Alt One MT Light"/>
              <w:sz w:val="16"/>
              <w:szCs w:val="16"/>
            </w:rPr>
          </w:pPr>
        </w:p>
      </w:tc>
    </w:tr>
  </w:tbl>
  <w:p w:rsidR="00C36D98" w:rsidRPr="00DA2879" w:rsidRDefault="00C36D98" w:rsidP="00C36D98">
    <w:pPr>
      <w:pStyle w:val="Nessunaspaziatura"/>
      <w:spacing w:line="40" w:lineRule="exact"/>
    </w:pPr>
    <w:r>
      <w:rPr>
        <w:noProof/>
        <w:lang w:val="it-CH" w:eastAsia="it-CH"/>
      </w:rPr>
      <w:drawing>
        <wp:anchor distT="0" distB="0" distL="114300" distR="114300" simplePos="0" relativeHeight="251659264" behindDoc="1" locked="1" layoutInCell="1" allowOverlap="1" wp14:anchorId="2AE9A79C" wp14:editId="2D72E6B9">
          <wp:simplePos x="0" y="0"/>
          <wp:positionH relativeFrom="column">
            <wp:posOffset>3042920</wp:posOffset>
          </wp:positionH>
          <wp:positionV relativeFrom="page">
            <wp:posOffset>215265</wp:posOffset>
          </wp:positionV>
          <wp:extent cx="459464" cy="467995"/>
          <wp:effectExtent l="0" t="0" r="0" b="8255"/>
          <wp:wrapNone/>
          <wp:docPr id="7" name="ooImg_63923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9464"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55168" behindDoc="1" locked="1" layoutInCell="1" allowOverlap="1" wp14:anchorId="21F82C06" wp14:editId="0F364815">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3C481E00-04A7-4951-B665-08011E19D85E}"/>
                            <w:text w:multiLine="1"/>
                          </w:sdtPr>
                          <w:sdtEndPr/>
                          <w:sdtContent>
                            <w:p w:rsidR="00C36D98" w:rsidRPr="00411371" w:rsidRDefault="00C36D98" w:rsidP="00C36D98">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2C06" id="_x0000_t202" coordsize="21600,21600" o:spt="202" path="m,l,21600r21600,l21600,xe">
              <v:stroke joinstyle="miter"/>
              <v:path gradientshapeok="t" o:connecttype="rect"/>
            </v:shapetype>
            <v:shape id="_x0000_s1027" type="#_x0000_t202" alt="off" style="position:absolute;left:0;text-align:left;margin-left:0;margin-top:-1273.7pt;width:680.3pt;height:141.75pt;rotation:-60;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" filled="f" stroked="f" strokeweight=".5pt">
              <v:textbox inset="0,0,0,0">
                <w:txbxContent>
                  <w:sdt>
                    <w:sdtPr>
                      <w:rPr>
                        <w:lang w:val="it-CH"/>
                      </w:rPr>
                      <w:alias w:val="CustomElements.Texts.Draft"/>
                      <w:id w:val="1582408335"/>
                      <w:dataBinding w:xpath="//Text[@id='CustomElements.Texts.Draft']" w:storeItemID="{3C481E00-04A7-4951-B665-08011E19D85E}"/>
                      <w:text w:multiLine="1"/>
                    </w:sdtPr>
                    <w:sdtEndPr/>
                    <w:sdtContent>
                      <w:p w:rsidR="00C36D98" w:rsidRPr="00411371" w:rsidRDefault="00C36D98" w:rsidP="00C36D98">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E01A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9A75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898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5C91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B81C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FFFFFFFF"/>
    <w:lvl w:ilvl="0">
      <w:start w:val="5"/>
      <w:numFmt w:val="decimal"/>
      <w:lvlText w:val="%1)"/>
      <w:lvlJc w:val="left"/>
      <w:pPr>
        <w:ind w:left="971" w:hanging="263"/>
      </w:pPr>
      <w:rPr>
        <w:spacing w:val="0"/>
        <w:w w:val="108"/>
      </w:rPr>
    </w:lvl>
    <w:lvl w:ilvl="1">
      <w:numFmt w:val="bullet"/>
      <w:lvlText w:val="•"/>
      <w:lvlJc w:val="left"/>
      <w:pPr>
        <w:ind w:left="1856" w:hanging="263"/>
      </w:pPr>
    </w:lvl>
    <w:lvl w:ilvl="2">
      <w:numFmt w:val="bullet"/>
      <w:lvlText w:val="•"/>
      <w:lvlJc w:val="left"/>
      <w:pPr>
        <w:ind w:left="2732" w:hanging="263"/>
      </w:pPr>
    </w:lvl>
    <w:lvl w:ilvl="3">
      <w:numFmt w:val="bullet"/>
      <w:lvlText w:val="•"/>
      <w:lvlJc w:val="left"/>
      <w:pPr>
        <w:ind w:left="3609" w:hanging="263"/>
      </w:pPr>
    </w:lvl>
    <w:lvl w:ilvl="4">
      <w:numFmt w:val="bullet"/>
      <w:lvlText w:val="•"/>
      <w:lvlJc w:val="left"/>
      <w:pPr>
        <w:ind w:left="4485" w:hanging="263"/>
      </w:pPr>
    </w:lvl>
    <w:lvl w:ilvl="5">
      <w:numFmt w:val="bullet"/>
      <w:lvlText w:val="•"/>
      <w:lvlJc w:val="left"/>
      <w:pPr>
        <w:ind w:left="5362" w:hanging="263"/>
      </w:pPr>
    </w:lvl>
    <w:lvl w:ilvl="6">
      <w:numFmt w:val="bullet"/>
      <w:lvlText w:val="•"/>
      <w:lvlJc w:val="left"/>
      <w:pPr>
        <w:ind w:left="6238" w:hanging="263"/>
      </w:pPr>
    </w:lvl>
    <w:lvl w:ilvl="7">
      <w:numFmt w:val="bullet"/>
      <w:lvlText w:val="•"/>
      <w:lvlJc w:val="left"/>
      <w:pPr>
        <w:ind w:left="7114" w:hanging="263"/>
      </w:pPr>
    </w:lvl>
    <w:lvl w:ilvl="8">
      <w:numFmt w:val="bullet"/>
      <w:lvlText w:val="•"/>
      <w:lvlJc w:val="left"/>
      <w:pPr>
        <w:ind w:left="7991" w:hanging="263"/>
      </w:pPr>
    </w:lvl>
  </w:abstractNum>
  <w:abstractNum w:abstractNumId="11" w15:restartNumberingAfterBreak="0">
    <w:nsid w:val="03783CD5"/>
    <w:multiLevelType w:val="hybridMultilevel"/>
    <w:tmpl w:val="BE1A7FE2"/>
    <w:lvl w:ilvl="0" w:tplc="2C0C21C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3AD3E5D"/>
    <w:multiLevelType w:val="hybridMultilevel"/>
    <w:tmpl w:val="9032462E"/>
    <w:lvl w:ilvl="0" w:tplc="E6BA2274">
      <w:start w:val="1"/>
      <w:numFmt w:val="bullet"/>
      <w:lvlText w:val=""/>
      <w:lvlJc w:val="left"/>
      <w:pPr>
        <w:tabs>
          <w:tab w:val="num" w:pos="720"/>
        </w:tabs>
        <w:ind w:left="720" w:hanging="360"/>
      </w:pPr>
      <w:rPr>
        <w:rFonts w:ascii="Wingdings" w:hAnsi="Wingdings" w:hint="default"/>
      </w:rPr>
    </w:lvl>
    <w:lvl w:ilvl="1" w:tplc="446AEE32">
      <w:start w:val="1"/>
      <w:numFmt w:val="bullet"/>
      <w:lvlText w:val=""/>
      <w:lvlJc w:val="left"/>
      <w:pPr>
        <w:tabs>
          <w:tab w:val="num" w:pos="1440"/>
        </w:tabs>
        <w:ind w:left="1440" w:hanging="360"/>
      </w:pPr>
      <w:rPr>
        <w:rFonts w:ascii="Wingdings" w:hAnsi="Wingdings" w:hint="default"/>
      </w:rPr>
    </w:lvl>
    <w:lvl w:ilvl="2" w:tplc="B74EAF02" w:tentative="1">
      <w:start w:val="1"/>
      <w:numFmt w:val="bullet"/>
      <w:lvlText w:val=""/>
      <w:lvlJc w:val="left"/>
      <w:pPr>
        <w:tabs>
          <w:tab w:val="num" w:pos="2160"/>
        </w:tabs>
        <w:ind w:left="2160" w:hanging="360"/>
      </w:pPr>
      <w:rPr>
        <w:rFonts w:ascii="Wingdings" w:hAnsi="Wingdings" w:hint="default"/>
      </w:rPr>
    </w:lvl>
    <w:lvl w:ilvl="3" w:tplc="73C60FFC" w:tentative="1">
      <w:start w:val="1"/>
      <w:numFmt w:val="bullet"/>
      <w:lvlText w:val=""/>
      <w:lvlJc w:val="left"/>
      <w:pPr>
        <w:tabs>
          <w:tab w:val="num" w:pos="2880"/>
        </w:tabs>
        <w:ind w:left="2880" w:hanging="360"/>
      </w:pPr>
      <w:rPr>
        <w:rFonts w:ascii="Wingdings" w:hAnsi="Wingdings" w:hint="default"/>
      </w:rPr>
    </w:lvl>
    <w:lvl w:ilvl="4" w:tplc="72A4984E" w:tentative="1">
      <w:start w:val="1"/>
      <w:numFmt w:val="bullet"/>
      <w:lvlText w:val=""/>
      <w:lvlJc w:val="left"/>
      <w:pPr>
        <w:tabs>
          <w:tab w:val="num" w:pos="3600"/>
        </w:tabs>
        <w:ind w:left="3600" w:hanging="360"/>
      </w:pPr>
      <w:rPr>
        <w:rFonts w:ascii="Wingdings" w:hAnsi="Wingdings" w:hint="default"/>
      </w:rPr>
    </w:lvl>
    <w:lvl w:ilvl="5" w:tplc="7592C4DE" w:tentative="1">
      <w:start w:val="1"/>
      <w:numFmt w:val="bullet"/>
      <w:lvlText w:val=""/>
      <w:lvlJc w:val="left"/>
      <w:pPr>
        <w:tabs>
          <w:tab w:val="num" w:pos="4320"/>
        </w:tabs>
        <w:ind w:left="4320" w:hanging="360"/>
      </w:pPr>
      <w:rPr>
        <w:rFonts w:ascii="Wingdings" w:hAnsi="Wingdings" w:hint="default"/>
      </w:rPr>
    </w:lvl>
    <w:lvl w:ilvl="6" w:tplc="F814A4D2" w:tentative="1">
      <w:start w:val="1"/>
      <w:numFmt w:val="bullet"/>
      <w:lvlText w:val=""/>
      <w:lvlJc w:val="left"/>
      <w:pPr>
        <w:tabs>
          <w:tab w:val="num" w:pos="5040"/>
        </w:tabs>
        <w:ind w:left="5040" w:hanging="360"/>
      </w:pPr>
      <w:rPr>
        <w:rFonts w:ascii="Wingdings" w:hAnsi="Wingdings" w:hint="default"/>
      </w:rPr>
    </w:lvl>
    <w:lvl w:ilvl="7" w:tplc="BB7AD4CE" w:tentative="1">
      <w:start w:val="1"/>
      <w:numFmt w:val="bullet"/>
      <w:lvlText w:val=""/>
      <w:lvlJc w:val="left"/>
      <w:pPr>
        <w:tabs>
          <w:tab w:val="num" w:pos="5760"/>
        </w:tabs>
        <w:ind w:left="5760" w:hanging="360"/>
      </w:pPr>
      <w:rPr>
        <w:rFonts w:ascii="Wingdings" w:hAnsi="Wingdings" w:hint="default"/>
      </w:rPr>
    </w:lvl>
    <w:lvl w:ilvl="8" w:tplc="590EC6A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4124E0"/>
    <w:multiLevelType w:val="hybridMultilevel"/>
    <w:tmpl w:val="E0F25504"/>
    <w:lvl w:ilvl="0" w:tplc="E870963E">
      <w:start w:val="1"/>
      <w:numFmt w:val="bullet"/>
      <w:lvlText w:val="o"/>
      <w:lvlJc w:val="left"/>
      <w:pPr>
        <w:tabs>
          <w:tab w:val="num" w:pos="720"/>
        </w:tabs>
        <w:ind w:left="720" w:hanging="360"/>
      </w:pPr>
      <w:rPr>
        <w:rFonts w:ascii="Courier New" w:hAnsi="Courier New" w:hint="default"/>
      </w:rPr>
    </w:lvl>
    <w:lvl w:ilvl="1" w:tplc="4DB8DBBC" w:tentative="1">
      <w:start w:val="1"/>
      <w:numFmt w:val="bullet"/>
      <w:lvlText w:val="o"/>
      <w:lvlJc w:val="left"/>
      <w:pPr>
        <w:tabs>
          <w:tab w:val="num" w:pos="1440"/>
        </w:tabs>
        <w:ind w:left="1440" w:hanging="360"/>
      </w:pPr>
      <w:rPr>
        <w:rFonts w:ascii="Courier New" w:hAnsi="Courier New" w:hint="default"/>
      </w:rPr>
    </w:lvl>
    <w:lvl w:ilvl="2" w:tplc="426A5804">
      <w:start w:val="1"/>
      <w:numFmt w:val="bullet"/>
      <w:lvlText w:val="o"/>
      <w:lvlJc w:val="left"/>
      <w:pPr>
        <w:tabs>
          <w:tab w:val="num" w:pos="2160"/>
        </w:tabs>
        <w:ind w:left="2160" w:hanging="360"/>
      </w:pPr>
      <w:rPr>
        <w:rFonts w:ascii="Courier New" w:hAnsi="Courier New" w:hint="default"/>
      </w:rPr>
    </w:lvl>
    <w:lvl w:ilvl="3" w:tplc="25F0EACA" w:tentative="1">
      <w:start w:val="1"/>
      <w:numFmt w:val="bullet"/>
      <w:lvlText w:val="o"/>
      <w:lvlJc w:val="left"/>
      <w:pPr>
        <w:tabs>
          <w:tab w:val="num" w:pos="2880"/>
        </w:tabs>
        <w:ind w:left="2880" w:hanging="360"/>
      </w:pPr>
      <w:rPr>
        <w:rFonts w:ascii="Courier New" w:hAnsi="Courier New" w:hint="default"/>
      </w:rPr>
    </w:lvl>
    <w:lvl w:ilvl="4" w:tplc="CB8AE91A" w:tentative="1">
      <w:start w:val="1"/>
      <w:numFmt w:val="bullet"/>
      <w:lvlText w:val="o"/>
      <w:lvlJc w:val="left"/>
      <w:pPr>
        <w:tabs>
          <w:tab w:val="num" w:pos="3600"/>
        </w:tabs>
        <w:ind w:left="3600" w:hanging="360"/>
      </w:pPr>
      <w:rPr>
        <w:rFonts w:ascii="Courier New" w:hAnsi="Courier New" w:hint="default"/>
      </w:rPr>
    </w:lvl>
    <w:lvl w:ilvl="5" w:tplc="20408ACC" w:tentative="1">
      <w:start w:val="1"/>
      <w:numFmt w:val="bullet"/>
      <w:lvlText w:val="o"/>
      <w:lvlJc w:val="left"/>
      <w:pPr>
        <w:tabs>
          <w:tab w:val="num" w:pos="4320"/>
        </w:tabs>
        <w:ind w:left="4320" w:hanging="360"/>
      </w:pPr>
      <w:rPr>
        <w:rFonts w:ascii="Courier New" w:hAnsi="Courier New" w:hint="default"/>
      </w:rPr>
    </w:lvl>
    <w:lvl w:ilvl="6" w:tplc="1ACE999A" w:tentative="1">
      <w:start w:val="1"/>
      <w:numFmt w:val="bullet"/>
      <w:lvlText w:val="o"/>
      <w:lvlJc w:val="left"/>
      <w:pPr>
        <w:tabs>
          <w:tab w:val="num" w:pos="5040"/>
        </w:tabs>
        <w:ind w:left="5040" w:hanging="360"/>
      </w:pPr>
      <w:rPr>
        <w:rFonts w:ascii="Courier New" w:hAnsi="Courier New" w:hint="default"/>
      </w:rPr>
    </w:lvl>
    <w:lvl w:ilvl="7" w:tplc="35824032" w:tentative="1">
      <w:start w:val="1"/>
      <w:numFmt w:val="bullet"/>
      <w:lvlText w:val="o"/>
      <w:lvlJc w:val="left"/>
      <w:pPr>
        <w:tabs>
          <w:tab w:val="num" w:pos="5760"/>
        </w:tabs>
        <w:ind w:left="5760" w:hanging="360"/>
      </w:pPr>
      <w:rPr>
        <w:rFonts w:ascii="Courier New" w:hAnsi="Courier New" w:hint="default"/>
      </w:rPr>
    </w:lvl>
    <w:lvl w:ilvl="8" w:tplc="25D26C50" w:tentative="1">
      <w:start w:val="1"/>
      <w:numFmt w:val="bullet"/>
      <w:lvlText w:val="o"/>
      <w:lvlJc w:val="left"/>
      <w:pPr>
        <w:tabs>
          <w:tab w:val="num" w:pos="6480"/>
        </w:tabs>
        <w:ind w:left="6480" w:hanging="360"/>
      </w:pPr>
      <w:rPr>
        <w:rFonts w:ascii="Courier New" w:hAnsi="Courier New" w:hint="default"/>
      </w:rPr>
    </w:lvl>
  </w:abstractNum>
  <w:abstractNum w:abstractNumId="14" w15:restartNumberingAfterBreak="0">
    <w:nsid w:val="08C75FD4"/>
    <w:multiLevelType w:val="hybridMultilevel"/>
    <w:tmpl w:val="3D1CDD36"/>
    <w:lvl w:ilvl="0" w:tplc="08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C2342AB"/>
    <w:multiLevelType w:val="hybridMultilevel"/>
    <w:tmpl w:val="B9D47244"/>
    <w:lvl w:ilvl="0" w:tplc="F51E2C6A">
      <w:start w:val="1"/>
      <w:numFmt w:val="bullet"/>
      <w:lvlText w:val=""/>
      <w:lvlJc w:val="left"/>
      <w:pPr>
        <w:tabs>
          <w:tab w:val="num" w:pos="720"/>
        </w:tabs>
        <w:ind w:left="720" w:hanging="360"/>
      </w:pPr>
      <w:rPr>
        <w:rFonts w:ascii="Wingdings" w:hAnsi="Wingdings" w:hint="default"/>
      </w:rPr>
    </w:lvl>
    <w:lvl w:ilvl="1" w:tplc="597C5238">
      <w:start w:val="1"/>
      <w:numFmt w:val="bullet"/>
      <w:lvlText w:val=""/>
      <w:lvlJc w:val="left"/>
      <w:pPr>
        <w:tabs>
          <w:tab w:val="num" w:pos="1440"/>
        </w:tabs>
        <w:ind w:left="1440" w:hanging="360"/>
      </w:pPr>
      <w:rPr>
        <w:rFonts w:ascii="Wingdings" w:hAnsi="Wingdings" w:hint="default"/>
      </w:rPr>
    </w:lvl>
    <w:lvl w:ilvl="2" w:tplc="B9BAB740" w:tentative="1">
      <w:start w:val="1"/>
      <w:numFmt w:val="bullet"/>
      <w:lvlText w:val=""/>
      <w:lvlJc w:val="left"/>
      <w:pPr>
        <w:tabs>
          <w:tab w:val="num" w:pos="2160"/>
        </w:tabs>
        <w:ind w:left="2160" w:hanging="360"/>
      </w:pPr>
      <w:rPr>
        <w:rFonts w:ascii="Wingdings" w:hAnsi="Wingdings" w:hint="default"/>
      </w:rPr>
    </w:lvl>
    <w:lvl w:ilvl="3" w:tplc="91A4E664" w:tentative="1">
      <w:start w:val="1"/>
      <w:numFmt w:val="bullet"/>
      <w:lvlText w:val=""/>
      <w:lvlJc w:val="left"/>
      <w:pPr>
        <w:tabs>
          <w:tab w:val="num" w:pos="2880"/>
        </w:tabs>
        <w:ind w:left="2880" w:hanging="360"/>
      </w:pPr>
      <w:rPr>
        <w:rFonts w:ascii="Wingdings" w:hAnsi="Wingdings" w:hint="default"/>
      </w:rPr>
    </w:lvl>
    <w:lvl w:ilvl="4" w:tplc="100ACDD6" w:tentative="1">
      <w:start w:val="1"/>
      <w:numFmt w:val="bullet"/>
      <w:lvlText w:val=""/>
      <w:lvlJc w:val="left"/>
      <w:pPr>
        <w:tabs>
          <w:tab w:val="num" w:pos="3600"/>
        </w:tabs>
        <w:ind w:left="3600" w:hanging="360"/>
      </w:pPr>
      <w:rPr>
        <w:rFonts w:ascii="Wingdings" w:hAnsi="Wingdings" w:hint="default"/>
      </w:rPr>
    </w:lvl>
    <w:lvl w:ilvl="5" w:tplc="28524720" w:tentative="1">
      <w:start w:val="1"/>
      <w:numFmt w:val="bullet"/>
      <w:lvlText w:val=""/>
      <w:lvlJc w:val="left"/>
      <w:pPr>
        <w:tabs>
          <w:tab w:val="num" w:pos="4320"/>
        </w:tabs>
        <w:ind w:left="4320" w:hanging="360"/>
      </w:pPr>
      <w:rPr>
        <w:rFonts w:ascii="Wingdings" w:hAnsi="Wingdings" w:hint="default"/>
      </w:rPr>
    </w:lvl>
    <w:lvl w:ilvl="6" w:tplc="06D45720" w:tentative="1">
      <w:start w:val="1"/>
      <w:numFmt w:val="bullet"/>
      <w:lvlText w:val=""/>
      <w:lvlJc w:val="left"/>
      <w:pPr>
        <w:tabs>
          <w:tab w:val="num" w:pos="5040"/>
        </w:tabs>
        <w:ind w:left="5040" w:hanging="360"/>
      </w:pPr>
      <w:rPr>
        <w:rFonts w:ascii="Wingdings" w:hAnsi="Wingdings" w:hint="default"/>
      </w:rPr>
    </w:lvl>
    <w:lvl w:ilvl="7" w:tplc="C136E9BA" w:tentative="1">
      <w:start w:val="1"/>
      <w:numFmt w:val="bullet"/>
      <w:lvlText w:val=""/>
      <w:lvlJc w:val="left"/>
      <w:pPr>
        <w:tabs>
          <w:tab w:val="num" w:pos="5760"/>
        </w:tabs>
        <w:ind w:left="5760" w:hanging="360"/>
      </w:pPr>
      <w:rPr>
        <w:rFonts w:ascii="Wingdings" w:hAnsi="Wingdings" w:hint="default"/>
      </w:rPr>
    </w:lvl>
    <w:lvl w:ilvl="8" w:tplc="193A475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E626BB3"/>
    <w:multiLevelType w:val="multilevel"/>
    <w:tmpl w:val="1FD6B080"/>
    <w:lvl w:ilvl="0">
      <w:start w:val="1"/>
      <w:numFmt w:val="decimal"/>
      <w:lvlText w:val="%1"/>
      <w:lvlJc w:val="left"/>
      <w:pPr>
        <w:ind w:left="877" w:hanging="772"/>
      </w:pPr>
      <w:rPr>
        <w:rFonts w:hint="default"/>
        <w:spacing w:val="0"/>
        <w:w w:val="94"/>
        <w:lang w:val="it-IT" w:eastAsia="en-US" w:bidi="ar-SA"/>
      </w:rPr>
    </w:lvl>
    <w:lvl w:ilvl="1">
      <w:start w:val="1"/>
      <w:numFmt w:val="decimal"/>
      <w:lvlText w:val="%1.%2"/>
      <w:lvlJc w:val="left"/>
      <w:pPr>
        <w:ind w:left="864" w:hanging="624"/>
      </w:pPr>
      <w:rPr>
        <w:rFonts w:hint="default"/>
        <w:spacing w:val="0"/>
        <w:w w:val="107"/>
        <w:lang w:val="it-IT" w:eastAsia="en-US" w:bidi="ar-SA"/>
      </w:rPr>
    </w:lvl>
    <w:lvl w:ilvl="2">
      <w:numFmt w:val="bullet"/>
      <w:lvlText w:val="-"/>
      <w:lvlJc w:val="left"/>
      <w:pPr>
        <w:ind w:left="1094" w:hanging="624"/>
      </w:pPr>
      <w:rPr>
        <w:rFonts w:ascii="Arial" w:eastAsia="Arial" w:hAnsi="Arial" w:cs="Arial" w:hint="default"/>
        <w:spacing w:val="0"/>
        <w:w w:val="108"/>
        <w:lang w:val="it-IT" w:eastAsia="en-US" w:bidi="ar-SA"/>
      </w:rPr>
    </w:lvl>
    <w:lvl w:ilvl="3">
      <w:numFmt w:val="bullet"/>
      <w:lvlText w:val="•"/>
      <w:lvlJc w:val="left"/>
      <w:pPr>
        <w:ind w:left="1100" w:hanging="624"/>
      </w:pPr>
      <w:rPr>
        <w:rFonts w:hint="default"/>
        <w:lang w:val="it-IT" w:eastAsia="en-US" w:bidi="ar-SA"/>
      </w:rPr>
    </w:lvl>
    <w:lvl w:ilvl="4">
      <w:numFmt w:val="bullet"/>
      <w:lvlText w:val="•"/>
      <w:lvlJc w:val="left"/>
      <w:pPr>
        <w:ind w:left="2391" w:hanging="624"/>
      </w:pPr>
      <w:rPr>
        <w:rFonts w:hint="default"/>
        <w:lang w:val="it-IT" w:eastAsia="en-US" w:bidi="ar-SA"/>
      </w:rPr>
    </w:lvl>
    <w:lvl w:ilvl="5">
      <w:numFmt w:val="bullet"/>
      <w:lvlText w:val="•"/>
      <w:lvlJc w:val="left"/>
      <w:pPr>
        <w:ind w:left="3682" w:hanging="624"/>
      </w:pPr>
      <w:rPr>
        <w:rFonts w:hint="default"/>
        <w:lang w:val="it-IT" w:eastAsia="en-US" w:bidi="ar-SA"/>
      </w:rPr>
    </w:lvl>
    <w:lvl w:ilvl="6">
      <w:numFmt w:val="bullet"/>
      <w:lvlText w:val="•"/>
      <w:lvlJc w:val="left"/>
      <w:pPr>
        <w:ind w:left="4974" w:hanging="624"/>
      </w:pPr>
      <w:rPr>
        <w:rFonts w:hint="default"/>
        <w:lang w:val="it-IT" w:eastAsia="en-US" w:bidi="ar-SA"/>
      </w:rPr>
    </w:lvl>
    <w:lvl w:ilvl="7">
      <w:numFmt w:val="bullet"/>
      <w:lvlText w:val="•"/>
      <w:lvlJc w:val="left"/>
      <w:pPr>
        <w:ind w:left="6265" w:hanging="624"/>
      </w:pPr>
      <w:rPr>
        <w:rFonts w:hint="default"/>
        <w:lang w:val="it-IT" w:eastAsia="en-US" w:bidi="ar-SA"/>
      </w:rPr>
    </w:lvl>
    <w:lvl w:ilvl="8">
      <w:numFmt w:val="bullet"/>
      <w:lvlText w:val="•"/>
      <w:lvlJc w:val="left"/>
      <w:pPr>
        <w:ind w:left="7557" w:hanging="624"/>
      </w:pPr>
      <w:rPr>
        <w:rFonts w:hint="default"/>
        <w:lang w:val="it-IT" w:eastAsia="en-US" w:bidi="ar-SA"/>
      </w:rPr>
    </w:lvl>
  </w:abstractNum>
  <w:abstractNum w:abstractNumId="17"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8" w15:restartNumberingAfterBreak="0">
    <w:nsid w:val="145F2EDE"/>
    <w:multiLevelType w:val="hybridMultilevel"/>
    <w:tmpl w:val="987412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E3E54B7"/>
    <w:multiLevelType w:val="multilevel"/>
    <w:tmpl w:val="953CA1B2"/>
    <w:styleLink w:val="HeadingList"/>
    <w:lvl w:ilvl="0">
      <w:start w:val="1"/>
      <w:numFmt w:val="decimal"/>
      <w:lvlText w:val="%1"/>
      <w:lvlJc w:val="left"/>
      <w:pPr>
        <w:ind w:left="363" w:hanging="363"/>
      </w:pPr>
      <w:rPr>
        <w:rFonts w:asciiTheme="majorHAnsi" w:hAnsiTheme="majorHAnsi" w:hint="default"/>
      </w:rPr>
    </w:lvl>
    <w:lvl w:ilvl="1">
      <w:start w:val="1"/>
      <w:numFmt w:val="decimal"/>
      <w:lvlText w:val="%1.%2"/>
      <w:lvlJc w:val="left"/>
      <w:pPr>
        <w:ind w:left="544" w:hanging="544"/>
      </w:pPr>
      <w:rPr>
        <w:rFonts w:hint="default"/>
      </w:rPr>
    </w:lvl>
    <w:lvl w:ilvl="2">
      <w:start w:val="1"/>
      <w:numFmt w:val="decimal"/>
      <w:lvlText w:val="%1.%2.%3"/>
      <w:lvlJc w:val="left"/>
      <w:pPr>
        <w:ind w:left="726" w:hanging="726"/>
      </w:pPr>
      <w:rPr>
        <w:rFonts w:hint="default"/>
      </w:rPr>
    </w:lvl>
    <w:lvl w:ilvl="3">
      <w:start w:val="1"/>
      <w:numFmt w:val="decimal"/>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0"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1" w15:restartNumberingAfterBreak="0">
    <w:nsid w:val="22E73340"/>
    <w:multiLevelType w:val="hybridMultilevel"/>
    <w:tmpl w:val="5E766614"/>
    <w:lvl w:ilvl="0" w:tplc="7A2C68A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4C305CF"/>
    <w:multiLevelType w:val="hybridMultilevel"/>
    <w:tmpl w:val="072EE076"/>
    <w:lvl w:ilvl="0" w:tplc="A482BB9A">
      <w:start w:val="1"/>
      <w:numFmt w:val="bullet"/>
      <w:lvlText w:val=""/>
      <w:lvlJc w:val="left"/>
      <w:pPr>
        <w:tabs>
          <w:tab w:val="num" w:pos="720"/>
        </w:tabs>
        <w:ind w:left="720" w:hanging="360"/>
      </w:pPr>
      <w:rPr>
        <w:rFonts w:ascii="Wingdings" w:hAnsi="Wingdings" w:hint="default"/>
      </w:rPr>
    </w:lvl>
    <w:lvl w:ilvl="1" w:tplc="8634EB22">
      <w:start w:val="1"/>
      <w:numFmt w:val="bullet"/>
      <w:lvlText w:val=""/>
      <w:lvlJc w:val="left"/>
      <w:pPr>
        <w:tabs>
          <w:tab w:val="num" w:pos="1440"/>
        </w:tabs>
        <w:ind w:left="1440" w:hanging="360"/>
      </w:pPr>
      <w:rPr>
        <w:rFonts w:ascii="Wingdings" w:hAnsi="Wingdings" w:hint="default"/>
      </w:rPr>
    </w:lvl>
    <w:lvl w:ilvl="2" w:tplc="3044F9F2" w:tentative="1">
      <w:start w:val="1"/>
      <w:numFmt w:val="bullet"/>
      <w:lvlText w:val=""/>
      <w:lvlJc w:val="left"/>
      <w:pPr>
        <w:tabs>
          <w:tab w:val="num" w:pos="2160"/>
        </w:tabs>
        <w:ind w:left="2160" w:hanging="360"/>
      </w:pPr>
      <w:rPr>
        <w:rFonts w:ascii="Wingdings" w:hAnsi="Wingdings" w:hint="default"/>
      </w:rPr>
    </w:lvl>
    <w:lvl w:ilvl="3" w:tplc="7F6A7BDC" w:tentative="1">
      <w:start w:val="1"/>
      <w:numFmt w:val="bullet"/>
      <w:lvlText w:val=""/>
      <w:lvlJc w:val="left"/>
      <w:pPr>
        <w:tabs>
          <w:tab w:val="num" w:pos="2880"/>
        </w:tabs>
        <w:ind w:left="2880" w:hanging="360"/>
      </w:pPr>
      <w:rPr>
        <w:rFonts w:ascii="Wingdings" w:hAnsi="Wingdings" w:hint="default"/>
      </w:rPr>
    </w:lvl>
    <w:lvl w:ilvl="4" w:tplc="3ABEE146" w:tentative="1">
      <w:start w:val="1"/>
      <w:numFmt w:val="bullet"/>
      <w:lvlText w:val=""/>
      <w:lvlJc w:val="left"/>
      <w:pPr>
        <w:tabs>
          <w:tab w:val="num" w:pos="3600"/>
        </w:tabs>
        <w:ind w:left="3600" w:hanging="360"/>
      </w:pPr>
      <w:rPr>
        <w:rFonts w:ascii="Wingdings" w:hAnsi="Wingdings" w:hint="default"/>
      </w:rPr>
    </w:lvl>
    <w:lvl w:ilvl="5" w:tplc="BB4E589E" w:tentative="1">
      <w:start w:val="1"/>
      <w:numFmt w:val="bullet"/>
      <w:lvlText w:val=""/>
      <w:lvlJc w:val="left"/>
      <w:pPr>
        <w:tabs>
          <w:tab w:val="num" w:pos="4320"/>
        </w:tabs>
        <w:ind w:left="4320" w:hanging="360"/>
      </w:pPr>
      <w:rPr>
        <w:rFonts w:ascii="Wingdings" w:hAnsi="Wingdings" w:hint="default"/>
      </w:rPr>
    </w:lvl>
    <w:lvl w:ilvl="6" w:tplc="2AF439B2" w:tentative="1">
      <w:start w:val="1"/>
      <w:numFmt w:val="bullet"/>
      <w:lvlText w:val=""/>
      <w:lvlJc w:val="left"/>
      <w:pPr>
        <w:tabs>
          <w:tab w:val="num" w:pos="5040"/>
        </w:tabs>
        <w:ind w:left="5040" w:hanging="360"/>
      </w:pPr>
      <w:rPr>
        <w:rFonts w:ascii="Wingdings" w:hAnsi="Wingdings" w:hint="default"/>
      </w:rPr>
    </w:lvl>
    <w:lvl w:ilvl="7" w:tplc="D264C5DE" w:tentative="1">
      <w:start w:val="1"/>
      <w:numFmt w:val="bullet"/>
      <w:lvlText w:val=""/>
      <w:lvlJc w:val="left"/>
      <w:pPr>
        <w:tabs>
          <w:tab w:val="num" w:pos="5760"/>
        </w:tabs>
        <w:ind w:left="5760" w:hanging="360"/>
      </w:pPr>
      <w:rPr>
        <w:rFonts w:ascii="Wingdings" w:hAnsi="Wingdings" w:hint="default"/>
      </w:rPr>
    </w:lvl>
    <w:lvl w:ilvl="8" w:tplc="7C486A4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4" w15:restartNumberingAfterBreak="0">
    <w:nsid w:val="2AE24C08"/>
    <w:multiLevelType w:val="hybridMultilevel"/>
    <w:tmpl w:val="05B08AE4"/>
    <w:lvl w:ilvl="0" w:tplc="D87A3750">
      <w:start w:val="1"/>
      <w:numFmt w:val="bullet"/>
      <w:lvlText w:val="o"/>
      <w:lvlJc w:val="left"/>
      <w:pPr>
        <w:tabs>
          <w:tab w:val="num" w:pos="720"/>
        </w:tabs>
        <w:ind w:left="720" w:hanging="360"/>
      </w:pPr>
      <w:rPr>
        <w:rFonts w:ascii="Courier New" w:hAnsi="Courier New" w:hint="default"/>
      </w:rPr>
    </w:lvl>
    <w:lvl w:ilvl="1" w:tplc="7884DED4" w:tentative="1">
      <w:start w:val="1"/>
      <w:numFmt w:val="bullet"/>
      <w:lvlText w:val="o"/>
      <w:lvlJc w:val="left"/>
      <w:pPr>
        <w:tabs>
          <w:tab w:val="num" w:pos="1440"/>
        </w:tabs>
        <w:ind w:left="1440" w:hanging="360"/>
      </w:pPr>
      <w:rPr>
        <w:rFonts w:ascii="Courier New" w:hAnsi="Courier New" w:hint="default"/>
      </w:rPr>
    </w:lvl>
    <w:lvl w:ilvl="2" w:tplc="21DEAD14">
      <w:start w:val="1"/>
      <w:numFmt w:val="bullet"/>
      <w:lvlText w:val="o"/>
      <w:lvlJc w:val="left"/>
      <w:pPr>
        <w:tabs>
          <w:tab w:val="num" w:pos="2160"/>
        </w:tabs>
        <w:ind w:left="2160" w:hanging="360"/>
      </w:pPr>
      <w:rPr>
        <w:rFonts w:ascii="Courier New" w:hAnsi="Courier New" w:hint="default"/>
      </w:rPr>
    </w:lvl>
    <w:lvl w:ilvl="3" w:tplc="48B83676" w:tentative="1">
      <w:start w:val="1"/>
      <w:numFmt w:val="bullet"/>
      <w:lvlText w:val="o"/>
      <w:lvlJc w:val="left"/>
      <w:pPr>
        <w:tabs>
          <w:tab w:val="num" w:pos="2880"/>
        </w:tabs>
        <w:ind w:left="2880" w:hanging="360"/>
      </w:pPr>
      <w:rPr>
        <w:rFonts w:ascii="Courier New" w:hAnsi="Courier New" w:hint="default"/>
      </w:rPr>
    </w:lvl>
    <w:lvl w:ilvl="4" w:tplc="A6A45D08" w:tentative="1">
      <w:start w:val="1"/>
      <w:numFmt w:val="bullet"/>
      <w:lvlText w:val="o"/>
      <w:lvlJc w:val="left"/>
      <w:pPr>
        <w:tabs>
          <w:tab w:val="num" w:pos="3600"/>
        </w:tabs>
        <w:ind w:left="3600" w:hanging="360"/>
      </w:pPr>
      <w:rPr>
        <w:rFonts w:ascii="Courier New" w:hAnsi="Courier New" w:hint="default"/>
      </w:rPr>
    </w:lvl>
    <w:lvl w:ilvl="5" w:tplc="6E149302" w:tentative="1">
      <w:start w:val="1"/>
      <w:numFmt w:val="bullet"/>
      <w:lvlText w:val="o"/>
      <w:lvlJc w:val="left"/>
      <w:pPr>
        <w:tabs>
          <w:tab w:val="num" w:pos="4320"/>
        </w:tabs>
        <w:ind w:left="4320" w:hanging="360"/>
      </w:pPr>
      <w:rPr>
        <w:rFonts w:ascii="Courier New" w:hAnsi="Courier New" w:hint="default"/>
      </w:rPr>
    </w:lvl>
    <w:lvl w:ilvl="6" w:tplc="5B3EB690" w:tentative="1">
      <w:start w:val="1"/>
      <w:numFmt w:val="bullet"/>
      <w:lvlText w:val="o"/>
      <w:lvlJc w:val="left"/>
      <w:pPr>
        <w:tabs>
          <w:tab w:val="num" w:pos="5040"/>
        </w:tabs>
        <w:ind w:left="5040" w:hanging="360"/>
      </w:pPr>
      <w:rPr>
        <w:rFonts w:ascii="Courier New" w:hAnsi="Courier New" w:hint="default"/>
      </w:rPr>
    </w:lvl>
    <w:lvl w:ilvl="7" w:tplc="623ABB9E" w:tentative="1">
      <w:start w:val="1"/>
      <w:numFmt w:val="bullet"/>
      <w:lvlText w:val="o"/>
      <w:lvlJc w:val="left"/>
      <w:pPr>
        <w:tabs>
          <w:tab w:val="num" w:pos="5760"/>
        </w:tabs>
        <w:ind w:left="5760" w:hanging="360"/>
      </w:pPr>
      <w:rPr>
        <w:rFonts w:ascii="Courier New" w:hAnsi="Courier New" w:hint="default"/>
      </w:rPr>
    </w:lvl>
    <w:lvl w:ilvl="8" w:tplc="420C4400" w:tentative="1">
      <w:start w:val="1"/>
      <w:numFmt w:val="bullet"/>
      <w:lvlText w:val="o"/>
      <w:lvlJc w:val="left"/>
      <w:pPr>
        <w:tabs>
          <w:tab w:val="num" w:pos="6480"/>
        </w:tabs>
        <w:ind w:left="6480" w:hanging="360"/>
      </w:pPr>
      <w:rPr>
        <w:rFonts w:ascii="Courier New" w:hAnsi="Courier New" w:hint="default"/>
      </w:rPr>
    </w:lvl>
  </w:abstractNum>
  <w:abstractNum w:abstractNumId="25" w15:restartNumberingAfterBreak="0">
    <w:nsid w:val="335031B4"/>
    <w:multiLevelType w:val="hybridMultilevel"/>
    <w:tmpl w:val="7CD8CF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5611564"/>
    <w:multiLevelType w:val="hybridMultilevel"/>
    <w:tmpl w:val="EB92D77E"/>
    <w:lvl w:ilvl="0" w:tplc="0984559E">
      <w:start w:val="2"/>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8" w15:restartNumberingAfterBreak="0">
    <w:nsid w:val="3C67038B"/>
    <w:multiLevelType w:val="hybridMultilevel"/>
    <w:tmpl w:val="7EA04AE0"/>
    <w:lvl w:ilvl="0" w:tplc="5AE800E4">
      <w:start w:val="1"/>
      <w:numFmt w:val="bullet"/>
      <w:lvlText w:val=""/>
      <w:lvlJc w:val="left"/>
      <w:pPr>
        <w:ind w:left="1080" w:hanging="360"/>
      </w:pPr>
      <w:rPr>
        <w:rFonts w:ascii="Wingdings" w:eastAsiaTheme="minorHAnsi" w:hAnsi="Wingdings" w:cs="Arial" w:hint="default"/>
        <w:sz w:val="20"/>
      </w:rPr>
    </w:lvl>
    <w:lvl w:ilvl="1" w:tplc="08100003" w:tentative="1">
      <w:start w:val="1"/>
      <w:numFmt w:val="bullet"/>
      <w:lvlText w:val="o"/>
      <w:lvlJc w:val="left"/>
      <w:pPr>
        <w:ind w:left="1800" w:hanging="360"/>
      </w:pPr>
      <w:rPr>
        <w:rFonts w:ascii="Courier New" w:hAnsi="Courier New" w:cs="Courier New" w:hint="default"/>
      </w:rPr>
    </w:lvl>
    <w:lvl w:ilvl="2" w:tplc="08100005" w:tentative="1">
      <w:start w:val="1"/>
      <w:numFmt w:val="bullet"/>
      <w:lvlText w:val=""/>
      <w:lvlJc w:val="left"/>
      <w:pPr>
        <w:ind w:left="2520" w:hanging="360"/>
      </w:pPr>
      <w:rPr>
        <w:rFonts w:ascii="Wingdings" w:hAnsi="Wingdings" w:hint="default"/>
      </w:rPr>
    </w:lvl>
    <w:lvl w:ilvl="3" w:tplc="08100001" w:tentative="1">
      <w:start w:val="1"/>
      <w:numFmt w:val="bullet"/>
      <w:lvlText w:val=""/>
      <w:lvlJc w:val="left"/>
      <w:pPr>
        <w:ind w:left="3240" w:hanging="360"/>
      </w:pPr>
      <w:rPr>
        <w:rFonts w:ascii="Symbol" w:hAnsi="Symbol" w:hint="default"/>
      </w:rPr>
    </w:lvl>
    <w:lvl w:ilvl="4" w:tplc="08100003" w:tentative="1">
      <w:start w:val="1"/>
      <w:numFmt w:val="bullet"/>
      <w:lvlText w:val="o"/>
      <w:lvlJc w:val="left"/>
      <w:pPr>
        <w:ind w:left="3960" w:hanging="360"/>
      </w:pPr>
      <w:rPr>
        <w:rFonts w:ascii="Courier New" w:hAnsi="Courier New" w:cs="Courier New" w:hint="default"/>
      </w:rPr>
    </w:lvl>
    <w:lvl w:ilvl="5" w:tplc="08100005" w:tentative="1">
      <w:start w:val="1"/>
      <w:numFmt w:val="bullet"/>
      <w:lvlText w:val=""/>
      <w:lvlJc w:val="left"/>
      <w:pPr>
        <w:ind w:left="4680" w:hanging="360"/>
      </w:pPr>
      <w:rPr>
        <w:rFonts w:ascii="Wingdings" w:hAnsi="Wingdings" w:hint="default"/>
      </w:rPr>
    </w:lvl>
    <w:lvl w:ilvl="6" w:tplc="08100001" w:tentative="1">
      <w:start w:val="1"/>
      <w:numFmt w:val="bullet"/>
      <w:lvlText w:val=""/>
      <w:lvlJc w:val="left"/>
      <w:pPr>
        <w:ind w:left="5400" w:hanging="360"/>
      </w:pPr>
      <w:rPr>
        <w:rFonts w:ascii="Symbol" w:hAnsi="Symbol" w:hint="default"/>
      </w:rPr>
    </w:lvl>
    <w:lvl w:ilvl="7" w:tplc="08100003" w:tentative="1">
      <w:start w:val="1"/>
      <w:numFmt w:val="bullet"/>
      <w:lvlText w:val="o"/>
      <w:lvlJc w:val="left"/>
      <w:pPr>
        <w:ind w:left="6120" w:hanging="360"/>
      </w:pPr>
      <w:rPr>
        <w:rFonts w:ascii="Courier New" w:hAnsi="Courier New" w:cs="Courier New" w:hint="default"/>
      </w:rPr>
    </w:lvl>
    <w:lvl w:ilvl="8" w:tplc="08100005" w:tentative="1">
      <w:start w:val="1"/>
      <w:numFmt w:val="bullet"/>
      <w:lvlText w:val=""/>
      <w:lvlJc w:val="left"/>
      <w:pPr>
        <w:ind w:left="6840" w:hanging="360"/>
      </w:pPr>
      <w:rPr>
        <w:rFonts w:ascii="Wingdings" w:hAnsi="Wingdings" w:hint="default"/>
      </w:rPr>
    </w:lvl>
  </w:abstractNum>
  <w:abstractNum w:abstractNumId="29" w15:restartNumberingAfterBreak="0">
    <w:nsid w:val="3D011557"/>
    <w:multiLevelType w:val="hybridMultilevel"/>
    <w:tmpl w:val="776CD8AE"/>
    <w:lvl w:ilvl="0" w:tplc="A5E27A5C">
      <w:start w:val="1"/>
      <w:numFmt w:val="decimal"/>
      <w:lvlText w:val="%1)"/>
      <w:lvlJc w:val="left"/>
      <w:pPr>
        <w:ind w:left="1353"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61148BA"/>
    <w:multiLevelType w:val="hybridMultilevel"/>
    <w:tmpl w:val="ADC6F66E"/>
    <w:lvl w:ilvl="0" w:tplc="849CEA8E">
      <w:start w:val="1"/>
      <w:numFmt w:val="decimal"/>
      <w:lvlText w:val="%1."/>
      <w:lvlJc w:val="left"/>
      <w:pPr>
        <w:ind w:left="1068" w:hanging="360"/>
      </w:pPr>
      <w:rPr>
        <w:rFonts w:hint="default"/>
        <w:b w:val="0"/>
      </w:rPr>
    </w:lvl>
    <w:lvl w:ilvl="1" w:tplc="08100019" w:tentative="1">
      <w:start w:val="1"/>
      <w:numFmt w:val="lowerLetter"/>
      <w:lvlText w:val="%2."/>
      <w:lvlJc w:val="left"/>
      <w:pPr>
        <w:ind w:left="1788" w:hanging="360"/>
      </w:pPr>
    </w:lvl>
    <w:lvl w:ilvl="2" w:tplc="0810001B" w:tentative="1">
      <w:start w:val="1"/>
      <w:numFmt w:val="lowerRoman"/>
      <w:lvlText w:val="%3."/>
      <w:lvlJc w:val="right"/>
      <w:pPr>
        <w:ind w:left="2508" w:hanging="180"/>
      </w:pPr>
    </w:lvl>
    <w:lvl w:ilvl="3" w:tplc="0810000F" w:tentative="1">
      <w:start w:val="1"/>
      <w:numFmt w:val="decimal"/>
      <w:lvlText w:val="%4."/>
      <w:lvlJc w:val="left"/>
      <w:pPr>
        <w:ind w:left="3228" w:hanging="360"/>
      </w:pPr>
    </w:lvl>
    <w:lvl w:ilvl="4" w:tplc="08100019" w:tentative="1">
      <w:start w:val="1"/>
      <w:numFmt w:val="lowerLetter"/>
      <w:lvlText w:val="%5."/>
      <w:lvlJc w:val="left"/>
      <w:pPr>
        <w:ind w:left="3948" w:hanging="360"/>
      </w:pPr>
    </w:lvl>
    <w:lvl w:ilvl="5" w:tplc="0810001B" w:tentative="1">
      <w:start w:val="1"/>
      <w:numFmt w:val="lowerRoman"/>
      <w:lvlText w:val="%6."/>
      <w:lvlJc w:val="right"/>
      <w:pPr>
        <w:ind w:left="4668" w:hanging="180"/>
      </w:pPr>
    </w:lvl>
    <w:lvl w:ilvl="6" w:tplc="0810000F" w:tentative="1">
      <w:start w:val="1"/>
      <w:numFmt w:val="decimal"/>
      <w:lvlText w:val="%7."/>
      <w:lvlJc w:val="left"/>
      <w:pPr>
        <w:ind w:left="5388" w:hanging="360"/>
      </w:pPr>
    </w:lvl>
    <w:lvl w:ilvl="7" w:tplc="08100019" w:tentative="1">
      <w:start w:val="1"/>
      <w:numFmt w:val="lowerLetter"/>
      <w:lvlText w:val="%8."/>
      <w:lvlJc w:val="left"/>
      <w:pPr>
        <w:ind w:left="6108" w:hanging="360"/>
      </w:pPr>
    </w:lvl>
    <w:lvl w:ilvl="8" w:tplc="0810001B" w:tentative="1">
      <w:start w:val="1"/>
      <w:numFmt w:val="lowerRoman"/>
      <w:lvlText w:val="%9."/>
      <w:lvlJc w:val="right"/>
      <w:pPr>
        <w:ind w:left="6828" w:hanging="180"/>
      </w:pPr>
    </w:lvl>
  </w:abstractNum>
  <w:abstractNum w:abstractNumId="31"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32" w15:restartNumberingAfterBreak="0">
    <w:nsid w:val="49D524CC"/>
    <w:multiLevelType w:val="multilevel"/>
    <w:tmpl w:val="953CA1B2"/>
    <w:numStyleLink w:val="HeadingList"/>
  </w:abstractNum>
  <w:abstractNum w:abstractNumId="33" w15:restartNumberingAfterBreak="0">
    <w:nsid w:val="4FF5294F"/>
    <w:multiLevelType w:val="hybridMultilevel"/>
    <w:tmpl w:val="D3480B04"/>
    <w:lvl w:ilvl="0" w:tplc="FB129478">
      <w:start w:val="1"/>
      <w:numFmt w:val="bullet"/>
      <w:lvlText w:val="o"/>
      <w:lvlJc w:val="left"/>
      <w:pPr>
        <w:tabs>
          <w:tab w:val="num" w:pos="720"/>
        </w:tabs>
        <w:ind w:left="720" w:hanging="360"/>
      </w:pPr>
      <w:rPr>
        <w:rFonts w:ascii="Courier New" w:hAnsi="Courier New" w:hint="default"/>
      </w:rPr>
    </w:lvl>
    <w:lvl w:ilvl="1" w:tplc="3F38CA9E" w:tentative="1">
      <w:start w:val="1"/>
      <w:numFmt w:val="bullet"/>
      <w:lvlText w:val="o"/>
      <w:lvlJc w:val="left"/>
      <w:pPr>
        <w:tabs>
          <w:tab w:val="num" w:pos="1440"/>
        </w:tabs>
        <w:ind w:left="1440" w:hanging="360"/>
      </w:pPr>
      <w:rPr>
        <w:rFonts w:ascii="Courier New" w:hAnsi="Courier New" w:hint="default"/>
      </w:rPr>
    </w:lvl>
    <w:lvl w:ilvl="2" w:tplc="94E250AA">
      <w:start w:val="1"/>
      <w:numFmt w:val="bullet"/>
      <w:lvlText w:val="o"/>
      <w:lvlJc w:val="left"/>
      <w:pPr>
        <w:tabs>
          <w:tab w:val="num" w:pos="2160"/>
        </w:tabs>
        <w:ind w:left="2160" w:hanging="360"/>
      </w:pPr>
      <w:rPr>
        <w:rFonts w:ascii="Courier New" w:hAnsi="Courier New" w:hint="default"/>
      </w:rPr>
    </w:lvl>
    <w:lvl w:ilvl="3" w:tplc="24B497AE" w:tentative="1">
      <w:start w:val="1"/>
      <w:numFmt w:val="bullet"/>
      <w:lvlText w:val="o"/>
      <w:lvlJc w:val="left"/>
      <w:pPr>
        <w:tabs>
          <w:tab w:val="num" w:pos="2880"/>
        </w:tabs>
        <w:ind w:left="2880" w:hanging="360"/>
      </w:pPr>
      <w:rPr>
        <w:rFonts w:ascii="Courier New" w:hAnsi="Courier New" w:hint="default"/>
      </w:rPr>
    </w:lvl>
    <w:lvl w:ilvl="4" w:tplc="9CDC361E" w:tentative="1">
      <w:start w:val="1"/>
      <w:numFmt w:val="bullet"/>
      <w:lvlText w:val="o"/>
      <w:lvlJc w:val="left"/>
      <w:pPr>
        <w:tabs>
          <w:tab w:val="num" w:pos="3600"/>
        </w:tabs>
        <w:ind w:left="3600" w:hanging="360"/>
      </w:pPr>
      <w:rPr>
        <w:rFonts w:ascii="Courier New" w:hAnsi="Courier New" w:hint="default"/>
      </w:rPr>
    </w:lvl>
    <w:lvl w:ilvl="5" w:tplc="ADC84DCA" w:tentative="1">
      <w:start w:val="1"/>
      <w:numFmt w:val="bullet"/>
      <w:lvlText w:val="o"/>
      <w:lvlJc w:val="left"/>
      <w:pPr>
        <w:tabs>
          <w:tab w:val="num" w:pos="4320"/>
        </w:tabs>
        <w:ind w:left="4320" w:hanging="360"/>
      </w:pPr>
      <w:rPr>
        <w:rFonts w:ascii="Courier New" w:hAnsi="Courier New" w:hint="default"/>
      </w:rPr>
    </w:lvl>
    <w:lvl w:ilvl="6" w:tplc="98AED5D0" w:tentative="1">
      <w:start w:val="1"/>
      <w:numFmt w:val="bullet"/>
      <w:lvlText w:val="o"/>
      <w:lvlJc w:val="left"/>
      <w:pPr>
        <w:tabs>
          <w:tab w:val="num" w:pos="5040"/>
        </w:tabs>
        <w:ind w:left="5040" w:hanging="360"/>
      </w:pPr>
      <w:rPr>
        <w:rFonts w:ascii="Courier New" w:hAnsi="Courier New" w:hint="default"/>
      </w:rPr>
    </w:lvl>
    <w:lvl w:ilvl="7" w:tplc="30080BD0" w:tentative="1">
      <w:start w:val="1"/>
      <w:numFmt w:val="bullet"/>
      <w:lvlText w:val="o"/>
      <w:lvlJc w:val="left"/>
      <w:pPr>
        <w:tabs>
          <w:tab w:val="num" w:pos="5760"/>
        </w:tabs>
        <w:ind w:left="5760" w:hanging="360"/>
      </w:pPr>
      <w:rPr>
        <w:rFonts w:ascii="Courier New" w:hAnsi="Courier New" w:hint="default"/>
      </w:rPr>
    </w:lvl>
    <w:lvl w:ilvl="8" w:tplc="74C0473E" w:tentative="1">
      <w:start w:val="1"/>
      <w:numFmt w:val="bullet"/>
      <w:lvlText w:val="o"/>
      <w:lvlJc w:val="left"/>
      <w:pPr>
        <w:tabs>
          <w:tab w:val="num" w:pos="6480"/>
        </w:tabs>
        <w:ind w:left="6480" w:hanging="360"/>
      </w:pPr>
      <w:rPr>
        <w:rFonts w:ascii="Courier New" w:hAnsi="Courier New" w:hint="default"/>
      </w:rPr>
    </w:lvl>
  </w:abstractNum>
  <w:abstractNum w:abstractNumId="34" w15:restartNumberingAfterBreak="0">
    <w:nsid w:val="557D7683"/>
    <w:multiLevelType w:val="hybridMultilevel"/>
    <w:tmpl w:val="B7DE6992"/>
    <w:lvl w:ilvl="0" w:tplc="9BB87E24">
      <w:start w:val="1"/>
      <w:numFmt w:val="bullet"/>
      <w:lvlText w:val=""/>
      <w:lvlJc w:val="left"/>
      <w:pPr>
        <w:tabs>
          <w:tab w:val="num" w:pos="720"/>
        </w:tabs>
        <w:ind w:left="720" w:hanging="360"/>
      </w:pPr>
      <w:rPr>
        <w:rFonts w:ascii="Wingdings" w:hAnsi="Wingdings" w:hint="default"/>
      </w:rPr>
    </w:lvl>
    <w:lvl w:ilvl="1" w:tplc="A352FA68">
      <w:start w:val="1"/>
      <w:numFmt w:val="bullet"/>
      <w:lvlText w:val=""/>
      <w:lvlJc w:val="left"/>
      <w:pPr>
        <w:tabs>
          <w:tab w:val="num" w:pos="1440"/>
        </w:tabs>
        <w:ind w:left="1440" w:hanging="360"/>
      </w:pPr>
      <w:rPr>
        <w:rFonts w:ascii="Wingdings" w:hAnsi="Wingdings" w:hint="default"/>
      </w:rPr>
    </w:lvl>
    <w:lvl w:ilvl="2" w:tplc="32EA944E" w:tentative="1">
      <w:start w:val="1"/>
      <w:numFmt w:val="bullet"/>
      <w:lvlText w:val=""/>
      <w:lvlJc w:val="left"/>
      <w:pPr>
        <w:tabs>
          <w:tab w:val="num" w:pos="2160"/>
        </w:tabs>
        <w:ind w:left="2160" w:hanging="360"/>
      </w:pPr>
      <w:rPr>
        <w:rFonts w:ascii="Wingdings" w:hAnsi="Wingdings" w:hint="default"/>
      </w:rPr>
    </w:lvl>
    <w:lvl w:ilvl="3" w:tplc="D9308596" w:tentative="1">
      <w:start w:val="1"/>
      <w:numFmt w:val="bullet"/>
      <w:lvlText w:val=""/>
      <w:lvlJc w:val="left"/>
      <w:pPr>
        <w:tabs>
          <w:tab w:val="num" w:pos="2880"/>
        </w:tabs>
        <w:ind w:left="2880" w:hanging="360"/>
      </w:pPr>
      <w:rPr>
        <w:rFonts w:ascii="Wingdings" w:hAnsi="Wingdings" w:hint="default"/>
      </w:rPr>
    </w:lvl>
    <w:lvl w:ilvl="4" w:tplc="609CD07C" w:tentative="1">
      <w:start w:val="1"/>
      <w:numFmt w:val="bullet"/>
      <w:lvlText w:val=""/>
      <w:lvlJc w:val="left"/>
      <w:pPr>
        <w:tabs>
          <w:tab w:val="num" w:pos="3600"/>
        </w:tabs>
        <w:ind w:left="3600" w:hanging="360"/>
      </w:pPr>
      <w:rPr>
        <w:rFonts w:ascii="Wingdings" w:hAnsi="Wingdings" w:hint="default"/>
      </w:rPr>
    </w:lvl>
    <w:lvl w:ilvl="5" w:tplc="BE14BA90" w:tentative="1">
      <w:start w:val="1"/>
      <w:numFmt w:val="bullet"/>
      <w:lvlText w:val=""/>
      <w:lvlJc w:val="left"/>
      <w:pPr>
        <w:tabs>
          <w:tab w:val="num" w:pos="4320"/>
        </w:tabs>
        <w:ind w:left="4320" w:hanging="360"/>
      </w:pPr>
      <w:rPr>
        <w:rFonts w:ascii="Wingdings" w:hAnsi="Wingdings" w:hint="default"/>
      </w:rPr>
    </w:lvl>
    <w:lvl w:ilvl="6" w:tplc="CD6432F4" w:tentative="1">
      <w:start w:val="1"/>
      <w:numFmt w:val="bullet"/>
      <w:lvlText w:val=""/>
      <w:lvlJc w:val="left"/>
      <w:pPr>
        <w:tabs>
          <w:tab w:val="num" w:pos="5040"/>
        </w:tabs>
        <w:ind w:left="5040" w:hanging="360"/>
      </w:pPr>
      <w:rPr>
        <w:rFonts w:ascii="Wingdings" w:hAnsi="Wingdings" w:hint="default"/>
      </w:rPr>
    </w:lvl>
    <w:lvl w:ilvl="7" w:tplc="26201850" w:tentative="1">
      <w:start w:val="1"/>
      <w:numFmt w:val="bullet"/>
      <w:lvlText w:val=""/>
      <w:lvlJc w:val="left"/>
      <w:pPr>
        <w:tabs>
          <w:tab w:val="num" w:pos="5760"/>
        </w:tabs>
        <w:ind w:left="5760" w:hanging="360"/>
      </w:pPr>
      <w:rPr>
        <w:rFonts w:ascii="Wingdings" w:hAnsi="Wingdings" w:hint="default"/>
      </w:rPr>
    </w:lvl>
    <w:lvl w:ilvl="8" w:tplc="2502044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7BE523A"/>
    <w:multiLevelType w:val="hybridMultilevel"/>
    <w:tmpl w:val="30267038"/>
    <w:lvl w:ilvl="0" w:tplc="3E9C543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AFE0E55"/>
    <w:multiLevelType w:val="hybridMultilevel"/>
    <w:tmpl w:val="EB280B0A"/>
    <w:lvl w:ilvl="0" w:tplc="C2608B4E">
      <w:start w:val="1"/>
      <w:numFmt w:val="bullet"/>
      <w:lvlText w:val=""/>
      <w:lvlJc w:val="left"/>
      <w:pPr>
        <w:tabs>
          <w:tab w:val="num" w:pos="720"/>
        </w:tabs>
        <w:ind w:left="720" w:hanging="360"/>
      </w:pPr>
      <w:rPr>
        <w:rFonts w:ascii="Wingdings" w:hAnsi="Wingdings" w:hint="default"/>
      </w:rPr>
    </w:lvl>
    <w:lvl w:ilvl="1" w:tplc="A432BEE0">
      <w:start w:val="1"/>
      <w:numFmt w:val="bullet"/>
      <w:lvlText w:val=""/>
      <w:lvlJc w:val="left"/>
      <w:pPr>
        <w:tabs>
          <w:tab w:val="num" w:pos="1440"/>
        </w:tabs>
        <w:ind w:left="1440" w:hanging="360"/>
      </w:pPr>
      <w:rPr>
        <w:rFonts w:ascii="Wingdings" w:hAnsi="Wingdings" w:hint="default"/>
      </w:rPr>
    </w:lvl>
    <w:lvl w:ilvl="2" w:tplc="2F3C5860" w:tentative="1">
      <w:start w:val="1"/>
      <w:numFmt w:val="bullet"/>
      <w:lvlText w:val=""/>
      <w:lvlJc w:val="left"/>
      <w:pPr>
        <w:tabs>
          <w:tab w:val="num" w:pos="2160"/>
        </w:tabs>
        <w:ind w:left="2160" w:hanging="360"/>
      </w:pPr>
      <w:rPr>
        <w:rFonts w:ascii="Wingdings" w:hAnsi="Wingdings" w:hint="default"/>
      </w:rPr>
    </w:lvl>
    <w:lvl w:ilvl="3" w:tplc="D16E2444" w:tentative="1">
      <w:start w:val="1"/>
      <w:numFmt w:val="bullet"/>
      <w:lvlText w:val=""/>
      <w:lvlJc w:val="left"/>
      <w:pPr>
        <w:tabs>
          <w:tab w:val="num" w:pos="2880"/>
        </w:tabs>
        <w:ind w:left="2880" w:hanging="360"/>
      </w:pPr>
      <w:rPr>
        <w:rFonts w:ascii="Wingdings" w:hAnsi="Wingdings" w:hint="default"/>
      </w:rPr>
    </w:lvl>
    <w:lvl w:ilvl="4" w:tplc="C03A03B0" w:tentative="1">
      <w:start w:val="1"/>
      <w:numFmt w:val="bullet"/>
      <w:lvlText w:val=""/>
      <w:lvlJc w:val="left"/>
      <w:pPr>
        <w:tabs>
          <w:tab w:val="num" w:pos="3600"/>
        </w:tabs>
        <w:ind w:left="3600" w:hanging="360"/>
      </w:pPr>
      <w:rPr>
        <w:rFonts w:ascii="Wingdings" w:hAnsi="Wingdings" w:hint="default"/>
      </w:rPr>
    </w:lvl>
    <w:lvl w:ilvl="5" w:tplc="ED44D0D8" w:tentative="1">
      <w:start w:val="1"/>
      <w:numFmt w:val="bullet"/>
      <w:lvlText w:val=""/>
      <w:lvlJc w:val="left"/>
      <w:pPr>
        <w:tabs>
          <w:tab w:val="num" w:pos="4320"/>
        </w:tabs>
        <w:ind w:left="4320" w:hanging="360"/>
      </w:pPr>
      <w:rPr>
        <w:rFonts w:ascii="Wingdings" w:hAnsi="Wingdings" w:hint="default"/>
      </w:rPr>
    </w:lvl>
    <w:lvl w:ilvl="6" w:tplc="A1CA4618" w:tentative="1">
      <w:start w:val="1"/>
      <w:numFmt w:val="bullet"/>
      <w:lvlText w:val=""/>
      <w:lvlJc w:val="left"/>
      <w:pPr>
        <w:tabs>
          <w:tab w:val="num" w:pos="5040"/>
        </w:tabs>
        <w:ind w:left="5040" w:hanging="360"/>
      </w:pPr>
      <w:rPr>
        <w:rFonts w:ascii="Wingdings" w:hAnsi="Wingdings" w:hint="default"/>
      </w:rPr>
    </w:lvl>
    <w:lvl w:ilvl="7" w:tplc="924845EE" w:tentative="1">
      <w:start w:val="1"/>
      <w:numFmt w:val="bullet"/>
      <w:lvlText w:val=""/>
      <w:lvlJc w:val="left"/>
      <w:pPr>
        <w:tabs>
          <w:tab w:val="num" w:pos="5760"/>
        </w:tabs>
        <w:ind w:left="5760" w:hanging="360"/>
      </w:pPr>
      <w:rPr>
        <w:rFonts w:ascii="Wingdings" w:hAnsi="Wingdings" w:hint="default"/>
      </w:rPr>
    </w:lvl>
    <w:lvl w:ilvl="8" w:tplc="335CC82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2325C0D"/>
    <w:multiLevelType w:val="hybridMultilevel"/>
    <w:tmpl w:val="F3F45CC8"/>
    <w:lvl w:ilvl="0" w:tplc="CF52225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3AB6C97"/>
    <w:multiLevelType w:val="multilevel"/>
    <w:tmpl w:val="3C387ADC"/>
    <w:lvl w:ilvl="0">
      <w:start w:val="1"/>
      <w:numFmt w:val="decimal"/>
      <w:lvlText w:val="%1"/>
      <w:lvlJc w:val="left"/>
      <w:pPr>
        <w:ind w:left="1425"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144" w:hanging="576"/>
      </w:pPr>
    </w:lvl>
    <w:lvl w:ilvl="2">
      <w:start w:val="1"/>
      <w:numFmt w:val="decimal"/>
      <w:lvlText w:val="%1.%2.%3"/>
      <w:lvlJc w:val="left"/>
      <w:pPr>
        <w:ind w:left="5257"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758E17E1"/>
    <w:multiLevelType w:val="hybridMultilevel"/>
    <w:tmpl w:val="A966294A"/>
    <w:lvl w:ilvl="0" w:tplc="52120D6E">
      <w:start w:val="1"/>
      <w:numFmt w:val="bullet"/>
      <w:lvlText w:val=""/>
      <w:lvlJc w:val="left"/>
      <w:pPr>
        <w:tabs>
          <w:tab w:val="num" w:pos="720"/>
        </w:tabs>
        <w:ind w:left="720" w:hanging="360"/>
      </w:pPr>
      <w:rPr>
        <w:rFonts w:ascii="Wingdings" w:hAnsi="Wingdings" w:hint="default"/>
      </w:rPr>
    </w:lvl>
    <w:lvl w:ilvl="1" w:tplc="9D845878" w:tentative="1">
      <w:start w:val="1"/>
      <w:numFmt w:val="bullet"/>
      <w:lvlText w:val=""/>
      <w:lvlJc w:val="left"/>
      <w:pPr>
        <w:tabs>
          <w:tab w:val="num" w:pos="1440"/>
        </w:tabs>
        <w:ind w:left="1440" w:hanging="360"/>
      </w:pPr>
      <w:rPr>
        <w:rFonts w:ascii="Wingdings" w:hAnsi="Wingdings" w:hint="default"/>
      </w:rPr>
    </w:lvl>
    <w:lvl w:ilvl="2" w:tplc="67580AE6" w:tentative="1">
      <w:start w:val="1"/>
      <w:numFmt w:val="bullet"/>
      <w:lvlText w:val=""/>
      <w:lvlJc w:val="left"/>
      <w:pPr>
        <w:tabs>
          <w:tab w:val="num" w:pos="2160"/>
        </w:tabs>
        <w:ind w:left="2160" w:hanging="360"/>
      </w:pPr>
      <w:rPr>
        <w:rFonts w:ascii="Wingdings" w:hAnsi="Wingdings" w:hint="default"/>
      </w:rPr>
    </w:lvl>
    <w:lvl w:ilvl="3" w:tplc="87E03E52" w:tentative="1">
      <w:start w:val="1"/>
      <w:numFmt w:val="bullet"/>
      <w:lvlText w:val=""/>
      <w:lvlJc w:val="left"/>
      <w:pPr>
        <w:tabs>
          <w:tab w:val="num" w:pos="2880"/>
        </w:tabs>
        <w:ind w:left="2880" w:hanging="360"/>
      </w:pPr>
      <w:rPr>
        <w:rFonts w:ascii="Wingdings" w:hAnsi="Wingdings" w:hint="default"/>
      </w:rPr>
    </w:lvl>
    <w:lvl w:ilvl="4" w:tplc="4CD04A9C" w:tentative="1">
      <w:start w:val="1"/>
      <w:numFmt w:val="bullet"/>
      <w:lvlText w:val=""/>
      <w:lvlJc w:val="left"/>
      <w:pPr>
        <w:tabs>
          <w:tab w:val="num" w:pos="3600"/>
        </w:tabs>
        <w:ind w:left="3600" w:hanging="360"/>
      </w:pPr>
      <w:rPr>
        <w:rFonts w:ascii="Wingdings" w:hAnsi="Wingdings" w:hint="default"/>
      </w:rPr>
    </w:lvl>
    <w:lvl w:ilvl="5" w:tplc="C90C48FC" w:tentative="1">
      <w:start w:val="1"/>
      <w:numFmt w:val="bullet"/>
      <w:lvlText w:val=""/>
      <w:lvlJc w:val="left"/>
      <w:pPr>
        <w:tabs>
          <w:tab w:val="num" w:pos="4320"/>
        </w:tabs>
        <w:ind w:left="4320" w:hanging="360"/>
      </w:pPr>
      <w:rPr>
        <w:rFonts w:ascii="Wingdings" w:hAnsi="Wingdings" w:hint="default"/>
      </w:rPr>
    </w:lvl>
    <w:lvl w:ilvl="6" w:tplc="71320FF2" w:tentative="1">
      <w:start w:val="1"/>
      <w:numFmt w:val="bullet"/>
      <w:lvlText w:val=""/>
      <w:lvlJc w:val="left"/>
      <w:pPr>
        <w:tabs>
          <w:tab w:val="num" w:pos="5040"/>
        </w:tabs>
        <w:ind w:left="5040" w:hanging="360"/>
      </w:pPr>
      <w:rPr>
        <w:rFonts w:ascii="Wingdings" w:hAnsi="Wingdings" w:hint="default"/>
      </w:rPr>
    </w:lvl>
    <w:lvl w:ilvl="7" w:tplc="3A64577C" w:tentative="1">
      <w:start w:val="1"/>
      <w:numFmt w:val="bullet"/>
      <w:lvlText w:val=""/>
      <w:lvlJc w:val="left"/>
      <w:pPr>
        <w:tabs>
          <w:tab w:val="num" w:pos="5760"/>
        </w:tabs>
        <w:ind w:left="5760" w:hanging="360"/>
      </w:pPr>
      <w:rPr>
        <w:rFonts w:ascii="Wingdings" w:hAnsi="Wingdings" w:hint="default"/>
      </w:rPr>
    </w:lvl>
    <w:lvl w:ilvl="8" w:tplc="AD3A0800"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32"/>
    <w:lvlOverride w:ilvl="0">
      <w:lvl w:ilvl="0">
        <w:start w:val="1"/>
        <w:numFmt w:val="decimal"/>
        <w:lvlText w:val="%1"/>
        <w:lvlJc w:val="left"/>
        <w:pPr>
          <w:ind w:left="363" w:hanging="363"/>
        </w:pPr>
        <w:rPr>
          <w:rFonts w:ascii="Arial" w:hAnsi="Arial" w:cs="Arial" w:hint="default"/>
        </w:rPr>
      </w:lvl>
    </w:lvlOverride>
  </w:num>
  <w:num w:numId="3">
    <w:abstractNumId w:val="17"/>
  </w:num>
  <w:num w:numId="4">
    <w:abstractNumId w:val="31"/>
  </w:num>
  <w:num w:numId="5">
    <w:abstractNumId w:val="27"/>
  </w:num>
  <w:num w:numId="6">
    <w:abstractNumId w:val="20"/>
  </w:num>
  <w:num w:numId="7">
    <w:abstractNumId w:val="23"/>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38"/>
  </w:num>
  <w:num w:numId="19">
    <w:abstractNumId w:val="37"/>
  </w:num>
  <w:num w:numId="20">
    <w:abstractNumId w:val="35"/>
  </w:num>
  <w:num w:numId="21">
    <w:abstractNumId w:val="29"/>
  </w:num>
  <w:num w:numId="22">
    <w:abstractNumId w:val="11"/>
  </w:num>
  <w:num w:numId="23">
    <w:abstractNumId w:val="21"/>
  </w:num>
  <w:num w:numId="24">
    <w:abstractNumId w:val="26"/>
  </w:num>
  <w:num w:numId="25">
    <w:abstractNumId w:val="30"/>
  </w:num>
  <w:num w:numId="26">
    <w:abstractNumId w:val="28"/>
  </w:num>
  <w:num w:numId="27">
    <w:abstractNumId w:val="25"/>
  </w:num>
  <w:num w:numId="28">
    <w:abstractNumId w:val="18"/>
  </w:num>
  <w:num w:numId="29">
    <w:abstractNumId w:val="16"/>
  </w:num>
  <w:num w:numId="30">
    <w:abstractNumId w:val="10"/>
  </w:num>
  <w:num w:numId="31">
    <w:abstractNumId w:val="12"/>
  </w:num>
  <w:num w:numId="32">
    <w:abstractNumId w:val="34"/>
  </w:num>
  <w:num w:numId="33">
    <w:abstractNumId w:val="22"/>
  </w:num>
  <w:num w:numId="34">
    <w:abstractNumId w:val="39"/>
  </w:num>
  <w:num w:numId="35">
    <w:abstractNumId w:val="24"/>
  </w:num>
  <w:num w:numId="36">
    <w:abstractNumId w:val="33"/>
  </w:num>
  <w:num w:numId="37">
    <w:abstractNumId w:val="15"/>
  </w:num>
  <w:num w:numId="38">
    <w:abstractNumId w:val="13"/>
  </w:num>
  <w:num w:numId="39">
    <w:abstractNumId w:val="36"/>
  </w:num>
  <w:num w:numId="40">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C4F"/>
    <w:rsid w:val="00041858"/>
    <w:rsid w:val="001236E6"/>
    <w:rsid w:val="001323A4"/>
    <w:rsid w:val="00152A0C"/>
    <w:rsid w:val="00157FB8"/>
    <w:rsid w:val="00191A80"/>
    <w:rsid w:val="00193214"/>
    <w:rsid w:val="001F3D13"/>
    <w:rsid w:val="00236413"/>
    <w:rsid w:val="0024631A"/>
    <w:rsid w:val="00281735"/>
    <w:rsid w:val="00285C4F"/>
    <w:rsid w:val="00296088"/>
    <w:rsid w:val="002A4015"/>
    <w:rsid w:val="002B5D9F"/>
    <w:rsid w:val="002E2A5F"/>
    <w:rsid w:val="002E4B79"/>
    <w:rsid w:val="003A3FB6"/>
    <w:rsid w:val="003B756D"/>
    <w:rsid w:val="00403ADB"/>
    <w:rsid w:val="00407B4E"/>
    <w:rsid w:val="004515B9"/>
    <w:rsid w:val="00462759"/>
    <w:rsid w:val="004D20FC"/>
    <w:rsid w:val="004D2A2A"/>
    <w:rsid w:val="00572FD3"/>
    <w:rsid w:val="00575794"/>
    <w:rsid w:val="00582E85"/>
    <w:rsid w:val="006132DE"/>
    <w:rsid w:val="0062327A"/>
    <w:rsid w:val="006457F6"/>
    <w:rsid w:val="006F0D58"/>
    <w:rsid w:val="00731435"/>
    <w:rsid w:val="007D3DC0"/>
    <w:rsid w:val="007F52F8"/>
    <w:rsid w:val="008720C4"/>
    <w:rsid w:val="008F52AF"/>
    <w:rsid w:val="009023CA"/>
    <w:rsid w:val="00916E0F"/>
    <w:rsid w:val="00950EAF"/>
    <w:rsid w:val="00963A57"/>
    <w:rsid w:val="009C4061"/>
    <w:rsid w:val="009C5E5A"/>
    <w:rsid w:val="009D3473"/>
    <w:rsid w:val="00A037D0"/>
    <w:rsid w:val="00A04DF4"/>
    <w:rsid w:val="00A15582"/>
    <w:rsid w:val="00AA7AEF"/>
    <w:rsid w:val="00AC2CAF"/>
    <w:rsid w:val="00AF0268"/>
    <w:rsid w:val="00BF0A1F"/>
    <w:rsid w:val="00C36D98"/>
    <w:rsid w:val="00C76357"/>
    <w:rsid w:val="00CA269C"/>
    <w:rsid w:val="00CB28D2"/>
    <w:rsid w:val="00CE7B37"/>
    <w:rsid w:val="00D33940"/>
    <w:rsid w:val="00D600FD"/>
    <w:rsid w:val="00D61872"/>
    <w:rsid w:val="00D649A8"/>
    <w:rsid w:val="00E15B9B"/>
    <w:rsid w:val="00E40B96"/>
    <w:rsid w:val="00E8018A"/>
    <w:rsid w:val="00EA2DD0"/>
    <w:rsid w:val="00EB088A"/>
    <w:rsid w:val="00F12A83"/>
    <w:rsid w:val="00F42A29"/>
    <w:rsid w:val="00F657B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0B5116"/>
  <w15:docId w15:val="{0AE95531-E841-4D35-84A5-0769322CF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0C3F"/>
    <w:rPr>
      <w:rFonts w:ascii="Arial" w:hAnsi="Arial"/>
      <w:lang w:val="it-CH"/>
    </w:rPr>
  </w:style>
  <w:style w:type="paragraph" w:styleId="Titolo1">
    <w:name w:val="heading 1"/>
    <w:basedOn w:val="Normale"/>
    <w:next w:val="Normale"/>
    <w:link w:val="Titolo1Carattere"/>
    <w:qFormat/>
    <w:rsid w:val="006F0D42"/>
    <w:pPr>
      <w:keepNext/>
      <w:spacing w:before="240" w:after="120"/>
      <w:jc w:val="left"/>
      <w:outlineLvl w:val="0"/>
    </w:pPr>
    <w:rPr>
      <w:b/>
    </w:rPr>
  </w:style>
  <w:style w:type="paragraph" w:styleId="Titolo2">
    <w:name w:val="heading 2"/>
    <w:basedOn w:val="Titolo1"/>
    <w:next w:val="Normale"/>
    <w:link w:val="Titolo2Carattere"/>
    <w:unhideWhenUsed/>
    <w:qFormat/>
    <w:rsid w:val="006F0D42"/>
    <w:pPr>
      <w:numPr>
        <w:ilvl w:val="1"/>
      </w:numPr>
      <w:spacing w:before="120" w:after="60"/>
      <w:outlineLvl w:val="1"/>
    </w:pPr>
  </w:style>
  <w:style w:type="paragraph" w:styleId="Titolo3">
    <w:name w:val="heading 3"/>
    <w:basedOn w:val="Titolo1"/>
    <w:next w:val="Normale"/>
    <w:link w:val="Titolo3Carattere"/>
    <w:unhideWhenUsed/>
    <w:qFormat/>
    <w:rsid w:val="006F0D42"/>
    <w:pPr>
      <w:numPr>
        <w:ilvl w:val="2"/>
      </w:numPr>
      <w:spacing w:before="120" w:after="60"/>
      <w:outlineLvl w:val="2"/>
    </w:pPr>
  </w:style>
  <w:style w:type="paragraph" w:styleId="Titolo4">
    <w:name w:val="heading 4"/>
    <w:basedOn w:val="Titolo1"/>
    <w:next w:val="Normale"/>
    <w:link w:val="Titolo4Carattere"/>
    <w:uiPriority w:val="9"/>
    <w:unhideWhenUsed/>
    <w:qFormat/>
    <w:rsid w:val="006F0D42"/>
    <w:pPr>
      <w:numPr>
        <w:ilvl w:val="3"/>
      </w:numPr>
      <w:spacing w:before="120" w:after="60"/>
      <w:outlineLvl w:val="3"/>
    </w:pPr>
  </w:style>
  <w:style w:type="paragraph" w:styleId="Titolo5">
    <w:name w:val="heading 5"/>
    <w:basedOn w:val="Normale"/>
    <w:next w:val="Normale"/>
    <w:link w:val="Titolo5Carattere"/>
    <w:uiPriority w:val="9"/>
    <w:unhideWhenUsed/>
    <w:qFormat/>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uiPriority w:val="10"/>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uiPriority w:val="10"/>
    <w:rsid w:val="00BC7BF9"/>
    <w:rPr>
      <w:rFonts w:asciiTheme="majorHAnsi" w:hAnsiTheme="majorHAnsi"/>
      <w:b/>
      <w:sz w:val="32"/>
      <w:lang w:val="it-CH"/>
    </w:rPr>
  </w:style>
  <w:style w:type="character" w:customStyle="1" w:styleId="Titolo1Carattere">
    <w:name w:val="Titolo 1 Carattere"/>
    <w:basedOn w:val="Carpredefinitoparagrafo"/>
    <w:link w:val="Titolo1"/>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rsid w:val="006F0D42"/>
    <w:rPr>
      <w:rFonts w:ascii="Arial" w:hAnsi="Arial"/>
      <w:b/>
      <w:lang w:val="it-CH"/>
    </w:rPr>
  </w:style>
  <w:style w:type="character" w:customStyle="1" w:styleId="Titolo3Carattere">
    <w:name w:val="Titolo 3 Carattere"/>
    <w:basedOn w:val="Carpredefinitoparagrafo"/>
    <w:link w:val="Titolo3"/>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basedOn w:val="Normale"/>
    <w:uiPriority w:val="34"/>
    <w:qFormat/>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2B40AC"/>
    <w:pPr>
      <w:tabs>
        <w:tab w:val="left" w:pos="567"/>
        <w:tab w:val="right" w:leader="dot" w:pos="9072"/>
      </w:tabs>
      <w:spacing w:before="240" w:after="120"/>
      <w:ind w:left="567" w:right="567" w:hanging="567"/>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qFormat/>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iPriority w:val="99"/>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iPriority w:val="99"/>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uiPriority w:val="99"/>
    <w:rsid w:val="00F44995"/>
    <w:rPr>
      <w:sz w:val="20"/>
      <w:szCs w:val="20"/>
    </w:rPr>
  </w:style>
  <w:style w:type="character" w:styleId="Enfasicorsivo">
    <w:name w:val="Emphasis"/>
    <w:aliases w:val="NotYetCustomized0913"/>
    <w:basedOn w:val="Carpredefinitoparagrafo"/>
    <w:uiPriority w:val="20"/>
    <w:rsid w:val="000C5980"/>
    <w:rPr>
      <w:b/>
      <w:i w:val="0"/>
      <w:iCs/>
      <w:color w:val="4F81BD" w:themeColor="accent1"/>
    </w:rPr>
  </w:style>
  <w:style w:type="character" w:styleId="Enfasidelicata">
    <w:name w:val="Subtle Emphasis"/>
    <w:basedOn w:val="Carpredefinitoparagrafo"/>
    <w:uiPriority w:val="19"/>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iPriority w:val="99"/>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uiPriority w:val="99"/>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rsid w:val="00B33B5E"/>
    <w:pPr>
      <w:suppressAutoHyphens/>
    </w:pPr>
  </w:style>
  <w:style w:type="character" w:styleId="Numeropagina">
    <w:name w:val="page number"/>
    <w:basedOn w:val="Carpredefinitoparagrafo"/>
    <w:uiPriority w:val="99"/>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iPriority w:val="99"/>
    <w:unhideWhenUsed/>
    <w:rsid w:val="00F811E1"/>
    <w:rPr>
      <w:vertAlign w:val="superscript"/>
    </w:rPr>
  </w:style>
  <w:style w:type="paragraph" w:styleId="Sommario4">
    <w:name w:val="toc 4"/>
    <w:aliases w:val="NotYetCustomized5839"/>
    <w:basedOn w:val="Sommario3"/>
    <w:next w:val="Normale"/>
    <w:autoRedefine/>
    <w:uiPriority w:val="39"/>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4"/>
      </w:numPr>
    </w:pPr>
  </w:style>
  <w:style w:type="numbering" w:customStyle="1" w:styleId="ListNumericList">
    <w:name w:val="ListNumericList"/>
    <w:uiPriority w:val="99"/>
    <w:rsid w:val="0040086C"/>
    <w:pPr>
      <w:numPr>
        <w:numId w:val="7"/>
      </w:numPr>
    </w:pPr>
  </w:style>
  <w:style w:type="numbering" w:customStyle="1" w:styleId="ListLineList">
    <w:name w:val="ListLineList"/>
    <w:uiPriority w:val="99"/>
    <w:rsid w:val="0040086C"/>
    <w:pPr>
      <w:numPr>
        <w:numId w:val="6"/>
      </w:numPr>
    </w:pPr>
  </w:style>
  <w:style w:type="numbering" w:customStyle="1" w:styleId="ListBulletList">
    <w:name w:val="ListBulletList"/>
    <w:uiPriority w:val="99"/>
    <w:rsid w:val="0040086C"/>
    <w:pPr>
      <w:numPr>
        <w:numId w:val="5"/>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rPr>
      <w:sz w:val="24"/>
    </w:rPr>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rPr>
      <w:sz w:val="24"/>
    </w:rPr>
  </w:style>
  <w:style w:type="paragraph" w:customStyle="1" w:styleId="ListAlphabetic12">
    <w:name w:val="ListAlphabetic12"/>
    <w:basedOn w:val="ListAlphabetic"/>
    <w:qFormat/>
    <w:rsid w:val="0040086C"/>
    <w:pPr>
      <w:numPr>
        <w:numId w:val="3"/>
      </w:numPr>
    </w:pPr>
    <w:rPr>
      <w:sz w:val="24"/>
      <w:szCs w:val="24"/>
    </w:rPr>
  </w:style>
  <w:style w:type="paragraph" w:customStyle="1" w:styleId="ListNumeric12">
    <w:name w:val="ListNumeric12"/>
    <w:basedOn w:val="ListNumeric"/>
    <w:qFormat/>
    <w:rsid w:val="0040086C"/>
    <w:rPr>
      <w:sz w:val="24"/>
      <w:szCs w:val="24"/>
    </w:rPr>
  </w:style>
  <w:style w:type="paragraph" w:customStyle="1" w:styleId="ListBullet12">
    <w:name w:val="ListBullet12"/>
    <w:basedOn w:val="ListBullet"/>
    <w:qFormat/>
    <w:rsid w:val="0040086C"/>
    <w:rPr>
      <w:sz w:val="24"/>
      <w:szCs w:val="24"/>
    </w:rPr>
  </w:style>
  <w:style w:type="paragraph" w:customStyle="1" w:styleId="ListLine12">
    <w:name w:val="ListLine12"/>
    <w:basedOn w:val="ListLine"/>
    <w:qFormat/>
    <w:rsid w:val="0040086C"/>
    <w:rPr>
      <w:sz w:val="24"/>
      <w:szCs w:val="24"/>
    </w:rPr>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paragraph" w:customStyle="1" w:styleId="TitleSubtemplateLandscape">
    <w:name w:val="TitleSubtemplateLandscape"/>
    <w:basedOn w:val="HeaderDecisione"/>
    <w:qFormat/>
    <w:rsid w:val="00A75031"/>
    <w:rPr>
      <w:rFonts w:ascii="Gill Sans Display MT Pro BdCn" w:hAnsi="Gill Sans Display MT Pro BdCn"/>
      <w:sz w:val="18"/>
    </w:rPr>
  </w:style>
  <w:style w:type="numbering" w:customStyle="1" w:styleId="Nessunelenco1">
    <w:name w:val="Nessun elenco1"/>
    <w:next w:val="Nessunelenco"/>
    <w:uiPriority w:val="99"/>
    <w:semiHidden/>
    <w:unhideWhenUsed/>
    <w:rsid w:val="00285C4F"/>
  </w:style>
  <w:style w:type="table" w:styleId="Grigliatabella">
    <w:name w:val="Table Grid"/>
    <w:basedOn w:val="Tabellanormale"/>
    <w:rsid w:val="00285C4F"/>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285C4F"/>
    <w:pPr>
      <w:jc w:val="left"/>
    </w:pPr>
    <w:rPr>
      <w:lang w:val="it-CH"/>
    </w:rPr>
  </w:style>
  <w:style w:type="character" w:styleId="Rimandocommento">
    <w:name w:val="annotation reference"/>
    <w:basedOn w:val="Carpredefinitoparagrafo"/>
    <w:uiPriority w:val="99"/>
    <w:semiHidden/>
    <w:unhideWhenUsed/>
    <w:rsid w:val="00285C4F"/>
    <w:rPr>
      <w:sz w:val="16"/>
      <w:szCs w:val="16"/>
    </w:rPr>
  </w:style>
  <w:style w:type="paragraph" w:styleId="Testocommento">
    <w:name w:val="annotation text"/>
    <w:basedOn w:val="Normale"/>
    <w:link w:val="TestocommentoCarattere"/>
    <w:uiPriority w:val="99"/>
    <w:semiHidden/>
    <w:unhideWhenUsed/>
    <w:rsid w:val="00285C4F"/>
    <w:pPr>
      <w:spacing w:after="160"/>
      <w:jc w:val="left"/>
    </w:pPr>
    <w:rPr>
      <w:rFonts w:ascii="Calibri" w:hAnsi="Calibri"/>
      <w:sz w:val="20"/>
      <w:szCs w:val="20"/>
    </w:rPr>
  </w:style>
  <w:style w:type="character" w:customStyle="1" w:styleId="TestocommentoCarattere">
    <w:name w:val="Testo commento Carattere"/>
    <w:basedOn w:val="Carpredefinitoparagrafo"/>
    <w:link w:val="Testocommento"/>
    <w:uiPriority w:val="99"/>
    <w:semiHidden/>
    <w:rsid w:val="00285C4F"/>
    <w:rPr>
      <w:rFonts w:ascii="Calibri" w:hAnsi="Calibri"/>
      <w:sz w:val="20"/>
      <w:szCs w:val="20"/>
      <w:lang w:val="it-CH"/>
    </w:rPr>
  </w:style>
  <w:style w:type="paragraph" w:styleId="Soggettocommento">
    <w:name w:val="annotation subject"/>
    <w:basedOn w:val="Testocommento"/>
    <w:next w:val="Testocommento"/>
    <w:link w:val="SoggettocommentoCarattere"/>
    <w:uiPriority w:val="99"/>
    <w:semiHidden/>
    <w:unhideWhenUsed/>
    <w:rsid w:val="00285C4F"/>
    <w:rPr>
      <w:b/>
      <w:bCs/>
    </w:rPr>
  </w:style>
  <w:style w:type="character" w:customStyle="1" w:styleId="SoggettocommentoCarattere">
    <w:name w:val="Soggetto commento Carattere"/>
    <w:basedOn w:val="TestocommentoCarattere"/>
    <w:link w:val="Soggettocommento"/>
    <w:uiPriority w:val="99"/>
    <w:semiHidden/>
    <w:rsid w:val="00285C4F"/>
    <w:rPr>
      <w:rFonts w:ascii="Calibri" w:hAnsi="Calibri"/>
      <w:b/>
      <w:bCs/>
      <w:sz w:val="20"/>
      <w:szCs w:val="20"/>
      <w:lang w:val="it-CH"/>
    </w:rPr>
  </w:style>
  <w:style w:type="paragraph" w:styleId="Testofumetto">
    <w:name w:val="Balloon Text"/>
    <w:basedOn w:val="Normale"/>
    <w:link w:val="TestofumettoCarattere"/>
    <w:uiPriority w:val="99"/>
    <w:semiHidden/>
    <w:unhideWhenUsed/>
    <w:rsid w:val="00285C4F"/>
    <w:pPr>
      <w:jc w:val="left"/>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85C4F"/>
    <w:rPr>
      <w:rFonts w:ascii="Segoe UI" w:hAnsi="Segoe UI" w:cs="Segoe UI"/>
      <w:sz w:val="18"/>
      <w:szCs w:val="18"/>
      <w:lang w:val="it-CH"/>
    </w:rPr>
  </w:style>
  <w:style w:type="paragraph" w:styleId="NormaleWeb">
    <w:name w:val="Normal (Web)"/>
    <w:basedOn w:val="Normale"/>
    <w:uiPriority w:val="99"/>
    <w:semiHidden/>
    <w:unhideWhenUsed/>
    <w:rsid w:val="00285C4F"/>
    <w:pPr>
      <w:spacing w:before="100" w:beforeAutospacing="1" w:after="100" w:afterAutospacing="1"/>
      <w:jc w:val="left"/>
    </w:pPr>
    <w:rPr>
      <w:rFonts w:ascii="Times New Roman" w:eastAsia="Times New Roman" w:hAnsi="Times New Roman" w:cs="Times New Roman"/>
      <w:sz w:val="24"/>
      <w:szCs w:val="24"/>
      <w:lang w:eastAsia="it-CH"/>
    </w:rPr>
  </w:style>
  <w:style w:type="paragraph" w:customStyle="1" w:styleId="Default">
    <w:name w:val="Default"/>
    <w:rsid w:val="00285C4F"/>
    <w:pPr>
      <w:autoSpaceDE w:val="0"/>
      <w:autoSpaceDN w:val="0"/>
      <w:adjustRightInd w:val="0"/>
      <w:jc w:val="left"/>
    </w:pPr>
    <w:rPr>
      <w:rFonts w:ascii="Arial" w:hAnsi="Arial" w:cs="Arial"/>
      <w:color w:val="000000"/>
      <w:sz w:val="24"/>
      <w:szCs w:val="24"/>
      <w:lang w:val="it-CH"/>
    </w:rPr>
  </w:style>
  <w:style w:type="character" w:styleId="Collegamentoipertestuale">
    <w:name w:val="Hyperlink"/>
    <w:uiPriority w:val="99"/>
    <w:unhideWhenUsed/>
    <w:rsid w:val="00285C4F"/>
    <w:rPr>
      <w:color w:val="0000FF"/>
      <w:u w:val="single"/>
    </w:rPr>
  </w:style>
  <w:style w:type="table" w:customStyle="1" w:styleId="Grigliatabella1">
    <w:name w:val="Griglia tabella1"/>
    <w:basedOn w:val="Tabellanormale"/>
    <w:next w:val="Grigliatabella"/>
    <w:uiPriority w:val="59"/>
    <w:rsid w:val="00285C4F"/>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etto">
    <w:name w:val="titoletto"/>
    <w:basedOn w:val="Normale"/>
    <w:link w:val="titolettoCarattere"/>
    <w:qFormat/>
    <w:rsid w:val="00285C4F"/>
    <w:pPr>
      <w:spacing w:after="160" w:line="259" w:lineRule="auto"/>
      <w:jc w:val="left"/>
    </w:pPr>
    <w:rPr>
      <w:rFonts w:cs="Arial"/>
      <w:b/>
      <w:bCs/>
      <w:i/>
      <w:iCs/>
      <w:sz w:val="24"/>
      <w:szCs w:val="24"/>
    </w:rPr>
  </w:style>
  <w:style w:type="character" w:customStyle="1" w:styleId="titolettoCarattere">
    <w:name w:val="titoletto Carattere"/>
    <w:basedOn w:val="Carpredefinitoparagrafo"/>
    <w:link w:val="titoletto"/>
    <w:rsid w:val="00285C4F"/>
    <w:rPr>
      <w:rFonts w:ascii="Arial" w:hAnsi="Arial" w:cs="Arial"/>
      <w:b/>
      <w:bCs/>
      <w:i/>
      <w:iCs/>
      <w:sz w:val="24"/>
      <w:szCs w:val="24"/>
      <w:lang w:val="it-CH"/>
    </w:rPr>
  </w:style>
  <w:style w:type="character" w:customStyle="1" w:styleId="Menzionenonrisolta1">
    <w:name w:val="Menzione non risolta1"/>
    <w:basedOn w:val="Carpredefinitoparagrafo"/>
    <w:uiPriority w:val="99"/>
    <w:semiHidden/>
    <w:unhideWhenUsed/>
    <w:rsid w:val="00285C4F"/>
    <w:rPr>
      <w:color w:val="605E5C"/>
      <w:shd w:val="clear" w:color="auto" w:fill="E1DFDD"/>
    </w:rPr>
  </w:style>
  <w:style w:type="paragraph" w:styleId="Corpotesto">
    <w:name w:val="Body Text"/>
    <w:basedOn w:val="Normale"/>
    <w:link w:val="CorpotestoCarattere"/>
    <w:uiPriority w:val="99"/>
    <w:semiHidden/>
    <w:unhideWhenUsed/>
    <w:rsid w:val="00285C4F"/>
    <w:pPr>
      <w:spacing w:after="120" w:line="259" w:lineRule="auto"/>
      <w:jc w:val="left"/>
    </w:pPr>
    <w:rPr>
      <w:rFonts w:ascii="Calibri" w:hAnsi="Calibri"/>
    </w:rPr>
  </w:style>
  <w:style w:type="character" w:customStyle="1" w:styleId="CorpotestoCarattere">
    <w:name w:val="Corpo testo Carattere"/>
    <w:basedOn w:val="Carpredefinitoparagrafo"/>
    <w:link w:val="Corpotesto"/>
    <w:uiPriority w:val="99"/>
    <w:semiHidden/>
    <w:rsid w:val="00285C4F"/>
    <w:rPr>
      <w:rFonts w:ascii="Calibri" w:hAnsi="Calibri"/>
      <w:lang w:val="it-CH"/>
    </w:rPr>
  </w:style>
  <w:style w:type="table" w:customStyle="1" w:styleId="TableNormal">
    <w:name w:val="Table Normal"/>
    <w:uiPriority w:val="2"/>
    <w:semiHidden/>
    <w:unhideWhenUsed/>
    <w:qFormat/>
    <w:rsid w:val="00285C4F"/>
    <w:pPr>
      <w:widowControl w:val="0"/>
      <w:autoSpaceDE w:val="0"/>
      <w:autoSpaceDN w:val="0"/>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85C4F"/>
    <w:pPr>
      <w:widowControl w:val="0"/>
      <w:autoSpaceDE w:val="0"/>
      <w:autoSpaceDN w:val="0"/>
      <w:jc w:val="left"/>
    </w:pPr>
    <w:rPr>
      <w:rFonts w:eastAsia="Arial" w:cs="Arial"/>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emf"/><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www.archiportale.com/news/2010/05/risultati/lugano-buletti-fumagalli-per-il-palazzo-di-giustizia_18948_37.html" TargetMode="External"/><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header" Target="header1.xm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8124\AppData\Local\Temp\OneOffixx\generated\adf79ad2-b3f1-478e-b12a-b6b51f2c30fe.dotx" TargetMode="External"/></Relationships>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OneOffixxExtendedBindingPart xmlns:xsd="http://www.w3.org/2001/XMLSchema" xmlns:xsi="http://www.w3.org/2001/XMLSchema-instance" xmlns="http://schema.oneoffixx.com/OneOffixxExtendedBindingPart/1">
  <ExtendedBindings/>
</OneOffixxExtendedBindingPart>
</file>

<file path=customXml/item2.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Group>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3.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c45d7cd7b68e3e6ca57220766e88079c</ImageHash>
    </ImageSizeDefinition>
    <ImageSizeDefinition>
      <Id>1334982032</Id>
      <Width>0</Width>
      <Height>0</Height>
      <XPath>//Image[@id='Profile.Org.WappenSW']</XPath>
      <ImageHash>02f1c0cdac6aeac316213b2e7cb733a0</ImageHash>
    </ImageSizeDefinition>
    <ImageSizeDefinition>
      <Id>1899719430</Id>
      <Width>0</Width>
      <Height>0</Height>
      <XPath>//Image[@id='Profile.Org.WappenSW']</XPath>
      <ImageHash>02f1c0cdac6aeac316213b2e7cb733a0</ImageHash>
    </ImageSizeDefinition>
    <ImageSizeDefinition>
      <Id>639235928</Id>
      <Width>0</Width>
      <Height>0</Height>
      <XPath>//Image[@id='Profile.Org.Logo']</XPath>
      <ImageHash>c45d7cd7b68e3e6ca57220766e88079c</ImageHash>
    </ImageSizeDefinition>
  </ImageDefinitions>
</OneOffixxImageDefinitionPart>
</file>

<file path=customXml/item4.xml>��< ? x m l   v e r s i o n = " 1 . 0 "   e n c o d i n g = " u t f - 1 6 " ? > < O n e O f f i x x D o c u m e n t P a r t   x m l n s : x s d = " h t t p : / / w w w . w 3 . o r g / 2 0 0 1 / X M L S c h e m a "   x m l n s : x s i = " h t t p : / / w w w . w 3 . o r g / 2 0 0 1 / X M L S c h e m a - i n s t a n c e "   i d = " f b 7 2 2 6 7 3 - 5 8 e 7 - 4 0 9 f - 8 c 9 e - b c 6 1 a b 8 8 a a 7 c "   t I d = " a 3 6 2 a 5 d 4 - 9 5 8 9 - 4 1 b f - a 4 e 6 - 4 f 8 7 c 4 e 4 1 2 3 9 "   i n t e r n a l T I d = " 9 0 6 4 c c 7 f - 3 1 6 d - 4 6 b 1 - a 4 a c - 7 4 8 6 0 c 3 f 8 a 5 b "   m t I d = " 2 7 5 a f 3 2 e - b c 4 0 - 4 5 c 2 - 8 5 b 7 - a f b 1 c 0 3 8 2 6 5 3 "   r e v i s i o n = " 0 "   c r e a t e d m a j o r v e r s i o n = " 0 "   c r e a t e d m i n o r v e r s i o n = " 0 "   c r e a t e d = " 2 0 2 4 - 0 1 - 2 3 T 1 4 : 0 0 : 5 7 . 0 2 5 8 9 7 1 Z "   m o d i f i e d m a j o r v e r s i o n = " 0 "   m o d i f i e d m i n o r v e r s i o n = " 0 "   m o d i f i e d = " 0 0 0 1 - 0 1 - 0 1 T 0 0 : 0 0 : 0 0 "   p r o f i l e = " 5 9 5 8 5 8 a 3 - 7 2 4 4 - 4 0 c 7 - b d b 3 - b c 5 b 5 5 b f f 6 f d "   m o d e = " S a v e d D o c u m e n t "   c o l o r m o d e = " C o l o r "   l c i d = " 2 0 6 4 "   x m l n s = " h t t p : / / s c h e m a . o n e o f f i x x . c o m / O n e O f f i x x D o c u m e n t P a r t / 1 " >  
     < C o n t e n t >  
         < D a t a M o d e l   x m l n s = " " >  
             < P r o f i l e >  
                 < T e x t   i d = " P r o f i l e . I d "   l a b e l = " P r o f i l e . I d " > < ! [ C D A T A [ 5 9 5 8 5 8 a 3 - 7 2 4 4 - 4 0 c 7 - b d b 3 - b c 5 b 5 5 b f f 6 f d ] ] > < / T e x t >  
                 < T e x t   i d = " P r o f i l e . O r g a n i z a t i o n U n i t I d "   l a b e l = " P r o f i l e . O r g a n i z a t i o n U n i t I d " > < ! [ C D A T A [ 9 d a a d 4 f f - 6 1 3 7 - 4 d d c - a 8 d 4 - 7 b 3 0 4 6 4 e 8 6 4 a ] ] > < / 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l u c a . v e n t u r i @ t i . c h ] ] > < / T e x t >  
                 < T e x t   i d = " P r o f i l e . U s e r . F i r s t N a m e "   l a b e l = " P r o f i l e . U s e r . F i r s t N a m e " > < ! [ C D A T A [ L u c a ] ] > < / T e x t >  
                 < T e x t   i d = " P r o f i l e . U s e r . F u n c t i o n "   l a b e l = " P r o f i l e . U s e r . F u n c t i o n " > < ! [ C D A T A [ S G C ] ] > < / T e x t >  
                 < T e x t   i d = " P r o f i l e . U s e r . L a s t N a m e "   l a b e l = " P r o f i l e . U s e r . L a s t N a m e " > < ! [ C D A T A [ V e n t u r i ] ] > < / T e x t >  
                 < T e x t   i d = " P r o f i l e . U s e r . M o b i l e "   l a b e l = " P r o f i l e . U s e r . M o b i l e " > < ! [ C D A T A [   ] ] > < / T e x t >  
                 < T e x t   i d = " P r o f i l e . U s e r . P h o n e "   l a b e l = " P r o f i l e . U s e r . P h o n e " > < ! [ C D A T A [ + 4 1 9 1 8 1 4 4 3 2 6 ] ] > < / 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l u c a . v e n t u r i @ t i . c h ] ] > < / T e x t >  
                 < T e x t   i d = " A u t h o r . U s e r . F i r s t N a m e "   l a b e l = " A u t h o r . U s e r . F i r s t N a m e " > < ! [ C D A T A [ L u c a ] ] > < / T e x t >  
                 < T e x t   i d = " A u t h o r . U s e r . F u n c t i o n "   l a b e l = " A u t h o r . U s e r . F u n c t i o n " > < ! [ C D A T A [ S G C ] ] > < / T e x t >  
                 < T e x t   i d = " A u t h o r . U s e r . L a s t N a m e "   l a b e l = " A u t h o r . U s e r . L a s t N a m e " > < ! [ C D A T A [ V e n t u r i ] ] > < / T e x t >  
                 < T e x t   i d = " A u t h o r . U s e r . M o b i l e "   l a b e l = " A u t h o r . U s e r . M o b i l e " > < ! [ C D A T A [   ] ] > < / T e x t >  
                 < T e x t   i d = " A u t h o r . U s e r . P h o n e "   l a b e l = " A u t h o r . U s e r . P h o n e " > < ! [ C D A T A [ + 4 1 9 1 8 1 4 4 3 2 6 ] ] > < / T e x t >  
                 < T e x t   i d = " A u t h o r . U s e r . S a l u t a t i o n "   l a b e l = " A u t h o r . U s e r . S a l u t a t i o n " > < ! [ C D A T A [   ] ] > < / T e x t >  
                 < T e x t   i d = " A u t h o r . U s e r . T i t l e "   l a b e l = " A u t h o r . U s e r . T i t l e " > < ! [ C D A T A [   ] ] > < / T e x t >  
             < / A u t h o r >  
             < S i g n e r _ 0 >  
                 < T e x t   i d = " S i g n e r _ 0 . I d "   l a b e l = " S i g n e r _ 0 . I d " > < ! [ C D A T A [ 6 8 0 1 a d 3 e - 7 c c d - 4 d d 4 - a b e 3 - 5 8 7 f 4 7 3 6 f 2 b 7 ] ] > < / T e x t >  
                 < T e x t   i d = " S i g n e r _ 0 . O r g a n i z a t i o n U n i t I d "   l a b e l = " S i g n e r _ 0 . O r g a n i z a t i o n U n i t I d " > < ! [ C D A T A [ d c 7 9 3 f c 0 - 4 0 a 3 - 4 a a b - b 1 d e - 7 7 b 2 d f c 5 8 3 c 2 ] ] > < / T e x t >  
                 < T e x t   i d = " S i g n e r _ 0 . O r g . E m a i l "   l a b e l = " S i g n e r _ 0 . O r g . E m a i l " > < ! [ C D A T A [ s g c @ t i . c h ] ] > < / T e x t >  
                 < T e x t   i d = " S i g n e r _ 0 . O r g . F a x "   l a b e l = " S i g n e r _ 0 . O r g . F a x " > < ! [ C D A T A [ + 4 1   9 1   8 1 4   4 4   0 6 ] ] > < / T e x t >  
                 < T e x t   i d = " S i g n e r _ 0 . O r g . I n f o . S u p p 1 "   l a b e l = " S i g n e r _ 0 . O r g . I n f o . S u p p 1 " > < ! [ C D A T A [   ] ] > < / T e x t >  
                 < T e x t   i d = " S i g n e r _ 0 . O r g . I n f o . S u p p 2 "   l a b e l = " S i g n e r _ 0 . O r g . I n f o . S u p p 2 " > < ! [ C D A T A [   ] ] > < / T e x t >  
                 < T e x t   i d = " S i g n e r _ 0 . O r g . L e v e l 1 "   l a b e l = " S i g n e r _ 0 . O r g . L e v e l 1 " > < ! [ C D A T A [ R e p u b b l i c a   e   C a n t o n e  
 T i c i n o ] ] > < / 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S e r v i z i   d e l   G r a n   C o n s i g l i o ] ] > < / T e x t >  
                 < T e x t   i d = " S i g n e r _ 0 . O r g . P h o n e "   l a b e l = " S i g n e r _ 0 . O r g . P h o n e " > < ! [ C D A T A [ + 4 1   9 1   8 1 4   4 3   2 6 / 2 7 ] ] > < / T e x t >  
                 < T e x t   i d = " S i g n e r _ 0 . O r g . P o s t a l . C i t y "   l a b e l = " S i g n e r _ 0 . O r g . P o s t a l . C i t y " > < ! [ C D A T A [ B e l l i n z o n a ] ] > < / 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P i a z z a   G o v e r n o   6 ] ] > < / T e x t >  
                 < T e x t   i d = " S i g n e r _ 0 . O r g . P o s t a l . Z i p "   l a b e l = " S i g n e r _ 0 . O r g . P o s t a l . Z i p " > < ! [ C D A T A [ 6 5 0 1 ] ] > < / T e x t >  
                 < T e x t   i d = " S i g n e r _ 0 . O r g . W e b "   l a b e l = " S i g n e r _ 0 . O r g . W e b " > < ! [ C D A T A [   ] ] > < / T e x t >  
                 < T e x t   i d = " S i g n e r _ 0 . U s e r . A l i a s "   l a b e l = " S i g n e r _ 0 . U s e r . A l i a s " > < ! [ C D A T A [   ] ] > < / T e x t >  
                 < T e x t   i d = " S i g n e r _ 0 . U s e r . E m a i l "   l a b e l = " S i g n e r _ 0 . U s e r . E m a i l " > < ! [ C D A T A [ l u c a . v e n t u r i @ t i . c h ] ] > < / T e x t >  
                 < T e x t   i d = " S i g n e r _ 0 . U s e r . F i r s t N a m e "   l a b e l = " S i g n e r _ 0 . U s e r . F i r s t N a m e " > < ! [ C D A T A [ L u c a ] ] > < / T e x t >  
                 < T e x t   i d = " S i g n e r _ 0 . U s e r . F u n c t i o n "   l a b e l = " S i g n e r _ 0 . U s e r . F u n c t i o n " > < ! [ C D A T A [ S G C ] ] > < / T e x t >  
                 < T e x t   i d = " S i g n e r _ 0 . U s e r . L a s t N a m e "   l a b e l = " S i g n e r _ 0 . U s e r . L a s t N a m e " > < ! [ C D A T A [ V e n t u r i ] ] > < / T e x t >  
                 < T e x t   i d = " S i g n e r _ 0 . U s e r . M o b i l e "   l a b e l = " S i g n e r _ 0 . U s e r . M o b i l e " > < ! [ C D A T A [   ] ] > < / T e x t >  
                 < T e x t   i d = " S i g n e r _ 0 . U s e r . P h o n e "   l a b e l = " S i g n e r _ 0 . U s e r . P h o n e " > < ! [ C D A T A [ + 4 1 9 1 8 1 4 4 3 2 6 ] ] > < / 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 2 0 2 4 - 0 1 - 2 3 T 0 0 : 0 0 : 0 0 Z < / D a t e T i m e >  
                 < T e x t   i d = " D o c P a r a m . N u m b e r " > < ! [ C D A T A [ 7 7 6 1   R 1 ] ] > < / T e x t >  
                 < T e x t   i d = " D o c P a r a m . D o c u m e n t o " > < ! [ C D A T A [ R a p p o r t o   d i   m a g g i o r a n z a ] ] > < / T e x t >  
                 < T e x t   i d = " D o c P a r a m . A g g i u n t a D o c "   t o o l t i p = " ( e s .   b i s ,   a g g i u n t i v o ,   a g g i u n t i v o   b i s ,   1 ,   2   e c c . ) " > < ! [ C D A T A [   ] ] > < / T e x t >  
                 < T e x t   i d = " D o c P a r a m . D i p a r t i m e n t i " > < ! [ C D A T A [ D i p a r t i m e n t o   d e l l e   i s t i t u z i o n i ] ] > < / T e x t >  
                 < T e x t   i d = " D o c P a r a m . A l t r i D i p a r t i m e n t i " > < ! [ C D A T A [ D i p a r t i m e n t o   d e l l e   f i n a n z e   e   d e l l ' e c o n o m i a ] ] > < / T e x t >  
             < / P a r a m e t e r >  
             < S c r i p t i n g >  
                 < T e x t   i d = " C u s t o m E l e m e n t s . S u b T e m p l a t e . L a n d s c a p e . H e a d e r . O r g I n f o s "   l a b e l = " C u s t o m E l e m e n t s . S u b T e m p l a t e . L a n d s c a p e . H e a d e r . O r g I n f o s " > < ! [ C D A T A [ R e p u b b l i c a   e   C a n t o n e   T i c i n o  
 D i p a r t i m e n t o   d e l l e   i s t i t u z i o n i  
 D i p a r t i m e n t o   d e l l e   f i n a n z e   e   d e l l ' e c o n o m i a ] ] > < / T e x t >  
                 < T e x t   i d = " C u s t o m E l e m e n t s . S u b T e m p l a t e . L a n d s c a p e . H e a d e r . T i t o l o "   l a b e l = " C u s t o m E l e m e n t s . S u b T e m p l a t e . L a n d s c a p e . H e a d e r . T i t o l o " > < ! [ C D A T A [ R a p p o r t o   d i   m a g g i o r a n z a   n .   7 7 6 1   R 1   d e l   2 3   g e n n a i o   2 0 2 4 ] ] > < / T e x t >  
                 < T e x t   i d = " C u s t o m E l e m e n t s . T e x t s . D r a f t "   l a b e l = " C u s t o m E l e m e n t s . T e x t s . D r a f t " > < ! [ C D A T A [ B o z z a ] ] > < / T e x t >  
                 < T e x t   i d = " C u s t o m E l e m e n t s . F i e l d s . D i p a r t i m e n t i "   l a b e l = " C u s t o m E l e m e n t s . F i e l d s . D i p a r t i m e n t i " > < ! [ C D A T A [ D i p a r t i m e n t o   d e l l e   i s t i t u z i o n i  
 D i p a r t i m e n t o   d e l l e   f i n a n z e   e   d e l l ' e c o n o m i a ] ] > < / T e x t >  
                 < T e x t   i d = " C u s t o m E l e m e n t s . F i e l d s . T i t o l o 1 "   l a b e l = " C u s t o m E l e m e n t s . F i e l d s . T i t o l o 1 " > < ! [ C D A T A [ R a p p o r t o   d i   m a g g i o r a n z a ] ] > < / T e x t >  
                 < T e x t   i d = " C u s t o m E l e m e n t s . F i e l d s . T i t o l o 2 "   l a b e l = " C u s t o m E l e m e n t s . F i e l d s . T i t o l o 2 " > < ! [ C D A T A [ R a p p o r t o   d i   m a g g i o r a n z a   n .   7 7 6 1   R 1   d e l   2 3   g e n n a i o   2 0 2 4 ] ] > < / T e x t >  
                 < T e x t   i d = " C u s t o m E l e m e n t s . F i e l d s . O r g L i v e l l o 1 "   l a b e l = " C u s t o m E l e m e n t s . F i e l d s . O r g L i v e l l o 1 " > < ! [ C D A T A [ R e p u b b l i c a   e   C a n t o n e   T i c i n o ] ] > < / T e x t >  
             < / S c r i p t i n g > 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Props1.xml><?xml version="1.0" encoding="utf-8"?>
<ds:datastoreItem xmlns:ds="http://schemas.openxmlformats.org/officeDocument/2006/customXml" ds:itemID="{BBD33451-786F-4893-8EC7-C0681C5735DE}">
  <ds:schemaRefs>
    <ds:schemaRef ds:uri="http://www.w3.org/2001/XMLSchema"/>
    <ds:schemaRef ds:uri="http://schema.oneoffixx.com/OneOffixxExtendedBindingPart/1"/>
  </ds:schemaRefs>
</ds:datastoreItem>
</file>

<file path=customXml/itemProps2.xml><?xml version="1.0" encoding="utf-8"?>
<ds:datastoreItem xmlns:ds="http://schemas.openxmlformats.org/officeDocument/2006/customXml" ds:itemID="{B6B50D4F-4A27-4FAF-A48F-F453641958BB}">
  <ds:schemaRefs>
    <ds:schemaRef ds:uri="http://www.w3.org/2001/XMLSchema"/>
    <ds:schemaRef ds:uri="http://schema.oneoffixx.com/OneOffixxFormattingPart/1"/>
    <ds:schemaRef ds:uri=""/>
  </ds:schemaRefs>
</ds:datastoreItem>
</file>

<file path=customXml/itemProps3.xml><?xml version="1.0" encoding="utf-8"?>
<ds:datastoreItem xmlns:ds="http://schemas.openxmlformats.org/officeDocument/2006/customXml" ds:itemID="{EB3AA025-4069-4308-BCEA-4C02AEB29CE8}">
  <ds:schemaRefs>
    <ds:schemaRef ds:uri="http://www.w3.org/2001/XMLSchema"/>
    <ds:schemaRef ds:uri="http://schema.oneoffixx.com/OneOffixxImageDefinitionPart/1"/>
  </ds:schemaRefs>
</ds:datastoreItem>
</file>

<file path=customXml/itemProps4.xml><?xml version="1.0" encoding="utf-8"?>
<ds:datastoreItem xmlns:ds="http://schemas.openxmlformats.org/officeDocument/2006/customXml" ds:itemID="{3C481E00-04A7-4951-B665-08011E19D85E}">
  <ds:schemaRefs>
    <ds:schemaRef ds:uri="http://www.w3.org/2001/XMLSchema"/>
    <ds:schemaRef ds:uri="http://schema.oneoffixx.com/OneOffixxDocumentPart/1"/>
    <ds:schemaRef ds:uri=""/>
  </ds:schemaRefs>
</ds:datastoreItem>
</file>

<file path=docProps/app.xml><?xml version="1.0" encoding="utf-8"?>
<Properties xmlns="http://schemas.openxmlformats.org/officeDocument/2006/extended-properties" xmlns:vt="http://schemas.openxmlformats.org/officeDocument/2006/docPropsVTypes">
  <Template>adf79ad2-b3f1-478e-b12a-b6b51f2c30fe.dotx</Template>
  <TotalTime>37</TotalTime>
  <Pages>50</Pages>
  <Words>14929</Words>
  <Characters>85096</Characters>
  <Application>Microsoft Office Word</Application>
  <DocSecurity>0</DocSecurity>
  <Lines>2659</Lines>
  <Paragraphs>1492</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Venturi Luca / T128124</dc:creator>
  <cp:lastModifiedBy>Venturi Luca</cp:lastModifiedBy>
  <cp:revision>31</cp:revision>
  <cp:lastPrinted>2024-01-24T08:59:00Z</cp:lastPrinted>
  <dcterms:created xsi:type="dcterms:W3CDTF">2024-01-24T08:31:00Z</dcterms:created>
  <dcterms:modified xsi:type="dcterms:W3CDTF">2024-01-24T09:09:00Z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