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129" w:rsidRPr="00571A37" w:rsidRDefault="00DA2129" w:rsidP="00DA2129">
      <w:pPr>
        <w:contextualSpacing/>
        <w:rPr>
          <w:rFonts w:eastAsia="Calibri" w:cs="Arial"/>
          <w:b/>
          <w:sz w:val="28"/>
          <w:szCs w:val="28"/>
        </w:rPr>
      </w:pPr>
      <w:bookmarkStart w:id="0" w:name="_GoBack"/>
      <w:bookmarkEnd w:id="0"/>
      <w:r w:rsidRPr="00571A37">
        <w:rPr>
          <w:rFonts w:eastAsia="Calibri" w:cs="Arial"/>
          <w:b/>
          <w:sz w:val="28"/>
          <w:szCs w:val="28"/>
        </w:rPr>
        <w:t xml:space="preserve">della Commissione sanità e sicurezza sociale </w:t>
      </w:r>
    </w:p>
    <w:p w:rsidR="00DA2129" w:rsidRPr="00571A37" w:rsidRDefault="00DA2129" w:rsidP="00DA2129">
      <w:pPr>
        <w:rPr>
          <w:rFonts w:eastAsia="Calibri" w:cs="Arial"/>
          <w:b/>
          <w:sz w:val="28"/>
          <w:szCs w:val="28"/>
        </w:rPr>
      </w:pPr>
      <w:r w:rsidRPr="00571A37">
        <w:rPr>
          <w:rFonts w:eastAsia="Calibri" w:cs="Arial"/>
          <w:b/>
          <w:sz w:val="28"/>
          <w:szCs w:val="28"/>
        </w:rPr>
        <w:t xml:space="preserve">sull’iniziativa parlamentare </w:t>
      </w:r>
      <w:r>
        <w:rPr>
          <w:rFonts w:eastAsia="Calibri" w:cs="Arial"/>
          <w:b/>
          <w:sz w:val="28"/>
          <w:szCs w:val="28"/>
        </w:rPr>
        <w:t xml:space="preserve">presentata nella forma </w:t>
      </w:r>
      <w:r w:rsidRPr="00571A37">
        <w:rPr>
          <w:rFonts w:eastAsia="Calibri" w:cs="Arial"/>
          <w:b/>
          <w:sz w:val="28"/>
          <w:szCs w:val="28"/>
        </w:rPr>
        <w:t xml:space="preserve">elaborata </w:t>
      </w:r>
      <w:r>
        <w:rPr>
          <w:rFonts w:eastAsia="Calibri" w:cs="Arial"/>
          <w:b/>
          <w:sz w:val="28"/>
          <w:szCs w:val="28"/>
        </w:rPr>
        <w:t xml:space="preserve">da Lea Ferrari e Massimiliano Ay </w:t>
      </w:r>
      <w:r w:rsidRPr="00571A37">
        <w:rPr>
          <w:rFonts w:eastAsia="Calibri" w:cs="Arial"/>
          <w:b/>
          <w:sz w:val="28"/>
          <w:szCs w:val="28"/>
        </w:rPr>
        <w:t xml:space="preserve">12 dicembre 2022 “Per una conciliabilità famiglia-lavoro: introduciamo i </w:t>
      </w:r>
      <w:proofErr w:type="spellStart"/>
      <w:r w:rsidRPr="00571A37">
        <w:rPr>
          <w:rFonts w:eastAsia="Calibri" w:cs="Arial"/>
          <w:b/>
          <w:sz w:val="28"/>
          <w:szCs w:val="28"/>
        </w:rPr>
        <w:t>pre</w:t>
      </w:r>
      <w:proofErr w:type="spellEnd"/>
      <w:r w:rsidRPr="00571A37">
        <w:rPr>
          <w:rFonts w:eastAsia="Calibri" w:cs="Arial"/>
          <w:b/>
          <w:sz w:val="28"/>
          <w:szCs w:val="28"/>
        </w:rPr>
        <w:t>-asili (Modifica degli art. 3 e art. 7 della Legge per le famiglie)”</w:t>
      </w:r>
    </w:p>
    <w:p w:rsidR="00DA2129" w:rsidRPr="00571A37" w:rsidRDefault="00DA2129" w:rsidP="00DA2129">
      <w:pPr>
        <w:contextualSpacing/>
        <w:rPr>
          <w:rFonts w:eastAsia="Calibri" w:cs="Arial"/>
          <w:b/>
          <w:sz w:val="24"/>
          <w:szCs w:val="24"/>
        </w:rPr>
      </w:pPr>
    </w:p>
    <w:p w:rsidR="00DA2129" w:rsidRPr="00571A37" w:rsidRDefault="00DA2129" w:rsidP="00DA2129">
      <w:pPr>
        <w:contextualSpacing/>
        <w:rPr>
          <w:rFonts w:eastAsia="Calibri" w:cs="Arial"/>
          <w:color w:val="000000" w:themeColor="text1"/>
          <w:sz w:val="24"/>
          <w:szCs w:val="24"/>
        </w:rPr>
      </w:pPr>
    </w:p>
    <w:p w:rsidR="00DA2129" w:rsidRPr="008B5076" w:rsidRDefault="00DA2129" w:rsidP="008B5076">
      <w:pPr>
        <w:pStyle w:val="Titolo1"/>
        <w:numPr>
          <w:ilvl w:val="0"/>
          <w:numId w:val="20"/>
        </w:numPr>
        <w:tabs>
          <w:tab w:val="left" w:pos="567"/>
        </w:tabs>
        <w:spacing w:before="0"/>
        <w:ind w:left="567" w:hanging="567"/>
        <w:jc w:val="both"/>
        <w:rPr>
          <w:rFonts w:eastAsia="Calibri" w:cs="Times New Roman"/>
          <w:caps/>
          <w:sz w:val="24"/>
          <w:szCs w:val="24"/>
          <w:lang w:val="it-IT" w:eastAsia="it-IT"/>
        </w:rPr>
      </w:pPr>
      <w:r w:rsidRPr="00571A37">
        <w:rPr>
          <w:rFonts w:eastAsia="Calibri" w:cs="Times New Roman"/>
          <w:caps/>
          <w:sz w:val="24"/>
          <w:szCs w:val="24"/>
          <w:lang w:val="it-IT" w:eastAsia="it-IT"/>
        </w:rPr>
        <w:t xml:space="preserve">L'INIZIATIVA </w:t>
      </w:r>
    </w:p>
    <w:p w:rsidR="00DA2129" w:rsidRPr="00571A37" w:rsidRDefault="00DA2129" w:rsidP="00DA2129">
      <w:pPr>
        <w:contextualSpacing/>
        <w:rPr>
          <w:rFonts w:eastAsia="Calibri" w:cs="Arial"/>
          <w:color w:val="000000" w:themeColor="text1"/>
          <w:sz w:val="24"/>
          <w:szCs w:val="24"/>
        </w:rPr>
      </w:pPr>
      <w:r w:rsidRPr="00571A37">
        <w:rPr>
          <w:rFonts w:eastAsia="Calibri" w:cs="Arial"/>
          <w:color w:val="000000" w:themeColor="text1"/>
          <w:sz w:val="24"/>
          <w:szCs w:val="24"/>
        </w:rPr>
        <w:t xml:space="preserve">Il 12 dicembre 2022 i deputati Lea Ferrari e Massimiliano Ay hanno presentato l’IE n. 715 “Per la conciliabilità famiglia-lavoro: introduciamo i </w:t>
      </w:r>
      <w:proofErr w:type="spellStart"/>
      <w:r w:rsidRPr="00571A37">
        <w:rPr>
          <w:rFonts w:eastAsia="Calibri" w:cs="Arial"/>
          <w:color w:val="000000" w:themeColor="text1"/>
          <w:sz w:val="24"/>
          <w:szCs w:val="24"/>
        </w:rPr>
        <w:t>pre</w:t>
      </w:r>
      <w:proofErr w:type="spellEnd"/>
      <w:r w:rsidRPr="00571A37">
        <w:rPr>
          <w:rFonts w:eastAsia="Calibri" w:cs="Arial"/>
          <w:color w:val="000000" w:themeColor="text1"/>
          <w:sz w:val="24"/>
          <w:szCs w:val="24"/>
        </w:rPr>
        <w:t>-asili”.</w:t>
      </w:r>
    </w:p>
    <w:p w:rsidR="00DA2129" w:rsidRPr="00571A37" w:rsidRDefault="00DA2129" w:rsidP="00DA2129">
      <w:pPr>
        <w:contextualSpacing/>
        <w:rPr>
          <w:rFonts w:eastAsia="Calibri" w:cs="Arial"/>
          <w:color w:val="000000" w:themeColor="text1"/>
          <w:sz w:val="24"/>
          <w:szCs w:val="24"/>
        </w:rPr>
      </w:pPr>
    </w:p>
    <w:p w:rsidR="00DA2129" w:rsidRPr="00571A37" w:rsidRDefault="00DA2129" w:rsidP="00DA2129">
      <w:pPr>
        <w:contextualSpacing/>
        <w:rPr>
          <w:rFonts w:eastAsia="Calibri" w:cs="Arial"/>
          <w:color w:val="000000" w:themeColor="text1"/>
          <w:sz w:val="24"/>
          <w:szCs w:val="24"/>
        </w:rPr>
      </w:pPr>
      <w:r w:rsidRPr="00571A37">
        <w:rPr>
          <w:rFonts w:eastAsia="Calibri" w:cs="Arial"/>
          <w:color w:val="000000" w:themeColor="text1"/>
          <w:sz w:val="24"/>
          <w:szCs w:val="24"/>
        </w:rPr>
        <w:t>L’iniziativa elaborata chiede al Consiglio di Stato di proporre al Gran Consiglio di:</w:t>
      </w:r>
    </w:p>
    <w:p w:rsidR="00DA2129" w:rsidRPr="008B5076" w:rsidRDefault="00DA2129" w:rsidP="008B5076">
      <w:pPr>
        <w:numPr>
          <w:ilvl w:val="0"/>
          <w:numId w:val="21"/>
        </w:numPr>
        <w:spacing w:before="120"/>
        <w:ind w:left="284" w:hanging="284"/>
        <w:rPr>
          <w:rFonts w:eastAsia="Calibri" w:cs="Arial"/>
          <w:color w:val="000000" w:themeColor="text1"/>
          <w:sz w:val="24"/>
          <w:szCs w:val="24"/>
        </w:rPr>
      </w:pPr>
      <w:r w:rsidRPr="00571A37">
        <w:rPr>
          <w:rFonts w:eastAsia="Calibri" w:cs="Arial"/>
          <w:color w:val="000000" w:themeColor="text1"/>
          <w:sz w:val="24"/>
          <w:szCs w:val="24"/>
        </w:rPr>
        <w:t xml:space="preserve">modificare l’art. 3 e l’art. 7 della Legge per le famiglie al fine di riconoscere il ruolo dei </w:t>
      </w:r>
      <w:proofErr w:type="spellStart"/>
      <w:r w:rsidRPr="00571A37">
        <w:rPr>
          <w:rFonts w:eastAsia="Calibri" w:cs="Arial"/>
          <w:color w:val="000000" w:themeColor="text1"/>
          <w:sz w:val="24"/>
          <w:szCs w:val="24"/>
        </w:rPr>
        <w:t>pre</w:t>
      </w:r>
      <w:proofErr w:type="spellEnd"/>
      <w:r w:rsidRPr="00571A37">
        <w:rPr>
          <w:rFonts w:eastAsia="Calibri" w:cs="Arial"/>
          <w:color w:val="000000" w:themeColor="text1"/>
          <w:sz w:val="24"/>
          <w:szCs w:val="24"/>
        </w:rPr>
        <w:t xml:space="preserve">-asili quale strutture di sostegno alle famiglie e alla conciliabilità tra impegni </w:t>
      </w:r>
      <w:r w:rsidRPr="008B5076">
        <w:rPr>
          <w:rFonts w:eastAsia="Calibri" w:cs="Arial"/>
          <w:color w:val="000000" w:themeColor="text1"/>
          <w:sz w:val="24"/>
          <w:szCs w:val="24"/>
        </w:rPr>
        <w:t>lavorativi o formativi e quelli familiari;</w:t>
      </w:r>
    </w:p>
    <w:p w:rsidR="00DA2129" w:rsidRPr="00571A37" w:rsidRDefault="00DA2129" w:rsidP="008B5076">
      <w:pPr>
        <w:numPr>
          <w:ilvl w:val="0"/>
          <w:numId w:val="21"/>
        </w:numPr>
        <w:spacing w:before="120"/>
        <w:ind w:left="284" w:hanging="284"/>
        <w:rPr>
          <w:rFonts w:eastAsia="Calibri" w:cs="Arial"/>
          <w:color w:val="000000" w:themeColor="text1"/>
          <w:sz w:val="24"/>
          <w:szCs w:val="24"/>
        </w:rPr>
      </w:pPr>
      <w:r w:rsidRPr="00571A37">
        <w:rPr>
          <w:rFonts w:eastAsia="Calibri" w:cs="Arial"/>
          <w:color w:val="000000" w:themeColor="text1"/>
          <w:sz w:val="24"/>
          <w:szCs w:val="24"/>
        </w:rPr>
        <w:t xml:space="preserve">considerare i </w:t>
      </w:r>
      <w:proofErr w:type="spellStart"/>
      <w:r w:rsidRPr="00571A37">
        <w:rPr>
          <w:rFonts w:eastAsia="Calibri" w:cs="Arial"/>
          <w:color w:val="000000" w:themeColor="text1"/>
          <w:sz w:val="24"/>
          <w:szCs w:val="24"/>
        </w:rPr>
        <w:t>pre</w:t>
      </w:r>
      <w:proofErr w:type="spellEnd"/>
      <w:r w:rsidRPr="00571A37">
        <w:rPr>
          <w:rFonts w:eastAsia="Calibri" w:cs="Arial"/>
          <w:color w:val="000000" w:themeColor="text1"/>
          <w:sz w:val="24"/>
          <w:szCs w:val="24"/>
        </w:rPr>
        <w:t xml:space="preserve">-asili come “centri diurni con una capacità di accoglienza superiore a 5 bambini, aperti meno di 15 ore alla settimana e che non richiedono il coinvolgimento dei genitori”. </w:t>
      </w:r>
    </w:p>
    <w:p w:rsidR="00DA2129" w:rsidRPr="00571A37" w:rsidRDefault="00DA2129" w:rsidP="00DA2129">
      <w:pPr>
        <w:ind w:left="708"/>
        <w:contextualSpacing/>
        <w:rPr>
          <w:rFonts w:eastAsia="Calibri" w:cs="Arial"/>
          <w:color w:val="000000" w:themeColor="text1"/>
          <w:sz w:val="24"/>
          <w:szCs w:val="24"/>
        </w:rPr>
      </w:pPr>
    </w:p>
    <w:p w:rsidR="00DA2129" w:rsidRPr="00571A37" w:rsidRDefault="00DA2129" w:rsidP="00DA2129">
      <w:pPr>
        <w:contextualSpacing/>
        <w:rPr>
          <w:rFonts w:eastAsia="Calibri" w:cs="Arial"/>
          <w:color w:val="000000" w:themeColor="text1"/>
          <w:sz w:val="24"/>
          <w:szCs w:val="24"/>
        </w:rPr>
      </w:pPr>
      <w:r w:rsidRPr="00571A37">
        <w:rPr>
          <w:rFonts w:eastAsia="Calibri" w:cs="Arial"/>
          <w:color w:val="000000" w:themeColor="text1"/>
          <w:sz w:val="24"/>
          <w:szCs w:val="24"/>
        </w:rPr>
        <w:t xml:space="preserve">Grazie a tale modifica, i </w:t>
      </w:r>
      <w:proofErr w:type="spellStart"/>
      <w:r w:rsidRPr="00571A37">
        <w:rPr>
          <w:rFonts w:eastAsia="Calibri" w:cs="Arial"/>
          <w:color w:val="000000" w:themeColor="text1"/>
          <w:sz w:val="24"/>
          <w:szCs w:val="24"/>
        </w:rPr>
        <w:t>pre</w:t>
      </w:r>
      <w:proofErr w:type="spellEnd"/>
      <w:r w:rsidRPr="00571A37">
        <w:rPr>
          <w:rFonts w:eastAsia="Calibri" w:cs="Arial"/>
          <w:color w:val="000000" w:themeColor="text1"/>
          <w:sz w:val="24"/>
          <w:szCs w:val="24"/>
        </w:rPr>
        <w:t>-asili verrebbero comparati ai servizi dei nidi d’infanzia e a quelli delle famiglie diurne. Secondo i deputati, ciò faciliterebbe la copertura del fabbisogno, in particolare nelle zone periferiche, «</w:t>
      </w:r>
      <w:r w:rsidRPr="00571A37">
        <w:rPr>
          <w:rFonts w:eastAsia="Calibri" w:cs="Arial"/>
          <w:i/>
          <w:color w:val="000000" w:themeColor="text1"/>
          <w:sz w:val="24"/>
          <w:szCs w:val="24"/>
        </w:rPr>
        <w:t>dove non vi è né la possibilità di un’offerta articolata e prolungata né la richiesta di nidi d’infanzia e micro-nidi</w:t>
      </w:r>
      <w:r w:rsidRPr="00571A37">
        <w:rPr>
          <w:rFonts w:eastAsia="Calibri" w:cs="Arial"/>
          <w:color w:val="000000" w:themeColor="text1"/>
          <w:sz w:val="24"/>
          <w:szCs w:val="24"/>
        </w:rPr>
        <w:t>».</w:t>
      </w:r>
    </w:p>
    <w:p w:rsidR="00DA2129" w:rsidRPr="00571A37" w:rsidRDefault="00DA2129" w:rsidP="00DA2129">
      <w:pPr>
        <w:contextualSpacing/>
        <w:rPr>
          <w:rFonts w:eastAsia="Calibri" w:cs="Arial"/>
          <w:color w:val="000000" w:themeColor="text1"/>
          <w:sz w:val="24"/>
          <w:szCs w:val="24"/>
        </w:rPr>
      </w:pPr>
    </w:p>
    <w:p w:rsidR="00DA2129" w:rsidRPr="00571A37" w:rsidRDefault="00DA2129" w:rsidP="00DA2129">
      <w:pPr>
        <w:contextualSpacing/>
        <w:rPr>
          <w:rFonts w:eastAsia="Calibri" w:cs="Arial"/>
          <w:color w:val="000000" w:themeColor="text1"/>
          <w:sz w:val="24"/>
          <w:szCs w:val="24"/>
        </w:rPr>
      </w:pPr>
      <w:r w:rsidRPr="00571A37">
        <w:rPr>
          <w:rFonts w:eastAsia="Calibri" w:cs="Arial"/>
          <w:color w:val="000000" w:themeColor="text1"/>
          <w:sz w:val="24"/>
          <w:szCs w:val="24"/>
        </w:rPr>
        <w:t>I deputati richiamano inoltre le criticità da loro espresse già nel mese di marzo 2020 verso gli asili nido del Cantone Ticino, in ragione del fatto che la loro “spontaneità e diversità” non garantirebbe «</w:t>
      </w:r>
      <w:r w:rsidRPr="00571A37">
        <w:rPr>
          <w:rFonts w:eastAsia="Calibri" w:cs="Arial"/>
          <w:i/>
          <w:color w:val="000000" w:themeColor="text1"/>
          <w:sz w:val="24"/>
          <w:szCs w:val="24"/>
        </w:rPr>
        <w:t>un’offerta capillare di un servizio di pari livello su tutto il territorio cantonale</w:t>
      </w:r>
      <w:r w:rsidRPr="00571A37">
        <w:rPr>
          <w:rFonts w:eastAsia="Calibri" w:cs="Arial"/>
          <w:color w:val="000000" w:themeColor="text1"/>
          <w:sz w:val="24"/>
          <w:szCs w:val="24"/>
        </w:rPr>
        <w:t>», menzionando in particolare l’onerosità di avere a che fare con «</w:t>
      </w:r>
      <w:r w:rsidRPr="00571A37">
        <w:rPr>
          <w:rFonts w:eastAsia="Calibri" w:cs="Arial"/>
          <w:i/>
          <w:color w:val="000000" w:themeColor="text1"/>
          <w:sz w:val="24"/>
          <w:szCs w:val="24"/>
        </w:rPr>
        <w:t>decine o centinaia di entità ognuna con un carattere, una sensibilità e un’organizzazione peculiare</w:t>
      </w:r>
      <w:r w:rsidRPr="00571A37">
        <w:rPr>
          <w:rFonts w:eastAsia="Calibri" w:cs="Arial"/>
          <w:color w:val="000000" w:themeColor="text1"/>
          <w:sz w:val="24"/>
          <w:szCs w:val="24"/>
        </w:rPr>
        <w:t>». Viene rilevata una certa urgenza nel rispondere a un bisogno crescente di strutture, non solo nei grandi centri, ma in tutto il territorio.</w:t>
      </w:r>
    </w:p>
    <w:p w:rsidR="00DA2129" w:rsidRPr="00571A37" w:rsidRDefault="00DA2129" w:rsidP="00DA2129">
      <w:pPr>
        <w:contextualSpacing/>
        <w:rPr>
          <w:rFonts w:eastAsia="Calibri" w:cs="Arial"/>
          <w:color w:val="000000" w:themeColor="text1"/>
          <w:sz w:val="24"/>
          <w:szCs w:val="24"/>
        </w:rPr>
      </w:pPr>
    </w:p>
    <w:p w:rsidR="00DA2129" w:rsidRPr="00571A37" w:rsidRDefault="00DA2129" w:rsidP="00DA2129">
      <w:pPr>
        <w:contextualSpacing/>
        <w:rPr>
          <w:rFonts w:eastAsia="Calibri" w:cs="Arial"/>
          <w:color w:val="000000" w:themeColor="text1"/>
          <w:sz w:val="24"/>
          <w:szCs w:val="24"/>
        </w:rPr>
      </w:pPr>
    </w:p>
    <w:p w:rsidR="00DA2129" w:rsidRPr="008B5076" w:rsidRDefault="00DA2129" w:rsidP="008B5076">
      <w:pPr>
        <w:pStyle w:val="Titolo1"/>
        <w:numPr>
          <w:ilvl w:val="0"/>
          <w:numId w:val="20"/>
        </w:numPr>
        <w:tabs>
          <w:tab w:val="left" w:pos="567"/>
        </w:tabs>
        <w:spacing w:before="0"/>
        <w:ind w:left="567" w:hanging="567"/>
        <w:jc w:val="both"/>
        <w:rPr>
          <w:rFonts w:eastAsia="Calibri" w:cs="Times New Roman"/>
          <w:caps/>
          <w:sz w:val="24"/>
          <w:szCs w:val="24"/>
          <w:lang w:val="it-IT" w:eastAsia="it-IT"/>
        </w:rPr>
      </w:pPr>
      <w:r w:rsidRPr="008B5076">
        <w:rPr>
          <w:rFonts w:eastAsia="Calibri" w:cs="Times New Roman"/>
          <w:caps/>
          <w:sz w:val="24"/>
          <w:szCs w:val="24"/>
          <w:lang w:val="it-IT" w:eastAsia="it-IT"/>
        </w:rPr>
        <w:t>CONSIDERAZIONI DEL CONSIGLIO DI STATO</w:t>
      </w:r>
    </w:p>
    <w:p w:rsidR="00DA2129" w:rsidRPr="00571A37" w:rsidRDefault="008B5076" w:rsidP="00DA2129">
      <w:pPr>
        <w:contextualSpacing/>
        <w:rPr>
          <w:rFonts w:eastAsia="Calibri" w:cs="Arial"/>
          <w:color w:val="000000" w:themeColor="text1"/>
          <w:sz w:val="24"/>
          <w:szCs w:val="24"/>
        </w:rPr>
      </w:pPr>
      <w:r>
        <w:rPr>
          <w:rFonts w:eastAsia="Calibri" w:cs="Arial"/>
          <w:color w:val="000000" w:themeColor="text1"/>
          <w:sz w:val="24"/>
          <w:szCs w:val="24"/>
        </w:rPr>
        <w:t>La r</w:t>
      </w:r>
      <w:r w:rsidR="00DA2129" w:rsidRPr="00571A37">
        <w:rPr>
          <w:rFonts w:eastAsia="Calibri" w:cs="Arial"/>
          <w:color w:val="000000" w:themeColor="text1"/>
          <w:sz w:val="24"/>
          <w:szCs w:val="24"/>
        </w:rPr>
        <w:t xml:space="preserve">isoluzione governativa n. 2190 del 3 maggio 2023 ricorda che con l’approvazione della Legge sul sostegno alle attività delle famiglie e di protezione dei minorenni (Legge per le famiglie, del 15 settembre 2003), il Consiglio di Stato e il Gran Consiglio hanno posto le basi per lo sviluppo di tutto il settore dell’accoglienza </w:t>
      </w:r>
      <w:proofErr w:type="spellStart"/>
      <w:r w:rsidR="00DA2129" w:rsidRPr="00571A37">
        <w:rPr>
          <w:rFonts w:eastAsia="Calibri" w:cs="Arial"/>
          <w:color w:val="000000" w:themeColor="text1"/>
          <w:sz w:val="24"/>
          <w:szCs w:val="24"/>
        </w:rPr>
        <w:t>extrafamiliare</w:t>
      </w:r>
      <w:proofErr w:type="spellEnd"/>
      <w:r w:rsidR="00DA2129" w:rsidRPr="00571A37">
        <w:rPr>
          <w:rFonts w:eastAsia="Calibri" w:cs="Arial"/>
          <w:color w:val="000000" w:themeColor="text1"/>
          <w:sz w:val="24"/>
          <w:szCs w:val="24"/>
        </w:rPr>
        <w:t xml:space="preserve"> e </w:t>
      </w:r>
      <w:proofErr w:type="spellStart"/>
      <w:r w:rsidR="00DA2129" w:rsidRPr="00571A37">
        <w:rPr>
          <w:rFonts w:eastAsia="Calibri" w:cs="Arial"/>
          <w:color w:val="000000" w:themeColor="text1"/>
          <w:sz w:val="24"/>
          <w:szCs w:val="24"/>
        </w:rPr>
        <w:t>pre</w:t>
      </w:r>
      <w:proofErr w:type="spellEnd"/>
      <w:r w:rsidR="00DA2129" w:rsidRPr="00571A37">
        <w:rPr>
          <w:rFonts w:eastAsia="Calibri" w:cs="Arial"/>
          <w:color w:val="000000" w:themeColor="text1"/>
          <w:sz w:val="24"/>
          <w:szCs w:val="24"/>
        </w:rPr>
        <w:t>-extrascolastica, garantendo dei contributi cantonali annuali fino a un massimo del 40% dei costi riconosciuti a nidi d’infanzia, famiglie diurne e centri extrascolastici.</w:t>
      </w:r>
    </w:p>
    <w:p w:rsidR="00DA2129" w:rsidRPr="00571A37" w:rsidRDefault="00DA2129" w:rsidP="00DA2129">
      <w:pPr>
        <w:contextualSpacing/>
        <w:rPr>
          <w:rFonts w:eastAsia="Calibri" w:cs="Arial"/>
          <w:color w:val="000000" w:themeColor="text1"/>
          <w:sz w:val="24"/>
          <w:szCs w:val="24"/>
        </w:rPr>
      </w:pPr>
      <w:r w:rsidRPr="00571A37">
        <w:rPr>
          <w:rFonts w:eastAsia="Calibri" w:cs="Arial"/>
          <w:color w:val="000000" w:themeColor="text1"/>
          <w:sz w:val="24"/>
          <w:szCs w:val="24"/>
        </w:rPr>
        <w:lastRenderedPageBreak/>
        <w:t xml:space="preserve">In tal senso si è disciplinato in merito a quali tipologie di servizi avrebbero dovuto sottostare a un regime di autorizzazione (e di quindi di vigilanza) e quali avrebbero invece beneficiato di aiuti cantonali per l’organizzazione di attività di incontro, socializzazione e partecipazione a determinati criteri organizzativi. </w:t>
      </w:r>
    </w:p>
    <w:p w:rsidR="00DA2129" w:rsidRPr="00571A37" w:rsidRDefault="00DA2129" w:rsidP="00DA2129">
      <w:pPr>
        <w:contextualSpacing/>
        <w:rPr>
          <w:rFonts w:eastAsia="Calibri" w:cs="Arial"/>
          <w:color w:val="000000" w:themeColor="text1"/>
          <w:sz w:val="24"/>
          <w:szCs w:val="24"/>
        </w:rPr>
      </w:pPr>
    </w:p>
    <w:p w:rsidR="00DA2129" w:rsidRPr="00571A37" w:rsidRDefault="00DA2129" w:rsidP="00DA2129">
      <w:pPr>
        <w:contextualSpacing/>
        <w:rPr>
          <w:rFonts w:eastAsia="Calibri" w:cs="Arial"/>
          <w:color w:val="000000" w:themeColor="text1"/>
          <w:sz w:val="24"/>
          <w:szCs w:val="24"/>
        </w:rPr>
      </w:pPr>
      <w:r w:rsidRPr="00571A37">
        <w:rPr>
          <w:rFonts w:eastAsia="Calibri" w:cs="Arial"/>
          <w:color w:val="000000" w:themeColor="text1"/>
          <w:sz w:val="24"/>
          <w:szCs w:val="24"/>
        </w:rPr>
        <w:t>Nell’occasione, venivano indicate le attività che si riteneva troppo oneroso dal profilo dei costi e troppo sproporzionato dal profilo amministrativo sottoporre al vincolo dell’autorizzazione, peraltro non richiesta dall’Ordinanza federale (</w:t>
      </w:r>
      <w:proofErr w:type="spellStart"/>
      <w:r w:rsidRPr="00571A37">
        <w:rPr>
          <w:rFonts w:eastAsia="Calibri" w:cs="Arial"/>
          <w:color w:val="000000" w:themeColor="text1"/>
          <w:sz w:val="24"/>
          <w:szCs w:val="24"/>
        </w:rPr>
        <w:t>OAMin</w:t>
      </w:r>
      <w:proofErr w:type="spellEnd"/>
      <w:r w:rsidRPr="00571A37">
        <w:rPr>
          <w:rFonts w:eastAsia="Calibri" w:cs="Arial"/>
          <w:color w:val="000000" w:themeColor="text1"/>
          <w:sz w:val="24"/>
          <w:szCs w:val="24"/>
        </w:rPr>
        <w:t xml:space="preserve">). In tale categoria venivano menzionati i centri di baby-sitting, i centri diurni animati da genitori o rivolti ad attività specifiche (p. es. pittura, sport) e i </w:t>
      </w:r>
      <w:proofErr w:type="spellStart"/>
      <w:r w:rsidRPr="00571A37">
        <w:rPr>
          <w:rFonts w:eastAsia="Calibri" w:cs="Arial"/>
          <w:color w:val="000000" w:themeColor="text1"/>
          <w:sz w:val="24"/>
          <w:szCs w:val="24"/>
        </w:rPr>
        <w:t>pre</w:t>
      </w:r>
      <w:proofErr w:type="spellEnd"/>
      <w:r w:rsidRPr="00571A37">
        <w:rPr>
          <w:rFonts w:eastAsia="Calibri" w:cs="Arial"/>
          <w:color w:val="000000" w:themeColor="text1"/>
          <w:sz w:val="24"/>
          <w:szCs w:val="24"/>
        </w:rPr>
        <w:t>-asili con un’apertura inferiore alle 15 ore settimanali.</w:t>
      </w:r>
    </w:p>
    <w:p w:rsidR="00DA2129" w:rsidRPr="00571A37" w:rsidRDefault="00DA2129" w:rsidP="00DA2129">
      <w:pPr>
        <w:contextualSpacing/>
        <w:rPr>
          <w:rFonts w:eastAsia="Calibri" w:cs="Arial"/>
          <w:color w:val="000000" w:themeColor="text1"/>
          <w:sz w:val="24"/>
          <w:szCs w:val="24"/>
        </w:rPr>
      </w:pPr>
    </w:p>
    <w:p w:rsidR="00DA2129" w:rsidRPr="00571A37" w:rsidRDefault="00DA2129" w:rsidP="00DA2129">
      <w:pPr>
        <w:contextualSpacing/>
        <w:rPr>
          <w:rFonts w:eastAsia="Calibri" w:cs="Arial"/>
          <w:color w:val="000000" w:themeColor="text1"/>
          <w:sz w:val="24"/>
          <w:szCs w:val="24"/>
        </w:rPr>
      </w:pPr>
      <w:r w:rsidRPr="00571A37">
        <w:rPr>
          <w:rFonts w:eastAsia="Calibri" w:cs="Arial"/>
          <w:color w:val="000000" w:themeColor="text1"/>
          <w:sz w:val="24"/>
          <w:szCs w:val="24"/>
        </w:rPr>
        <w:t xml:space="preserve">In effetti, se un </w:t>
      </w:r>
      <w:proofErr w:type="spellStart"/>
      <w:r w:rsidRPr="00571A37">
        <w:rPr>
          <w:rFonts w:eastAsia="Calibri" w:cs="Arial"/>
          <w:color w:val="000000" w:themeColor="text1"/>
          <w:sz w:val="24"/>
          <w:szCs w:val="24"/>
        </w:rPr>
        <w:t>pre</w:t>
      </w:r>
      <w:proofErr w:type="spellEnd"/>
      <w:r w:rsidRPr="00571A37">
        <w:rPr>
          <w:rFonts w:eastAsia="Calibri" w:cs="Arial"/>
          <w:color w:val="000000" w:themeColor="text1"/>
          <w:sz w:val="24"/>
          <w:szCs w:val="24"/>
        </w:rPr>
        <w:t>-asilo avesse più di 5 bambini e fosse aperto regolarmente per più di 15 ore alla settimana, di fatto verrebbe già considerato come un nido d’infanzia o micro-nido e quindi sarebbe soggetto a regime di autorizzazione. Questa asticella è stata posta dal legislatore al fine di evitare il proliferare di servizi non qualificati per l’accoglienza di bambini e non rispondenti alle esigenze delle famiglie per la conciliabilità famiglia/lavoro.</w:t>
      </w:r>
    </w:p>
    <w:p w:rsidR="00DA2129" w:rsidRPr="00571A37" w:rsidRDefault="00DA2129" w:rsidP="00DA2129">
      <w:pPr>
        <w:contextualSpacing/>
        <w:rPr>
          <w:rFonts w:eastAsia="Calibri" w:cs="Arial"/>
          <w:color w:val="000000" w:themeColor="text1"/>
          <w:sz w:val="24"/>
          <w:szCs w:val="24"/>
        </w:rPr>
      </w:pPr>
    </w:p>
    <w:p w:rsidR="00DA2129" w:rsidRPr="00571A37" w:rsidRDefault="00DA2129" w:rsidP="00DA2129">
      <w:pPr>
        <w:contextualSpacing/>
        <w:rPr>
          <w:rFonts w:eastAsia="Calibri" w:cs="Arial"/>
          <w:color w:val="000000" w:themeColor="text1"/>
          <w:sz w:val="24"/>
          <w:szCs w:val="24"/>
        </w:rPr>
      </w:pPr>
      <w:r w:rsidRPr="00571A37">
        <w:rPr>
          <w:rFonts w:eastAsia="Calibri" w:cs="Arial"/>
          <w:color w:val="000000" w:themeColor="text1"/>
          <w:sz w:val="24"/>
          <w:szCs w:val="24"/>
        </w:rPr>
        <w:t>Inoltre il Consiglio di Stato enumera differenti ulteriori motivazioni che suggeriscono di non procedere all’estensione delle tipologie di strutture autorizzate:</w:t>
      </w:r>
    </w:p>
    <w:p w:rsidR="00DA2129" w:rsidRPr="008B5076" w:rsidRDefault="00DA2129" w:rsidP="008B5076">
      <w:pPr>
        <w:numPr>
          <w:ilvl w:val="0"/>
          <w:numId w:val="19"/>
        </w:numPr>
        <w:spacing w:before="120"/>
        <w:ind w:left="284" w:hanging="284"/>
        <w:rPr>
          <w:rFonts w:eastAsia="Calibri" w:cs="Arial"/>
          <w:color w:val="000000" w:themeColor="text1"/>
          <w:sz w:val="24"/>
          <w:szCs w:val="24"/>
        </w:rPr>
      </w:pPr>
      <w:r w:rsidRPr="00571A37">
        <w:rPr>
          <w:rFonts w:eastAsia="Calibri" w:cs="Arial"/>
          <w:color w:val="000000" w:themeColor="text1"/>
          <w:sz w:val="24"/>
          <w:szCs w:val="24"/>
        </w:rPr>
        <w:t xml:space="preserve">i </w:t>
      </w:r>
      <w:proofErr w:type="spellStart"/>
      <w:r w:rsidRPr="00571A37">
        <w:rPr>
          <w:rFonts w:eastAsia="Calibri" w:cs="Arial"/>
          <w:color w:val="000000" w:themeColor="text1"/>
          <w:sz w:val="24"/>
          <w:szCs w:val="24"/>
        </w:rPr>
        <w:t>pre</w:t>
      </w:r>
      <w:proofErr w:type="spellEnd"/>
      <w:r w:rsidRPr="00571A37">
        <w:rPr>
          <w:rFonts w:eastAsia="Calibri" w:cs="Arial"/>
          <w:color w:val="000000" w:themeColor="text1"/>
          <w:sz w:val="24"/>
          <w:szCs w:val="24"/>
        </w:rPr>
        <w:t xml:space="preserve">-asili offrono un’interessante spazio ludico ai bambini in età prescolare, per alcune ore al giorno, in aggiunta alle attività di accoglienza complementari alle famiglie e alla scuola. </w:t>
      </w:r>
      <w:r w:rsidR="008B5076">
        <w:rPr>
          <w:rFonts w:eastAsia="Calibri" w:cs="Arial"/>
          <w:color w:val="000000" w:themeColor="text1"/>
          <w:sz w:val="24"/>
          <w:szCs w:val="24"/>
        </w:rPr>
        <w:br/>
      </w:r>
      <w:r w:rsidRPr="008B5076">
        <w:rPr>
          <w:rFonts w:eastAsia="Calibri" w:cs="Arial"/>
          <w:color w:val="000000" w:themeColor="text1"/>
          <w:sz w:val="24"/>
          <w:szCs w:val="24"/>
        </w:rPr>
        <w:t xml:space="preserve">Un loro inserimento nel panorama delle strutture sottoposte ad autorizzazione d’esercizio, così come formulato nell’iniziativa, non comporterebbe un aumento sistematico di tale offerta ma genererebbe una burocrazia supplementare nei confronti di iniziative organizzate spontaneamente dal territorio e che comunque già oggi possono, a determinate condizioni, ricevere degli aiuti pubblici. </w:t>
      </w:r>
    </w:p>
    <w:p w:rsidR="00DA2129" w:rsidRPr="00571A37" w:rsidRDefault="00DA2129" w:rsidP="008B5076">
      <w:pPr>
        <w:numPr>
          <w:ilvl w:val="0"/>
          <w:numId w:val="19"/>
        </w:numPr>
        <w:spacing w:before="120"/>
        <w:ind w:left="284" w:hanging="284"/>
        <w:rPr>
          <w:rFonts w:eastAsia="Calibri" w:cs="Arial"/>
          <w:color w:val="000000" w:themeColor="text1"/>
          <w:sz w:val="24"/>
          <w:szCs w:val="24"/>
        </w:rPr>
      </w:pPr>
      <w:r w:rsidRPr="00571A37">
        <w:rPr>
          <w:rFonts w:eastAsia="Calibri" w:cs="Arial"/>
          <w:color w:val="000000" w:themeColor="text1"/>
          <w:sz w:val="24"/>
          <w:szCs w:val="24"/>
        </w:rPr>
        <w:t xml:space="preserve">Il fabbisogno di posti è in netta diminuzione a fronte di un’offerta di posti crescente: le strutture che vedranno la luce nei prossimi anni dovrebbero soddisfare interamente la domanda presente sul territorio. A mente dei servizi incaricati rimane semmai una lacuna nel settore extrascolastico, che però la presente iniziativa, limitata ai </w:t>
      </w:r>
      <w:proofErr w:type="spellStart"/>
      <w:r w:rsidRPr="00571A37">
        <w:rPr>
          <w:rFonts w:eastAsia="Calibri" w:cs="Arial"/>
          <w:color w:val="000000" w:themeColor="text1"/>
          <w:sz w:val="24"/>
          <w:szCs w:val="24"/>
        </w:rPr>
        <w:t>pre</w:t>
      </w:r>
      <w:proofErr w:type="spellEnd"/>
      <w:r w:rsidRPr="00571A37">
        <w:rPr>
          <w:rFonts w:eastAsia="Calibri" w:cs="Arial"/>
          <w:color w:val="000000" w:themeColor="text1"/>
          <w:sz w:val="24"/>
          <w:szCs w:val="24"/>
        </w:rPr>
        <w:t>-asili, non permette di colmare.</w:t>
      </w:r>
    </w:p>
    <w:p w:rsidR="00DA2129" w:rsidRPr="00571A37" w:rsidRDefault="00DA2129" w:rsidP="008B5076">
      <w:pPr>
        <w:numPr>
          <w:ilvl w:val="0"/>
          <w:numId w:val="19"/>
        </w:numPr>
        <w:spacing w:before="120"/>
        <w:ind w:left="284" w:hanging="284"/>
        <w:rPr>
          <w:rFonts w:eastAsia="Calibri" w:cs="Arial"/>
          <w:color w:val="000000" w:themeColor="text1"/>
          <w:sz w:val="24"/>
          <w:szCs w:val="24"/>
        </w:rPr>
      </w:pPr>
      <w:r w:rsidRPr="00571A37">
        <w:rPr>
          <w:rFonts w:eastAsia="Calibri" w:cs="Arial"/>
          <w:color w:val="000000" w:themeColor="text1"/>
          <w:sz w:val="24"/>
          <w:szCs w:val="24"/>
        </w:rPr>
        <w:t xml:space="preserve">L’accoglienza </w:t>
      </w:r>
      <w:proofErr w:type="spellStart"/>
      <w:r w:rsidRPr="00571A37">
        <w:rPr>
          <w:rFonts w:eastAsia="Calibri" w:cs="Arial"/>
          <w:color w:val="000000" w:themeColor="text1"/>
          <w:sz w:val="24"/>
          <w:szCs w:val="24"/>
        </w:rPr>
        <w:t>extrafamiliare</w:t>
      </w:r>
      <w:proofErr w:type="spellEnd"/>
      <w:r w:rsidRPr="00571A37">
        <w:rPr>
          <w:rFonts w:eastAsia="Calibri" w:cs="Arial"/>
          <w:color w:val="000000" w:themeColor="text1"/>
          <w:sz w:val="24"/>
          <w:szCs w:val="24"/>
        </w:rPr>
        <w:t xml:space="preserve"> deve essere gestita in base a criteri di qualità che solo l’attuale sistema di autorizzazione e di vigilanza applicato ai nidi e micro-nidi permette di assicurare. L’estensione ai </w:t>
      </w:r>
      <w:proofErr w:type="spellStart"/>
      <w:r w:rsidRPr="00571A37">
        <w:rPr>
          <w:rFonts w:eastAsia="Calibri" w:cs="Arial"/>
          <w:color w:val="000000" w:themeColor="text1"/>
          <w:sz w:val="24"/>
          <w:szCs w:val="24"/>
        </w:rPr>
        <w:t>pre</w:t>
      </w:r>
      <w:proofErr w:type="spellEnd"/>
      <w:r w:rsidRPr="00571A37">
        <w:rPr>
          <w:rFonts w:eastAsia="Calibri" w:cs="Arial"/>
          <w:color w:val="000000" w:themeColor="text1"/>
          <w:sz w:val="24"/>
          <w:szCs w:val="24"/>
        </w:rPr>
        <w:t xml:space="preserve">-asili comporterebbe verosimilmente una diminuzione dei criteri applicabili e quindi una minore qualità offerta. </w:t>
      </w:r>
    </w:p>
    <w:p w:rsidR="00DA2129" w:rsidRPr="00571A37" w:rsidRDefault="00DA2129" w:rsidP="008B5076">
      <w:pPr>
        <w:numPr>
          <w:ilvl w:val="0"/>
          <w:numId w:val="19"/>
        </w:numPr>
        <w:spacing w:before="120"/>
        <w:ind w:left="284" w:hanging="284"/>
        <w:rPr>
          <w:rFonts w:eastAsia="Calibri" w:cs="Arial"/>
          <w:color w:val="000000" w:themeColor="text1"/>
          <w:sz w:val="24"/>
          <w:szCs w:val="24"/>
        </w:rPr>
      </w:pPr>
      <w:r w:rsidRPr="00571A37">
        <w:rPr>
          <w:rFonts w:eastAsia="Calibri" w:cs="Arial"/>
          <w:color w:val="000000" w:themeColor="text1"/>
          <w:sz w:val="24"/>
          <w:szCs w:val="24"/>
        </w:rPr>
        <w:t xml:space="preserve">Nelle regioni periferiche più discoste esiste già la possibilità di fare capo alla creazione di micro-nidi, nonché di ricorrere a famiglie diurne. </w:t>
      </w:r>
    </w:p>
    <w:p w:rsidR="00DA2129" w:rsidRPr="00571A37" w:rsidRDefault="00DA2129" w:rsidP="008B5076">
      <w:pPr>
        <w:numPr>
          <w:ilvl w:val="0"/>
          <w:numId w:val="19"/>
        </w:numPr>
        <w:spacing w:before="120"/>
        <w:ind w:left="284" w:hanging="284"/>
        <w:rPr>
          <w:rFonts w:eastAsia="Calibri" w:cs="Arial"/>
          <w:color w:val="000000" w:themeColor="text1"/>
          <w:sz w:val="24"/>
          <w:szCs w:val="24"/>
        </w:rPr>
      </w:pPr>
      <w:r w:rsidRPr="00571A37">
        <w:rPr>
          <w:rFonts w:eastAsia="Calibri" w:cs="Arial"/>
          <w:color w:val="000000" w:themeColor="text1"/>
          <w:sz w:val="24"/>
          <w:szCs w:val="24"/>
        </w:rPr>
        <w:t xml:space="preserve">L’orario e i tempi di apertura dei </w:t>
      </w:r>
      <w:proofErr w:type="spellStart"/>
      <w:r w:rsidRPr="00571A37">
        <w:rPr>
          <w:rFonts w:eastAsia="Calibri" w:cs="Arial"/>
          <w:color w:val="000000" w:themeColor="text1"/>
          <w:sz w:val="24"/>
          <w:szCs w:val="24"/>
        </w:rPr>
        <w:t>pre</w:t>
      </w:r>
      <w:proofErr w:type="spellEnd"/>
      <w:r w:rsidRPr="00571A37">
        <w:rPr>
          <w:rFonts w:eastAsia="Calibri" w:cs="Arial"/>
          <w:color w:val="000000" w:themeColor="text1"/>
          <w:sz w:val="24"/>
          <w:szCs w:val="24"/>
        </w:rPr>
        <w:t>-asili di fatto non è sufficiente per conciliare pienamente famiglia e lavoro.</w:t>
      </w:r>
    </w:p>
    <w:p w:rsidR="00DA2129" w:rsidRPr="008B5076" w:rsidRDefault="00DA2129" w:rsidP="008B5076">
      <w:pPr>
        <w:numPr>
          <w:ilvl w:val="0"/>
          <w:numId w:val="19"/>
        </w:numPr>
        <w:spacing w:before="120"/>
        <w:ind w:left="284" w:hanging="284"/>
        <w:rPr>
          <w:rFonts w:eastAsia="Calibri" w:cs="Arial"/>
          <w:color w:val="000000" w:themeColor="text1"/>
          <w:sz w:val="24"/>
          <w:szCs w:val="24"/>
        </w:rPr>
      </w:pPr>
      <w:r w:rsidRPr="00571A37">
        <w:rPr>
          <w:rFonts w:eastAsia="Calibri" w:cs="Arial"/>
          <w:color w:val="000000" w:themeColor="text1"/>
          <w:sz w:val="24"/>
          <w:szCs w:val="24"/>
        </w:rPr>
        <w:t>Le ragioni finanziarie del budget annuo cantonale a disposizione nel prossimo biennio richiedono la massima attenzione nel come e dove investire per colmare la</w:t>
      </w:r>
      <w:r w:rsidR="008B5076">
        <w:rPr>
          <w:rFonts w:eastAsia="Calibri" w:cs="Arial"/>
          <w:color w:val="000000" w:themeColor="text1"/>
          <w:sz w:val="24"/>
          <w:szCs w:val="24"/>
        </w:rPr>
        <w:t xml:space="preserve"> </w:t>
      </w:r>
      <w:r w:rsidRPr="008B5076">
        <w:rPr>
          <w:rFonts w:eastAsia="Calibri" w:cs="Arial"/>
          <w:color w:val="000000" w:themeColor="text1"/>
          <w:sz w:val="24"/>
          <w:szCs w:val="24"/>
        </w:rPr>
        <w:t>domanda di posti d’accoglienza.</w:t>
      </w:r>
    </w:p>
    <w:p w:rsidR="00DA2129" w:rsidRPr="00571A37" w:rsidRDefault="00DA2129" w:rsidP="00DA2129">
      <w:pPr>
        <w:contextualSpacing/>
        <w:rPr>
          <w:rFonts w:eastAsia="Calibri" w:cs="Arial"/>
          <w:color w:val="000000" w:themeColor="text1"/>
          <w:sz w:val="24"/>
          <w:szCs w:val="24"/>
        </w:rPr>
      </w:pPr>
    </w:p>
    <w:p w:rsidR="00DA2129" w:rsidRPr="00571A37" w:rsidRDefault="00DA2129" w:rsidP="00DA2129">
      <w:pPr>
        <w:contextualSpacing/>
        <w:rPr>
          <w:rFonts w:eastAsia="Calibri" w:cs="Arial"/>
          <w:color w:val="000000" w:themeColor="text1"/>
          <w:sz w:val="24"/>
          <w:szCs w:val="24"/>
        </w:rPr>
      </w:pPr>
      <w:r w:rsidRPr="00571A37">
        <w:rPr>
          <w:rFonts w:eastAsia="Calibri" w:cs="Arial"/>
          <w:color w:val="000000" w:themeColor="text1"/>
          <w:sz w:val="24"/>
          <w:szCs w:val="24"/>
        </w:rPr>
        <w:lastRenderedPageBreak/>
        <w:t>Per queste ragioni il Consiglio di Stato non ritiene di dover dare seguito alla proposta dell’iniziativa parlamentare elaborata, confermando per contro di voler raggiungere pienamente gli obiettivi indicati con strumenti e modalità già in essere.</w:t>
      </w:r>
    </w:p>
    <w:p w:rsidR="00DA2129" w:rsidRPr="00571A37" w:rsidRDefault="00DA2129" w:rsidP="00DA2129">
      <w:pPr>
        <w:contextualSpacing/>
        <w:rPr>
          <w:rFonts w:eastAsia="Calibri" w:cs="Arial"/>
          <w:color w:val="000000" w:themeColor="text1"/>
          <w:sz w:val="24"/>
          <w:szCs w:val="24"/>
        </w:rPr>
      </w:pPr>
    </w:p>
    <w:p w:rsidR="00DA2129" w:rsidRPr="00571A37" w:rsidRDefault="00DA2129" w:rsidP="00DA2129">
      <w:pPr>
        <w:contextualSpacing/>
        <w:rPr>
          <w:rFonts w:eastAsia="Calibri" w:cs="Arial"/>
          <w:color w:val="000000" w:themeColor="text1"/>
          <w:sz w:val="24"/>
          <w:szCs w:val="24"/>
        </w:rPr>
      </w:pPr>
    </w:p>
    <w:p w:rsidR="00DA2129" w:rsidRPr="008B5076" w:rsidRDefault="00DA2129" w:rsidP="008B5076">
      <w:pPr>
        <w:pStyle w:val="Titolo1"/>
        <w:tabs>
          <w:tab w:val="left" w:pos="567"/>
        </w:tabs>
        <w:spacing w:before="0"/>
        <w:ind w:left="567" w:hanging="567"/>
        <w:jc w:val="both"/>
        <w:rPr>
          <w:rFonts w:eastAsia="Calibri" w:cs="Times New Roman"/>
          <w:caps/>
          <w:sz w:val="24"/>
          <w:szCs w:val="24"/>
          <w:lang w:val="it-IT" w:eastAsia="it-IT"/>
        </w:rPr>
      </w:pPr>
      <w:r w:rsidRPr="008B5076">
        <w:rPr>
          <w:rFonts w:eastAsia="Calibri" w:cs="Times New Roman"/>
          <w:caps/>
          <w:sz w:val="24"/>
          <w:szCs w:val="24"/>
          <w:lang w:val="it-IT" w:eastAsia="it-IT"/>
        </w:rPr>
        <w:t>3.</w:t>
      </w:r>
      <w:r w:rsidRPr="008B5076">
        <w:rPr>
          <w:rFonts w:eastAsia="Calibri" w:cs="Times New Roman"/>
          <w:caps/>
          <w:sz w:val="24"/>
          <w:szCs w:val="24"/>
          <w:lang w:val="it-IT" w:eastAsia="it-IT"/>
        </w:rPr>
        <w:tab/>
        <w:t>LAVORI COMMISSIONALI</w:t>
      </w:r>
    </w:p>
    <w:p w:rsidR="00DA2129" w:rsidRPr="008B5076" w:rsidRDefault="00DA2129" w:rsidP="008B5076">
      <w:pPr>
        <w:pStyle w:val="Titolo2"/>
        <w:numPr>
          <w:ilvl w:val="0"/>
          <w:numId w:val="0"/>
        </w:numPr>
        <w:tabs>
          <w:tab w:val="left" w:pos="567"/>
        </w:tabs>
        <w:spacing w:before="0" w:after="120"/>
        <w:jc w:val="both"/>
        <w:rPr>
          <w:rFonts w:eastAsia="Calibri" w:cs="Times New Roman"/>
          <w:sz w:val="24"/>
          <w:lang w:val="it-IT" w:eastAsia="it-IT"/>
        </w:rPr>
      </w:pPr>
      <w:r w:rsidRPr="008B5076">
        <w:rPr>
          <w:rFonts w:eastAsia="Calibri" w:cs="Times New Roman"/>
          <w:sz w:val="24"/>
          <w:lang w:val="it-IT" w:eastAsia="it-IT"/>
        </w:rPr>
        <w:t xml:space="preserve">Definizione </w:t>
      </w:r>
      <w:proofErr w:type="spellStart"/>
      <w:r w:rsidRPr="008B5076">
        <w:rPr>
          <w:rFonts w:eastAsia="Calibri" w:cs="Times New Roman"/>
          <w:sz w:val="24"/>
          <w:lang w:val="it-IT" w:eastAsia="it-IT"/>
        </w:rPr>
        <w:t>pre</w:t>
      </w:r>
      <w:proofErr w:type="spellEnd"/>
      <w:r w:rsidRPr="008B5076">
        <w:rPr>
          <w:rFonts w:eastAsia="Calibri" w:cs="Times New Roman"/>
          <w:sz w:val="24"/>
          <w:lang w:val="it-IT" w:eastAsia="it-IT"/>
        </w:rPr>
        <w:t>-asili</w:t>
      </w:r>
    </w:p>
    <w:p w:rsidR="00DA2129" w:rsidRPr="00571A37" w:rsidRDefault="00DA2129" w:rsidP="008B5076">
      <w:pPr>
        <w:rPr>
          <w:rFonts w:eastAsia="Calibri" w:cs="Arial"/>
          <w:color w:val="000000" w:themeColor="text1"/>
          <w:sz w:val="24"/>
          <w:szCs w:val="24"/>
        </w:rPr>
      </w:pPr>
      <w:r w:rsidRPr="00571A37">
        <w:rPr>
          <w:rFonts w:eastAsia="Calibri" w:cs="Arial"/>
          <w:color w:val="000000" w:themeColor="text1"/>
          <w:sz w:val="24"/>
          <w:szCs w:val="24"/>
        </w:rPr>
        <w:t xml:space="preserve">La Commissione ha cercato dapprima di chiarire la definizione di </w:t>
      </w:r>
      <w:proofErr w:type="spellStart"/>
      <w:r w:rsidRPr="00571A37">
        <w:rPr>
          <w:rFonts w:eastAsia="Calibri" w:cs="Arial"/>
          <w:color w:val="000000" w:themeColor="text1"/>
          <w:sz w:val="24"/>
          <w:szCs w:val="24"/>
        </w:rPr>
        <w:t>pre</w:t>
      </w:r>
      <w:proofErr w:type="spellEnd"/>
      <w:r w:rsidRPr="00571A37">
        <w:rPr>
          <w:rFonts w:eastAsia="Calibri" w:cs="Arial"/>
          <w:color w:val="000000" w:themeColor="text1"/>
          <w:sz w:val="24"/>
          <w:szCs w:val="24"/>
        </w:rPr>
        <w:t>-asili in quanto la Legge non lo specifica.</w:t>
      </w:r>
    </w:p>
    <w:p w:rsidR="00DA2129" w:rsidRPr="00571A37" w:rsidRDefault="00DA2129" w:rsidP="008B5076">
      <w:pPr>
        <w:rPr>
          <w:rFonts w:eastAsia="Calibri" w:cs="Arial"/>
          <w:color w:val="000000" w:themeColor="text1"/>
          <w:sz w:val="24"/>
          <w:szCs w:val="24"/>
        </w:rPr>
      </w:pPr>
    </w:p>
    <w:p w:rsidR="00DA2129" w:rsidRPr="00571A37" w:rsidRDefault="00DA2129" w:rsidP="008B5076">
      <w:pPr>
        <w:rPr>
          <w:rFonts w:eastAsia="Calibri" w:cs="Arial"/>
          <w:color w:val="000000" w:themeColor="text1"/>
          <w:sz w:val="24"/>
          <w:szCs w:val="24"/>
        </w:rPr>
      </w:pPr>
      <w:r w:rsidRPr="00571A37">
        <w:rPr>
          <w:rFonts w:eastAsia="Calibri" w:cs="Arial"/>
          <w:color w:val="000000" w:themeColor="text1"/>
          <w:sz w:val="24"/>
          <w:szCs w:val="24"/>
        </w:rPr>
        <w:t>Il Consiglio di Stato ha risposto a una richiesta in tal senso tramite la RG 4758 dell’11 ottobre 2023.</w:t>
      </w:r>
    </w:p>
    <w:p w:rsidR="00DA2129" w:rsidRPr="00571A37" w:rsidRDefault="00DA2129" w:rsidP="00DA2129">
      <w:pPr>
        <w:rPr>
          <w:rFonts w:eastAsia="Calibri" w:cs="Arial"/>
          <w:color w:val="000000" w:themeColor="text1"/>
          <w:sz w:val="24"/>
          <w:szCs w:val="24"/>
        </w:rPr>
      </w:pPr>
    </w:p>
    <w:p w:rsidR="00DA2129" w:rsidRPr="00571A37" w:rsidRDefault="00DA2129" w:rsidP="008B5076">
      <w:pPr>
        <w:rPr>
          <w:rFonts w:eastAsia="Calibri" w:cs="Arial"/>
          <w:b/>
          <w:bCs/>
          <w:color w:val="000000" w:themeColor="text1"/>
          <w:sz w:val="24"/>
          <w:szCs w:val="24"/>
        </w:rPr>
      </w:pPr>
      <w:r w:rsidRPr="00571A37">
        <w:rPr>
          <w:rFonts w:eastAsia="Calibri" w:cs="Arial"/>
          <w:b/>
          <w:bCs/>
          <w:color w:val="000000" w:themeColor="text1"/>
          <w:sz w:val="24"/>
          <w:szCs w:val="24"/>
        </w:rPr>
        <w:t xml:space="preserve">Per </w:t>
      </w:r>
      <w:proofErr w:type="spellStart"/>
      <w:r w:rsidRPr="00571A37">
        <w:rPr>
          <w:rFonts w:eastAsia="Calibri" w:cs="Arial"/>
          <w:b/>
          <w:bCs/>
          <w:color w:val="000000" w:themeColor="text1"/>
          <w:sz w:val="24"/>
          <w:szCs w:val="24"/>
        </w:rPr>
        <w:t>preasilo</w:t>
      </w:r>
      <w:proofErr w:type="spellEnd"/>
      <w:r w:rsidRPr="00571A37">
        <w:rPr>
          <w:rFonts w:eastAsia="Calibri" w:cs="Arial"/>
          <w:b/>
          <w:bCs/>
          <w:color w:val="000000" w:themeColor="text1"/>
          <w:sz w:val="24"/>
          <w:szCs w:val="24"/>
        </w:rPr>
        <w:t xml:space="preserve"> si intende uno spazio di accoglienza e di gioco per bambini in età prescolare dove non è necessariamente presente il genitore, con un’apertura settimanale di massimo 15 ore. Solitamente questi contesti sono di carattere informale, accolgono bambini tra i 2- 4 anni e offrono uno spazio ludico ai bambini per alcune ore al giorno, solitamente alla mattina, per alcuni giorni la settimana. </w:t>
      </w:r>
    </w:p>
    <w:p w:rsidR="00DA2129" w:rsidRPr="00571A37" w:rsidRDefault="00DA2129" w:rsidP="00DA2129">
      <w:pPr>
        <w:rPr>
          <w:rFonts w:eastAsia="Calibri" w:cs="Arial"/>
          <w:b/>
          <w:bCs/>
          <w:color w:val="000000" w:themeColor="text1"/>
          <w:sz w:val="24"/>
          <w:szCs w:val="24"/>
        </w:rPr>
      </w:pPr>
    </w:p>
    <w:p w:rsidR="00DA2129" w:rsidRPr="00571A37" w:rsidRDefault="00DA2129" w:rsidP="00DA2129">
      <w:pPr>
        <w:rPr>
          <w:rFonts w:eastAsia="Calibri" w:cs="Arial"/>
          <w:b/>
          <w:bCs/>
          <w:color w:val="000000" w:themeColor="text1"/>
          <w:sz w:val="24"/>
          <w:szCs w:val="24"/>
        </w:rPr>
      </w:pPr>
      <w:r w:rsidRPr="00571A37">
        <w:rPr>
          <w:rFonts w:eastAsia="Calibri" w:cs="Arial"/>
          <w:b/>
          <w:bCs/>
          <w:color w:val="000000" w:themeColor="text1"/>
          <w:sz w:val="24"/>
          <w:szCs w:val="24"/>
        </w:rPr>
        <w:t xml:space="preserve">Un </w:t>
      </w:r>
      <w:proofErr w:type="spellStart"/>
      <w:r w:rsidRPr="00571A37">
        <w:rPr>
          <w:rFonts w:eastAsia="Calibri" w:cs="Arial"/>
          <w:b/>
          <w:bCs/>
          <w:color w:val="000000" w:themeColor="text1"/>
          <w:sz w:val="24"/>
          <w:szCs w:val="24"/>
        </w:rPr>
        <w:t>preasilo</w:t>
      </w:r>
      <w:proofErr w:type="spellEnd"/>
      <w:r w:rsidRPr="00571A37">
        <w:rPr>
          <w:rFonts w:eastAsia="Calibri" w:cs="Arial"/>
          <w:b/>
          <w:bCs/>
          <w:color w:val="000000" w:themeColor="text1"/>
          <w:sz w:val="24"/>
          <w:szCs w:val="24"/>
        </w:rPr>
        <w:t xml:space="preserve"> si differenzia dunque da un nido d’infanzia per il numero di ore d’apertura (&lt; 15 ore d’apertura), nonché dal centro di socializzazione per il fatto che non è richiesta la presenza del genitore. </w:t>
      </w:r>
    </w:p>
    <w:p w:rsidR="00DA2129" w:rsidRPr="00571A37" w:rsidRDefault="00DA2129" w:rsidP="00DA2129">
      <w:pPr>
        <w:rPr>
          <w:rFonts w:eastAsia="Calibri" w:cs="Arial"/>
          <w:color w:val="000000" w:themeColor="text1"/>
          <w:sz w:val="24"/>
          <w:szCs w:val="24"/>
        </w:rPr>
      </w:pPr>
    </w:p>
    <w:p w:rsidR="00DA2129" w:rsidRPr="00571A37" w:rsidRDefault="00DA2129" w:rsidP="00DA2129">
      <w:pPr>
        <w:rPr>
          <w:rFonts w:eastAsia="Calibri" w:cs="Arial"/>
          <w:color w:val="000000" w:themeColor="text1"/>
          <w:sz w:val="24"/>
          <w:szCs w:val="24"/>
        </w:rPr>
      </w:pPr>
      <w:r w:rsidRPr="00571A37">
        <w:rPr>
          <w:rFonts w:eastAsia="Calibri" w:cs="Arial"/>
          <w:color w:val="000000" w:themeColor="text1"/>
          <w:sz w:val="24"/>
          <w:szCs w:val="24"/>
        </w:rPr>
        <w:t xml:space="preserve">Queste attività sono paragonabili agli </w:t>
      </w:r>
      <w:proofErr w:type="spellStart"/>
      <w:r w:rsidRPr="00571A37">
        <w:rPr>
          <w:rFonts w:eastAsia="Calibri" w:cs="Arial"/>
          <w:color w:val="000000" w:themeColor="text1"/>
          <w:sz w:val="24"/>
          <w:szCs w:val="24"/>
        </w:rPr>
        <w:t>Spielgruppen</w:t>
      </w:r>
      <w:proofErr w:type="spellEnd"/>
      <w:r w:rsidRPr="00571A37">
        <w:rPr>
          <w:rFonts w:eastAsia="Calibri" w:cs="Arial"/>
          <w:color w:val="000000" w:themeColor="text1"/>
          <w:sz w:val="24"/>
          <w:szCs w:val="24"/>
        </w:rPr>
        <w:t xml:space="preserve"> attivi in molti Cantoni della Svizzera e solitamente sono luoghi che hanno come finalità (per questo il termine </w:t>
      </w:r>
      <w:proofErr w:type="spellStart"/>
      <w:r w:rsidRPr="00571A37">
        <w:rPr>
          <w:rFonts w:eastAsia="Calibri" w:cs="Arial"/>
          <w:color w:val="000000" w:themeColor="text1"/>
          <w:sz w:val="24"/>
          <w:szCs w:val="24"/>
        </w:rPr>
        <w:t>pre</w:t>
      </w:r>
      <w:proofErr w:type="spellEnd"/>
      <w:r w:rsidRPr="00571A37">
        <w:rPr>
          <w:rFonts w:eastAsia="Calibri" w:cs="Arial"/>
          <w:color w:val="000000" w:themeColor="text1"/>
          <w:sz w:val="24"/>
          <w:szCs w:val="24"/>
        </w:rPr>
        <w:t xml:space="preserve">-asilo) di vivere una prima esperienza di graduale e temporanea separazione dai genitori, di favorire un buon inserimento nella scuola dell’infanzia e di vivere momenti di socializzazione tra coetanei. </w:t>
      </w:r>
    </w:p>
    <w:p w:rsidR="00DA2129" w:rsidRPr="00571A37" w:rsidRDefault="00DA2129" w:rsidP="00DA2129">
      <w:pPr>
        <w:rPr>
          <w:rFonts w:eastAsia="Calibri" w:cs="Arial"/>
          <w:color w:val="000000" w:themeColor="text1"/>
          <w:sz w:val="24"/>
          <w:szCs w:val="24"/>
        </w:rPr>
      </w:pPr>
    </w:p>
    <w:p w:rsidR="00DA2129" w:rsidRPr="00571A37" w:rsidRDefault="00DA2129" w:rsidP="00DA2129">
      <w:pPr>
        <w:rPr>
          <w:rFonts w:eastAsia="Calibri" w:cs="Arial"/>
          <w:color w:val="000000" w:themeColor="text1"/>
          <w:sz w:val="24"/>
          <w:szCs w:val="24"/>
        </w:rPr>
      </w:pPr>
      <w:r w:rsidRPr="00571A37">
        <w:rPr>
          <w:rFonts w:eastAsia="Calibri" w:cs="Arial"/>
          <w:color w:val="000000" w:themeColor="text1"/>
          <w:sz w:val="24"/>
          <w:szCs w:val="24"/>
        </w:rPr>
        <w:t xml:space="preserve">Questi sono spesso gestiti da genitori o associazioni che possono far capo a volontari o professionisti. Il finanziamento è assicurato principalmente dalle partecipazioni dei genitori, da eventuali aiuti comunali in ragione del loro carattere di prossimità e da donazioni private. Di regola i </w:t>
      </w:r>
      <w:proofErr w:type="spellStart"/>
      <w:r w:rsidRPr="00571A37">
        <w:rPr>
          <w:rFonts w:eastAsia="Calibri" w:cs="Arial"/>
          <w:color w:val="000000" w:themeColor="text1"/>
          <w:sz w:val="24"/>
          <w:szCs w:val="24"/>
        </w:rPr>
        <w:t>preasili</w:t>
      </w:r>
      <w:proofErr w:type="spellEnd"/>
      <w:r w:rsidRPr="00571A37">
        <w:rPr>
          <w:rFonts w:eastAsia="Calibri" w:cs="Arial"/>
          <w:color w:val="000000" w:themeColor="text1"/>
          <w:sz w:val="24"/>
          <w:szCs w:val="24"/>
        </w:rPr>
        <w:t xml:space="preserve"> sono gratuiti o accessibili a prezzi modici, se gestiti da volontari. Non sono previsti sussidi cantonali per questo tipo di attività.</w:t>
      </w:r>
    </w:p>
    <w:p w:rsidR="00DA2129" w:rsidRPr="00571A37" w:rsidRDefault="00DA2129" w:rsidP="00DA2129">
      <w:pPr>
        <w:rPr>
          <w:rFonts w:eastAsia="Calibri" w:cs="Arial"/>
          <w:color w:val="000000" w:themeColor="text1"/>
          <w:sz w:val="24"/>
          <w:szCs w:val="24"/>
        </w:rPr>
      </w:pPr>
    </w:p>
    <w:p w:rsidR="00DA2129" w:rsidRPr="008B5076" w:rsidRDefault="00DA2129" w:rsidP="008B5076">
      <w:pPr>
        <w:pStyle w:val="Titolo2"/>
        <w:numPr>
          <w:ilvl w:val="0"/>
          <w:numId w:val="0"/>
        </w:numPr>
        <w:tabs>
          <w:tab w:val="left" w:pos="567"/>
        </w:tabs>
        <w:spacing w:before="0" w:after="120"/>
        <w:jc w:val="both"/>
        <w:rPr>
          <w:rFonts w:eastAsia="Calibri" w:cs="Times New Roman"/>
          <w:sz w:val="24"/>
          <w:lang w:val="it-IT" w:eastAsia="it-IT"/>
        </w:rPr>
      </w:pPr>
      <w:r w:rsidRPr="008B5076">
        <w:rPr>
          <w:rFonts w:eastAsia="Calibri" w:cs="Times New Roman"/>
          <w:sz w:val="24"/>
          <w:lang w:val="it-IT" w:eastAsia="it-IT"/>
        </w:rPr>
        <w:t>Situazione zone periferiche</w:t>
      </w:r>
    </w:p>
    <w:p w:rsidR="00DA2129" w:rsidRPr="00571A37" w:rsidRDefault="00DA2129" w:rsidP="008B5076">
      <w:pPr>
        <w:spacing w:after="120"/>
        <w:rPr>
          <w:rFonts w:eastAsia="Calibri" w:cs="Arial"/>
          <w:color w:val="000000" w:themeColor="text1"/>
          <w:sz w:val="24"/>
          <w:szCs w:val="24"/>
        </w:rPr>
      </w:pPr>
      <w:r w:rsidRPr="00571A37">
        <w:rPr>
          <w:rFonts w:eastAsia="Calibri" w:cs="Arial"/>
          <w:color w:val="000000" w:themeColor="text1"/>
          <w:sz w:val="24"/>
          <w:szCs w:val="24"/>
        </w:rPr>
        <w:t xml:space="preserve">Sentita in audizione il 2 marzo 2023, la deputata Lea Ferrari ha efficacemente illustrato la particolare situazione delle valli e in particolare della valle di </w:t>
      </w:r>
      <w:proofErr w:type="spellStart"/>
      <w:r w:rsidRPr="00571A37">
        <w:rPr>
          <w:rFonts w:eastAsia="Calibri" w:cs="Arial"/>
          <w:color w:val="000000" w:themeColor="text1"/>
          <w:sz w:val="24"/>
          <w:szCs w:val="24"/>
        </w:rPr>
        <w:t>Blenio</w:t>
      </w:r>
      <w:proofErr w:type="spellEnd"/>
      <w:r w:rsidRPr="00571A37">
        <w:rPr>
          <w:rFonts w:eastAsia="Calibri" w:cs="Arial"/>
          <w:color w:val="000000" w:themeColor="text1"/>
          <w:sz w:val="24"/>
          <w:szCs w:val="24"/>
        </w:rPr>
        <w:t xml:space="preserve"> dove da anni esiste una realtà consolidata a metà strada tra asilo nido e centro di socializzazione: un </w:t>
      </w:r>
      <w:proofErr w:type="spellStart"/>
      <w:r w:rsidRPr="00571A37">
        <w:rPr>
          <w:rFonts w:eastAsia="Calibri" w:cs="Arial"/>
          <w:color w:val="000000" w:themeColor="text1"/>
          <w:sz w:val="24"/>
          <w:szCs w:val="24"/>
        </w:rPr>
        <w:t>preasilo</w:t>
      </w:r>
      <w:proofErr w:type="spellEnd"/>
      <w:r w:rsidRPr="00571A37">
        <w:rPr>
          <w:rFonts w:eastAsia="Calibri" w:cs="Arial"/>
          <w:color w:val="000000" w:themeColor="text1"/>
          <w:sz w:val="24"/>
          <w:szCs w:val="24"/>
        </w:rPr>
        <w:t xml:space="preserve"> appunto, che però avrebbe bisogno di maggiore sostegno per consolidare la sua offerta senza però poter fare lo scalino successivo e trasformarsi in nido d’infanzia o </w:t>
      </w:r>
      <w:proofErr w:type="spellStart"/>
      <w:r w:rsidRPr="00571A37">
        <w:rPr>
          <w:rFonts w:eastAsia="Calibri" w:cs="Arial"/>
          <w:color w:val="000000" w:themeColor="text1"/>
          <w:sz w:val="24"/>
          <w:szCs w:val="24"/>
        </w:rPr>
        <w:t>mico</w:t>
      </w:r>
      <w:proofErr w:type="spellEnd"/>
      <w:r w:rsidRPr="00571A37">
        <w:rPr>
          <w:rFonts w:eastAsia="Calibri" w:cs="Arial"/>
          <w:color w:val="000000" w:themeColor="text1"/>
          <w:sz w:val="24"/>
          <w:szCs w:val="24"/>
        </w:rPr>
        <w:t>-nido. Si tratta di garantire anche nelle zone periferiche una maggiore conciliabilità lavoro-famiglia.</w:t>
      </w:r>
    </w:p>
    <w:p w:rsidR="00DA2129" w:rsidRPr="00571A37" w:rsidRDefault="00DA2129" w:rsidP="00DA2129">
      <w:pPr>
        <w:rPr>
          <w:rFonts w:eastAsia="Calibri" w:cs="Arial"/>
          <w:i/>
          <w:iCs/>
          <w:color w:val="000000" w:themeColor="text1"/>
          <w:sz w:val="24"/>
          <w:szCs w:val="24"/>
        </w:rPr>
      </w:pPr>
      <w:r w:rsidRPr="00571A37">
        <w:rPr>
          <w:rFonts w:eastAsia="Calibri" w:cs="Arial"/>
          <w:color w:val="000000" w:themeColor="text1"/>
          <w:sz w:val="24"/>
          <w:szCs w:val="24"/>
        </w:rPr>
        <w:t>«</w:t>
      </w:r>
      <w:r w:rsidRPr="00571A37">
        <w:rPr>
          <w:rFonts w:eastAsia="Calibri" w:cs="Arial"/>
          <w:i/>
          <w:iCs/>
          <w:color w:val="000000" w:themeColor="text1"/>
          <w:sz w:val="24"/>
          <w:szCs w:val="24"/>
        </w:rPr>
        <w:t xml:space="preserve">La conciliabilità dovrebbe essere maggiormente capillare sul territorio. Però, puntualmente, proprio per quanto si chiede con la nuova definizione di </w:t>
      </w:r>
      <w:proofErr w:type="spellStart"/>
      <w:r w:rsidRPr="00571A37">
        <w:rPr>
          <w:rFonts w:eastAsia="Calibri" w:cs="Arial"/>
          <w:i/>
          <w:iCs/>
          <w:color w:val="000000" w:themeColor="text1"/>
          <w:sz w:val="24"/>
          <w:szCs w:val="24"/>
        </w:rPr>
        <w:t>pre</w:t>
      </w:r>
      <w:proofErr w:type="spellEnd"/>
      <w:r w:rsidRPr="00571A37">
        <w:rPr>
          <w:rFonts w:eastAsia="Calibri" w:cs="Arial"/>
          <w:i/>
          <w:iCs/>
          <w:color w:val="000000" w:themeColor="text1"/>
          <w:sz w:val="24"/>
          <w:szCs w:val="24"/>
        </w:rPr>
        <w:t xml:space="preserve"> asili, questo potrebbe essere quel tassello mancante che aiuta a raggiungere la capillarità in tutto il Cantone di strutture che possono farsi carico di un numero più esiguo di bambini e magari </w:t>
      </w:r>
      <w:r w:rsidRPr="00571A37">
        <w:rPr>
          <w:rFonts w:eastAsia="Calibri" w:cs="Arial"/>
          <w:i/>
          <w:iCs/>
          <w:color w:val="000000" w:themeColor="text1"/>
          <w:sz w:val="24"/>
          <w:szCs w:val="24"/>
        </w:rPr>
        <w:lastRenderedPageBreak/>
        <w:t xml:space="preserve">per meno ore rispetto agli standard richiesti per un asilo nido e non con il coinvolgimento dei genitori (che è la prerogativa dei centri di socializzazione). Sono cosciente che, data la galassia di queste varie offerte nel Cantone (al proposito, si veda la nostra I36.20), è logico che la </w:t>
      </w:r>
      <w:proofErr w:type="spellStart"/>
      <w:r w:rsidRPr="00571A37">
        <w:rPr>
          <w:rFonts w:eastAsia="Calibri" w:cs="Arial"/>
          <w:i/>
          <w:iCs/>
          <w:color w:val="000000" w:themeColor="text1"/>
          <w:sz w:val="24"/>
          <w:szCs w:val="24"/>
        </w:rPr>
        <w:t>LFam</w:t>
      </w:r>
      <w:proofErr w:type="spellEnd"/>
      <w:r w:rsidRPr="00571A37">
        <w:rPr>
          <w:rFonts w:eastAsia="Calibri" w:cs="Arial"/>
          <w:i/>
          <w:iCs/>
          <w:color w:val="000000" w:themeColor="text1"/>
          <w:sz w:val="24"/>
          <w:szCs w:val="24"/>
        </w:rPr>
        <w:t xml:space="preserve"> ponga dei requisiti per creare un'offerta uguale e di buon livello dappertutto. Ciò detto, ritengo si possa fare di più per venire incontro ad altre realtà con una popolazione meno numerosa permettendo anche in quei luoghi una certa qualità di vita e attrattiva per abitarci</w:t>
      </w:r>
      <w:r w:rsidRPr="00571A37">
        <w:rPr>
          <w:rFonts w:eastAsia="Calibri" w:cs="Arial"/>
          <w:iCs/>
          <w:color w:val="000000" w:themeColor="text1"/>
          <w:sz w:val="24"/>
          <w:szCs w:val="24"/>
        </w:rPr>
        <w:t>».</w:t>
      </w:r>
    </w:p>
    <w:p w:rsidR="00DA2129" w:rsidRPr="00571A37" w:rsidRDefault="00DA2129" w:rsidP="00DA2129">
      <w:pPr>
        <w:rPr>
          <w:rFonts w:eastAsia="Calibri" w:cs="Arial"/>
          <w:color w:val="000000" w:themeColor="text1"/>
          <w:sz w:val="24"/>
          <w:szCs w:val="24"/>
        </w:rPr>
      </w:pPr>
    </w:p>
    <w:p w:rsidR="00DA2129" w:rsidRPr="008B5076" w:rsidRDefault="00DA2129" w:rsidP="008B5076">
      <w:pPr>
        <w:pStyle w:val="Titolo2"/>
        <w:numPr>
          <w:ilvl w:val="0"/>
          <w:numId w:val="0"/>
        </w:numPr>
        <w:tabs>
          <w:tab w:val="left" w:pos="567"/>
        </w:tabs>
        <w:spacing w:before="0" w:after="120"/>
        <w:jc w:val="both"/>
        <w:rPr>
          <w:rFonts w:eastAsia="Calibri" w:cs="Times New Roman"/>
          <w:sz w:val="24"/>
          <w:lang w:val="it-IT" w:eastAsia="it-IT"/>
        </w:rPr>
      </w:pPr>
      <w:r w:rsidRPr="008B5076">
        <w:rPr>
          <w:rFonts w:eastAsia="Calibri" w:cs="Times New Roman"/>
          <w:sz w:val="24"/>
          <w:lang w:val="it-IT" w:eastAsia="it-IT"/>
        </w:rPr>
        <w:t xml:space="preserve">Sondaggio situazione </w:t>
      </w:r>
      <w:proofErr w:type="spellStart"/>
      <w:r w:rsidRPr="008B5076">
        <w:rPr>
          <w:rFonts w:eastAsia="Calibri" w:cs="Times New Roman"/>
          <w:sz w:val="24"/>
          <w:lang w:val="it-IT" w:eastAsia="it-IT"/>
        </w:rPr>
        <w:t>pre</w:t>
      </w:r>
      <w:proofErr w:type="spellEnd"/>
      <w:r w:rsidRPr="008B5076">
        <w:rPr>
          <w:rFonts w:eastAsia="Calibri" w:cs="Times New Roman"/>
          <w:sz w:val="24"/>
          <w:lang w:val="it-IT" w:eastAsia="it-IT"/>
        </w:rPr>
        <w:t>-asili in Ticino</w:t>
      </w:r>
    </w:p>
    <w:p w:rsidR="00DA2129" w:rsidRPr="00571A37" w:rsidRDefault="00DA2129" w:rsidP="00DA2129">
      <w:pPr>
        <w:rPr>
          <w:rFonts w:eastAsia="Calibri" w:cs="Arial"/>
          <w:color w:val="000000" w:themeColor="text1"/>
          <w:sz w:val="24"/>
          <w:szCs w:val="24"/>
        </w:rPr>
      </w:pPr>
      <w:r w:rsidRPr="00571A37">
        <w:rPr>
          <w:rFonts w:eastAsia="Calibri" w:cs="Arial"/>
          <w:color w:val="000000" w:themeColor="text1"/>
          <w:sz w:val="24"/>
          <w:szCs w:val="24"/>
        </w:rPr>
        <w:t>Per comprendere meglio la situazione sul territorio, la Commissione ha chiesto i dati raccolti da un sondaggio effettuato dall’Ufficio del sostegno a enti e attività per le famiglie e i giovani (</w:t>
      </w:r>
      <w:proofErr w:type="spellStart"/>
      <w:r w:rsidRPr="00571A37">
        <w:rPr>
          <w:rFonts w:eastAsia="Calibri" w:cs="Arial"/>
          <w:color w:val="000000" w:themeColor="text1"/>
          <w:sz w:val="24"/>
          <w:szCs w:val="24"/>
        </w:rPr>
        <w:t>UFaG</w:t>
      </w:r>
      <w:proofErr w:type="spellEnd"/>
      <w:r w:rsidRPr="00571A37">
        <w:rPr>
          <w:rFonts w:eastAsia="Calibri" w:cs="Arial"/>
          <w:color w:val="000000" w:themeColor="text1"/>
          <w:sz w:val="24"/>
          <w:szCs w:val="24"/>
        </w:rPr>
        <w:t>) nel corso del 2023 che puntualmente il Consigli di Stato ha trasmesso sempre tramite la RG 4758 dell’11 ottobre 2023.</w:t>
      </w:r>
    </w:p>
    <w:p w:rsidR="00DA2129" w:rsidRPr="00571A37" w:rsidRDefault="00DA2129" w:rsidP="00DA2129">
      <w:pPr>
        <w:contextualSpacing/>
        <w:rPr>
          <w:rFonts w:eastAsia="Calibri" w:cs="Arial"/>
          <w:color w:val="000000" w:themeColor="text1"/>
          <w:sz w:val="24"/>
          <w:szCs w:val="24"/>
        </w:rPr>
      </w:pPr>
    </w:p>
    <w:p w:rsidR="00DA2129" w:rsidRPr="00571A37" w:rsidRDefault="00DA2129" w:rsidP="00DA2129">
      <w:pPr>
        <w:contextualSpacing/>
        <w:rPr>
          <w:sz w:val="24"/>
          <w:szCs w:val="24"/>
        </w:rPr>
      </w:pPr>
      <w:r w:rsidRPr="00571A37">
        <w:rPr>
          <w:sz w:val="24"/>
          <w:szCs w:val="24"/>
        </w:rPr>
        <w:t xml:space="preserve">Bisogna sottolineare </w:t>
      </w:r>
      <w:proofErr w:type="gramStart"/>
      <w:r w:rsidRPr="00571A37">
        <w:rPr>
          <w:sz w:val="24"/>
          <w:szCs w:val="24"/>
        </w:rPr>
        <w:t xml:space="preserve">come  </w:t>
      </w:r>
      <w:r w:rsidRPr="00571A37">
        <w:rPr>
          <w:rFonts w:cs="Arial"/>
          <w:sz w:val="24"/>
          <w:szCs w:val="24"/>
        </w:rPr>
        <w:t>̶</w:t>
      </w:r>
      <w:proofErr w:type="gramEnd"/>
      <w:r w:rsidRPr="00571A37">
        <w:rPr>
          <w:sz w:val="24"/>
          <w:szCs w:val="24"/>
        </w:rPr>
        <w:t xml:space="preserve"> contrariamente agli asili nido, ai micro-nidi e ai centri extrascolastici </w:t>
      </w:r>
      <w:r w:rsidRPr="00571A37">
        <w:rPr>
          <w:rFonts w:cs="Arial"/>
          <w:sz w:val="24"/>
          <w:szCs w:val="24"/>
        </w:rPr>
        <w:t>̶</w:t>
      </w:r>
      <w:r w:rsidRPr="00571A37">
        <w:rPr>
          <w:sz w:val="24"/>
          <w:szCs w:val="24"/>
        </w:rPr>
        <w:t xml:space="preserve"> i </w:t>
      </w:r>
      <w:proofErr w:type="spellStart"/>
      <w:r w:rsidRPr="00571A37">
        <w:rPr>
          <w:sz w:val="24"/>
          <w:szCs w:val="24"/>
        </w:rPr>
        <w:t>preasili</w:t>
      </w:r>
      <w:proofErr w:type="spellEnd"/>
      <w:r w:rsidRPr="00571A37">
        <w:rPr>
          <w:sz w:val="24"/>
          <w:szCs w:val="24"/>
        </w:rPr>
        <w:t xml:space="preserve"> non rientrano nel perimetro della Legge per le famiglie (</w:t>
      </w:r>
      <w:proofErr w:type="spellStart"/>
      <w:r w:rsidRPr="00571A37">
        <w:rPr>
          <w:sz w:val="24"/>
          <w:szCs w:val="24"/>
        </w:rPr>
        <w:t>LFam</w:t>
      </w:r>
      <w:proofErr w:type="spellEnd"/>
      <w:r w:rsidRPr="00571A37">
        <w:rPr>
          <w:sz w:val="24"/>
          <w:szCs w:val="24"/>
        </w:rPr>
        <w:t>) e non sono pertanto strutture autorizzate o vigilate dall’</w:t>
      </w:r>
      <w:proofErr w:type="spellStart"/>
      <w:r w:rsidRPr="00571A37">
        <w:rPr>
          <w:sz w:val="24"/>
          <w:szCs w:val="24"/>
        </w:rPr>
        <w:t>UFaG</w:t>
      </w:r>
      <w:proofErr w:type="spellEnd"/>
      <w:r w:rsidRPr="00571A37">
        <w:rPr>
          <w:sz w:val="24"/>
          <w:szCs w:val="24"/>
        </w:rPr>
        <w:t xml:space="preserve"> in quanto non finalizzate alla conciliabilità famiglia e lavoro, ma all’accoglienza, alla socializzazione e al gioco per bambini in età prescolare. Si tratta quindi di iniziative di prossimità, promosse spontaneamente e all’occorrenza da gruppi di genitori o associazioni. </w:t>
      </w:r>
    </w:p>
    <w:p w:rsidR="00DA2129" w:rsidRPr="00571A37" w:rsidRDefault="00DA2129" w:rsidP="00DA2129">
      <w:pPr>
        <w:contextualSpacing/>
        <w:rPr>
          <w:sz w:val="24"/>
          <w:szCs w:val="24"/>
        </w:rPr>
      </w:pPr>
    </w:p>
    <w:p w:rsidR="00DA2129" w:rsidRPr="00571A37" w:rsidRDefault="00DA2129" w:rsidP="00DA2129">
      <w:pPr>
        <w:contextualSpacing/>
        <w:rPr>
          <w:sz w:val="24"/>
          <w:szCs w:val="24"/>
        </w:rPr>
      </w:pPr>
      <w:r w:rsidRPr="00571A37">
        <w:rPr>
          <w:sz w:val="24"/>
          <w:szCs w:val="24"/>
        </w:rPr>
        <w:t>Questa condizione comporta una difficoltà nel censire le attività presenti sul territorio, a volte non conosciute neppure dai Comuni che rappresentano l’istituzione di riferimento operativo per questo genere di iniziative</w:t>
      </w:r>
    </w:p>
    <w:p w:rsidR="00DA2129" w:rsidRPr="00571A37" w:rsidRDefault="00DA2129" w:rsidP="00DA2129">
      <w:pPr>
        <w:contextualSpacing/>
        <w:rPr>
          <w:rFonts w:eastAsia="Calibri" w:cs="Arial"/>
          <w:color w:val="000000" w:themeColor="text1"/>
          <w:sz w:val="24"/>
          <w:szCs w:val="24"/>
        </w:rPr>
      </w:pPr>
    </w:p>
    <w:p w:rsidR="00DA2129" w:rsidRPr="008B5076" w:rsidRDefault="00DA2129" w:rsidP="008B5076">
      <w:pPr>
        <w:pStyle w:val="Titolo3"/>
        <w:numPr>
          <w:ilvl w:val="0"/>
          <w:numId w:val="0"/>
        </w:numPr>
        <w:tabs>
          <w:tab w:val="left" w:pos="709"/>
        </w:tabs>
        <w:spacing w:after="120"/>
        <w:jc w:val="both"/>
        <w:rPr>
          <w:rFonts w:eastAsia="Calibri" w:cs="Times New Roman"/>
          <w:i/>
          <w:sz w:val="23"/>
          <w:szCs w:val="23"/>
          <w:lang w:val="it-IT" w:eastAsia="it-IT"/>
        </w:rPr>
      </w:pPr>
      <w:r w:rsidRPr="008B5076">
        <w:rPr>
          <w:rFonts w:eastAsia="Calibri" w:cs="Times New Roman"/>
          <w:i/>
          <w:sz w:val="23"/>
          <w:szCs w:val="23"/>
          <w:lang w:val="it-IT" w:eastAsia="it-IT"/>
        </w:rPr>
        <w:t xml:space="preserve">Dati e mappatura di </w:t>
      </w:r>
      <w:proofErr w:type="spellStart"/>
      <w:r w:rsidRPr="008B5076">
        <w:rPr>
          <w:rFonts w:eastAsia="Calibri" w:cs="Times New Roman"/>
          <w:i/>
          <w:sz w:val="23"/>
          <w:szCs w:val="23"/>
          <w:lang w:val="it-IT" w:eastAsia="it-IT"/>
        </w:rPr>
        <w:t>preasili</w:t>
      </w:r>
      <w:proofErr w:type="spellEnd"/>
      <w:r w:rsidRPr="008B5076">
        <w:rPr>
          <w:rFonts w:eastAsia="Calibri" w:cs="Times New Roman"/>
          <w:i/>
          <w:sz w:val="23"/>
          <w:szCs w:val="23"/>
          <w:lang w:val="it-IT" w:eastAsia="it-IT"/>
        </w:rPr>
        <w:t xml:space="preserve"> e centri di socializzazione </w:t>
      </w:r>
    </w:p>
    <w:p w:rsidR="00DA2129" w:rsidRPr="00571A37" w:rsidRDefault="00DA2129" w:rsidP="00DA2129">
      <w:pPr>
        <w:contextualSpacing/>
        <w:rPr>
          <w:sz w:val="24"/>
          <w:szCs w:val="24"/>
        </w:rPr>
      </w:pPr>
      <w:r w:rsidRPr="00571A37">
        <w:rPr>
          <w:sz w:val="24"/>
          <w:szCs w:val="24"/>
        </w:rPr>
        <w:t>L’</w:t>
      </w:r>
      <w:proofErr w:type="spellStart"/>
      <w:r w:rsidRPr="00571A37">
        <w:rPr>
          <w:sz w:val="24"/>
          <w:szCs w:val="24"/>
        </w:rPr>
        <w:t>UFaG</w:t>
      </w:r>
      <w:proofErr w:type="spellEnd"/>
      <w:r w:rsidRPr="00571A37">
        <w:rPr>
          <w:sz w:val="24"/>
          <w:szCs w:val="24"/>
        </w:rPr>
        <w:t xml:space="preserve">, tramite un sondaggio inviato ai Comuni e successivamente affinato, ha recensito e catalogato le diverse attività di </w:t>
      </w:r>
      <w:proofErr w:type="spellStart"/>
      <w:r w:rsidRPr="00571A37">
        <w:rPr>
          <w:sz w:val="24"/>
          <w:szCs w:val="24"/>
        </w:rPr>
        <w:t>preasilo</w:t>
      </w:r>
      <w:proofErr w:type="spellEnd"/>
      <w:r w:rsidRPr="00571A37">
        <w:rPr>
          <w:sz w:val="24"/>
          <w:szCs w:val="24"/>
        </w:rPr>
        <w:t xml:space="preserve"> e di socializzazione presenti in Ticino. La lista non è esaustiva e non è possibile garantire che la mappatura sia completa. </w:t>
      </w:r>
    </w:p>
    <w:p w:rsidR="00DA2129" w:rsidRPr="00571A37" w:rsidRDefault="00DA2129" w:rsidP="00DA2129">
      <w:pPr>
        <w:contextualSpacing/>
        <w:rPr>
          <w:sz w:val="24"/>
          <w:szCs w:val="24"/>
        </w:rPr>
      </w:pPr>
    </w:p>
    <w:p w:rsidR="00DA2129" w:rsidRPr="00571A37" w:rsidRDefault="00DA2129" w:rsidP="00DA2129">
      <w:pPr>
        <w:contextualSpacing/>
        <w:rPr>
          <w:sz w:val="24"/>
          <w:szCs w:val="24"/>
        </w:rPr>
      </w:pPr>
      <w:r w:rsidRPr="00571A37">
        <w:rPr>
          <w:sz w:val="24"/>
          <w:szCs w:val="24"/>
        </w:rPr>
        <w:t>Riassunto sondaggio 2023:</w:t>
      </w:r>
    </w:p>
    <w:p w:rsidR="00DA2129" w:rsidRPr="00571A37" w:rsidRDefault="00DA2129" w:rsidP="00DA2129">
      <w:pPr>
        <w:contextualSpacing/>
        <w:rPr>
          <w:sz w:val="24"/>
          <w:szCs w:val="24"/>
        </w:rPr>
      </w:pPr>
    </w:p>
    <w:p w:rsidR="00DA2129" w:rsidRPr="00571A37" w:rsidRDefault="00DA2129" w:rsidP="00DA2129">
      <w:pPr>
        <w:contextualSpacing/>
        <w:rPr>
          <w:sz w:val="24"/>
          <w:szCs w:val="24"/>
        </w:rPr>
      </w:pPr>
      <w:r w:rsidRPr="00571A37">
        <w:rPr>
          <w:sz w:val="24"/>
          <w:szCs w:val="24"/>
        </w:rPr>
        <w:t xml:space="preserve">Dal sondaggio emergono 32 </w:t>
      </w:r>
      <w:proofErr w:type="spellStart"/>
      <w:r w:rsidRPr="00571A37">
        <w:rPr>
          <w:sz w:val="24"/>
          <w:szCs w:val="24"/>
        </w:rPr>
        <w:t>preasili</w:t>
      </w:r>
      <w:proofErr w:type="spellEnd"/>
      <w:r w:rsidRPr="00571A37">
        <w:rPr>
          <w:sz w:val="24"/>
          <w:szCs w:val="24"/>
        </w:rPr>
        <w:t xml:space="preserve"> suddivisi nei seguenti distretti: </w:t>
      </w:r>
    </w:p>
    <w:p w:rsidR="00DA2129" w:rsidRPr="008B5076" w:rsidRDefault="00DA2129" w:rsidP="008B5076">
      <w:pPr>
        <w:pStyle w:val="Paragrafoelenco"/>
        <w:numPr>
          <w:ilvl w:val="0"/>
          <w:numId w:val="22"/>
        </w:numPr>
        <w:spacing w:before="60"/>
        <w:ind w:left="284" w:hanging="284"/>
        <w:contextualSpacing w:val="0"/>
        <w:rPr>
          <w:sz w:val="24"/>
          <w:szCs w:val="24"/>
        </w:rPr>
      </w:pPr>
      <w:r w:rsidRPr="008B5076">
        <w:rPr>
          <w:sz w:val="24"/>
          <w:szCs w:val="24"/>
        </w:rPr>
        <w:t xml:space="preserve">10 - distretto di Bellinzona; </w:t>
      </w:r>
    </w:p>
    <w:p w:rsidR="00DA2129" w:rsidRPr="008B5076" w:rsidRDefault="00DA2129" w:rsidP="008B5076">
      <w:pPr>
        <w:pStyle w:val="Paragrafoelenco"/>
        <w:numPr>
          <w:ilvl w:val="0"/>
          <w:numId w:val="22"/>
        </w:numPr>
        <w:spacing w:before="60"/>
        <w:ind w:left="284" w:hanging="284"/>
        <w:contextualSpacing w:val="0"/>
        <w:rPr>
          <w:sz w:val="24"/>
          <w:szCs w:val="24"/>
        </w:rPr>
      </w:pPr>
      <w:r w:rsidRPr="008B5076">
        <w:rPr>
          <w:sz w:val="24"/>
          <w:szCs w:val="24"/>
        </w:rPr>
        <w:t xml:space="preserve">1 - distretto di </w:t>
      </w:r>
      <w:proofErr w:type="spellStart"/>
      <w:r w:rsidRPr="008B5076">
        <w:rPr>
          <w:sz w:val="24"/>
          <w:szCs w:val="24"/>
        </w:rPr>
        <w:t>Blenio</w:t>
      </w:r>
      <w:proofErr w:type="spellEnd"/>
      <w:r w:rsidRPr="008B5076">
        <w:rPr>
          <w:sz w:val="24"/>
          <w:szCs w:val="24"/>
        </w:rPr>
        <w:t xml:space="preserve">; </w:t>
      </w:r>
    </w:p>
    <w:p w:rsidR="00DA2129" w:rsidRPr="008B5076" w:rsidRDefault="00DA2129" w:rsidP="008B5076">
      <w:pPr>
        <w:pStyle w:val="Paragrafoelenco"/>
        <w:numPr>
          <w:ilvl w:val="0"/>
          <w:numId w:val="22"/>
        </w:numPr>
        <w:spacing w:before="60"/>
        <w:ind w:left="284" w:hanging="284"/>
        <w:contextualSpacing w:val="0"/>
        <w:rPr>
          <w:sz w:val="24"/>
          <w:szCs w:val="24"/>
        </w:rPr>
      </w:pPr>
      <w:r w:rsidRPr="008B5076">
        <w:rPr>
          <w:sz w:val="24"/>
          <w:szCs w:val="24"/>
        </w:rPr>
        <w:t xml:space="preserve">6 - distretto di Locarno; </w:t>
      </w:r>
    </w:p>
    <w:p w:rsidR="00DA2129" w:rsidRPr="008B5076" w:rsidRDefault="00DA2129" w:rsidP="008B5076">
      <w:pPr>
        <w:pStyle w:val="Paragrafoelenco"/>
        <w:numPr>
          <w:ilvl w:val="0"/>
          <w:numId w:val="22"/>
        </w:numPr>
        <w:spacing w:before="60"/>
        <w:ind w:left="284" w:hanging="284"/>
        <w:contextualSpacing w:val="0"/>
        <w:rPr>
          <w:sz w:val="24"/>
          <w:szCs w:val="24"/>
        </w:rPr>
      </w:pPr>
      <w:r w:rsidRPr="008B5076">
        <w:rPr>
          <w:sz w:val="24"/>
          <w:szCs w:val="24"/>
        </w:rPr>
        <w:t xml:space="preserve">12 - distretto di Lugano; </w:t>
      </w:r>
    </w:p>
    <w:p w:rsidR="00DA2129" w:rsidRPr="008B5076" w:rsidRDefault="00DA2129" w:rsidP="008B5076">
      <w:pPr>
        <w:pStyle w:val="Paragrafoelenco"/>
        <w:numPr>
          <w:ilvl w:val="0"/>
          <w:numId w:val="22"/>
        </w:numPr>
        <w:spacing w:before="60"/>
        <w:ind w:left="284" w:hanging="284"/>
        <w:contextualSpacing w:val="0"/>
        <w:rPr>
          <w:sz w:val="24"/>
          <w:szCs w:val="24"/>
        </w:rPr>
      </w:pPr>
      <w:r w:rsidRPr="008B5076">
        <w:rPr>
          <w:sz w:val="24"/>
          <w:szCs w:val="24"/>
        </w:rPr>
        <w:t xml:space="preserve">1 - distretto di Mendrisio; </w:t>
      </w:r>
    </w:p>
    <w:p w:rsidR="00DA2129" w:rsidRPr="008B5076" w:rsidRDefault="00DA2129" w:rsidP="008B5076">
      <w:pPr>
        <w:pStyle w:val="Paragrafoelenco"/>
        <w:numPr>
          <w:ilvl w:val="0"/>
          <w:numId w:val="22"/>
        </w:numPr>
        <w:spacing w:before="60"/>
        <w:ind w:left="284" w:hanging="284"/>
        <w:contextualSpacing w:val="0"/>
        <w:rPr>
          <w:sz w:val="24"/>
          <w:szCs w:val="24"/>
        </w:rPr>
      </w:pPr>
      <w:r w:rsidRPr="008B5076">
        <w:rPr>
          <w:sz w:val="24"/>
          <w:szCs w:val="24"/>
        </w:rPr>
        <w:t xml:space="preserve">1 - distretto di Riviera; </w:t>
      </w:r>
    </w:p>
    <w:p w:rsidR="00DA2129" w:rsidRPr="008B5076" w:rsidRDefault="00DA2129" w:rsidP="008B5076">
      <w:pPr>
        <w:pStyle w:val="Paragrafoelenco"/>
        <w:numPr>
          <w:ilvl w:val="0"/>
          <w:numId w:val="22"/>
        </w:numPr>
        <w:spacing w:before="60"/>
        <w:ind w:left="284" w:hanging="284"/>
        <w:contextualSpacing w:val="0"/>
        <w:rPr>
          <w:sz w:val="24"/>
          <w:szCs w:val="24"/>
        </w:rPr>
      </w:pPr>
      <w:r w:rsidRPr="008B5076">
        <w:rPr>
          <w:sz w:val="24"/>
          <w:szCs w:val="24"/>
        </w:rPr>
        <w:t xml:space="preserve">1 - distretto di Valle </w:t>
      </w:r>
      <w:proofErr w:type="spellStart"/>
      <w:r w:rsidRPr="008B5076">
        <w:rPr>
          <w:sz w:val="24"/>
          <w:szCs w:val="24"/>
        </w:rPr>
        <w:t>Maggia</w:t>
      </w:r>
      <w:proofErr w:type="spellEnd"/>
      <w:r w:rsidRPr="008B5076">
        <w:rPr>
          <w:sz w:val="24"/>
          <w:szCs w:val="24"/>
        </w:rPr>
        <w:t xml:space="preserve">. </w:t>
      </w:r>
    </w:p>
    <w:p w:rsidR="00DA2129" w:rsidRPr="00571A37" w:rsidRDefault="00DA2129" w:rsidP="00DA2129">
      <w:pPr>
        <w:contextualSpacing/>
        <w:rPr>
          <w:sz w:val="24"/>
          <w:szCs w:val="24"/>
        </w:rPr>
      </w:pPr>
    </w:p>
    <w:p w:rsidR="00DA2129" w:rsidRPr="00571A37" w:rsidRDefault="00DA2129" w:rsidP="00DA2129">
      <w:pPr>
        <w:contextualSpacing/>
        <w:rPr>
          <w:sz w:val="24"/>
          <w:szCs w:val="24"/>
        </w:rPr>
      </w:pPr>
      <w:r w:rsidRPr="00571A37">
        <w:rPr>
          <w:sz w:val="24"/>
          <w:szCs w:val="24"/>
        </w:rPr>
        <w:t xml:space="preserve">Alcuni di questi </w:t>
      </w:r>
      <w:proofErr w:type="spellStart"/>
      <w:r w:rsidRPr="00571A37">
        <w:rPr>
          <w:sz w:val="24"/>
          <w:szCs w:val="24"/>
        </w:rPr>
        <w:t>preasili</w:t>
      </w:r>
      <w:proofErr w:type="spellEnd"/>
      <w:r w:rsidRPr="00571A37">
        <w:rPr>
          <w:sz w:val="24"/>
          <w:szCs w:val="24"/>
        </w:rPr>
        <w:t xml:space="preserve"> offrono anche momenti di socializzazione in alcuni momenti della giornata o della settimana. </w:t>
      </w:r>
    </w:p>
    <w:p w:rsidR="008B5076" w:rsidRDefault="008B5076">
      <w:pPr>
        <w:rPr>
          <w:sz w:val="24"/>
          <w:szCs w:val="24"/>
        </w:rPr>
      </w:pPr>
      <w:r>
        <w:rPr>
          <w:sz w:val="24"/>
          <w:szCs w:val="24"/>
        </w:rPr>
        <w:br w:type="page"/>
      </w:r>
    </w:p>
    <w:p w:rsidR="00DA2129" w:rsidRPr="00571A37" w:rsidRDefault="00DA2129" w:rsidP="00DA2129">
      <w:pPr>
        <w:contextualSpacing/>
        <w:rPr>
          <w:sz w:val="24"/>
          <w:szCs w:val="24"/>
        </w:rPr>
      </w:pPr>
      <w:r w:rsidRPr="00571A37">
        <w:rPr>
          <w:sz w:val="24"/>
          <w:szCs w:val="24"/>
        </w:rPr>
        <w:lastRenderedPageBreak/>
        <w:t xml:space="preserve">71 centri o attività di socializzazione suddivisi nei seguenti distretti: </w:t>
      </w:r>
    </w:p>
    <w:p w:rsidR="00DA2129" w:rsidRPr="00571A37" w:rsidRDefault="00DA2129" w:rsidP="008B5076">
      <w:pPr>
        <w:spacing w:before="60"/>
        <w:rPr>
          <w:sz w:val="24"/>
          <w:szCs w:val="24"/>
        </w:rPr>
      </w:pPr>
      <w:r w:rsidRPr="00571A37">
        <w:rPr>
          <w:sz w:val="24"/>
          <w:szCs w:val="24"/>
        </w:rPr>
        <w:t xml:space="preserve">• 9 - distretto di Bellinzona; </w:t>
      </w:r>
    </w:p>
    <w:p w:rsidR="00DA2129" w:rsidRPr="00571A37" w:rsidRDefault="00DA2129" w:rsidP="008B5076">
      <w:pPr>
        <w:spacing w:before="60"/>
        <w:rPr>
          <w:sz w:val="24"/>
          <w:szCs w:val="24"/>
        </w:rPr>
      </w:pPr>
      <w:r w:rsidRPr="00571A37">
        <w:rPr>
          <w:sz w:val="24"/>
          <w:szCs w:val="24"/>
        </w:rPr>
        <w:t xml:space="preserve">• 1 - distretto di </w:t>
      </w:r>
      <w:proofErr w:type="spellStart"/>
      <w:r w:rsidRPr="00571A37">
        <w:rPr>
          <w:sz w:val="24"/>
          <w:szCs w:val="24"/>
        </w:rPr>
        <w:t>Blenio</w:t>
      </w:r>
      <w:proofErr w:type="spellEnd"/>
      <w:r w:rsidRPr="00571A37">
        <w:rPr>
          <w:sz w:val="24"/>
          <w:szCs w:val="24"/>
        </w:rPr>
        <w:t xml:space="preserve">; </w:t>
      </w:r>
    </w:p>
    <w:p w:rsidR="00DA2129" w:rsidRPr="00571A37" w:rsidRDefault="00DA2129" w:rsidP="008B5076">
      <w:pPr>
        <w:spacing w:before="60"/>
        <w:rPr>
          <w:sz w:val="24"/>
          <w:szCs w:val="24"/>
        </w:rPr>
      </w:pPr>
      <w:r w:rsidRPr="00571A37">
        <w:rPr>
          <w:sz w:val="24"/>
          <w:szCs w:val="24"/>
        </w:rPr>
        <w:t xml:space="preserve">• 10 - distretto di Locarno; </w:t>
      </w:r>
    </w:p>
    <w:p w:rsidR="00DA2129" w:rsidRPr="00571A37" w:rsidRDefault="00DA2129" w:rsidP="008B5076">
      <w:pPr>
        <w:spacing w:before="60"/>
        <w:rPr>
          <w:sz w:val="24"/>
          <w:szCs w:val="24"/>
        </w:rPr>
      </w:pPr>
      <w:r w:rsidRPr="00571A37">
        <w:rPr>
          <w:sz w:val="24"/>
          <w:szCs w:val="24"/>
        </w:rPr>
        <w:t xml:space="preserve">• 24 - distretto di Lugano; </w:t>
      </w:r>
    </w:p>
    <w:p w:rsidR="00DA2129" w:rsidRPr="00571A37" w:rsidRDefault="00DA2129" w:rsidP="008B5076">
      <w:pPr>
        <w:spacing w:before="60"/>
        <w:rPr>
          <w:sz w:val="24"/>
          <w:szCs w:val="24"/>
        </w:rPr>
      </w:pPr>
      <w:r w:rsidRPr="00571A37">
        <w:rPr>
          <w:sz w:val="24"/>
          <w:szCs w:val="24"/>
        </w:rPr>
        <w:t xml:space="preserve">• 19 - distretto di Mendrisio; </w:t>
      </w:r>
    </w:p>
    <w:p w:rsidR="00DA2129" w:rsidRPr="00571A37" w:rsidRDefault="00DA2129" w:rsidP="008B5076">
      <w:pPr>
        <w:spacing w:before="60"/>
        <w:rPr>
          <w:sz w:val="24"/>
          <w:szCs w:val="24"/>
        </w:rPr>
      </w:pPr>
      <w:r w:rsidRPr="00571A37">
        <w:rPr>
          <w:sz w:val="24"/>
          <w:szCs w:val="24"/>
        </w:rPr>
        <w:t xml:space="preserve">• 3 - distretto di Riviera; </w:t>
      </w:r>
    </w:p>
    <w:p w:rsidR="00DA2129" w:rsidRPr="00571A37" w:rsidRDefault="00DA2129" w:rsidP="008B5076">
      <w:pPr>
        <w:spacing w:before="60"/>
        <w:rPr>
          <w:sz w:val="24"/>
          <w:szCs w:val="24"/>
        </w:rPr>
      </w:pPr>
      <w:r w:rsidRPr="00571A37">
        <w:rPr>
          <w:sz w:val="24"/>
          <w:szCs w:val="24"/>
        </w:rPr>
        <w:t xml:space="preserve">• 1 - distretto di Valle </w:t>
      </w:r>
      <w:proofErr w:type="spellStart"/>
      <w:r w:rsidRPr="00571A37">
        <w:rPr>
          <w:sz w:val="24"/>
          <w:szCs w:val="24"/>
        </w:rPr>
        <w:t>Maggia</w:t>
      </w:r>
      <w:proofErr w:type="spellEnd"/>
      <w:r w:rsidRPr="00571A37">
        <w:rPr>
          <w:sz w:val="24"/>
          <w:szCs w:val="24"/>
        </w:rPr>
        <w:t xml:space="preserve">; </w:t>
      </w:r>
    </w:p>
    <w:p w:rsidR="00DA2129" w:rsidRPr="00571A37" w:rsidRDefault="00DA2129" w:rsidP="008B5076">
      <w:pPr>
        <w:spacing w:before="60"/>
        <w:rPr>
          <w:sz w:val="24"/>
          <w:szCs w:val="24"/>
        </w:rPr>
      </w:pPr>
      <w:r w:rsidRPr="00571A37">
        <w:rPr>
          <w:sz w:val="24"/>
          <w:szCs w:val="24"/>
        </w:rPr>
        <w:t xml:space="preserve">• 4 - distretto di </w:t>
      </w:r>
      <w:proofErr w:type="spellStart"/>
      <w:r w:rsidRPr="00571A37">
        <w:rPr>
          <w:sz w:val="24"/>
          <w:szCs w:val="24"/>
        </w:rPr>
        <w:t>Leventina</w:t>
      </w:r>
      <w:proofErr w:type="spellEnd"/>
      <w:r w:rsidRPr="00571A37">
        <w:rPr>
          <w:sz w:val="24"/>
          <w:szCs w:val="24"/>
        </w:rPr>
        <w:t xml:space="preserve">. </w:t>
      </w:r>
    </w:p>
    <w:p w:rsidR="00DA2129" w:rsidRPr="00571A37" w:rsidRDefault="00DA2129" w:rsidP="00DA2129">
      <w:pPr>
        <w:contextualSpacing/>
        <w:rPr>
          <w:sz w:val="24"/>
          <w:szCs w:val="24"/>
        </w:rPr>
      </w:pPr>
    </w:p>
    <w:p w:rsidR="00DA2129" w:rsidRPr="00571A37" w:rsidRDefault="00DA2129" w:rsidP="00DA2129">
      <w:pPr>
        <w:contextualSpacing/>
        <w:rPr>
          <w:sz w:val="24"/>
          <w:szCs w:val="24"/>
        </w:rPr>
      </w:pPr>
      <w:r w:rsidRPr="00571A37">
        <w:rPr>
          <w:sz w:val="24"/>
          <w:szCs w:val="24"/>
        </w:rPr>
        <w:t xml:space="preserve">Di questi centri, 23 beneficiano di un sussidio cantonale secondo l’art 49 </w:t>
      </w:r>
      <w:proofErr w:type="spellStart"/>
      <w:r w:rsidRPr="00571A37">
        <w:rPr>
          <w:sz w:val="24"/>
          <w:szCs w:val="24"/>
        </w:rPr>
        <w:t>RLFam</w:t>
      </w:r>
      <w:proofErr w:type="spellEnd"/>
      <w:r w:rsidRPr="00571A37">
        <w:rPr>
          <w:sz w:val="24"/>
          <w:szCs w:val="24"/>
        </w:rPr>
        <w:t xml:space="preserve">; 6 percepiscono anche dei sussidi per attività di integrazione di persone migranti/straniere (PIC). Due ulteriori centri ricevono sussidi PIC ma non sono sussidiati secondo il </w:t>
      </w:r>
      <w:proofErr w:type="spellStart"/>
      <w:r w:rsidRPr="00571A37">
        <w:rPr>
          <w:sz w:val="24"/>
          <w:szCs w:val="24"/>
        </w:rPr>
        <w:t>RLFam</w:t>
      </w:r>
      <w:proofErr w:type="spellEnd"/>
      <w:r w:rsidRPr="00571A37">
        <w:rPr>
          <w:sz w:val="24"/>
          <w:szCs w:val="24"/>
        </w:rPr>
        <w:t xml:space="preserve">, mentre uno riceve un contributo tramite il Programma dei Diritti dell’infanzia 2021-2024. </w:t>
      </w:r>
    </w:p>
    <w:p w:rsidR="00DA2129" w:rsidRPr="00571A37" w:rsidRDefault="00DA2129" w:rsidP="00DA2129">
      <w:pPr>
        <w:contextualSpacing/>
        <w:rPr>
          <w:sz w:val="24"/>
          <w:szCs w:val="24"/>
        </w:rPr>
      </w:pPr>
    </w:p>
    <w:p w:rsidR="00DA2129" w:rsidRPr="00571A37" w:rsidRDefault="00DA2129" w:rsidP="00DA2129">
      <w:pPr>
        <w:contextualSpacing/>
        <w:rPr>
          <w:sz w:val="24"/>
          <w:szCs w:val="24"/>
        </w:rPr>
      </w:pPr>
      <w:r w:rsidRPr="00571A37">
        <w:rPr>
          <w:sz w:val="24"/>
          <w:szCs w:val="24"/>
        </w:rPr>
        <w:t xml:space="preserve">In questa lista sono compresi i </w:t>
      </w:r>
      <w:proofErr w:type="spellStart"/>
      <w:r w:rsidRPr="00571A37">
        <w:rPr>
          <w:sz w:val="24"/>
          <w:szCs w:val="24"/>
        </w:rPr>
        <w:t>preasili</w:t>
      </w:r>
      <w:proofErr w:type="spellEnd"/>
      <w:r w:rsidRPr="00571A37">
        <w:rPr>
          <w:sz w:val="24"/>
          <w:szCs w:val="24"/>
        </w:rPr>
        <w:t xml:space="preserve"> che offrono momenti di incontro destinati a genitori e bambini 0-4 anni proposti dalle varie Associazioni di assistenza e cura a domicilio e dai relativi consultori materno-pediatrici (es Servizi di assistenza e cura a domicilio </w:t>
      </w:r>
      <w:proofErr w:type="gramStart"/>
      <w:r w:rsidRPr="00571A37">
        <w:rPr>
          <w:sz w:val="24"/>
          <w:szCs w:val="24"/>
        </w:rPr>
        <w:t>Maggio</w:t>
      </w:r>
      <w:proofErr w:type="gramEnd"/>
      <w:r w:rsidRPr="00571A37">
        <w:rPr>
          <w:sz w:val="24"/>
          <w:szCs w:val="24"/>
        </w:rPr>
        <w:t xml:space="preserve"> e ABAD). </w:t>
      </w:r>
    </w:p>
    <w:p w:rsidR="00DA2129" w:rsidRPr="00571A37" w:rsidRDefault="00DA2129" w:rsidP="00DA2129">
      <w:pPr>
        <w:contextualSpacing/>
        <w:rPr>
          <w:sz w:val="24"/>
          <w:szCs w:val="24"/>
        </w:rPr>
      </w:pPr>
    </w:p>
    <w:p w:rsidR="00DA2129" w:rsidRPr="00571A37" w:rsidRDefault="00DA2129" w:rsidP="00DA2129">
      <w:pPr>
        <w:contextualSpacing/>
        <w:rPr>
          <w:sz w:val="24"/>
          <w:szCs w:val="24"/>
        </w:rPr>
      </w:pPr>
      <w:r w:rsidRPr="00571A37">
        <w:rPr>
          <w:sz w:val="24"/>
          <w:szCs w:val="24"/>
        </w:rPr>
        <w:t xml:space="preserve">La lista non è tuttavia completa. Molti di questi centri offrono anche momenti di </w:t>
      </w:r>
      <w:proofErr w:type="spellStart"/>
      <w:r w:rsidRPr="00571A37">
        <w:rPr>
          <w:sz w:val="24"/>
          <w:szCs w:val="24"/>
        </w:rPr>
        <w:t>pre</w:t>
      </w:r>
      <w:proofErr w:type="spellEnd"/>
      <w:r w:rsidRPr="00571A37">
        <w:rPr>
          <w:sz w:val="24"/>
          <w:szCs w:val="24"/>
        </w:rPr>
        <w:t>-asilo, in altri momenti della giornata o della settimana, come pure altre attività rivolte a genitori, es. apprendimento della lingua, di integrazione, ludoteca, centro di quartiere, attività per adolescenti.</w:t>
      </w:r>
    </w:p>
    <w:p w:rsidR="00C70FF8" w:rsidRPr="00571A37" w:rsidRDefault="00C70FF8" w:rsidP="00DA2129">
      <w:pPr>
        <w:contextualSpacing/>
        <w:rPr>
          <w:rFonts w:eastAsia="Calibri" w:cs="Arial"/>
          <w:color w:val="000000" w:themeColor="text1"/>
          <w:sz w:val="24"/>
          <w:szCs w:val="24"/>
        </w:rPr>
      </w:pPr>
    </w:p>
    <w:p w:rsidR="00DA2129" w:rsidRPr="008B5076" w:rsidRDefault="00DA2129" w:rsidP="008B5076">
      <w:pPr>
        <w:pStyle w:val="Titolo2"/>
        <w:numPr>
          <w:ilvl w:val="0"/>
          <w:numId w:val="0"/>
        </w:numPr>
        <w:tabs>
          <w:tab w:val="left" w:pos="567"/>
        </w:tabs>
        <w:spacing w:before="0" w:after="120"/>
        <w:jc w:val="both"/>
        <w:rPr>
          <w:rFonts w:eastAsia="Calibri" w:cs="Times New Roman"/>
          <w:sz w:val="24"/>
          <w:lang w:val="it-IT" w:eastAsia="it-IT"/>
        </w:rPr>
      </w:pPr>
      <w:r w:rsidRPr="008B5076">
        <w:rPr>
          <w:rFonts w:eastAsia="Calibri" w:cs="Times New Roman"/>
          <w:sz w:val="24"/>
          <w:lang w:val="it-IT" w:eastAsia="it-IT"/>
        </w:rPr>
        <w:t>Considerazioni finali della Commissione</w:t>
      </w:r>
    </w:p>
    <w:p w:rsidR="00DA2129" w:rsidRPr="00571A37" w:rsidRDefault="00DA2129" w:rsidP="00DA2129">
      <w:pPr>
        <w:contextualSpacing/>
        <w:rPr>
          <w:rFonts w:eastAsia="Calibri" w:cs="Arial"/>
          <w:color w:val="000000" w:themeColor="text1"/>
          <w:sz w:val="24"/>
          <w:szCs w:val="24"/>
        </w:rPr>
      </w:pPr>
      <w:r w:rsidRPr="00571A37">
        <w:rPr>
          <w:rFonts w:eastAsia="Calibri" w:cs="Arial"/>
          <w:color w:val="000000" w:themeColor="text1"/>
          <w:sz w:val="24"/>
          <w:szCs w:val="24"/>
        </w:rPr>
        <w:t>L’iniziativa elaborata ha l’indubbio pregio di portare l’attenzione su un tema e su delle strutture di accoglienza molto diffuse e che svolgono un lavoro molto prezioso, anche se non sono direttamente definite e iscritte nella Legge.</w:t>
      </w:r>
    </w:p>
    <w:p w:rsidR="00DA2129" w:rsidRPr="00571A37" w:rsidRDefault="00DA2129" w:rsidP="00DA2129">
      <w:pPr>
        <w:contextualSpacing/>
        <w:rPr>
          <w:rFonts w:eastAsia="Calibri" w:cs="Arial"/>
          <w:color w:val="000000" w:themeColor="text1"/>
          <w:sz w:val="24"/>
          <w:szCs w:val="24"/>
        </w:rPr>
      </w:pPr>
    </w:p>
    <w:p w:rsidR="00DA2129" w:rsidRPr="00571A37" w:rsidRDefault="00DA2129" w:rsidP="00DA2129">
      <w:pPr>
        <w:contextualSpacing/>
        <w:rPr>
          <w:rFonts w:eastAsia="Calibri" w:cs="Arial"/>
          <w:color w:val="000000" w:themeColor="text1"/>
          <w:sz w:val="24"/>
          <w:szCs w:val="24"/>
        </w:rPr>
      </w:pPr>
      <w:r w:rsidRPr="00571A37">
        <w:rPr>
          <w:rFonts w:eastAsia="Calibri" w:cs="Arial"/>
          <w:color w:val="000000" w:themeColor="text1"/>
          <w:sz w:val="24"/>
          <w:szCs w:val="24"/>
        </w:rPr>
        <w:t>Il sondaggio condotto mette in luce una realtà estremamente vitale e in evoluzione, che rappresenta un sicuro valore sociale per le famiglie, la società e l’economia.</w:t>
      </w:r>
    </w:p>
    <w:p w:rsidR="00DA2129" w:rsidRPr="00571A37" w:rsidRDefault="00DA2129" w:rsidP="00DA2129">
      <w:pPr>
        <w:contextualSpacing/>
        <w:rPr>
          <w:rFonts w:eastAsia="Calibri" w:cs="Arial"/>
          <w:color w:val="000000" w:themeColor="text1"/>
          <w:sz w:val="24"/>
          <w:szCs w:val="24"/>
        </w:rPr>
      </w:pPr>
    </w:p>
    <w:p w:rsidR="00DA2129" w:rsidRPr="00571A37" w:rsidRDefault="00DA2129" w:rsidP="00DA2129">
      <w:pPr>
        <w:contextualSpacing/>
        <w:rPr>
          <w:rFonts w:eastAsia="Calibri" w:cs="Arial"/>
          <w:color w:val="000000" w:themeColor="text1"/>
          <w:sz w:val="24"/>
          <w:szCs w:val="24"/>
        </w:rPr>
      </w:pPr>
      <w:r w:rsidRPr="00571A37">
        <w:rPr>
          <w:rFonts w:eastAsia="Calibri" w:cs="Arial"/>
          <w:color w:val="000000" w:themeColor="text1"/>
          <w:sz w:val="24"/>
          <w:szCs w:val="24"/>
        </w:rPr>
        <w:t xml:space="preserve">La Commissione non ritiene opportuno gravare i </w:t>
      </w:r>
      <w:proofErr w:type="spellStart"/>
      <w:r w:rsidRPr="00571A37">
        <w:rPr>
          <w:rFonts w:eastAsia="Calibri" w:cs="Arial"/>
          <w:color w:val="000000" w:themeColor="text1"/>
          <w:sz w:val="24"/>
          <w:szCs w:val="24"/>
        </w:rPr>
        <w:t>pre</w:t>
      </w:r>
      <w:proofErr w:type="spellEnd"/>
      <w:r w:rsidRPr="00571A37">
        <w:rPr>
          <w:rFonts w:eastAsia="Calibri" w:cs="Arial"/>
          <w:color w:val="000000" w:themeColor="text1"/>
          <w:sz w:val="24"/>
          <w:szCs w:val="24"/>
        </w:rPr>
        <w:t>-asili dei rigidi vincoli di autorizzazione (concetto pedagogico, spazi, attività, sicurezza, procedure, salari, aiuti soggettivi alle famiglie, ecc.) necessari per l’accudimento extra-scolastico previsto per gli asili nido e i micro-nidi.</w:t>
      </w:r>
    </w:p>
    <w:p w:rsidR="00DA2129" w:rsidRPr="00571A37" w:rsidRDefault="00DA2129" w:rsidP="00DA2129">
      <w:pPr>
        <w:contextualSpacing/>
        <w:rPr>
          <w:rFonts w:eastAsia="Calibri" w:cs="Arial"/>
          <w:color w:val="000000" w:themeColor="text1"/>
          <w:sz w:val="24"/>
          <w:szCs w:val="24"/>
        </w:rPr>
      </w:pPr>
    </w:p>
    <w:p w:rsidR="00DA2129" w:rsidRPr="00571A37" w:rsidRDefault="00DA2129" w:rsidP="00DA2129">
      <w:pPr>
        <w:contextualSpacing/>
        <w:rPr>
          <w:rFonts w:eastAsia="Calibri" w:cs="Arial"/>
          <w:color w:val="000000" w:themeColor="text1"/>
          <w:sz w:val="24"/>
          <w:szCs w:val="24"/>
        </w:rPr>
      </w:pPr>
      <w:r w:rsidRPr="00571A37">
        <w:rPr>
          <w:rFonts w:eastAsia="Calibri" w:cs="Arial"/>
          <w:color w:val="000000" w:themeColor="text1"/>
          <w:sz w:val="24"/>
          <w:szCs w:val="24"/>
        </w:rPr>
        <w:t>Il limite dell’apertura delle 15 ore settimanali deve rimanere il limite oltre il quale si applica il concetto di “affidamento a terzi” e quindi l’attività di sorveglianza e controllo da parte dell’</w:t>
      </w:r>
      <w:proofErr w:type="spellStart"/>
      <w:r w:rsidRPr="00571A37">
        <w:rPr>
          <w:rFonts w:eastAsia="Calibri" w:cs="Arial"/>
          <w:color w:val="000000" w:themeColor="text1"/>
          <w:sz w:val="24"/>
          <w:szCs w:val="24"/>
        </w:rPr>
        <w:t>UFaG</w:t>
      </w:r>
      <w:proofErr w:type="spellEnd"/>
      <w:r w:rsidRPr="00571A37">
        <w:rPr>
          <w:rFonts w:eastAsia="Calibri" w:cs="Arial"/>
          <w:color w:val="000000" w:themeColor="text1"/>
          <w:sz w:val="24"/>
          <w:szCs w:val="24"/>
        </w:rPr>
        <w:t xml:space="preserve"> e i relativi sussidi cantonali.</w:t>
      </w:r>
    </w:p>
    <w:p w:rsidR="00DA2129" w:rsidRPr="00571A37" w:rsidRDefault="00DA2129" w:rsidP="00DA2129">
      <w:pPr>
        <w:contextualSpacing/>
        <w:rPr>
          <w:rFonts w:eastAsia="Calibri" w:cs="Arial"/>
          <w:color w:val="000000" w:themeColor="text1"/>
          <w:sz w:val="24"/>
          <w:szCs w:val="24"/>
        </w:rPr>
      </w:pPr>
    </w:p>
    <w:p w:rsidR="00DA2129" w:rsidRPr="006D2021" w:rsidRDefault="00DA2129" w:rsidP="00DA2129">
      <w:pPr>
        <w:contextualSpacing/>
        <w:rPr>
          <w:rFonts w:eastAsia="Calibri" w:cs="Arial"/>
          <w:color w:val="000000" w:themeColor="text1"/>
          <w:sz w:val="24"/>
          <w:szCs w:val="24"/>
        </w:rPr>
      </w:pPr>
      <w:r w:rsidRPr="006D2021">
        <w:rPr>
          <w:rFonts w:eastAsia="Calibri" w:cs="Arial"/>
          <w:color w:val="000000" w:themeColor="text1"/>
          <w:sz w:val="24"/>
          <w:szCs w:val="24"/>
        </w:rPr>
        <w:t xml:space="preserve">Rimane importante il radicamento al territorio e il ruolo dei Comuni come interlocutori privilegiati di queste realtà. Nelle valli, i vari processi aggregativi permetteranno ai Comuni stessi di far fronte in maniera sempre più puntuale alle necessità di queste iniziative. Il sostegno cantonale inoltre della categoria dei micro-nidi garantisce anche alle realtà più </w:t>
      </w:r>
      <w:r w:rsidRPr="006D2021">
        <w:rPr>
          <w:rFonts w:eastAsia="Calibri" w:cs="Arial"/>
          <w:color w:val="000000" w:themeColor="text1"/>
          <w:sz w:val="24"/>
          <w:szCs w:val="24"/>
        </w:rPr>
        <w:lastRenderedPageBreak/>
        <w:t>discoste e piccole la possibilità, se ritenuto necessario, di aumentare il tipo di offerta di accoglienza e di risposta ai bisogni di conciliabilità lavoro-famiglia.</w:t>
      </w:r>
    </w:p>
    <w:p w:rsidR="00DA2129" w:rsidRPr="006D2021" w:rsidRDefault="00DA2129" w:rsidP="00DA2129">
      <w:pPr>
        <w:contextualSpacing/>
        <w:rPr>
          <w:rFonts w:eastAsia="Calibri" w:cs="Arial"/>
          <w:color w:val="000000" w:themeColor="text1"/>
          <w:sz w:val="24"/>
          <w:szCs w:val="24"/>
        </w:rPr>
      </w:pPr>
    </w:p>
    <w:p w:rsidR="00DA2129" w:rsidRPr="006D2021" w:rsidRDefault="00DA2129" w:rsidP="00DA2129">
      <w:pPr>
        <w:contextualSpacing/>
        <w:rPr>
          <w:rFonts w:eastAsia="Calibri" w:cs="Arial"/>
          <w:color w:val="000000" w:themeColor="text1"/>
          <w:sz w:val="24"/>
          <w:szCs w:val="24"/>
        </w:rPr>
      </w:pPr>
      <w:r w:rsidRPr="006D2021">
        <w:rPr>
          <w:rFonts w:eastAsia="Calibri" w:cs="Arial"/>
          <w:color w:val="000000" w:themeColor="text1"/>
          <w:sz w:val="24"/>
          <w:szCs w:val="24"/>
        </w:rPr>
        <w:t xml:space="preserve">La Commissione saluta comunque positivamente la decisione del Consiglio di Stato di continuare a monitorare la situazione e soprattutto l’intenzione di approfondire la questione dei </w:t>
      </w:r>
      <w:proofErr w:type="spellStart"/>
      <w:r w:rsidRPr="006D2021">
        <w:rPr>
          <w:rFonts w:eastAsia="Calibri" w:cs="Arial"/>
          <w:color w:val="000000" w:themeColor="text1"/>
          <w:sz w:val="24"/>
          <w:szCs w:val="24"/>
        </w:rPr>
        <w:t>pre</w:t>
      </w:r>
      <w:proofErr w:type="spellEnd"/>
      <w:r w:rsidRPr="006D2021">
        <w:rPr>
          <w:rFonts w:eastAsia="Calibri" w:cs="Arial"/>
          <w:color w:val="000000" w:themeColor="text1"/>
          <w:sz w:val="24"/>
          <w:szCs w:val="24"/>
        </w:rPr>
        <w:t>-asili nell’ambito della Pianificazione in allestimento, sondando regolarmente il territorio (anche le regioni più discoste) e mantenendo un dialogo diretto, sia con le associazioni attive sul terreno, che con i Comuni, ciò per verificare l’evoluzione dei bisogni alla luce di un sempre maggiore sostegno alla conciliabilità lavoro-famiglia.</w:t>
      </w:r>
    </w:p>
    <w:p w:rsidR="00DA2129" w:rsidRPr="006D2021" w:rsidRDefault="00DA2129" w:rsidP="00DA2129">
      <w:pPr>
        <w:contextualSpacing/>
        <w:rPr>
          <w:rFonts w:eastAsia="Calibri" w:cs="Arial"/>
          <w:color w:val="000000" w:themeColor="text1"/>
          <w:sz w:val="24"/>
          <w:szCs w:val="24"/>
        </w:rPr>
      </w:pPr>
    </w:p>
    <w:p w:rsidR="00DA2129" w:rsidRPr="006D2021" w:rsidRDefault="00DA2129" w:rsidP="00DA2129">
      <w:pPr>
        <w:contextualSpacing/>
      </w:pPr>
      <w:r w:rsidRPr="006D2021">
        <w:rPr>
          <w:rFonts w:eastAsia="Calibri" w:cs="Arial"/>
          <w:color w:val="000000" w:themeColor="text1"/>
          <w:sz w:val="24"/>
          <w:szCs w:val="24"/>
        </w:rPr>
        <w:t>Si ritiene altresì importante che l’</w:t>
      </w:r>
      <w:proofErr w:type="spellStart"/>
      <w:r w:rsidRPr="006D2021">
        <w:rPr>
          <w:rFonts w:eastAsia="Calibri" w:cs="Arial"/>
          <w:color w:val="000000" w:themeColor="text1"/>
          <w:sz w:val="24"/>
          <w:szCs w:val="24"/>
        </w:rPr>
        <w:t>UFaG</w:t>
      </w:r>
      <w:proofErr w:type="spellEnd"/>
      <w:r w:rsidRPr="006D2021">
        <w:rPr>
          <w:rFonts w:eastAsia="Calibri" w:cs="Arial"/>
          <w:color w:val="000000" w:themeColor="text1"/>
          <w:sz w:val="24"/>
          <w:szCs w:val="24"/>
        </w:rPr>
        <w:t xml:space="preserve"> possa rimanere </w:t>
      </w:r>
      <w:r w:rsidRPr="006D2021">
        <w:rPr>
          <w:sz w:val="24"/>
          <w:szCs w:val="24"/>
        </w:rPr>
        <w:t xml:space="preserve">a disposizione per fornire consulenze pedagogiche ai promotori di </w:t>
      </w:r>
      <w:proofErr w:type="spellStart"/>
      <w:r w:rsidRPr="006D2021">
        <w:rPr>
          <w:sz w:val="24"/>
          <w:szCs w:val="24"/>
        </w:rPr>
        <w:t>pre</w:t>
      </w:r>
      <w:proofErr w:type="spellEnd"/>
      <w:r w:rsidRPr="006D2021">
        <w:rPr>
          <w:sz w:val="24"/>
          <w:szCs w:val="24"/>
        </w:rPr>
        <w:t xml:space="preserve">-asili che lo richiedono, come pure allestire “linee guida” </w:t>
      </w:r>
      <w:proofErr w:type="gramStart"/>
      <w:r w:rsidRPr="006D2021">
        <w:rPr>
          <w:sz w:val="24"/>
          <w:szCs w:val="24"/>
        </w:rPr>
        <w:t>e “</w:t>
      </w:r>
      <w:proofErr w:type="gramEnd"/>
      <w:r w:rsidRPr="006D2021">
        <w:rPr>
          <w:sz w:val="24"/>
          <w:szCs w:val="24"/>
        </w:rPr>
        <w:t>raccomandazioni</w:t>
      </w:r>
      <w:r w:rsidRPr="006D2021">
        <w:t>”.</w:t>
      </w:r>
    </w:p>
    <w:p w:rsidR="00DA2129" w:rsidRPr="006D2021" w:rsidRDefault="00DA2129" w:rsidP="00DA2129">
      <w:pPr>
        <w:contextualSpacing/>
      </w:pPr>
    </w:p>
    <w:p w:rsidR="00DA2129" w:rsidRPr="006D2021" w:rsidRDefault="00DA2129" w:rsidP="00DA2129">
      <w:pPr>
        <w:contextualSpacing/>
        <w:rPr>
          <w:sz w:val="24"/>
          <w:szCs w:val="24"/>
        </w:rPr>
      </w:pPr>
      <w:r w:rsidRPr="006D2021">
        <w:rPr>
          <w:sz w:val="24"/>
          <w:szCs w:val="24"/>
        </w:rPr>
        <w:t xml:space="preserve">Infine, la Commissione condivide e sostiene l’intensificazione degli sforzi cantonali per sostenere </w:t>
      </w:r>
      <w:r w:rsidRPr="006D2021">
        <w:rPr>
          <w:rFonts w:eastAsia="Calibri" w:cs="Arial"/>
          <w:color w:val="000000" w:themeColor="text1"/>
          <w:sz w:val="24"/>
          <w:szCs w:val="24"/>
        </w:rPr>
        <w:t>una reale maggiore possibilità di conciliabilità famiglia-lavoro, restando in stretto contatto con i Comuni e le famiglie nell’intercettare e rispondere ai bisogni del territorio in termine di offerta di asili-nido, micro-nidi e centri extra-scolastici.</w:t>
      </w:r>
    </w:p>
    <w:p w:rsidR="00DA2129" w:rsidRPr="00FB5766" w:rsidRDefault="00DA2129" w:rsidP="00DA2129">
      <w:pPr>
        <w:contextualSpacing/>
        <w:rPr>
          <w:sz w:val="24"/>
          <w:szCs w:val="24"/>
        </w:rPr>
      </w:pPr>
      <w:r w:rsidRPr="00C82977">
        <w:rPr>
          <w:rFonts w:eastAsia="Calibri" w:cs="Arial"/>
          <w:color w:val="000000" w:themeColor="text1"/>
          <w:sz w:val="24"/>
          <w:szCs w:val="24"/>
        </w:rPr>
        <w:t xml:space="preserve">In questo senso si sollecita la pubblicazione nel corso dell’anno in corso della prima Pianificazione di questo settore, auspicando che il tema dei </w:t>
      </w:r>
      <w:proofErr w:type="spellStart"/>
      <w:r w:rsidRPr="00C82977">
        <w:rPr>
          <w:rFonts w:eastAsia="Calibri" w:cs="Arial"/>
          <w:color w:val="000000" w:themeColor="text1"/>
          <w:sz w:val="24"/>
          <w:szCs w:val="24"/>
        </w:rPr>
        <w:t>preasili</w:t>
      </w:r>
      <w:proofErr w:type="spellEnd"/>
      <w:r w:rsidRPr="00C82977">
        <w:rPr>
          <w:rFonts w:eastAsia="Calibri" w:cs="Arial"/>
          <w:color w:val="000000" w:themeColor="text1"/>
          <w:sz w:val="24"/>
          <w:szCs w:val="24"/>
        </w:rPr>
        <w:t xml:space="preserve"> sia affrontato nella stessa.</w:t>
      </w:r>
    </w:p>
    <w:p w:rsidR="00DA2129" w:rsidRPr="006D2021" w:rsidRDefault="00DA2129" w:rsidP="00DA2129">
      <w:pPr>
        <w:contextualSpacing/>
        <w:rPr>
          <w:rFonts w:eastAsia="Calibri" w:cs="Arial"/>
          <w:color w:val="000000" w:themeColor="text1"/>
          <w:sz w:val="24"/>
          <w:szCs w:val="24"/>
        </w:rPr>
      </w:pPr>
    </w:p>
    <w:p w:rsidR="00DA2129" w:rsidRPr="006D2021" w:rsidRDefault="00DA2129" w:rsidP="00DA2129">
      <w:pPr>
        <w:contextualSpacing/>
        <w:rPr>
          <w:rFonts w:eastAsia="Calibri" w:cs="Arial"/>
          <w:color w:val="000000" w:themeColor="text1"/>
          <w:sz w:val="24"/>
          <w:szCs w:val="24"/>
        </w:rPr>
      </w:pPr>
    </w:p>
    <w:p w:rsidR="00DA2129" w:rsidRPr="008B5076" w:rsidRDefault="00DA2129" w:rsidP="008B5076">
      <w:pPr>
        <w:pStyle w:val="Titolo1"/>
        <w:tabs>
          <w:tab w:val="left" w:pos="567"/>
        </w:tabs>
        <w:spacing w:before="0"/>
        <w:ind w:left="567" w:hanging="567"/>
        <w:jc w:val="both"/>
        <w:rPr>
          <w:rFonts w:eastAsia="Calibri" w:cs="Times New Roman"/>
          <w:caps/>
          <w:sz w:val="24"/>
          <w:szCs w:val="24"/>
          <w:lang w:val="it-IT" w:eastAsia="it-IT"/>
        </w:rPr>
      </w:pPr>
      <w:r w:rsidRPr="008B5076">
        <w:rPr>
          <w:rFonts w:eastAsia="Calibri" w:cs="Times New Roman"/>
          <w:caps/>
          <w:sz w:val="24"/>
          <w:szCs w:val="24"/>
          <w:lang w:val="it-IT" w:eastAsia="it-IT"/>
        </w:rPr>
        <w:t>4.</w:t>
      </w:r>
      <w:r w:rsidRPr="008B5076">
        <w:rPr>
          <w:rFonts w:eastAsia="Calibri" w:cs="Times New Roman"/>
          <w:caps/>
          <w:sz w:val="24"/>
          <w:szCs w:val="24"/>
          <w:lang w:val="it-IT" w:eastAsia="it-IT"/>
        </w:rPr>
        <w:tab/>
        <w:t>CONCLUSIONI</w:t>
      </w:r>
    </w:p>
    <w:p w:rsidR="00DA2129" w:rsidRPr="006D2021" w:rsidRDefault="00DA2129" w:rsidP="008B5076">
      <w:pPr>
        <w:contextualSpacing/>
        <w:rPr>
          <w:rFonts w:eastAsia="Calibri" w:cs="Arial"/>
          <w:color w:val="000000" w:themeColor="text1"/>
          <w:sz w:val="24"/>
          <w:szCs w:val="24"/>
        </w:rPr>
      </w:pPr>
      <w:r w:rsidRPr="006D2021">
        <w:rPr>
          <w:rFonts w:eastAsia="Calibri" w:cs="Arial"/>
          <w:color w:val="000000" w:themeColor="text1"/>
          <w:sz w:val="24"/>
          <w:szCs w:val="24"/>
        </w:rPr>
        <w:t>Alla luce delle considerazioni e degli auspici espressi nel presente rapporto, la Commissione sanità e sicurezza sociale, d’accordo con il Governo, chiede al Parlamento di respingere l’iniziativa parlamentare elaborata n. 715.</w:t>
      </w:r>
    </w:p>
    <w:p w:rsidR="00DA2129" w:rsidRPr="006D2021" w:rsidRDefault="00DA2129" w:rsidP="008B5076">
      <w:pPr>
        <w:contextualSpacing/>
        <w:rPr>
          <w:rFonts w:eastAsia="Calibri" w:cs="Arial"/>
          <w:color w:val="000000" w:themeColor="text1"/>
          <w:sz w:val="24"/>
          <w:szCs w:val="24"/>
        </w:rPr>
      </w:pPr>
    </w:p>
    <w:p w:rsidR="00DA2129" w:rsidRPr="006D2021" w:rsidRDefault="00DA2129" w:rsidP="008B5076">
      <w:pPr>
        <w:contextualSpacing/>
        <w:rPr>
          <w:rFonts w:eastAsia="Calibri" w:cs="Arial"/>
          <w:color w:val="000000" w:themeColor="text1"/>
          <w:sz w:val="24"/>
          <w:szCs w:val="24"/>
        </w:rPr>
      </w:pPr>
    </w:p>
    <w:p w:rsidR="00DA2129" w:rsidRPr="006D2021" w:rsidRDefault="00DA2129" w:rsidP="008B5076">
      <w:pPr>
        <w:spacing w:after="120"/>
        <w:rPr>
          <w:rFonts w:eastAsia="Calibri" w:cs="Arial"/>
          <w:color w:val="000000" w:themeColor="text1"/>
          <w:sz w:val="24"/>
          <w:szCs w:val="24"/>
        </w:rPr>
      </w:pPr>
      <w:r w:rsidRPr="006D2021">
        <w:rPr>
          <w:rFonts w:eastAsia="Calibri" w:cs="Arial"/>
          <w:color w:val="000000" w:themeColor="text1"/>
          <w:sz w:val="24"/>
          <w:szCs w:val="24"/>
        </w:rPr>
        <w:t>Per la Commissione sanità e sicurezza sociale</w:t>
      </w:r>
      <w:r w:rsidR="008B5076">
        <w:rPr>
          <w:rFonts w:eastAsia="Calibri" w:cs="Arial"/>
          <w:color w:val="000000" w:themeColor="text1"/>
          <w:sz w:val="24"/>
          <w:szCs w:val="24"/>
        </w:rPr>
        <w:t>:</w:t>
      </w:r>
    </w:p>
    <w:p w:rsidR="00DA2129" w:rsidRPr="008B5076" w:rsidRDefault="00DA2129" w:rsidP="008B5076">
      <w:pPr>
        <w:rPr>
          <w:rFonts w:eastAsia="Calibri" w:cs="Arial"/>
          <w:color w:val="000000" w:themeColor="text1"/>
          <w:sz w:val="24"/>
          <w:szCs w:val="24"/>
        </w:rPr>
      </w:pPr>
      <w:r w:rsidRPr="006D2021">
        <w:rPr>
          <w:rFonts w:eastAsia="Calibri" w:cs="Arial"/>
          <w:color w:val="000000" w:themeColor="text1"/>
          <w:sz w:val="24"/>
          <w:szCs w:val="24"/>
        </w:rPr>
        <w:t>Danilo Forini, relatore</w:t>
      </w:r>
    </w:p>
    <w:p w:rsidR="00DA2129" w:rsidRPr="0062152B" w:rsidRDefault="00DA2129" w:rsidP="008B5076">
      <w:pPr>
        <w:pStyle w:val="StandardRisoluzionedelConsigliodiStato"/>
        <w:ind w:right="-1"/>
      </w:pPr>
      <w:r>
        <w:t xml:space="preserve">Agustoni - Aldi - Cedraschi </w:t>
      </w:r>
      <w:r w:rsidR="008B5076">
        <w:t xml:space="preserve">- Caverzasio - </w:t>
      </w:r>
      <w:r w:rsidRPr="0062152B">
        <w:t xml:space="preserve"> </w:t>
      </w:r>
    </w:p>
    <w:p w:rsidR="00DA2129" w:rsidRDefault="00DA2129" w:rsidP="008B5076">
      <w:pPr>
        <w:pStyle w:val="StandardRisoluzionedelConsigliodiStato"/>
        <w:ind w:right="-1"/>
      </w:pPr>
      <w:r w:rsidRPr="0062152B">
        <w:t>Corti - Filippini - Fonio -</w:t>
      </w:r>
      <w:r>
        <w:t xml:space="preserve"> </w:t>
      </w:r>
      <w:r w:rsidRPr="007C4427">
        <w:t xml:space="preserve">Gianella </w:t>
      </w:r>
      <w:r w:rsidR="008B5076">
        <w:t xml:space="preserve">Alex </w:t>
      </w:r>
      <w:r w:rsidRPr="007C4427">
        <w:t>-</w:t>
      </w:r>
      <w:r>
        <w:t xml:space="preserve"> Giudici </w:t>
      </w:r>
      <w:r w:rsidR="00EC40FE">
        <w:t>-</w:t>
      </w:r>
      <w:r>
        <w:t xml:space="preserve"> Isabella</w:t>
      </w:r>
      <w:r w:rsidR="008B5076">
        <w:t xml:space="preserve"> - </w:t>
      </w:r>
    </w:p>
    <w:p w:rsidR="00DA2129" w:rsidRPr="00571A37" w:rsidRDefault="00DA2129" w:rsidP="008B5076">
      <w:pPr>
        <w:pStyle w:val="StandardRisoluzionedelConsigliodiStato"/>
        <w:ind w:right="-1"/>
      </w:pPr>
      <w:r>
        <w:t>Mazzoleni - Petralli - Quadranti - Riget - Rusconi - Schnellmann</w:t>
      </w:r>
    </w:p>
    <w:p w:rsidR="00DA2129" w:rsidRPr="00571A37" w:rsidRDefault="00DA2129" w:rsidP="008B5076">
      <w:pPr>
        <w:pStyle w:val="StandardRisoluzionedelConsigliodiStato"/>
        <w:ind w:right="-1"/>
      </w:pPr>
    </w:p>
    <w:p w:rsidR="00D649A8" w:rsidRPr="00DA2129" w:rsidRDefault="00D649A8" w:rsidP="00D33940">
      <w:pPr>
        <w:pStyle w:val="StandardRisoluzionedelConsigliodiStato"/>
        <w:ind w:right="-1"/>
      </w:pPr>
    </w:p>
    <w:p w:rsidR="00D649A8" w:rsidRPr="00DA2129" w:rsidRDefault="00D649A8" w:rsidP="00D33940">
      <w:pPr>
        <w:pStyle w:val="StandardRisoluzionedelConsigliodiStato"/>
        <w:ind w:right="-1"/>
      </w:pPr>
    </w:p>
    <w:sectPr w:rsidR="00D649A8" w:rsidRPr="00DA2129" w:rsidSect="00375115">
      <w:headerReference w:type="default" r:id="rId11"/>
      <w:footerReference w:type="default" r:id="rId12"/>
      <w:headerReference w:type="first" r:id="rId13"/>
      <w:footerReference w:type="first" r:id="rId14"/>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129" w:rsidRDefault="00DA2129" w:rsidP="00F657BF">
      <w:r>
        <w:separator/>
      </w:r>
    </w:p>
  </w:endnote>
  <w:endnote w:type="continuationSeparator" w:id="0">
    <w:p w:rsidR="00DA2129" w:rsidRDefault="00DA2129"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3E5A48" w:rsidP="00912E34">
          <w:pPr>
            <w:tabs>
              <w:tab w:val="center" w:pos="2382"/>
            </w:tabs>
          </w:pPr>
        </w:p>
      </w:tc>
      <w:tc>
        <w:tcPr>
          <w:tcW w:w="721" w:type="dxa"/>
        </w:tcPr>
        <w:p w:rsidR="00912E34" w:rsidRPr="003D1008" w:rsidRDefault="00C020C7"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C020C7"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3E5A48" w:rsidP="00912E34"/>
      </w:tc>
    </w:tr>
  </w:tbl>
  <w:p w:rsidR="00F657BF" w:rsidRDefault="00F657BF" w:rsidP="00F5689F">
    <w:pPr>
      <w:pStyle w:val="InvisibleLin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3E5A48">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129" w:rsidRDefault="00DA2129" w:rsidP="00F657BF">
      <w:r>
        <w:separator/>
      </w:r>
    </w:p>
  </w:footnote>
  <w:footnote w:type="continuationSeparator" w:id="0">
    <w:p w:rsidR="00DA2129" w:rsidRDefault="00DA2129"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tc>
        <w:tcPr>
          <w:tcW w:w="8383" w:type="dxa"/>
          <w:tcBorders>
            <w:left w:val="single" w:sz="4" w:space="0" w:color="auto"/>
            <w:bottom w:val="single" w:sz="4" w:space="0" w:color="auto"/>
          </w:tcBorders>
          <w:tcMar>
            <w:left w:w="142" w:type="dxa"/>
          </w:tcMar>
          <w:vAlign w:val="bottom"/>
        </w:tcPr>
        <w:p w:rsidR="00736F8A" w:rsidRDefault="003E5A48" w:rsidP="00736F8A">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86B70ACC-49FF-42DD-AC65-526DF8215AE3}"/>
              <w:text w:multiLine="1"/>
            </w:sdtPr>
            <w:sdtEndPr/>
            <w:sdtContent>
              <w:r w:rsidR="00C020C7">
                <w:rPr>
                  <w:rFonts w:ascii="Gill Alt One MT Light" w:hAnsi="Gill Alt One MT Light"/>
                  <w:sz w:val="16"/>
                  <w:szCs w:val="16"/>
                </w:rPr>
                <w:t>Repubblica e Cantone Ticino</w:t>
              </w:r>
            </w:sdtContent>
          </w:sdt>
        </w:p>
        <w:p w:rsidR="005012EC" w:rsidRPr="00E8185F" w:rsidRDefault="003E5A48" w:rsidP="00A532F6">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86B70ACC-49FF-42DD-AC65-526DF8215AE3}"/>
              <w:text w:multiLine="1"/>
            </w:sdtPr>
            <w:sdtEndPr/>
            <w:sdtContent>
              <w:r w:rsidR="002A0BD6">
                <w:rPr>
                  <w:rFonts w:ascii="Gill Alt One MT Light" w:hAnsi="Gill Alt One MT Light"/>
                  <w:sz w:val="16"/>
                  <w:szCs w:val="16"/>
                </w:rPr>
                <w:t>Dipartimento della sanità e della socialità</w:t>
              </w:r>
            </w:sdtContent>
          </w:sdt>
        </w:p>
      </w:tc>
      <w:tc>
        <w:tcPr>
          <w:tcW w:w="1710" w:type="dxa"/>
          <w:tcBorders>
            <w:bottom w:val="single" w:sz="4" w:space="0" w:color="auto"/>
          </w:tcBorders>
          <w:vAlign w:val="bottom"/>
        </w:tcPr>
        <w:p w:rsidR="005012EC" w:rsidRPr="004204CB" w:rsidRDefault="00C020C7"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3E5A48">
            <w:rPr>
              <w:noProof/>
              <w:sz w:val="24"/>
            </w:rPr>
            <w:t>6</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3E5A48">
            <w:rPr>
              <w:noProof/>
              <w:sz w:val="24"/>
            </w:rPr>
            <w:t>6</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86B70ACC-49FF-42DD-AC65-526DF8215AE3}"/>
          <w:text w:multiLine="1"/>
        </w:sdtPr>
        <w:sdtEndPr/>
        <w:sdtContent>
          <w:tc>
            <w:tcPr>
              <w:tcW w:w="8383" w:type="dxa"/>
              <w:tcBorders>
                <w:left w:val="single" w:sz="4" w:space="0" w:color="auto"/>
              </w:tcBorders>
              <w:tcMar>
                <w:top w:w="0" w:type="dxa"/>
                <w:left w:w="142" w:type="dxa"/>
              </w:tcMar>
            </w:tcPr>
            <w:p w:rsidR="005012EC" w:rsidRPr="00E8185F" w:rsidRDefault="002A0BD6" w:rsidP="00A532F6">
              <w:pPr>
                <w:pStyle w:val="Information"/>
                <w:rPr>
                  <w:rFonts w:ascii="Gill Sans Display MT Pro BdCn" w:hAnsi="Gill Sans Display MT Pro BdCn"/>
                  <w:sz w:val="18"/>
                  <w:szCs w:val="18"/>
                  <w:lang w:val="de-DE"/>
                </w:rPr>
              </w:pPr>
              <w:r>
                <w:rPr>
                  <w:rFonts w:ascii="Gill Sans Display MT Pro BdCn" w:hAnsi="Gill Sans Display MT Pro BdCn"/>
                  <w:sz w:val="18"/>
                  <w:szCs w:val="18"/>
                </w:rPr>
                <w:t>Rapporto del 11 gennaio 2024</w:t>
              </w:r>
            </w:p>
          </w:tc>
        </w:sdtContent>
      </w:sdt>
      <w:tc>
        <w:tcPr>
          <w:tcW w:w="1710" w:type="dxa"/>
          <w:tcBorders>
            <w:top w:val="single" w:sz="4" w:space="0" w:color="auto"/>
          </w:tcBorders>
        </w:tcPr>
        <w:p w:rsidR="005012EC" w:rsidRPr="00E043A3" w:rsidRDefault="003E5A48" w:rsidP="00662409">
          <w:pPr>
            <w:pStyle w:val="InvisibleLine"/>
            <w:rPr>
              <w:lang w:val="de-DE"/>
            </w:rPr>
          </w:pPr>
        </w:p>
      </w:tc>
    </w:tr>
  </w:tbl>
  <w:p w:rsidR="00F657BF" w:rsidRPr="00980362" w:rsidRDefault="00C020C7"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86B70ACC-49FF-42DD-AC65-526DF8215AE3}"/>
                            <w:text w:multiLine="1"/>
                          </w:sdtPr>
                          <w:sdtEndPr/>
                          <w:sdtContent>
                            <w:p w:rsidR="008065E8" w:rsidRPr="00411371" w:rsidRDefault="00C020C7"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B0D07EA1-1167-40C7-A038-F6C336FFF326}"/>
                      <w:text w:multiLine="1"/>
                    </w:sdtPr>
                    <w:sdtEndPr/>
                    <w:sdtContent>
                      <w:p w:rsidR="008065E8" w:rsidRPr="00411371" w:rsidRDefault="00C020C7"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CD5F73">
      <w:trPr>
        <w:trHeight w:hRule="exact" w:val="584"/>
      </w:trPr>
      <w:tc>
        <w:tcPr>
          <w:tcW w:w="2440" w:type="pct"/>
          <w:gridSpan w:val="3"/>
          <w:tcBorders>
            <w:top w:val="nil"/>
            <w:left w:val="nil"/>
            <w:bottom w:val="single" w:sz="4" w:space="0" w:color="auto"/>
          </w:tcBorders>
        </w:tcPr>
        <w:p w:rsidR="00662409" w:rsidRDefault="003E5A48" w:rsidP="00932E26">
          <w:pPr>
            <w:pStyle w:val="InvisibleLine"/>
            <w:spacing w:line="240" w:lineRule="auto"/>
            <w:ind w:left="15"/>
            <w:rPr>
              <w:rFonts w:ascii="Gill Alt One MT Light" w:hAnsi="Gill Alt One MT Light"/>
              <w:sz w:val="16"/>
              <w:lang w:val="it-CH"/>
            </w:rPr>
          </w:pPr>
        </w:p>
        <w:p w:rsidR="00CD5F73" w:rsidRDefault="00C020C7" w:rsidP="00CD5F73">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CD5F73" w:rsidRPr="008966E7" w:rsidRDefault="003E5A48" w:rsidP="00932E26">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662409" w:rsidRPr="003108C0" w:rsidRDefault="003E5A48" w:rsidP="00D07D6E">
          <w:pPr>
            <w:pStyle w:val="Level"/>
            <w:ind w:left="150"/>
            <w:rPr>
              <w:sz w:val="16"/>
            </w:rPr>
          </w:pPr>
        </w:p>
      </w:tc>
      <w:tc>
        <w:tcPr>
          <w:tcW w:w="209" w:type="pct"/>
          <w:tcBorders>
            <w:top w:val="nil"/>
            <w:bottom w:val="single" w:sz="4" w:space="0" w:color="auto"/>
          </w:tcBorders>
        </w:tcPr>
        <w:p w:rsidR="00662409" w:rsidRDefault="00C020C7"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494463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C020C7"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3E5A48">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3E5A48">
            <w:rPr>
              <w:rFonts w:asciiTheme="minorHAnsi" w:hAnsiTheme="minorHAnsi" w:cstheme="minorHAnsi"/>
              <w:noProof/>
              <w:sz w:val="24"/>
            </w:rPr>
            <w:t>6</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86B70ACC-49FF-42DD-AC65-526DF8215AE3}"/>
          <w:text w:multiLine="1"/>
        </w:sdtPr>
        <w:sdtEndPr/>
        <w:sdtContent>
          <w:tc>
            <w:tcPr>
              <w:tcW w:w="5000" w:type="pct"/>
              <w:gridSpan w:val="6"/>
              <w:tcBorders>
                <w:left w:val="nil"/>
                <w:right w:val="nil"/>
              </w:tcBorders>
              <w:noWrap/>
              <w:tcMar>
                <w:top w:w="0" w:type="dxa"/>
              </w:tcMar>
              <w:vAlign w:val="bottom"/>
            </w:tcPr>
            <w:p w:rsidR="00662409" w:rsidRPr="008C03B5" w:rsidRDefault="002A0BD6"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C020C7"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3E5A48"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C020C7"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3E5A48"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C020C7"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3E5A48"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3E5A48"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86B70ACC-49FF-42DD-AC65-526DF8215AE3}"/>
              <w:text w:multiLine="1"/>
            </w:sdtPr>
            <w:sdtEndPr/>
            <w:sdtContent>
              <w:r w:rsidR="00C020C7" w:rsidRPr="00BE22A2">
                <w:rPr>
                  <w:rFonts w:cstheme="minorHAnsi"/>
                  <w:b/>
                  <w:sz w:val="24"/>
                  <w:szCs w:val="24"/>
                </w:rPr>
                <w:t xml:space="preserve"> </w:t>
              </w:r>
            </w:sdtContent>
          </w:sdt>
        </w:p>
      </w:tc>
      <w:sdt>
        <w:sdtPr>
          <w:rPr>
            <w:sz w:val="24"/>
          </w:rPr>
          <w:alias w:val="DocParam.Date"/>
          <w:id w:val="-464426178"/>
          <w:dataBinding w:xpath="//DateTime[@id='DocParam.Date']" w:storeItemID="{86B70ACC-49FF-42DD-AC65-526DF8215AE3}"/>
          <w:date w:fullDate="2024-01-11T01: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2A0BD6" w:rsidP="00A532F6">
              <w:pPr>
                <w:pStyle w:val="Data"/>
              </w:pPr>
              <w:r>
                <w:rPr>
                  <w:sz w:val="24"/>
                </w:rPr>
                <w:t>11 gennaio 2024</w:t>
              </w:r>
            </w:p>
          </w:tc>
        </w:sdtContent>
      </w:sdt>
      <w:tc>
        <w:tcPr>
          <w:tcW w:w="3218" w:type="pct"/>
          <w:gridSpan w:val="4"/>
          <w:tcBorders>
            <w:top w:val="nil"/>
            <w:left w:val="nil"/>
            <w:bottom w:val="nil"/>
            <w:right w:val="nil"/>
          </w:tcBorders>
        </w:tcPr>
        <w:p w:rsidR="008C03B5" w:rsidRPr="00BE22A2" w:rsidRDefault="003E5A48"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86B70ACC-49FF-42DD-AC65-526DF8215AE3}"/>
              <w:text w:multiLine="1"/>
            </w:sdtPr>
            <w:sdtEndPr/>
            <w:sdtContent>
              <w:r w:rsidR="002A0BD6">
                <w:rPr>
                  <w:smallCaps/>
                  <w:sz w:val="23"/>
                  <w:szCs w:val="23"/>
                </w:rPr>
                <w:t>Dipartimento della sanità e della socialità</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3E5A48" w:rsidP="00D07D6E">
          <w:pPr>
            <w:pStyle w:val="Level"/>
            <w:ind w:left="150"/>
            <w:rPr>
              <w:rFonts w:ascii="Gill Alt One MT Light" w:hAnsi="Gill Alt One MT Light"/>
              <w:sz w:val="16"/>
              <w:szCs w:val="16"/>
            </w:rPr>
          </w:pPr>
        </w:p>
      </w:tc>
    </w:tr>
  </w:tbl>
  <w:p w:rsidR="00F657BF" w:rsidRPr="00DA2879" w:rsidRDefault="00C020C7"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137141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86B70ACC-49FF-42DD-AC65-526DF8215AE3}"/>
                            <w:text w:multiLine="1"/>
                          </w:sdtPr>
                          <w:sdtEndPr/>
                          <w:sdtContent>
                            <w:p w:rsidR="00E93620" w:rsidRPr="00411371" w:rsidRDefault="00C020C7"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B0D07EA1-1167-40C7-A038-F6C336FFF326}"/>
                      <w:text w:multiLine="1"/>
                    </w:sdtPr>
                    <w:sdtEndPr/>
                    <w:sdtContent>
                      <w:p w:rsidR="00E93620" w:rsidRPr="00411371" w:rsidRDefault="00C020C7"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5A97814"/>
    <w:multiLevelType w:val="hybridMultilevel"/>
    <w:tmpl w:val="1DACAA04"/>
    <w:lvl w:ilvl="0" w:tplc="D100A72E">
      <w:start w:val="4"/>
      <w:numFmt w:val="bullet"/>
      <w:lvlText w:val="-"/>
      <w:lvlJc w:val="left"/>
      <w:pPr>
        <w:ind w:left="720" w:hanging="360"/>
      </w:pPr>
      <w:rPr>
        <w:rFonts w:ascii="Arial" w:eastAsia="Calibri"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4" w15:restartNumberingAfterBreak="0">
    <w:nsid w:val="282128A9"/>
    <w:multiLevelType w:val="hybridMultilevel"/>
    <w:tmpl w:val="21D2E8F8"/>
    <w:lvl w:ilvl="0" w:tplc="3B1C25BC">
      <w:numFmt w:val="bullet"/>
      <w:lvlText w:val="•"/>
      <w:lvlJc w:val="left"/>
      <w:pPr>
        <w:ind w:left="720" w:hanging="360"/>
      </w:pPr>
      <w:rPr>
        <w:rFonts w:ascii="Arial" w:eastAsiaTheme="minorHAnsi"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5"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327748F3"/>
    <w:multiLevelType w:val="hybridMultilevel"/>
    <w:tmpl w:val="3806A9C8"/>
    <w:lvl w:ilvl="0" w:tplc="0A2A639E">
      <w:start w:val="1"/>
      <w:numFmt w:val="decimal"/>
      <w:lvlText w:val="%1."/>
      <w:lvlJc w:val="left"/>
      <w:pPr>
        <w:ind w:left="925" w:hanging="565"/>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7"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8" w15:restartNumberingAfterBreak="0">
    <w:nsid w:val="3DA475A7"/>
    <w:multiLevelType w:val="hybridMultilevel"/>
    <w:tmpl w:val="A8AC7814"/>
    <w:lvl w:ilvl="0" w:tplc="2D0C8EFA">
      <w:start w:val="1"/>
      <w:numFmt w:val="bullet"/>
      <w:lvlText w:val="-"/>
      <w:lvlJc w:val="left"/>
      <w:pPr>
        <w:ind w:left="720" w:hanging="360"/>
      </w:pPr>
      <w:rPr>
        <w:rFonts w:ascii="Arial" w:hAnsi="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9"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0" w15:restartNumberingAfterBreak="0">
    <w:nsid w:val="49D524CC"/>
    <w:multiLevelType w:val="multilevel"/>
    <w:tmpl w:val="953CA1B2"/>
    <w:numStyleLink w:val="HeadingList"/>
  </w:abstractNum>
  <w:abstractNum w:abstractNumId="21" w15:restartNumberingAfterBreak="0">
    <w:nsid w:val="56CD39F8"/>
    <w:multiLevelType w:val="hybridMultilevel"/>
    <w:tmpl w:val="216A5076"/>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2" w15:restartNumberingAfterBreak="0">
    <w:nsid w:val="66DD0B7B"/>
    <w:multiLevelType w:val="hybridMultilevel"/>
    <w:tmpl w:val="5F4A1756"/>
    <w:lvl w:ilvl="0" w:tplc="08100017">
      <w:start w:val="1"/>
      <w:numFmt w:val="lowerLetter"/>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11"/>
  </w:num>
  <w:num w:numId="2">
    <w:abstractNumId w:val="20"/>
    <w:lvlOverride w:ilvl="0">
      <w:lvl w:ilvl="0">
        <w:start w:val="1"/>
        <w:numFmt w:val="decimal"/>
        <w:lvlText w:val="%1"/>
        <w:lvlJc w:val="left"/>
        <w:pPr>
          <w:ind w:left="363" w:hanging="363"/>
        </w:pPr>
        <w:rPr>
          <w:rFonts w:ascii="Arial" w:hAnsi="Arial" w:cs="Arial" w:hint="default"/>
        </w:rPr>
      </w:lvl>
    </w:lvlOverride>
  </w:num>
  <w:num w:numId="3">
    <w:abstractNumId w:val="10"/>
  </w:num>
  <w:num w:numId="4">
    <w:abstractNumId w:val="19"/>
  </w:num>
  <w:num w:numId="5">
    <w:abstractNumId w:val="17"/>
  </w:num>
  <w:num w:numId="6">
    <w:abstractNumId w:val="12"/>
  </w:num>
  <w:num w:numId="7">
    <w:abstractNumId w:val="15"/>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3"/>
  </w:num>
  <w:num w:numId="19">
    <w:abstractNumId w:val="22"/>
  </w:num>
  <w:num w:numId="20">
    <w:abstractNumId w:val="16"/>
  </w:num>
  <w:num w:numId="21">
    <w:abstractNumId w:val="18"/>
  </w:num>
  <w:num w:numId="22">
    <w:abstractNumId w:val="21"/>
  </w:num>
  <w:num w:numId="23">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129"/>
    <w:rsid w:val="002A0BD6"/>
    <w:rsid w:val="002B5D9F"/>
    <w:rsid w:val="003B756D"/>
    <w:rsid w:val="003E5A48"/>
    <w:rsid w:val="00403ADB"/>
    <w:rsid w:val="004A1A6B"/>
    <w:rsid w:val="00572FD3"/>
    <w:rsid w:val="006971FD"/>
    <w:rsid w:val="00763404"/>
    <w:rsid w:val="008520FD"/>
    <w:rsid w:val="008720C4"/>
    <w:rsid w:val="008B5076"/>
    <w:rsid w:val="008F52AF"/>
    <w:rsid w:val="009C5E5A"/>
    <w:rsid w:val="00AF0268"/>
    <w:rsid w:val="00BF0A1F"/>
    <w:rsid w:val="00C020C7"/>
    <w:rsid w:val="00C70FF8"/>
    <w:rsid w:val="00C979DA"/>
    <w:rsid w:val="00D33940"/>
    <w:rsid w:val="00D600FD"/>
    <w:rsid w:val="00D649A8"/>
    <w:rsid w:val="00DA2129"/>
    <w:rsid w:val="00DA66D8"/>
    <w:rsid w:val="00EB088A"/>
    <w:rsid w:val="00EC40FE"/>
    <w:rsid w:val="00F214C9"/>
    <w:rsid w:val="00F657BF"/>
    <w:rsid w:val="00FA1D7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7A562D8-F092-410A-AC7E-63F5265DA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A2129"/>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nhideWhenUsed/>
    <w:qFormat/>
    <w:rsid w:val="006F0D42"/>
    <w:pPr>
      <w:numPr>
        <w:ilvl w:val="1"/>
      </w:numPr>
      <w:spacing w:before="120" w:after="60"/>
      <w:outlineLvl w:val="1"/>
    </w:pPr>
  </w:style>
  <w:style w:type="paragraph" w:styleId="Titolo3">
    <w:name w:val="heading 3"/>
    <w:basedOn w:val="Titolo1"/>
    <w:next w:val="Normale"/>
    <w:link w:val="Titolo3Carattere"/>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rsid w:val="006F0D42"/>
    <w:rPr>
      <w:rFonts w:ascii="Arial" w:hAnsi="Arial"/>
      <w:b/>
      <w:lang w:val="it-CH"/>
    </w:rPr>
  </w:style>
  <w:style w:type="character" w:customStyle="1" w:styleId="Titolo3Carattere">
    <w:name w:val="Titolo 3 Carattere"/>
    <w:basedOn w:val="Carpredefinitoparagrafo"/>
    <w:link w:val="Titolo3"/>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styleId="Testofumetto">
    <w:name w:val="Balloon Text"/>
    <w:basedOn w:val="Normale"/>
    <w:link w:val="TestofumettoCarattere"/>
    <w:uiPriority w:val="99"/>
    <w:semiHidden/>
    <w:unhideWhenUsed/>
    <w:rsid w:val="00C70FF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70FF8"/>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cfa6b98f-0b63-4a86-b0b0-beeed0e5ef5c.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494463651</Id>
      <Width>0</Width>
      <Height>0</Height>
      <XPath>//Image[@id='Profile.Org.WappenSW']</XPath>
      <ImageHash>02f1c0cdac6aeac316213b2e7cb733a0</ImageHash>
    </ImageSizeDefinition>
    <ImageSizeDefinition>
      <Id>137141080</Id>
      <Width>0</Width>
      <Height>0</Height>
      <XPath>//Image[@id='Profile.Org.Logo']</XPath>
      <ImageHash>c45d7cd7b68e3e6ca57220766e88079c</ImageHash>
    </ImageSizeDefinition>
  </ImageDefinitions>
</OneOffixxImageDefinitionPart>
</file>

<file path=customXml/item2.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3.xml><?xml version="1.0" encoding="utf-8"?>
<OneOffixxExtendedBindingPart xmlns:xsd="http://www.w3.org/2001/XMLSchema" xmlns:xsi="http://www.w3.org/2001/XMLSchema-instance" xmlns="http://schema.oneoffixx.com/OneOffixxExtendedBindingPart/1">
  <ExtendedBindings/>
</OneOffixxExtendedBindingPart>
</file>

<file path=customXml/item4.xml>��< ? x m l   v e r s i o n = " 1 . 0 "   e n c o d i n g = " u t f - 1 6 " ? > < O n e O f f i x x D o c u m e n t P a r t   x m l n s : x s d = " h t t p : / / w w w . w 3 . o r g / 2 0 0 1 / X M L S c h e m a "   x m l n s : x s i = " h t t p : / / w w w . w 3 . o r g / 2 0 0 1 / X M L S c h e m a - i n s t a n c e "   i d = " 9 3 c 7 8 a 4 1 - 5 9 4 a - 4 2 d 6 - b b b c - 1 9 3 9 1 6 a a 0 a 9 d "   t I d = " a 3 6 2 a 5 d 4 - 9 5 8 9 - 4 1 b f - a 4 e 6 - 4 f 8 7 c 4 e 4 1 2 3 9 "   i n t e r n a l T I d = " 9 0 6 4 c c 7 f - 3 1 6 d - 4 6 b 1 - a 4 a c - 7 4 8 6 0 c 3 f 8 a 5 b "   m t I d = " 2 7 5 a f 3 2 e - b c 4 0 - 4 5 c 2 - 8 5 b 7 - a f b 1 c 0 3 8 2 6 5 3 "   r e v i s i o n = " 0 "   c r e a t e d m a j o r v e r s i o n = " 0 "   c r e a t e d m i n o r v e r s i o n = " 0 "   c r e a t e d = " 2 0 2 4 - 0 1 - 1 5 T 0 9 : 0 0 : 3 0 . 7 1 4 3 8 5 7 Z "   m o d i f i e d m a j o r v e r s i o n = " 0 "   m o d i f i e d m i n o r v e r s i o n = " 0 "   m o d i f i e d = " 0 0 0 1 - 0 1 - 0 1 T 0 0 : 0 0 : 0 0 "   p r o f i l e = " 5 9 5 8 5 8 a 3 - 7 2 4 4 - 4 0 c 7 - b d b 3 - b c 5 b 5 5 b f f 6 f d "   m o d e = " S a v e d D o c u m e n t "   c o l o r m o d e = " C o l o r "   l c i d = " 2 0 6 4 "   x m l n s = " h t t p : / / s c h e m a . o n e o f f i x x . c o m / O n e O f f i x x D o c u m e n t P a r t / 1 " >  
     < C o n t e n t >  
         < D a t a M o d e l   x m l n s = " " > 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 2 0 2 4 - 0 1 - 1 1 T 0 0 : 0 0 : 0 0 Z < / D a t e T i m e >  
                 < T e x t   i d = " D o c P a r a m . N u m b e r " > < ! [ C D A T A [   ] ] > < / T e x t >  
                 < T e x t   i d = " D o c P a r a m . D o c u m e n t o " > < ! [ C D A T A [ R a p p o r t o ] ] > < / T e x t >  
                 < T e x t   i d = " D o c P a r a m . A g g i u n t a D o c "   t o o l t i p = " ( e s .   b i s ,   a g g i u n t i v o ,   a g g i u n t i v o   b i s ,   1 ,   2   e c c . ) " > < ! [ C D A T A [   ] ] > < / T e x t >  
                 < T e x t   i d = " D o c P a r a m . D i p a r t i m e n t i " > < ! [ C D A T A [ D i p a r t i m e n t o   d e l l a   s a n i t �   e   d e l l a   s o c i a l i t � ] ] > < / T e x t >  
                 < T e x t   i d = " D o c P a r a m . A l t r i D i p a r t i m e n t i " > < ! [ C D A T A [   ] ] > < / T e x t >  
             < / P a r a m e t e r >  
             < S c r i p t i n g >  
                 < T e x t   i d = " C u s t o m E l e m e n t s . S u b T e m p l a t e . L a n d s c a p e . H e a d e r . O r g I n f o s "   l a b e l = " C u s t o m E l e m e n t s . S u b T e m p l a t e . L a n d s c a p e . H e a d e r . O r g I n f o s " > < ! [ C D A T A [ R e p u b b l i c a   e   C a n t o n e   T i c i n o  
 D i p a r t i m e n t o   d e l l a   s a n i t �   e   d e l l a   s o c i a l i t � ] ] > < / T e x t >  
                 < T e x t   i d = " C u s t o m E l e m e n t s . S u b T e m p l a t e . L a n d s c a p e . H e a d e r . T i t o l o "   l a b e l = " C u s t o m E l e m e n t s . S u b T e m p l a t e . L a n d s c a p e . H e a d e r . T i t o l o " > < ! [ C D A T A [ R a p p o r t o   d e l   1 1   g e n n a i o   2 0 2 4 ] ] > < / T e x t >  
                 < T e x t   i d = " C u s t o m E l e m e n t s . T e x t s . D r a f t "   l a b e l = " C u s t o m E l e m e n t s . T e x t s . D r a f t " > < ! [ C D A T A [ B o z z a ] ] > < / T e x t >  
                 < T e x t   i d = " C u s t o m E l e m e n t s . F i e l d s . D i p a r t i m e n t i "   l a b e l = " C u s t o m E l e m e n t s . F i e l d s . D i p a r t i m e n t i " > < ! [ C D A T A [ D i p a r t i m e n t o   d e l l a   s a n i t �   e   d e l l a   s o c i a l i t � ] ] > < / T e x t >  
                 < T e x t   i d = " C u s t o m E l e m e n t s . F i e l d s . T i t o l o 1 "   l a b e l = " C u s t o m E l e m e n t s . F i e l d s . T i t o l o 1 " > < ! [ C D A T A [ R a p p o r t o ] ] > < / T e x t >  
                 < T e x t   i d = " C u s t o m E l e m e n t s . F i e l d s . T i t o l o 2 "   l a b e l = " C u s t o m E l e m e n t s . F i e l d s . T i t o l o 2 " > < ! [ C D A T A [ R a p p o r t o   d e l   1 1   g e n n a i o   2 0 2 4 ] ] > < / T e x t >  
                 < T e x t   i d = " C u s t o m E l e m e n t s . F i e l d s . O r g L i v e l l o 1 "   l a b e l = " C u s t o m E l e m e n t s . F i e l d s . O r g L i v e l l o 1 " > < ! [ C D A T A [ R e p u b b l i c a   e   C a n t o n e   T i c i n o ] ] > < / 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2.xml><?xml version="1.0" encoding="utf-8"?>
<ds:datastoreItem xmlns:ds="http://schemas.openxmlformats.org/officeDocument/2006/customXml" ds:itemID="{0DC85196-72A5-45BB-9A07-4E3CC3CCCAA0}">
  <ds:schemaRefs>
    <ds:schemaRef ds:uri="http://www.w3.org/2001/XMLSchema"/>
    <ds:schemaRef ds:uri="http://schema.oneoffixx.com/OneOffixxFormattingPart/1"/>
    <ds:schemaRef ds:uri=""/>
  </ds:schemaRefs>
</ds:datastoreItem>
</file>

<file path=customXml/itemProps3.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4.xml><?xml version="1.0" encoding="utf-8"?>
<ds:datastoreItem xmlns:ds="http://schemas.openxmlformats.org/officeDocument/2006/customXml" ds:itemID="{86B70ACC-49FF-42DD-AC65-526DF8215AE3}">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cfa6b98f-0b63-4a86-b0b0-beeed0e5ef5c.dotx</Template>
  <TotalTime>15</TotalTime>
  <Pages>6</Pages>
  <Words>2306</Words>
  <Characters>13147</Characters>
  <Application>Microsoft Office Word</Application>
  <DocSecurity>0</DocSecurity>
  <Lines>109</Lines>
  <Paragraphs>30</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14</cp:revision>
  <cp:lastPrinted>2024-01-15T09:11:00Z</cp:lastPrinted>
  <dcterms:created xsi:type="dcterms:W3CDTF">2024-01-15T09:00:00Z</dcterms:created>
  <dcterms:modified xsi:type="dcterms:W3CDTF">2024-01-23T06:54:00Z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