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87" w:rsidRPr="00227487" w:rsidRDefault="00227487" w:rsidP="00227487">
      <w:pPr>
        <w:jc w:val="left"/>
        <w:rPr>
          <w:rFonts w:eastAsia="Calibri" w:cs="Arial"/>
          <w:b/>
          <w:sz w:val="28"/>
          <w:szCs w:val="28"/>
        </w:rPr>
      </w:pPr>
      <w:bookmarkStart w:id="0" w:name="_GoBack"/>
      <w:bookmarkEnd w:id="0"/>
      <w:r w:rsidRPr="00227487">
        <w:rPr>
          <w:rFonts w:eastAsia="Calibri" w:cs="Arial"/>
          <w:b/>
          <w:sz w:val="28"/>
          <w:szCs w:val="28"/>
        </w:rPr>
        <w:t xml:space="preserve">Rapporto della Commissione gestione e finanze </w:t>
      </w:r>
    </w:p>
    <w:p w:rsidR="00227487" w:rsidRDefault="00227487" w:rsidP="00227487">
      <w:pPr>
        <w:rPr>
          <w:rFonts w:eastAsia="Calibri" w:cs="Arial"/>
          <w:b/>
          <w:sz w:val="28"/>
          <w:szCs w:val="28"/>
        </w:rPr>
      </w:pPr>
      <w:r w:rsidRPr="000620FD">
        <w:rPr>
          <w:rFonts w:eastAsia="Calibri" w:cs="Arial"/>
          <w:b/>
          <w:sz w:val="28"/>
          <w:szCs w:val="28"/>
        </w:rPr>
        <w:t xml:space="preserve">sull’iniziativa </w:t>
      </w:r>
      <w:r w:rsidR="009D3193">
        <w:rPr>
          <w:rFonts w:eastAsia="Calibri" w:cs="Arial"/>
          <w:b/>
          <w:sz w:val="28"/>
          <w:szCs w:val="28"/>
        </w:rPr>
        <w:t xml:space="preserve">5 febbraio </w:t>
      </w:r>
      <w:r w:rsidR="000620FD" w:rsidRPr="000620FD">
        <w:rPr>
          <w:rFonts w:eastAsia="Calibri" w:cs="Arial"/>
          <w:b/>
          <w:sz w:val="28"/>
          <w:szCs w:val="28"/>
        </w:rPr>
        <w:t xml:space="preserve">2024 </w:t>
      </w:r>
      <w:r w:rsidRPr="000620FD">
        <w:rPr>
          <w:rFonts w:eastAsia="Calibri" w:cs="Arial"/>
          <w:b/>
          <w:sz w:val="28"/>
          <w:szCs w:val="28"/>
        </w:rPr>
        <w:t xml:space="preserve">presentata nella forma elaborata </w:t>
      </w:r>
      <w:r w:rsidR="000620FD" w:rsidRPr="000620FD">
        <w:rPr>
          <w:rFonts w:eastAsia="Calibri" w:cs="Arial"/>
          <w:b/>
          <w:sz w:val="28"/>
          <w:szCs w:val="28"/>
        </w:rPr>
        <w:t>da Alessan</w:t>
      </w:r>
      <w:r w:rsidR="002412C7">
        <w:rPr>
          <w:rFonts w:eastAsia="Calibri" w:cs="Arial"/>
          <w:b/>
          <w:sz w:val="28"/>
          <w:szCs w:val="28"/>
        </w:rPr>
        <w:t xml:space="preserve">dra Gianella, </w:t>
      </w:r>
      <w:r w:rsidR="009D3193">
        <w:rPr>
          <w:rFonts w:eastAsia="Calibri" w:cs="Arial"/>
          <w:b/>
          <w:sz w:val="28"/>
          <w:szCs w:val="28"/>
        </w:rPr>
        <w:t xml:space="preserve">Maurizio </w:t>
      </w:r>
      <w:r w:rsidR="009D3193" w:rsidRPr="00A13764">
        <w:rPr>
          <w:rFonts w:eastAsia="Calibri" w:cs="Arial"/>
          <w:b/>
          <w:sz w:val="28"/>
          <w:szCs w:val="28"/>
        </w:rPr>
        <w:t xml:space="preserve">Agustoni </w:t>
      </w:r>
      <w:r w:rsidR="002412C7">
        <w:rPr>
          <w:rFonts w:eastAsia="Calibri" w:cs="Arial"/>
          <w:b/>
          <w:sz w:val="28"/>
          <w:szCs w:val="28"/>
        </w:rPr>
        <w:t xml:space="preserve">e Omar Balli </w:t>
      </w:r>
      <w:r w:rsidRPr="00A13764">
        <w:rPr>
          <w:rFonts w:eastAsia="Calibri" w:cs="Arial"/>
          <w:b/>
          <w:sz w:val="28"/>
          <w:szCs w:val="28"/>
        </w:rPr>
        <w:t>a nome della Commissione gestione e finanze</w:t>
      </w:r>
      <w:r w:rsidR="006B2A26">
        <w:rPr>
          <w:rFonts w:eastAsia="Calibri" w:cs="Arial"/>
          <w:b/>
          <w:color w:val="FF0000"/>
          <w:sz w:val="28"/>
          <w:szCs w:val="28"/>
        </w:rPr>
        <w:t xml:space="preserve"> </w:t>
      </w:r>
      <w:r w:rsidRPr="00227487">
        <w:rPr>
          <w:rFonts w:eastAsia="Calibri" w:cs="Arial"/>
          <w:b/>
          <w:sz w:val="28"/>
          <w:szCs w:val="28"/>
        </w:rPr>
        <w:t>per l’adozione di un Decreto legislativo per la revisione della spesa dello Stato</w:t>
      </w:r>
    </w:p>
    <w:p w:rsidR="00227487" w:rsidRDefault="00227487" w:rsidP="00227487">
      <w:pPr>
        <w:rPr>
          <w:rFonts w:eastAsia="Calibri" w:cs="Arial"/>
          <w:b/>
          <w:sz w:val="28"/>
          <w:szCs w:val="28"/>
        </w:rPr>
      </w:pPr>
    </w:p>
    <w:p w:rsidR="00227487" w:rsidRDefault="00227487" w:rsidP="00227487">
      <w:pPr>
        <w:rPr>
          <w:rFonts w:eastAsia="Calibri" w:cs="Arial"/>
          <w:b/>
          <w:sz w:val="28"/>
          <w:szCs w:val="28"/>
        </w:rPr>
      </w:pPr>
    </w:p>
    <w:p w:rsidR="00227487" w:rsidRPr="00227487" w:rsidRDefault="00227487" w:rsidP="00227487">
      <w:pPr>
        <w:spacing w:after="160" w:line="259" w:lineRule="auto"/>
        <w:rPr>
          <w:rFonts w:eastAsia="Calibri" w:cs="Arial"/>
          <w:sz w:val="24"/>
          <w:szCs w:val="24"/>
        </w:rPr>
      </w:pPr>
      <w:r w:rsidRPr="00A13764">
        <w:rPr>
          <w:rFonts w:eastAsia="Calibri" w:cs="Arial"/>
          <w:color w:val="000000" w:themeColor="text1"/>
          <w:sz w:val="24"/>
          <w:szCs w:val="24"/>
        </w:rPr>
        <w:t>La Commissione gestione e finanze</w:t>
      </w:r>
      <w:r w:rsidR="00A13764" w:rsidRPr="00A13764">
        <w:rPr>
          <w:rFonts w:eastAsia="Calibri" w:cs="Arial"/>
          <w:color w:val="000000" w:themeColor="text1"/>
          <w:sz w:val="24"/>
          <w:szCs w:val="24"/>
        </w:rPr>
        <w:t xml:space="preserve">, </w:t>
      </w:r>
      <w:r w:rsidRPr="00A13764">
        <w:rPr>
          <w:rFonts w:eastAsia="Calibri" w:cs="Arial"/>
          <w:sz w:val="24"/>
          <w:szCs w:val="24"/>
        </w:rPr>
        <w:t>dando seguito alla proposta contenuta nell’art. 5 del Decreto legislativo allegato al rapporto di maggioranza sul Preventivo 2023, ha presentato un’iniziativa elaborata per la</w:t>
      </w:r>
      <w:r w:rsidRPr="00227487">
        <w:rPr>
          <w:rFonts w:eastAsia="Calibri" w:cs="Arial"/>
          <w:sz w:val="24"/>
          <w:szCs w:val="24"/>
        </w:rPr>
        <w:t xml:space="preserve"> revisione della spesa dello Stato. </w:t>
      </w:r>
    </w:p>
    <w:p w:rsidR="00227487" w:rsidRPr="00227487" w:rsidRDefault="00227487" w:rsidP="00227487">
      <w:pPr>
        <w:spacing w:after="160" w:line="259" w:lineRule="auto"/>
        <w:rPr>
          <w:rFonts w:eastAsia="Calibri" w:cs="Arial"/>
          <w:sz w:val="24"/>
          <w:szCs w:val="24"/>
        </w:rPr>
      </w:pPr>
      <w:r w:rsidRPr="00227487">
        <w:rPr>
          <w:rFonts w:eastAsia="Calibri" w:cs="Arial"/>
          <w:sz w:val="24"/>
          <w:szCs w:val="24"/>
        </w:rPr>
        <w:t xml:space="preserve">La Commissione ha discusso e condiviso il testo dell’iniziativa elaborata in data 23 gennaio 2024, nel corso della seduta in cui ha affinato e sottoscritto il rapporto di maggioranza sul Preventivo 2024 (per spiegazioni più approfondite si rimanda al capitolo III. di quest’ultimo).  </w:t>
      </w:r>
    </w:p>
    <w:p w:rsidR="00227487" w:rsidRPr="00227487" w:rsidRDefault="00227487" w:rsidP="00227487">
      <w:pPr>
        <w:spacing w:after="160" w:line="259" w:lineRule="auto"/>
        <w:rPr>
          <w:rFonts w:eastAsia="Calibri" w:cs="Arial"/>
          <w:sz w:val="24"/>
          <w:szCs w:val="24"/>
        </w:rPr>
      </w:pPr>
      <w:r w:rsidRPr="00227487">
        <w:rPr>
          <w:rFonts w:eastAsia="Calibri" w:cs="Arial"/>
          <w:sz w:val="24"/>
          <w:szCs w:val="24"/>
        </w:rPr>
        <w:t xml:space="preserve">La Commissione invita il Gran Consiglio ad approvare, tramite la procedura dell’urgenza (art. 116 cpv. 4 LGC) e contestualmente alla trattazione del Preventivo 2024, il progetto di decreto legislativo allegato all’iniziativa. </w:t>
      </w:r>
    </w:p>
    <w:p w:rsidR="00227487" w:rsidRPr="00227487" w:rsidRDefault="00227487" w:rsidP="00227487">
      <w:pPr>
        <w:spacing w:after="160" w:line="259" w:lineRule="auto"/>
        <w:jc w:val="left"/>
        <w:rPr>
          <w:rFonts w:eastAsia="Calibri" w:cs="Arial"/>
          <w:sz w:val="24"/>
          <w:szCs w:val="24"/>
        </w:rPr>
      </w:pPr>
    </w:p>
    <w:p w:rsidR="00227487" w:rsidRPr="00227487" w:rsidRDefault="00227487" w:rsidP="00227487">
      <w:pPr>
        <w:spacing w:after="120"/>
        <w:jc w:val="left"/>
        <w:rPr>
          <w:rFonts w:eastAsia="Calibri" w:cs="Arial"/>
          <w:sz w:val="24"/>
          <w:szCs w:val="24"/>
        </w:rPr>
      </w:pPr>
      <w:r w:rsidRPr="00227487">
        <w:rPr>
          <w:rFonts w:eastAsia="Calibri" w:cs="Arial"/>
          <w:sz w:val="24"/>
          <w:szCs w:val="24"/>
        </w:rPr>
        <w:t xml:space="preserve">Per la Commissione gestione e finanze </w:t>
      </w:r>
    </w:p>
    <w:p w:rsidR="00227487" w:rsidRPr="00227487" w:rsidRDefault="009D3193" w:rsidP="00227487">
      <w:pPr>
        <w:jc w:val="left"/>
        <w:rPr>
          <w:rFonts w:eastAsia="Calibri" w:cs="Arial"/>
          <w:sz w:val="24"/>
          <w:szCs w:val="24"/>
        </w:rPr>
      </w:pPr>
      <w:r>
        <w:rPr>
          <w:rFonts w:eastAsia="Calibri" w:cs="Arial"/>
          <w:sz w:val="24"/>
          <w:szCs w:val="24"/>
        </w:rPr>
        <w:t xml:space="preserve">Bixio Caprara, </w:t>
      </w:r>
      <w:r w:rsidR="00227487" w:rsidRPr="00227487">
        <w:rPr>
          <w:rFonts w:eastAsia="Calibri" w:cs="Arial"/>
          <w:sz w:val="24"/>
          <w:szCs w:val="24"/>
        </w:rPr>
        <w:t xml:space="preserve">Maurizio </w:t>
      </w:r>
      <w:r w:rsidR="00227487" w:rsidRPr="0077094B">
        <w:rPr>
          <w:rFonts w:eastAsia="Calibri" w:cs="Arial"/>
          <w:sz w:val="24"/>
          <w:szCs w:val="24"/>
        </w:rPr>
        <w:t>Agustoni</w:t>
      </w:r>
      <w:r w:rsidRPr="0077094B">
        <w:rPr>
          <w:rFonts w:eastAsia="Calibri" w:cs="Arial"/>
          <w:sz w:val="24"/>
          <w:szCs w:val="24"/>
        </w:rPr>
        <w:t xml:space="preserve"> e Omar Balli</w:t>
      </w:r>
      <w:r w:rsidR="00227487" w:rsidRPr="0077094B">
        <w:rPr>
          <w:rFonts w:eastAsia="Calibri" w:cs="Arial"/>
          <w:sz w:val="24"/>
          <w:szCs w:val="24"/>
        </w:rPr>
        <w:t>, relatori</w:t>
      </w:r>
    </w:p>
    <w:p w:rsidR="009D3193" w:rsidRDefault="00227487" w:rsidP="00227487">
      <w:pPr>
        <w:jc w:val="left"/>
        <w:rPr>
          <w:rFonts w:eastAsia="Calibri" w:cs="Arial"/>
          <w:sz w:val="24"/>
          <w:szCs w:val="24"/>
        </w:rPr>
      </w:pPr>
      <w:r>
        <w:rPr>
          <w:rFonts w:eastAsia="Calibri" w:cs="Arial"/>
          <w:sz w:val="24"/>
          <w:szCs w:val="24"/>
        </w:rPr>
        <w:t xml:space="preserve">Bignasca </w:t>
      </w:r>
      <w:r w:rsidR="009D3193">
        <w:rPr>
          <w:rFonts w:eastAsia="Calibri" w:cs="Arial"/>
          <w:sz w:val="24"/>
          <w:szCs w:val="24"/>
        </w:rPr>
        <w:t>-</w:t>
      </w:r>
      <w:r>
        <w:rPr>
          <w:rFonts w:eastAsia="Calibri" w:cs="Arial"/>
          <w:sz w:val="24"/>
          <w:szCs w:val="24"/>
        </w:rPr>
        <w:t xml:space="preserve"> </w:t>
      </w:r>
      <w:r w:rsidR="005B3BDF">
        <w:rPr>
          <w:rFonts w:eastAsia="Calibri" w:cs="Arial"/>
          <w:sz w:val="24"/>
          <w:szCs w:val="24"/>
        </w:rPr>
        <w:t xml:space="preserve">Bourgoin (con riserva) </w:t>
      </w:r>
      <w:r w:rsidR="009D3193">
        <w:rPr>
          <w:rFonts w:eastAsia="Calibri" w:cs="Arial"/>
          <w:sz w:val="24"/>
          <w:szCs w:val="24"/>
        </w:rPr>
        <w:t>-</w:t>
      </w:r>
      <w:r w:rsidR="005B3BDF">
        <w:rPr>
          <w:rFonts w:eastAsia="Calibri" w:cs="Arial"/>
          <w:sz w:val="24"/>
          <w:szCs w:val="24"/>
        </w:rPr>
        <w:t xml:space="preserve"> </w:t>
      </w:r>
    </w:p>
    <w:p w:rsidR="00227487" w:rsidRDefault="00227487" w:rsidP="00227487">
      <w:pPr>
        <w:jc w:val="left"/>
        <w:rPr>
          <w:rFonts w:eastAsia="Calibri" w:cs="Arial"/>
          <w:sz w:val="24"/>
          <w:szCs w:val="24"/>
        </w:rPr>
      </w:pPr>
      <w:r>
        <w:rPr>
          <w:rFonts w:eastAsia="Calibri" w:cs="Arial"/>
          <w:sz w:val="24"/>
          <w:szCs w:val="24"/>
        </w:rPr>
        <w:t xml:space="preserve">Dadò </w:t>
      </w:r>
      <w:r w:rsidR="009D3193">
        <w:rPr>
          <w:rFonts w:eastAsia="Calibri" w:cs="Arial"/>
          <w:sz w:val="24"/>
          <w:szCs w:val="24"/>
        </w:rPr>
        <w:t>-</w:t>
      </w:r>
      <w:r>
        <w:rPr>
          <w:rFonts w:eastAsia="Calibri" w:cs="Arial"/>
          <w:sz w:val="24"/>
          <w:szCs w:val="24"/>
        </w:rPr>
        <w:t xml:space="preserve"> </w:t>
      </w:r>
      <w:r w:rsidR="009D3193">
        <w:rPr>
          <w:rFonts w:eastAsia="Calibri" w:cs="Arial"/>
          <w:sz w:val="24"/>
          <w:szCs w:val="24"/>
        </w:rPr>
        <w:t xml:space="preserve">Durisch - </w:t>
      </w:r>
      <w:r>
        <w:rPr>
          <w:rFonts w:eastAsia="Calibri" w:cs="Arial"/>
          <w:sz w:val="24"/>
          <w:szCs w:val="24"/>
        </w:rPr>
        <w:t>Ferrara - Gianella Alessandra -</w:t>
      </w:r>
      <w:r w:rsidRPr="00227487">
        <w:rPr>
          <w:rFonts w:eastAsia="Calibri" w:cs="Arial"/>
          <w:sz w:val="24"/>
          <w:szCs w:val="24"/>
        </w:rPr>
        <w:t xml:space="preserve"> </w:t>
      </w:r>
    </w:p>
    <w:p w:rsidR="00227487" w:rsidRPr="00227487" w:rsidRDefault="00227487" w:rsidP="00227487">
      <w:pPr>
        <w:jc w:val="left"/>
        <w:rPr>
          <w:rFonts w:eastAsia="Calibri" w:cs="Arial"/>
          <w:sz w:val="24"/>
          <w:szCs w:val="24"/>
        </w:rPr>
      </w:pPr>
      <w:r>
        <w:rPr>
          <w:rFonts w:eastAsia="Calibri" w:cs="Arial"/>
          <w:sz w:val="24"/>
          <w:szCs w:val="24"/>
        </w:rPr>
        <w:t xml:space="preserve">Guerra - Passalia </w:t>
      </w:r>
      <w:r w:rsidR="00F24468">
        <w:rPr>
          <w:rFonts w:eastAsia="Calibri" w:cs="Arial"/>
          <w:sz w:val="24"/>
          <w:szCs w:val="24"/>
        </w:rPr>
        <w:t>-</w:t>
      </w:r>
      <w:r>
        <w:rPr>
          <w:rFonts w:eastAsia="Calibri" w:cs="Arial"/>
          <w:sz w:val="24"/>
          <w:szCs w:val="24"/>
        </w:rPr>
        <w:t xml:space="preserve"> </w:t>
      </w:r>
      <w:r w:rsidR="00A13764">
        <w:rPr>
          <w:rFonts w:eastAsia="Calibri" w:cs="Arial"/>
          <w:sz w:val="24"/>
          <w:szCs w:val="24"/>
        </w:rPr>
        <w:t xml:space="preserve">Pini - </w:t>
      </w:r>
      <w:r>
        <w:rPr>
          <w:rFonts w:eastAsia="Calibri" w:cs="Arial"/>
          <w:sz w:val="24"/>
          <w:szCs w:val="24"/>
        </w:rPr>
        <w:t>Quadranti -</w:t>
      </w:r>
      <w:r w:rsidR="005B3BDF">
        <w:rPr>
          <w:rFonts w:eastAsia="Calibri" w:cs="Arial"/>
          <w:sz w:val="24"/>
          <w:szCs w:val="24"/>
        </w:rPr>
        <w:t xml:space="preserve"> Sirica </w:t>
      </w:r>
    </w:p>
    <w:p w:rsidR="00227487" w:rsidRDefault="00227487">
      <w:pPr>
        <w:rPr>
          <w:rFonts w:eastAsia="Calibri" w:cs="Arial"/>
          <w:b/>
          <w:sz w:val="28"/>
          <w:szCs w:val="28"/>
        </w:rPr>
      </w:pPr>
      <w:r>
        <w:rPr>
          <w:rFonts w:eastAsia="Calibri" w:cs="Arial"/>
          <w:b/>
          <w:sz w:val="28"/>
          <w:szCs w:val="28"/>
        </w:rPr>
        <w:br w:type="page"/>
      </w:r>
    </w:p>
    <w:p w:rsidR="009D3193" w:rsidRPr="009D3193" w:rsidRDefault="009D3193" w:rsidP="00227487">
      <w:pPr>
        <w:rPr>
          <w:rFonts w:eastAsia="Calibri" w:cs="Arial"/>
          <w:sz w:val="24"/>
          <w:szCs w:val="24"/>
        </w:rPr>
      </w:pPr>
      <w:r w:rsidRPr="009D3193">
        <w:rPr>
          <w:rFonts w:eastAsia="Calibri" w:cs="Arial"/>
          <w:sz w:val="24"/>
          <w:szCs w:val="24"/>
        </w:rPr>
        <w:lastRenderedPageBreak/>
        <w:t>Disegno di</w:t>
      </w:r>
    </w:p>
    <w:p w:rsidR="009D3193" w:rsidRDefault="009D3193" w:rsidP="00227487">
      <w:pPr>
        <w:rPr>
          <w:rFonts w:eastAsia="Calibri" w:cs="Arial"/>
          <w:b/>
          <w:sz w:val="24"/>
          <w:szCs w:val="24"/>
          <w:u w:val="single"/>
        </w:rPr>
      </w:pPr>
    </w:p>
    <w:p w:rsidR="009D3193" w:rsidRPr="009D3193" w:rsidRDefault="00227487" w:rsidP="00227487">
      <w:pPr>
        <w:rPr>
          <w:rFonts w:eastAsia="Calibri" w:cs="Arial"/>
          <w:b/>
          <w:sz w:val="24"/>
          <w:szCs w:val="24"/>
        </w:rPr>
      </w:pPr>
      <w:r w:rsidRPr="009D3193">
        <w:rPr>
          <w:rFonts w:eastAsia="Calibri" w:cs="Arial"/>
          <w:b/>
          <w:sz w:val="24"/>
          <w:szCs w:val="24"/>
        </w:rPr>
        <w:t xml:space="preserve">Decreto legislativo </w:t>
      </w:r>
    </w:p>
    <w:p w:rsidR="00227487" w:rsidRPr="009D3193" w:rsidRDefault="00227487" w:rsidP="00227487">
      <w:pPr>
        <w:rPr>
          <w:rFonts w:eastAsia="Calibri" w:cs="Arial"/>
          <w:b/>
          <w:sz w:val="24"/>
          <w:szCs w:val="24"/>
        </w:rPr>
      </w:pPr>
      <w:r w:rsidRPr="009D3193">
        <w:rPr>
          <w:rFonts w:eastAsia="Calibri" w:cs="Arial"/>
          <w:b/>
          <w:sz w:val="24"/>
          <w:szCs w:val="24"/>
        </w:rPr>
        <w:t>per la revisione della spesa dello Stato</w:t>
      </w:r>
    </w:p>
    <w:p w:rsidR="00227487" w:rsidRPr="00227487" w:rsidRDefault="009D3193" w:rsidP="00227487">
      <w:pPr>
        <w:rPr>
          <w:rFonts w:eastAsia="Calibri" w:cs="Arial"/>
          <w:sz w:val="24"/>
          <w:szCs w:val="24"/>
        </w:rPr>
      </w:pPr>
      <w:r>
        <w:rPr>
          <w:rFonts w:eastAsia="Calibri" w:cs="Arial"/>
          <w:sz w:val="24"/>
          <w:szCs w:val="24"/>
        </w:rPr>
        <w:t>del ……</w:t>
      </w:r>
      <w:proofErr w:type="gramStart"/>
      <w:r>
        <w:rPr>
          <w:rFonts w:eastAsia="Calibri" w:cs="Arial"/>
          <w:sz w:val="24"/>
          <w:szCs w:val="24"/>
        </w:rPr>
        <w:t>…….</w:t>
      </w:r>
      <w:proofErr w:type="gramEnd"/>
      <w:r>
        <w:rPr>
          <w:rFonts w:eastAsia="Calibri" w:cs="Arial"/>
          <w:sz w:val="24"/>
          <w:szCs w:val="24"/>
        </w:rPr>
        <w:t>.</w:t>
      </w:r>
    </w:p>
    <w:p w:rsidR="00227487" w:rsidRPr="00227487" w:rsidRDefault="00227487" w:rsidP="00227487">
      <w:pPr>
        <w:rPr>
          <w:rFonts w:eastAsia="Calibri" w:cs="Arial"/>
          <w:sz w:val="24"/>
          <w:szCs w:val="24"/>
        </w:rPr>
      </w:pPr>
    </w:p>
    <w:p w:rsidR="00227487" w:rsidRPr="00227487" w:rsidRDefault="00227487" w:rsidP="00227487">
      <w:pPr>
        <w:rPr>
          <w:rFonts w:eastAsia="Calibri" w:cs="Arial"/>
          <w:sz w:val="24"/>
          <w:szCs w:val="24"/>
        </w:rPr>
      </w:pPr>
      <w:r w:rsidRPr="00227487">
        <w:rPr>
          <w:rFonts w:eastAsia="Calibri" w:cs="Arial"/>
          <w:sz w:val="24"/>
          <w:szCs w:val="24"/>
        </w:rPr>
        <w:t>IL GRAN CONSIGLIO</w:t>
      </w:r>
    </w:p>
    <w:p w:rsidR="00227487" w:rsidRPr="00227487" w:rsidRDefault="00227487" w:rsidP="00227487">
      <w:pPr>
        <w:rPr>
          <w:rFonts w:eastAsia="Calibri" w:cs="Arial"/>
          <w:sz w:val="24"/>
          <w:szCs w:val="24"/>
        </w:rPr>
      </w:pPr>
      <w:r w:rsidRPr="00227487">
        <w:rPr>
          <w:rFonts w:eastAsia="Calibri" w:cs="Arial"/>
          <w:sz w:val="24"/>
          <w:szCs w:val="24"/>
        </w:rPr>
        <w:t>DELLA REPUBBLICA E CANTONE TICINO</w:t>
      </w:r>
    </w:p>
    <w:p w:rsidR="00227487" w:rsidRPr="00227487" w:rsidRDefault="00227487" w:rsidP="00227487">
      <w:pPr>
        <w:rPr>
          <w:rFonts w:eastAsia="Calibri" w:cs="Arial"/>
          <w:sz w:val="24"/>
          <w:szCs w:val="24"/>
        </w:rPr>
      </w:pPr>
    </w:p>
    <w:p w:rsidR="00227487" w:rsidRPr="00227487" w:rsidRDefault="00227487" w:rsidP="00227487">
      <w:pPr>
        <w:rPr>
          <w:rFonts w:eastAsia="Calibri" w:cs="Arial"/>
          <w:sz w:val="24"/>
          <w:szCs w:val="24"/>
        </w:rPr>
      </w:pPr>
      <w:r w:rsidRPr="00227487">
        <w:rPr>
          <w:rFonts w:eastAsia="Calibri" w:cs="Arial"/>
          <w:sz w:val="24"/>
          <w:szCs w:val="24"/>
        </w:rPr>
        <w:t xml:space="preserve">vista l’iniziativa parlamentare del </w:t>
      </w:r>
      <w:r w:rsidR="009D3193">
        <w:rPr>
          <w:rFonts w:eastAsia="Calibri" w:cs="Arial"/>
          <w:sz w:val="24"/>
          <w:szCs w:val="24"/>
        </w:rPr>
        <w:t xml:space="preserve">5 febbraio 2024 </w:t>
      </w:r>
      <w:r w:rsidRPr="00227487">
        <w:rPr>
          <w:rFonts w:eastAsia="Calibri" w:cs="Arial"/>
          <w:sz w:val="24"/>
          <w:szCs w:val="24"/>
        </w:rPr>
        <w:t xml:space="preserve">presentata nella forma elaborata da </w:t>
      </w:r>
      <w:r w:rsidR="00C53822" w:rsidRPr="00310612">
        <w:rPr>
          <w:rFonts w:eastAsia="Calibri" w:cs="Arial"/>
          <w:sz w:val="24"/>
          <w:szCs w:val="24"/>
        </w:rPr>
        <w:t xml:space="preserve">Alessandra Gianella, </w:t>
      </w:r>
      <w:r w:rsidR="009D3193" w:rsidRPr="00310612">
        <w:rPr>
          <w:rFonts w:eastAsia="Calibri" w:cs="Arial"/>
          <w:sz w:val="24"/>
          <w:szCs w:val="24"/>
        </w:rPr>
        <w:t xml:space="preserve">Maurizio Agustoni </w:t>
      </w:r>
      <w:r w:rsidR="00C53822" w:rsidRPr="00310612">
        <w:rPr>
          <w:rFonts w:eastAsia="Calibri" w:cs="Arial"/>
          <w:sz w:val="24"/>
          <w:szCs w:val="24"/>
        </w:rPr>
        <w:t xml:space="preserve">e Omar Balli </w:t>
      </w:r>
      <w:r w:rsidRPr="00310612">
        <w:rPr>
          <w:rFonts w:eastAsia="Calibri" w:cs="Arial"/>
          <w:sz w:val="24"/>
          <w:szCs w:val="24"/>
        </w:rPr>
        <w:t>a nome</w:t>
      </w:r>
      <w:r w:rsidRPr="00227487">
        <w:rPr>
          <w:rFonts w:eastAsia="Calibri" w:cs="Arial"/>
          <w:sz w:val="24"/>
          <w:szCs w:val="24"/>
        </w:rPr>
        <w:t xml:space="preserve"> della Commissione gestione e finanze</w:t>
      </w:r>
    </w:p>
    <w:p w:rsidR="00227487" w:rsidRPr="00227487" w:rsidRDefault="00227487" w:rsidP="00227487">
      <w:pPr>
        <w:rPr>
          <w:rFonts w:eastAsia="Calibri" w:cs="Arial"/>
          <w:sz w:val="24"/>
          <w:szCs w:val="24"/>
        </w:rPr>
      </w:pPr>
    </w:p>
    <w:p w:rsidR="00227487" w:rsidRPr="00227487" w:rsidRDefault="00227487" w:rsidP="00227487">
      <w:pPr>
        <w:rPr>
          <w:rFonts w:eastAsia="Calibri" w:cs="Arial"/>
          <w:sz w:val="24"/>
          <w:szCs w:val="24"/>
        </w:rPr>
      </w:pPr>
      <w:r w:rsidRPr="00227487">
        <w:rPr>
          <w:rFonts w:eastAsia="Calibri" w:cs="Arial"/>
          <w:sz w:val="24"/>
          <w:szCs w:val="24"/>
        </w:rPr>
        <w:t>decreta:</w:t>
      </w:r>
    </w:p>
    <w:p w:rsidR="00227487" w:rsidRPr="00227487" w:rsidRDefault="00227487" w:rsidP="00227487">
      <w:pPr>
        <w:jc w:val="left"/>
        <w:rPr>
          <w:rFonts w:eastAsia="Calibri" w:cs="Arial"/>
          <w:sz w:val="24"/>
          <w:szCs w:val="24"/>
        </w:rPr>
      </w:pPr>
    </w:p>
    <w:p w:rsidR="00227487" w:rsidRPr="00227487" w:rsidRDefault="00227487" w:rsidP="00227487">
      <w:pPr>
        <w:jc w:val="left"/>
        <w:rPr>
          <w:rFonts w:eastAsia="Calibri" w:cs="Arial"/>
          <w:sz w:val="24"/>
          <w:szCs w:val="24"/>
        </w:rPr>
      </w:pPr>
    </w:p>
    <w:p w:rsidR="00227487" w:rsidRPr="00227487" w:rsidRDefault="00227487" w:rsidP="00227487">
      <w:pPr>
        <w:spacing w:after="120"/>
        <w:rPr>
          <w:rFonts w:eastAsia="Calibri" w:cs="Arial"/>
          <w:b/>
          <w:bCs/>
          <w:sz w:val="24"/>
          <w:szCs w:val="24"/>
        </w:rPr>
      </w:pPr>
      <w:r w:rsidRPr="00227487">
        <w:rPr>
          <w:rFonts w:eastAsia="Calibri" w:cs="Arial"/>
          <w:b/>
          <w:bCs/>
          <w:sz w:val="24"/>
          <w:szCs w:val="24"/>
        </w:rPr>
        <w:t>Art. 1 Obiettivo dell’analisi della spesa</w:t>
      </w:r>
    </w:p>
    <w:p w:rsidR="00227487" w:rsidRPr="00227487" w:rsidRDefault="00227487" w:rsidP="00227487">
      <w:pPr>
        <w:spacing w:after="120"/>
        <w:rPr>
          <w:rFonts w:eastAsia="Calibri" w:cs="Arial"/>
          <w:sz w:val="24"/>
          <w:szCs w:val="24"/>
        </w:rPr>
      </w:pPr>
      <w:r w:rsidRPr="00227487">
        <w:rPr>
          <w:rFonts w:eastAsia="Calibri" w:cs="Arial"/>
          <w:sz w:val="24"/>
          <w:szCs w:val="24"/>
          <w:vertAlign w:val="superscript"/>
        </w:rPr>
        <w:t>1</w:t>
      </w:r>
      <w:r w:rsidRPr="00227487">
        <w:rPr>
          <w:rFonts w:eastAsia="Calibri" w:cs="Arial"/>
          <w:sz w:val="24"/>
          <w:szCs w:val="24"/>
        </w:rPr>
        <w:t>Il Cantone effettua un’analisi della spesa pubblica (amministrazione, formazione, giustizia e enti terzi sovvenzionati) con l’obiettivo di concretizzare sul medio e lungo termine un processo di trasformazione e innovazione perseguendo i seguenti obiettivi:</w:t>
      </w:r>
    </w:p>
    <w:p w:rsidR="00227487" w:rsidRPr="00227487" w:rsidRDefault="00227487" w:rsidP="00227487">
      <w:pPr>
        <w:numPr>
          <w:ilvl w:val="0"/>
          <w:numId w:val="18"/>
        </w:numPr>
        <w:spacing w:after="160" w:line="259" w:lineRule="auto"/>
        <w:ind w:left="284" w:hanging="284"/>
        <w:contextualSpacing/>
        <w:jc w:val="left"/>
        <w:rPr>
          <w:rFonts w:eastAsia="Calibri" w:cs="Arial"/>
          <w:sz w:val="24"/>
          <w:szCs w:val="24"/>
        </w:rPr>
      </w:pPr>
      <w:r w:rsidRPr="00227487">
        <w:rPr>
          <w:rFonts w:eastAsia="Calibri" w:cs="Arial"/>
          <w:sz w:val="24"/>
          <w:szCs w:val="24"/>
        </w:rPr>
        <w:t>Identificare possibili ambiti di miglioramento nei processi amministrativi e gestionali, anche con riferimento ai processi di pianificazione, esecuzione, produzione e controllo;</w:t>
      </w:r>
    </w:p>
    <w:p w:rsidR="00227487" w:rsidRPr="00227487" w:rsidRDefault="00227487" w:rsidP="00227487">
      <w:pPr>
        <w:numPr>
          <w:ilvl w:val="0"/>
          <w:numId w:val="18"/>
        </w:numPr>
        <w:spacing w:after="160" w:line="259" w:lineRule="auto"/>
        <w:ind w:left="284" w:hanging="284"/>
        <w:contextualSpacing/>
        <w:jc w:val="left"/>
        <w:rPr>
          <w:rFonts w:eastAsia="Calibri" w:cs="Arial"/>
          <w:sz w:val="24"/>
          <w:szCs w:val="24"/>
        </w:rPr>
      </w:pPr>
      <w:r w:rsidRPr="00227487">
        <w:rPr>
          <w:rFonts w:eastAsia="Calibri" w:cs="Arial"/>
          <w:sz w:val="24"/>
          <w:szCs w:val="24"/>
        </w:rPr>
        <w:t>presentare proposte concrete che possano rendere l’amministrazione del Cantone più efficace (grado di raggiungimento degli obiettivi) ed efficiente (grado di razionalità nell’uso delle risorse disponibili per raggiungere gli obiettivi) in particolare grazie a modelli di gestione dell’amministrazione basati sul principio della gestione per obiettivi e alla digitalizzazione</w:t>
      </w:r>
      <w:r w:rsidRPr="00227487">
        <w:rPr>
          <w:rFonts w:ascii="Calibri" w:eastAsia="Calibri" w:hAnsi="Calibri" w:cs="Times New Roman"/>
        </w:rPr>
        <w:t xml:space="preserve"> </w:t>
      </w:r>
      <w:r w:rsidRPr="00227487">
        <w:rPr>
          <w:rFonts w:eastAsia="Calibri" w:cs="Arial"/>
          <w:sz w:val="24"/>
          <w:szCs w:val="24"/>
        </w:rPr>
        <w:t>sia interna all’ente pubblico, sia verso l’utenza, e i possibili apporti dell’intelligenza artificiale;</w:t>
      </w:r>
    </w:p>
    <w:p w:rsidR="00227487" w:rsidRPr="00227487" w:rsidRDefault="00227487" w:rsidP="00227487">
      <w:pPr>
        <w:numPr>
          <w:ilvl w:val="0"/>
          <w:numId w:val="18"/>
        </w:numPr>
        <w:spacing w:after="160" w:line="259" w:lineRule="auto"/>
        <w:ind w:left="284" w:hanging="284"/>
        <w:contextualSpacing/>
        <w:jc w:val="left"/>
        <w:rPr>
          <w:rFonts w:eastAsia="Calibri" w:cs="Arial"/>
          <w:sz w:val="24"/>
          <w:szCs w:val="24"/>
        </w:rPr>
      </w:pPr>
      <w:r w:rsidRPr="00227487">
        <w:rPr>
          <w:rFonts w:eastAsia="Calibri" w:cs="Arial"/>
          <w:sz w:val="24"/>
          <w:szCs w:val="24"/>
        </w:rPr>
        <w:t>identificare i margini di miglioramento negli strumenti utilizzati per la responsabilizzazione degli enti esecutivi (contratti di prestazione);</w:t>
      </w:r>
    </w:p>
    <w:p w:rsidR="00227487" w:rsidRPr="00227487" w:rsidRDefault="00227487" w:rsidP="00227487">
      <w:pPr>
        <w:numPr>
          <w:ilvl w:val="0"/>
          <w:numId w:val="18"/>
        </w:numPr>
        <w:spacing w:after="160" w:line="259" w:lineRule="auto"/>
        <w:ind w:left="284" w:hanging="284"/>
        <w:contextualSpacing/>
        <w:jc w:val="left"/>
        <w:rPr>
          <w:rFonts w:eastAsia="Calibri" w:cs="Arial"/>
          <w:sz w:val="24"/>
          <w:szCs w:val="24"/>
        </w:rPr>
      </w:pPr>
      <w:r w:rsidRPr="00227487">
        <w:rPr>
          <w:rFonts w:eastAsia="Calibri" w:cs="Arial"/>
          <w:sz w:val="24"/>
          <w:szCs w:val="24"/>
        </w:rPr>
        <w:t>presentare proposte concrete che possano rendere i contratti di prestazione più efficaci ed efficienti;</w:t>
      </w:r>
    </w:p>
    <w:p w:rsidR="00227487" w:rsidRPr="00227487" w:rsidRDefault="00227487" w:rsidP="00227487">
      <w:pPr>
        <w:numPr>
          <w:ilvl w:val="0"/>
          <w:numId w:val="18"/>
        </w:numPr>
        <w:spacing w:after="160" w:line="259" w:lineRule="auto"/>
        <w:ind w:left="284" w:hanging="284"/>
        <w:contextualSpacing/>
        <w:jc w:val="left"/>
        <w:rPr>
          <w:rFonts w:eastAsia="Calibri" w:cs="Arial"/>
          <w:sz w:val="24"/>
          <w:szCs w:val="24"/>
        </w:rPr>
      </w:pPr>
      <w:r w:rsidRPr="00227487">
        <w:rPr>
          <w:rFonts w:eastAsia="Calibri" w:cs="Arial"/>
          <w:sz w:val="24"/>
          <w:szCs w:val="24"/>
        </w:rPr>
        <w:t xml:space="preserve">analisi del livello e dell’efficacia dei sussidi e contributi erogati dallo Stato a sostegno di determinate politiche pubbliche; </w:t>
      </w:r>
    </w:p>
    <w:p w:rsidR="00227487" w:rsidRPr="00227487" w:rsidRDefault="00227487" w:rsidP="00227487">
      <w:pPr>
        <w:numPr>
          <w:ilvl w:val="0"/>
          <w:numId w:val="18"/>
        </w:numPr>
        <w:spacing w:after="160" w:line="259" w:lineRule="auto"/>
        <w:ind w:left="284" w:hanging="284"/>
        <w:jc w:val="left"/>
        <w:rPr>
          <w:rFonts w:eastAsia="Calibri" w:cs="Arial"/>
          <w:sz w:val="24"/>
          <w:szCs w:val="24"/>
        </w:rPr>
      </w:pPr>
      <w:r w:rsidRPr="00227487">
        <w:rPr>
          <w:rFonts w:eastAsia="Calibri" w:cs="Arial"/>
          <w:sz w:val="24"/>
          <w:szCs w:val="24"/>
        </w:rPr>
        <w:t>analisi della pertinenza delle prestazioni offerte dall’ente pubblico.</w:t>
      </w:r>
    </w:p>
    <w:p w:rsidR="00227487" w:rsidRPr="00227487" w:rsidRDefault="00227487" w:rsidP="00227487">
      <w:pPr>
        <w:rPr>
          <w:rFonts w:eastAsia="Calibri" w:cs="Arial"/>
          <w:sz w:val="24"/>
          <w:szCs w:val="24"/>
        </w:rPr>
      </w:pPr>
    </w:p>
    <w:p w:rsidR="00227487" w:rsidRPr="00227487" w:rsidRDefault="00227487" w:rsidP="00227487">
      <w:pPr>
        <w:rPr>
          <w:rFonts w:eastAsia="Calibri" w:cs="Arial"/>
          <w:sz w:val="24"/>
          <w:szCs w:val="24"/>
        </w:rPr>
      </w:pPr>
    </w:p>
    <w:p w:rsidR="00227487" w:rsidRPr="00227487" w:rsidRDefault="00227487" w:rsidP="00227487">
      <w:pPr>
        <w:spacing w:after="120"/>
        <w:rPr>
          <w:rFonts w:eastAsia="Calibri" w:cs="Arial"/>
          <w:b/>
          <w:bCs/>
          <w:sz w:val="24"/>
          <w:szCs w:val="24"/>
        </w:rPr>
      </w:pPr>
      <w:r w:rsidRPr="00227487">
        <w:rPr>
          <w:rFonts w:eastAsia="Calibri" w:cs="Arial"/>
          <w:b/>
          <w:bCs/>
          <w:sz w:val="24"/>
          <w:szCs w:val="24"/>
        </w:rPr>
        <w:t>Art. 2</w:t>
      </w:r>
      <w:r w:rsidRPr="00227487">
        <w:rPr>
          <w:rFonts w:eastAsia="Calibri" w:cs="Arial"/>
          <w:b/>
          <w:bCs/>
          <w:sz w:val="24"/>
          <w:szCs w:val="24"/>
        </w:rPr>
        <w:tab/>
        <w:t>Strumenti di analisi della spesa</w:t>
      </w:r>
    </w:p>
    <w:p w:rsidR="00227487" w:rsidRPr="00227487" w:rsidRDefault="00227487" w:rsidP="00227487">
      <w:pPr>
        <w:spacing w:after="120"/>
        <w:rPr>
          <w:rFonts w:eastAsia="Calibri" w:cs="Arial"/>
          <w:sz w:val="24"/>
          <w:szCs w:val="24"/>
        </w:rPr>
      </w:pPr>
      <w:r w:rsidRPr="00227487">
        <w:rPr>
          <w:rFonts w:eastAsia="Calibri" w:cs="Arial"/>
          <w:sz w:val="24"/>
          <w:szCs w:val="24"/>
          <w:vertAlign w:val="superscript"/>
        </w:rPr>
        <w:t>1</w:t>
      </w:r>
      <w:r w:rsidRPr="00227487">
        <w:rPr>
          <w:rFonts w:eastAsia="Calibri" w:cs="Arial"/>
          <w:sz w:val="24"/>
          <w:szCs w:val="24"/>
        </w:rPr>
        <w:t>L’analisi della spesa viene effettuata previo conferimento</w:t>
      </w:r>
      <w:r w:rsidRPr="00227487">
        <w:rPr>
          <w:rFonts w:ascii="Calibri" w:eastAsia="Calibri" w:hAnsi="Calibri" w:cs="Times New Roman"/>
        </w:rPr>
        <w:t xml:space="preserve"> </w:t>
      </w:r>
      <w:r w:rsidRPr="00227487">
        <w:rPr>
          <w:rFonts w:eastAsia="Calibri" w:cs="Arial"/>
          <w:sz w:val="24"/>
          <w:szCs w:val="24"/>
        </w:rPr>
        <w:t>di incarichi a uno o più enti esterni e indipendenti, non al beneficio di contributi o mandati di prestazione da parte del Cantone, selezionati tramite pubblico concorso.</w:t>
      </w:r>
    </w:p>
    <w:p w:rsidR="00227487" w:rsidRPr="00227487" w:rsidRDefault="00227487" w:rsidP="00227487">
      <w:pPr>
        <w:spacing w:after="120"/>
        <w:rPr>
          <w:rFonts w:eastAsia="Calibri" w:cs="Arial"/>
          <w:sz w:val="24"/>
          <w:szCs w:val="24"/>
          <w:vertAlign w:val="superscript"/>
        </w:rPr>
      </w:pPr>
      <w:r w:rsidRPr="00227487">
        <w:rPr>
          <w:rFonts w:eastAsia="Calibri" w:cs="Arial"/>
          <w:sz w:val="24"/>
          <w:szCs w:val="24"/>
          <w:vertAlign w:val="superscript"/>
        </w:rPr>
        <w:t>2</w:t>
      </w:r>
      <w:r w:rsidRPr="00227487">
        <w:rPr>
          <w:rFonts w:eastAsia="Calibri" w:cs="Arial"/>
          <w:sz w:val="24"/>
          <w:szCs w:val="24"/>
        </w:rPr>
        <w:t>L’analisi della spesa, oltre agli obiettivi di cui all’art. 1, dovrà integrare una valutazione dell'impatto sociale di eventuali proposte sui gruppi vulnerabili e sulla società in generale.</w:t>
      </w:r>
    </w:p>
    <w:p w:rsidR="00227487" w:rsidRPr="00227487" w:rsidRDefault="00227487" w:rsidP="00227487">
      <w:pPr>
        <w:rPr>
          <w:rFonts w:eastAsia="Calibri" w:cs="Arial"/>
          <w:sz w:val="24"/>
          <w:szCs w:val="24"/>
        </w:rPr>
      </w:pPr>
      <w:r w:rsidRPr="00227487">
        <w:rPr>
          <w:rFonts w:eastAsia="Calibri" w:cs="Arial"/>
          <w:sz w:val="24"/>
          <w:szCs w:val="24"/>
          <w:vertAlign w:val="superscript"/>
        </w:rPr>
        <w:lastRenderedPageBreak/>
        <w:t>3</w:t>
      </w:r>
      <w:r w:rsidRPr="00227487">
        <w:rPr>
          <w:rFonts w:eastAsia="Calibri" w:cs="Arial"/>
          <w:sz w:val="24"/>
          <w:szCs w:val="24"/>
        </w:rPr>
        <w:t>Dall’analisi della spesa pubblica potranno essere esclusi unicamente gli ambiti poco significativi in termini finanziari e di personale impiegato. L’analisi della spesa pubblica dovrà in ogni caso riguardare gli ambiti nei quali, in un confronto tra Cantoni svizzeri, con caratteristiche assimilabili al Canton Ticino, il Cantone Ticino presenta una spesa pro-capite superiore.</w:t>
      </w:r>
    </w:p>
    <w:p w:rsidR="00227487" w:rsidRPr="00227487" w:rsidRDefault="00227487" w:rsidP="00227487">
      <w:pPr>
        <w:rPr>
          <w:rFonts w:eastAsia="Calibri" w:cs="Arial"/>
          <w:bCs/>
          <w:sz w:val="24"/>
          <w:szCs w:val="24"/>
        </w:rPr>
      </w:pPr>
    </w:p>
    <w:p w:rsidR="00227487" w:rsidRPr="00227487" w:rsidRDefault="00227487" w:rsidP="00227487">
      <w:pPr>
        <w:spacing w:after="120"/>
        <w:rPr>
          <w:rFonts w:eastAsia="Calibri" w:cs="Arial"/>
          <w:b/>
          <w:bCs/>
          <w:sz w:val="24"/>
          <w:szCs w:val="24"/>
        </w:rPr>
      </w:pPr>
      <w:r w:rsidRPr="00227487">
        <w:rPr>
          <w:rFonts w:eastAsia="Calibri" w:cs="Arial"/>
          <w:b/>
          <w:bCs/>
          <w:sz w:val="24"/>
          <w:szCs w:val="24"/>
        </w:rPr>
        <w:t>Art. 3</w:t>
      </w:r>
      <w:r w:rsidRPr="00227487">
        <w:rPr>
          <w:rFonts w:eastAsia="Calibri" w:cs="Arial"/>
          <w:b/>
          <w:bCs/>
          <w:sz w:val="24"/>
          <w:szCs w:val="24"/>
        </w:rPr>
        <w:tab/>
        <w:t>Definizione della conduzione e del monitoraggio dell’analisi della spesa pubblica</w:t>
      </w:r>
    </w:p>
    <w:p w:rsidR="00227487" w:rsidRPr="00227487" w:rsidRDefault="00227487" w:rsidP="00227487">
      <w:pPr>
        <w:autoSpaceDE w:val="0"/>
        <w:autoSpaceDN w:val="0"/>
        <w:adjustRightInd w:val="0"/>
        <w:spacing w:after="120"/>
        <w:rPr>
          <w:rFonts w:eastAsia="Calibri" w:cs="Arial"/>
          <w:sz w:val="24"/>
          <w:szCs w:val="24"/>
          <w:lang w:eastAsia="it-CH"/>
        </w:rPr>
      </w:pPr>
      <w:r w:rsidRPr="00227487">
        <w:rPr>
          <w:rFonts w:eastAsia="Calibri" w:cs="Arial"/>
          <w:sz w:val="24"/>
          <w:szCs w:val="24"/>
          <w:vertAlign w:val="superscript"/>
        </w:rPr>
        <w:t>1</w:t>
      </w:r>
      <w:r w:rsidRPr="00227487">
        <w:rPr>
          <w:rFonts w:eastAsia="Calibri" w:cs="Arial"/>
          <w:sz w:val="24"/>
          <w:szCs w:val="24"/>
          <w:lang w:eastAsia="it-CH"/>
        </w:rPr>
        <w:t>Entro 3 mesi dall’adozione del presente decreto legge, la CGF e il Consiglio di Stato, in vista della definizione del progetto e dell’attribuzione degli incarichi per lo svolgimento dell’analisi della spesa pubblica, costituiscono una commissione di progetto (Comitato guida) paritario incaricato della gestione strategica e d monitorare il processo di analisi della spesa pubblica.</w:t>
      </w:r>
    </w:p>
    <w:p w:rsidR="00227487" w:rsidRPr="00227487" w:rsidRDefault="00227487" w:rsidP="00227487">
      <w:pPr>
        <w:autoSpaceDE w:val="0"/>
        <w:autoSpaceDN w:val="0"/>
        <w:adjustRightInd w:val="0"/>
        <w:spacing w:after="120"/>
        <w:rPr>
          <w:rFonts w:eastAsia="Calibri" w:cs="Arial"/>
          <w:sz w:val="24"/>
          <w:szCs w:val="24"/>
          <w:lang w:eastAsia="it-CH"/>
        </w:rPr>
      </w:pPr>
      <w:r w:rsidRPr="00227487">
        <w:rPr>
          <w:rFonts w:eastAsia="Calibri" w:cs="Arial"/>
          <w:sz w:val="24"/>
          <w:szCs w:val="24"/>
          <w:vertAlign w:val="superscript"/>
        </w:rPr>
        <w:t>2</w:t>
      </w:r>
      <w:r w:rsidRPr="00227487">
        <w:rPr>
          <w:rFonts w:eastAsia="Calibri" w:cs="Arial"/>
          <w:sz w:val="24"/>
          <w:szCs w:val="24"/>
          <w:lang w:eastAsia="it-CH"/>
        </w:rPr>
        <w:t>Il comitato guida ha segnatamente il compito di:</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definire gli ambiti nel quale effettuare l’analisi della spesa pubblica;</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definire l’impostazione dell’analisi della spesa pubblica e allestire i relativi capitolati</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trattare eventuali richieste da parte degli enti esterni e indipendenti;</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dirimere eventuali divergenze tra gli enti esterni e indipendenti e gli ambiti sottoposti ad analisi della spesa, fatto salvo il diritto superiore;</w:t>
      </w:r>
    </w:p>
    <w:p w:rsidR="00227487" w:rsidRPr="00227487" w:rsidRDefault="00227487" w:rsidP="00227487">
      <w:pPr>
        <w:numPr>
          <w:ilvl w:val="0"/>
          <w:numId w:val="18"/>
        </w:numPr>
        <w:autoSpaceDE w:val="0"/>
        <w:autoSpaceDN w:val="0"/>
        <w:adjustRightInd w:val="0"/>
        <w:spacing w:after="120" w:line="259" w:lineRule="auto"/>
        <w:ind w:left="284" w:hanging="284"/>
        <w:jc w:val="left"/>
        <w:rPr>
          <w:rFonts w:eastAsia="Calibri" w:cs="Arial"/>
          <w:sz w:val="24"/>
          <w:szCs w:val="24"/>
          <w:lang w:eastAsia="it-CH"/>
        </w:rPr>
      </w:pPr>
      <w:r w:rsidRPr="00227487">
        <w:rPr>
          <w:rFonts w:eastAsia="Calibri" w:cs="Arial"/>
          <w:sz w:val="24"/>
          <w:szCs w:val="24"/>
          <w:lang w:eastAsia="it-CH"/>
        </w:rPr>
        <w:t>ricevere i rapporti finali da parte degli enti esterni e indipendenti.</w:t>
      </w:r>
    </w:p>
    <w:p w:rsidR="00227487" w:rsidRPr="00227487" w:rsidRDefault="00227487" w:rsidP="00227487">
      <w:pPr>
        <w:autoSpaceDE w:val="0"/>
        <w:autoSpaceDN w:val="0"/>
        <w:adjustRightInd w:val="0"/>
        <w:spacing w:after="120"/>
        <w:rPr>
          <w:rFonts w:eastAsia="Calibri" w:cs="Arial"/>
          <w:sz w:val="24"/>
          <w:szCs w:val="24"/>
          <w:lang w:eastAsia="it-CH"/>
        </w:rPr>
      </w:pPr>
      <w:r w:rsidRPr="00227487">
        <w:rPr>
          <w:rFonts w:eastAsia="Calibri" w:cs="Arial"/>
          <w:sz w:val="24"/>
          <w:szCs w:val="24"/>
          <w:vertAlign w:val="superscript"/>
        </w:rPr>
        <w:t>3</w:t>
      </w:r>
      <w:r w:rsidRPr="00227487">
        <w:rPr>
          <w:rFonts w:eastAsia="Calibri" w:cs="Arial"/>
          <w:sz w:val="24"/>
          <w:szCs w:val="24"/>
          <w:lang w:eastAsia="it-CH"/>
        </w:rPr>
        <w:t>Entro sei mesi dalla costituzione del Comitato guida, viene presentato al Gran Consiglio un Messaggio per la richiesta dei crediti per il conferimento dei mandati per l’analisi della spesa pubblica.</w:t>
      </w:r>
    </w:p>
    <w:p w:rsidR="00227487" w:rsidRPr="00227487" w:rsidRDefault="00227487" w:rsidP="00227487">
      <w:pPr>
        <w:autoSpaceDE w:val="0"/>
        <w:autoSpaceDN w:val="0"/>
        <w:adjustRightInd w:val="0"/>
        <w:spacing w:after="120"/>
        <w:rPr>
          <w:rFonts w:eastAsia="Calibri" w:cs="Arial"/>
          <w:sz w:val="24"/>
          <w:szCs w:val="24"/>
          <w:lang w:eastAsia="it-CH"/>
        </w:rPr>
      </w:pPr>
      <w:r w:rsidRPr="00227487">
        <w:rPr>
          <w:rFonts w:eastAsia="Calibri" w:cs="Arial"/>
          <w:sz w:val="24"/>
          <w:szCs w:val="24"/>
          <w:vertAlign w:val="superscript"/>
        </w:rPr>
        <w:t>4</w:t>
      </w:r>
      <w:r w:rsidRPr="00227487">
        <w:rPr>
          <w:rFonts w:eastAsia="Calibri" w:cs="Arial"/>
          <w:sz w:val="24"/>
          <w:szCs w:val="24"/>
          <w:lang w:eastAsia="it-CH"/>
        </w:rPr>
        <w:t>Il Comitato guida, sentiti gli enti esterni e indipendenti, presenta semestralmente un rapporto sull’avanzamento dei lavori alla CGF e al Consiglio di Stato.</w:t>
      </w:r>
    </w:p>
    <w:p w:rsidR="00227487" w:rsidRPr="00227487" w:rsidRDefault="00227487" w:rsidP="00227487">
      <w:pPr>
        <w:autoSpaceDE w:val="0"/>
        <w:autoSpaceDN w:val="0"/>
        <w:adjustRightInd w:val="0"/>
        <w:rPr>
          <w:rFonts w:eastAsia="Calibri" w:cs="Arial"/>
          <w:sz w:val="24"/>
          <w:szCs w:val="24"/>
          <w:lang w:eastAsia="it-CH"/>
        </w:rPr>
      </w:pPr>
      <w:r w:rsidRPr="00227487">
        <w:rPr>
          <w:rFonts w:eastAsia="Calibri" w:cs="Arial"/>
          <w:sz w:val="24"/>
          <w:szCs w:val="24"/>
          <w:vertAlign w:val="superscript"/>
        </w:rPr>
        <w:t>5</w:t>
      </w:r>
      <w:r w:rsidRPr="00227487">
        <w:rPr>
          <w:rFonts w:eastAsia="Calibri" w:cs="Arial"/>
          <w:sz w:val="24"/>
          <w:szCs w:val="24"/>
          <w:lang w:eastAsia="it-CH"/>
        </w:rPr>
        <w:t>La gestione operativa del progetto è assunta da un gruppo di progetto coordinato da un consulente esterno indipendente che coinvolge i funzionari dirigenti dell’Amministrazione cantonale e consulente/i esterni secondo modalità da stabilire.</w:t>
      </w:r>
    </w:p>
    <w:p w:rsidR="00227487" w:rsidRPr="00227487" w:rsidRDefault="00227487" w:rsidP="00227487">
      <w:pPr>
        <w:autoSpaceDE w:val="0"/>
        <w:autoSpaceDN w:val="0"/>
        <w:adjustRightInd w:val="0"/>
        <w:spacing w:after="120"/>
        <w:rPr>
          <w:rFonts w:eastAsia="Calibri" w:cs="Arial"/>
          <w:sz w:val="24"/>
          <w:szCs w:val="24"/>
          <w:lang w:eastAsia="it-CH"/>
        </w:rPr>
      </w:pPr>
      <w:r w:rsidRPr="00227487">
        <w:rPr>
          <w:rFonts w:eastAsia="Calibri" w:cs="Arial"/>
          <w:sz w:val="24"/>
          <w:szCs w:val="24"/>
          <w:lang w:eastAsia="it-CH"/>
        </w:rPr>
        <w:t>La gestione operativa ha segnatamente il compito di:</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attuare il programma di progetto secondo l’impostazione data dal gruppo di progetto;</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collaborare con gli enti esterni assicurando il supporto necessario all’analisi;</w:t>
      </w:r>
    </w:p>
    <w:p w:rsidR="00227487" w:rsidRPr="00227487" w:rsidRDefault="00227487" w:rsidP="00227487">
      <w:pPr>
        <w:numPr>
          <w:ilvl w:val="0"/>
          <w:numId w:val="18"/>
        </w:numPr>
        <w:autoSpaceDE w:val="0"/>
        <w:autoSpaceDN w:val="0"/>
        <w:adjustRightInd w:val="0"/>
        <w:spacing w:after="160" w:line="259" w:lineRule="auto"/>
        <w:ind w:left="284" w:hanging="284"/>
        <w:jc w:val="left"/>
        <w:rPr>
          <w:rFonts w:eastAsia="Calibri" w:cs="Arial"/>
          <w:sz w:val="24"/>
          <w:szCs w:val="24"/>
          <w:lang w:eastAsia="it-CH"/>
        </w:rPr>
      </w:pPr>
      <w:r w:rsidRPr="00227487">
        <w:rPr>
          <w:rFonts w:eastAsia="Calibri" w:cs="Arial"/>
          <w:sz w:val="24"/>
          <w:szCs w:val="24"/>
          <w:lang w:eastAsia="it-CH"/>
        </w:rPr>
        <w:t>ricevere eventuali rapporti parziali da parte degli enti esterni e indipendenti e formulare richieste di delucidazione / completamento;</w:t>
      </w:r>
    </w:p>
    <w:p w:rsidR="00227487" w:rsidRPr="00227487" w:rsidRDefault="00227487" w:rsidP="00227487">
      <w:pPr>
        <w:numPr>
          <w:ilvl w:val="0"/>
          <w:numId w:val="18"/>
        </w:numPr>
        <w:autoSpaceDE w:val="0"/>
        <w:autoSpaceDN w:val="0"/>
        <w:adjustRightInd w:val="0"/>
        <w:spacing w:after="120" w:line="259" w:lineRule="auto"/>
        <w:ind w:left="284" w:hanging="284"/>
        <w:jc w:val="left"/>
        <w:rPr>
          <w:rFonts w:eastAsia="Calibri" w:cs="Arial"/>
          <w:sz w:val="24"/>
          <w:szCs w:val="24"/>
          <w:lang w:eastAsia="it-CH"/>
        </w:rPr>
      </w:pPr>
      <w:r w:rsidRPr="00227487">
        <w:rPr>
          <w:rFonts w:eastAsia="Calibri" w:cs="Arial"/>
          <w:sz w:val="24"/>
          <w:szCs w:val="24"/>
          <w:lang w:eastAsia="it-CH"/>
        </w:rPr>
        <w:t>preparare proposte all’attenzione del gruppo di progetto.</w:t>
      </w:r>
    </w:p>
    <w:p w:rsidR="00227487" w:rsidRPr="00227487" w:rsidRDefault="00227487" w:rsidP="00227487">
      <w:pPr>
        <w:autoSpaceDE w:val="0"/>
        <w:autoSpaceDN w:val="0"/>
        <w:adjustRightInd w:val="0"/>
        <w:rPr>
          <w:rFonts w:eastAsia="Calibri" w:cs="Arial"/>
          <w:color w:val="000000"/>
          <w:sz w:val="24"/>
          <w:szCs w:val="24"/>
          <w:lang w:eastAsia="it-CH"/>
        </w:rPr>
      </w:pPr>
      <w:r w:rsidRPr="00227487">
        <w:rPr>
          <w:rFonts w:eastAsia="Calibri" w:cs="Arial"/>
          <w:sz w:val="24"/>
          <w:szCs w:val="24"/>
          <w:vertAlign w:val="superscript"/>
        </w:rPr>
        <w:t>6</w:t>
      </w:r>
      <w:r w:rsidRPr="00227487">
        <w:rPr>
          <w:rFonts w:eastAsia="Calibri" w:cs="Arial"/>
          <w:color w:val="000000"/>
          <w:sz w:val="24"/>
          <w:szCs w:val="24"/>
          <w:lang w:eastAsia="it-CH"/>
        </w:rPr>
        <w:t>Il resoconto annuale che accompagna il consuntivo contiene un aggiornamento in merito all’avanzamento dei lavori.</w:t>
      </w:r>
    </w:p>
    <w:p w:rsidR="00227487" w:rsidRPr="00227487" w:rsidRDefault="00227487" w:rsidP="00227487">
      <w:pPr>
        <w:autoSpaceDE w:val="0"/>
        <w:autoSpaceDN w:val="0"/>
        <w:adjustRightInd w:val="0"/>
        <w:rPr>
          <w:rFonts w:eastAsia="Calibri" w:cs="Arial"/>
          <w:sz w:val="24"/>
          <w:szCs w:val="24"/>
          <w:lang w:eastAsia="it-CH"/>
        </w:rPr>
      </w:pPr>
    </w:p>
    <w:p w:rsidR="00227487" w:rsidRPr="00227487" w:rsidRDefault="00227487" w:rsidP="00227487">
      <w:pPr>
        <w:autoSpaceDE w:val="0"/>
        <w:autoSpaceDN w:val="0"/>
        <w:adjustRightInd w:val="0"/>
        <w:rPr>
          <w:rFonts w:eastAsia="Calibri" w:cs="Arial"/>
          <w:sz w:val="24"/>
          <w:szCs w:val="24"/>
          <w:lang w:eastAsia="it-CH"/>
        </w:rPr>
      </w:pPr>
    </w:p>
    <w:p w:rsidR="00227487" w:rsidRPr="00227487" w:rsidRDefault="00227487" w:rsidP="00227487">
      <w:pPr>
        <w:autoSpaceDE w:val="0"/>
        <w:autoSpaceDN w:val="0"/>
        <w:adjustRightInd w:val="0"/>
        <w:spacing w:after="120"/>
        <w:rPr>
          <w:rFonts w:eastAsia="Calibri" w:cs="Arial"/>
          <w:b/>
          <w:bCs/>
          <w:sz w:val="24"/>
          <w:szCs w:val="24"/>
          <w:vertAlign w:val="superscript"/>
        </w:rPr>
      </w:pPr>
      <w:r w:rsidRPr="00227487">
        <w:rPr>
          <w:rFonts w:eastAsia="Calibri" w:cs="Arial"/>
          <w:b/>
          <w:bCs/>
          <w:sz w:val="24"/>
          <w:szCs w:val="24"/>
          <w:lang w:eastAsia="it-CH"/>
        </w:rPr>
        <w:t>Art. 4</w:t>
      </w:r>
      <w:r w:rsidRPr="00227487">
        <w:rPr>
          <w:rFonts w:eastAsia="Calibri" w:cs="Arial"/>
          <w:b/>
          <w:bCs/>
          <w:sz w:val="24"/>
          <w:szCs w:val="24"/>
          <w:lang w:eastAsia="it-CH"/>
        </w:rPr>
        <w:tab/>
        <w:t>Rapporti sull’analisi della spesa pubblica</w:t>
      </w:r>
    </w:p>
    <w:p w:rsidR="00227487" w:rsidRPr="00227487" w:rsidRDefault="00227487" w:rsidP="00227487">
      <w:pPr>
        <w:spacing w:after="120"/>
        <w:rPr>
          <w:rFonts w:eastAsia="Calibri" w:cs="Arial"/>
          <w:sz w:val="24"/>
          <w:szCs w:val="24"/>
        </w:rPr>
      </w:pPr>
      <w:r w:rsidRPr="00227487">
        <w:rPr>
          <w:rFonts w:eastAsia="Calibri" w:cs="Arial"/>
          <w:sz w:val="24"/>
          <w:szCs w:val="24"/>
          <w:vertAlign w:val="superscript"/>
        </w:rPr>
        <w:t>1</w:t>
      </w:r>
      <w:r w:rsidRPr="00227487">
        <w:rPr>
          <w:rFonts w:eastAsia="Calibri" w:cs="Arial"/>
          <w:sz w:val="24"/>
          <w:szCs w:val="24"/>
        </w:rPr>
        <w:t xml:space="preserve">I rapporti finali da parte degli enti esterni e indipendenti sono pubblicati. </w:t>
      </w:r>
    </w:p>
    <w:p w:rsidR="00227487" w:rsidRPr="00227487" w:rsidRDefault="00227487" w:rsidP="00227487">
      <w:pPr>
        <w:spacing w:after="120"/>
        <w:rPr>
          <w:rFonts w:eastAsia="Calibri" w:cs="Arial"/>
          <w:sz w:val="24"/>
          <w:szCs w:val="24"/>
        </w:rPr>
      </w:pPr>
      <w:r w:rsidRPr="00227487">
        <w:rPr>
          <w:rFonts w:eastAsia="Calibri" w:cs="Arial"/>
          <w:sz w:val="24"/>
          <w:szCs w:val="24"/>
          <w:vertAlign w:val="superscript"/>
        </w:rPr>
        <w:lastRenderedPageBreak/>
        <w:t>2</w:t>
      </w:r>
      <w:r w:rsidRPr="00227487">
        <w:rPr>
          <w:rFonts w:eastAsia="Calibri" w:cs="Arial"/>
          <w:sz w:val="24"/>
          <w:szCs w:val="24"/>
        </w:rPr>
        <w:t>ll Consiglio di Stato, entro 9 mesi dalla consegna di ciascun rapporto finale da parte degli enti esterni e indipendenti, presenta uno o più Messaggi in merito alle proposte contenute nel rapporto.</w:t>
      </w:r>
    </w:p>
    <w:p w:rsidR="00227487" w:rsidRPr="00227487" w:rsidRDefault="00227487" w:rsidP="00227487">
      <w:pPr>
        <w:rPr>
          <w:rFonts w:eastAsia="Calibri" w:cs="Arial"/>
          <w:sz w:val="24"/>
          <w:szCs w:val="24"/>
        </w:rPr>
      </w:pPr>
      <w:bookmarkStart w:id="1" w:name="_Hlk155712624"/>
      <w:r w:rsidRPr="00227487">
        <w:rPr>
          <w:rFonts w:eastAsia="Calibri" w:cs="Arial"/>
          <w:sz w:val="24"/>
          <w:szCs w:val="24"/>
          <w:vertAlign w:val="superscript"/>
        </w:rPr>
        <w:t>3</w:t>
      </w:r>
      <w:r w:rsidRPr="00227487">
        <w:rPr>
          <w:rFonts w:eastAsia="Calibri" w:cs="Arial"/>
          <w:sz w:val="24"/>
          <w:szCs w:val="24"/>
        </w:rPr>
        <w:t>Il Gran Consiglio decide sulle eventuali proposte concrete contenute nei rapporti degli enti esterni e indipendenti entro 12 mesi dalla presentazione del relativo Messaggio da parte del Consiglio di Stato.</w:t>
      </w:r>
      <w:bookmarkEnd w:id="1"/>
    </w:p>
    <w:p w:rsidR="00227487" w:rsidRPr="00227487" w:rsidRDefault="00227487" w:rsidP="00227487">
      <w:pPr>
        <w:rPr>
          <w:rFonts w:eastAsia="Calibri" w:cs="Arial"/>
          <w:sz w:val="24"/>
          <w:szCs w:val="24"/>
        </w:rPr>
      </w:pPr>
    </w:p>
    <w:p w:rsidR="00227487" w:rsidRPr="00227487" w:rsidRDefault="00227487" w:rsidP="00227487">
      <w:pPr>
        <w:rPr>
          <w:rFonts w:eastAsia="Calibri" w:cs="Arial"/>
          <w:sz w:val="24"/>
          <w:szCs w:val="24"/>
        </w:rPr>
      </w:pPr>
    </w:p>
    <w:p w:rsidR="00227487" w:rsidRPr="00227487" w:rsidRDefault="00227487" w:rsidP="00227487">
      <w:pPr>
        <w:spacing w:after="120"/>
        <w:jc w:val="left"/>
        <w:rPr>
          <w:rFonts w:eastAsia="Calibri" w:cs="Arial"/>
          <w:b/>
          <w:sz w:val="24"/>
          <w:szCs w:val="24"/>
        </w:rPr>
      </w:pPr>
      <w:r w:rsidRPr="00227487">
        <w:rPr>
          <w:rFonts w:eastAsia="Calibri" w:cs="Arial"/>
          <w:b/>
          <w:sz w:val="24"/>
          <w:szCs w:val="24"/>
        </w:rPr>
        <w:t>Art. 5</w:t>
      </w:r>
      <w:r w:rsidRPr="00227487">
        <w:rPr>
          <w:rFonts w:eastAsia="Calibri" w:cs="Arial"/>
          <w:b/>
          <w:sz w:val="24"/>
          <w:szCs w:val="24"/>
        </w:rPr>
        <w:tab/>
        <w:t>Entrata in vigore</w:t>
      </w:r>
    </w:p>
    <w:p w:rsidR="00227487" w:rsidRPr="00227487" w:rsidRDefault="00227487" w:rsidP="00227487">
      <w:pPr>
        <w:jc w:val="left"/>
        <w:rPr>
          <w:rFonts w:eastAsia="Calibri" w:cs="Arial"/>
          <w:sz w:val="24"/>
          <w:szCs w:val="24"/>
          <w:lang w:eastAsia="zh-CN"/>
        </w:rPr>
      </w:pPr>
      <w:r w:rsidRPr="00227487">
        <w:rPr>
          <w:rFonts w:eastAsia="Calibri" w:cs="Arial"/>
          <w:sz w:val="24"/>
          <w:szCs w:val="24"/>
          <w:vertAlign w:val="superscript"/>
        </w:rPr>
        <w:t>1</w:t>
      </w:r>
      <w:r w:rsidRPr="00227487">
        <w:rPr>
          <w:rFonts w:eastAsia="Calibri" w:cs="Arial"/>
          <w:sz w:val="24"/>
          <w:szCs w:val="24"/>
        </w:rPr>
        <w:t xml:space="preserve">Il presente decreto legislativo sottostà a referendum facoltativo. </w:t>
      </w:r>
    </w:p>
    <w:p w:rsidR="00227487" w:rsidRPr="00227487" w:rsidRDefault="00227487" w:rsidP="00227487">
      <w:pPr>
        <w:jc w:val="left"/>
        <w:rPr>
          <w:rFonts w:eastAsia="Calibri" w:cs="Arial"/>
          <w:sz w:val="24"/>
          <w:szCs w:val="24"/>
        </w:rPr>
      </w:pPr>
      <w:r w:rsidRPr="00227487">
        <w:rPr>
          <w:rFonts w:eastAsia="Calibri" w:cs="Arial"/>
          <w:sz w:val="24"/>
          <w:szCs w:val="24"/>
          <w:vertAlign w:val="superscript"/>
        </w:rPr>
        <w:t>2</w:t>
      </w:r>
      <w:r w:rsidRPr="00227487">
        <w:rPr>
          <w:rFonts w:eastAsia="Calibri" w:cs="Arial"/>
          <w:sz w:val="24"/>
          <w:szCs w:val="24"/>
        </w:rPr>
        <w:t>Esso entra in vigore immediatamente.</w:t>
      </w:r>
    </w:p>
    <w:p w:rsidR="008F52AF" w:rsidRPr="00227487" w:rsidRDefault="008F52AF" w:rsidP="00D33940">
      <w:pPr>
        <w:pStyle w:val="StandardRisoluzionedelConsigliodiStato"/>
        <w:ind w:right="-1"/>
      </w:pPr>
    </w:p>
    <w:p w:rsidR="00D649A8" w:rsidRPr="00227487" w:rsidRDefault="00D649A8" w:rsidP="00D33940">
      <w:pPr>
        <w:pStyle w:val="StandardRisoluzionedelConsigliodiStato"/>
        <w:ind w:right="-1"/>
      </w:pPr>
    </w:p>
    <w:p w:rsidR="00D649A8" w:rsidRPr="00227487" w:rsidRDefault="00D649A8" w:rsidP="00D33940">
      <w:pPr>
        <w:pStyle w:val="StandardRisoluzionedelConsigliodiStato"/>
        <w:ind w:right="-1"/>
      </w:pPr>
    </w:p>
    <w:sectPr w:rsidR="00D649A8" w:rsidRPr="00227487"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E2" w:rsidRDefault="008B46E2" w:rsidP="00F657BF">
      <w:r>
        <w:separator/>
      </w:r>
    </w:p>
  </w:endnote>
  <w:endnote w:type="continuationSeparator" w:id="0">
    <w:p w:rsidR="008B46E2" w:rsidRDefault="008B46E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2046D" w:rsidP="00912E34">
          <w:pPr>
            <w:tabs>
              <w:tab w:val="center" w:pos="2382"/>
            </w:tabs>
          </w:pPr>
        </w:p>
      </w:tc>
      <w:tc>
        <w:tcPr>
          <w:tcW w:w="721" w:type="dxa"/>
        </w:tcPr>
        <w:p w:rsidR="00912E34" w:rsidRPr="003D1008" w:rsidRDefault="001F12A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F12A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2046D"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2046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E2" w:rsidRDefault="008B46E2" w:rsidP="00F657BF">
      <w:r>
        <w:separator/>
      </w:r>
    </w:p>
  </w:footnote>
  <w:footnote w:type="continuationSeparator" w:id="0">
    <w:p w:rsidR="008B46E2" w:rsidRDefault="008B46E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42046D"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A7E36CBE-7FB9-430C-9994-15114978EB97}"/>
              <w:text w:multiLine="1"/>
            </w:sdtPr>
            <w:sdtEndPr/>
            <w:sdtContent>
              <w:r w:rsidR="001F12A9">
                <w:rPr>
                  <w:rFonts w:ascii="Gill Alt One MT Light" w:hAnsi="Gill Alt One MT Light"/>
                  <w:sz w:val="16"/>
                  <w:szCs w:val="16"/>
                </w:rPr>
                <w:t>Repubblica e Cantone Ticino</w:t>
              </w:r>
            </w:sdtContent>
          </w:sdt>
        </w:p>
        <w:p w:rsidR="005012EC" w:rsidRPr="00E8185F" w:rsidRDefault="0042046D"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A7E36CBE-7FB9-430C-9994-15114978EB97}"/>
              <w:text w:multiLine="1"/>
            </w:sdtPr>
            <w:sdtEndPr/>
            <w:sdtContent>
              <w:r w:rsidR="00D77294">
                <w:rPr>
                  <w:rFonts w:ascii="Gill Alt One MT Light" w:hAnsi="Gill Alt One MT Light"/>
                  <w:sz w:val="16"/>
                  <w:szCs w:val="16"/>
                </w:rPr>
                <w:t>Consiglio di Stato</w:t>
              </w:r>
            </w:sdtContent>
          </w:sdt>
        </w:p>
      </w:tc>
      <w:tc>
        <w:tcPr>
          <w:tcW w:w="1710" w:type="dxa"/>
          <w:tcBorders>
            <w:bottom w:val="single" w:sz="4" w:space="0" w:color="auto"/>
          </w:tcBorders>
          <w:vAlign w:val="bottom"/>
        </w:tcPr>
        <w:p w:rsidR="005012EC" w:rsidRPr="004204CB" w:rsidRDefault="001F12A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2046D">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2046D">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7E36CBE-7FB9-430C-9994-15114978EB97}"/>
          <w:text w:multiLine="1"/>
        </w:sdtPr>
        <w:sdtEndPr/>
        <w:sdtContent>
          <w:tc>
            <w:tcPr>
              <w:tcW w:w="8383" w:type="dxa"/>
              <w:tcBorders>
                <w:left w:val="single" w:sz="4" w:space="0" w:color="auto"/>
              </w:tcBorders>
              <w:tcMar>
                <w:top w:w="0" w:type="dxa"/>
                <w:left w:w="142" w:type="dxa"/>
              </w:tcMar>
            </w:tcPr>
            <w:p w:rsidR="005012EC" w:rsidRPr="00E8185F" w:rsidRDefault="009D3193"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5 febbraio 2024</w:t>
              </w:r>
            </w:p>
          </w:tc>
        </w:sdtContent>
      </w:sdt>
      <w:tc>
        <w:tcPr>
          <w:tcW w:w="1710" w:type="dxa"/>
          <w:tcBorders>
            <w:top w:val="single" w:sz="4" w:space="0" w:color="auto"/>
          </w:tcBorders>
        </w:tcPr>
        <w:p w:rsidR="005012EC" w:rsidRPr="00E043A3" w:rsidRDefault="0042046D" w:rsidP="00662409">
          <w:pPr>
            <w:pStyle w:val="InvisibleLine"/>
            <w:rPr>
              <w:lang w:val="de-DE"/>
            </w:rPr>
          </w:pPr>
        </w:p>
      </w:tc>
    </w:tr>
  </w:tbl>
  <w:p w:rsidR="00F657BF" w:rsidRPr="00980362" w:rsidRDefault="001F12A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7E36CBE-7FB9-430C-9994-15114978EB97}"/>
                            <w:text w:multiLine="1"/>
                          </w:sdtPr>
                          <w:sdtEndPr/>
                          <w:sdtContent>
                            <w:p w:rsidR="008065E8" w:rsidRPr="00411371" w:rsidRDefault="001F12A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C2D1A03-5ACE-4E44-BBA5-D9AF3874AF1A}"/>
                      <w:text w:multiLine="1"/>
                    </w:sdtPr>
                    <w:sdtEndPr/>
                    <w:sdtContent>
                      <w:p w:rsidR="008065E8" w:rsidRPr="00411371" w:rsidRDefault="001F12A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42046D" w:rsidP="00932E26">
          <w:pPr>
            <w:pStyle w:val="InvisibleLine"/>
            <w:spacing w:line="240" w:lineRule="auto"/>
            <w:ind w:left="15"/>
            <w:rPr>
              <w:rFonts w:ascii="Gill Alt One MT Light" w:hAnsi="Gill Alt One MT Light"/>
              <w:sz w:val="16"/>
              <w:lang w:val="it-CH"/>
            </w:rPr>
          </w:pPr>
        </w:p>
        <w:p w:rsidR="00CD5F73" w:rsidRDefault="001F12A9"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42046D"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42046D" w:rsidP="00D07D6E">
          <w:pPr>
            <w:pStyle w:val="Level"/>
            <w:ind w:left="150"/>
            <w:rPr>
              <w:sz w:val="16"/>
            </w:rPr>
          </w:pPr>
        </w:p>
      </w:tc>
      <w:tc>
        <w:tcPr>
          <w:tcW w:w="209" w:type="pct"/>
          <w:tcBorders>
            <w:top w:val="nil"/>
            <w:bottom w:val="single" w:sz="4" w:space="0" w:color="auto"/>
          </w:tcBorders>
        </w:tcPr>
        <w:p w:rsidR="00662409" w:rsidRDefault="001F12A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4732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227487" w:rsidRDefault="001F12A9" w:rsidP="00D07D6E">
          <w:pPr>
            <w:pStyle w:val="HeaderDecisione"/>
            <w:spacing w:after="60"/>
            <w:ind w:left="150"/>
            <w:jc w:val="right"/>
            <w:rPr>
              <w:rFonts w:ascii="Calibri" w:hAnsi="Calibri" w:cs="Calibri"/>
              <w:sz w:val="24"/>
            </w:rPr>
          </w:pPr>
          <w:r w:rsidRPr="00227487">
            <w:rPr>
              <w:rFonts w:ascii="Calibri" w:hAnsi="Calibri" w:cs="Calibri"/>
              <w:sz w:val="24"/>
            </w:rPr>
            <w:fldChar w:fldCharType="begin"/>
          </w:r>
          <w:r w:rsidRPr="00227487">
            <w:rPr>
              <w:rFonts w:ascii="Calibri" w:hAnsi="Calibri" w:cs="Calibri"/>
              <w:sz w:val="24"/>
            </w:rPr>
            <w:instrText xml:space="preserve"> PAGE   \* MERGEFORMAT </w:instrText>
          </w:r>
          <w:r w:rsidRPr="00227487">
            <w:rPr>
              <w:rFonts w:ascii="Calibri" w:hAnsi="Calibri" w:cs="Calibri"/>
              <w:sz w:val="24"/>
            </w:rPr>
            <w:fldChar w:fldCharType="separate"/>
          </w:r>
          <w:r w:rsidR="00636A97">
            <w:rPr>
              <w:rFonts w:ascii="Calibri" w:hAnsi="Calibri" w:cs="Calibri"/>
              <w:noProof/>
              <w:sz w:val="24"/>
            </w:rPr>
            <w:t>1</w:t>
          </w:r>
          <w:r w:rsidRPr="00227487">
            <w:rPr>
              <w:rFonts w:ascii="Calibri" w:hAnsi="Calibri" w:cs="Calibri"/>
              <w:sz w:val="24"/>
            </w:rPr>
            <w:fldChar w:fldCharType="end"/>
          </w:r>
          <w:r w:rsidRPr="00227487">
            <w:rPr>
              <w:rFonts w:ascii="Calibri" w:hAnsi="Calibri" w:cs="Calibri"/>
              <w:sz w:val="24"/>
            </w:rPr>
            <w:t xml:space="preserve"> di </w:t>
          </w:r>
          <w:r w:rsidRPr="00227487">
            <w:rPr>
              <w:rFonts w:ascii="Calibri" w:hAnsi="Calibri" w:cs="Calibri"/>
              <w:sz w:val="24"/>
            </w:rPr>
            <w:fldChar w:fldCharType="begin"/>
          </w:r>
          <w:r w:rsidRPr="00227487">
            <w:rPr>
              <w:rFonts w:ascii="Calibri" w:hAnsi="Calibri" w:cs="Calibri"/>
              <w:sz w:val="24"/>
            </w:rPr>
            <w:instrText xml:space="preserve"> NUMPAGES   \* MERGEFORMAT </w:instrText>
          </w:r>
          <w:r w:rsidRPr="00227487">
            <w:rPr>
              <w:rFonts w:ascii="Calibri" w:hAnsi="Calibri" w:cs="Calibri"/>
              <w:sz w:val="24"/>
            </w:rPr>
            <w:fldChar w:fldCharType="separate"/>
          </w:r>
          <w:r w:rsidR="00636A97">
            <w:rPr>
              <w:rFonts w:ascii="Calibri" w:hAnsi="Calibri" w:cs="Calibri"/>
              <w:noProof/>
              <w:sz w:val="24"/>
            </w:rPr>
            <w:t>4</w:t>
          </w:r>
          <w:r w:rsidRPr="00227487">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7E36CBE-7FB9-430C-9994-15114978EB97}"/>
          <w:text w:multiLine="1"/>
        </w:sdtPr>
        <w:sdtEndPr/>
        <w:sdtContent>
          <w:tc>
            <w:tcPr>
              <w:tcW w:w="5000" w:type="pct"/>
              <w:gridSpan w:val="6"/>
              <w:tcBorders>
                <w:left w:val="nil"/>
                <w:right w:val="nil"/>
              </w:tcBorders>
              <w:noWrap/>
              <w:tcMar>
                <w:top w:w="0" w:type="dxa"/>
              </w:tcMar>
              <w:vAlign w:val="bottom"/>
            </w:tcPr>
            <w:p w:rsidR="00662409" w:rsidRPr="008C03B5" w:rsidRDefault="00D7729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F12A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2046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F12A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2046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F12A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2046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227487" w:rsidRDefault="0042046D"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A7E36CBE-7FB9-430C-9994-15114978EB97}"/>
              <w:text w:multiLine="1"/>
            </w:sdtPr>
            <w:sdtEndPr>
              <w:rPr>
                <w:rFonts w:cstheme="minorBidi"/>
                <w:b w:val="0"/>
                <w:sz w:val="2"/>
                <w:szCs w:val="22"/>
              </w:rPr>
            </w:sdtEndPr>
            <w:sdtContent>
              <w:r w:rsidR="001F12A9" w:rsidRPr="00227487">
                <w:t xml:space="preserve"> </w:t>
              </w:r>
            </w:sdtContent>
          </w:sdt>
        </w:p>
      </w:tc>
      <w:sdt>
        <w:sdtPr>
          <w:rPr>
            <w:sz w:val="24"/>
          </w:rPr>
          <w:alias w:val="DocParam.Date"/>
          <w:id w:val="-464426178"/>
          <w:dataBinding w:xpath="//DateTime[@id='DocParam.Date']" w:storeItemID="{A7E36CBE-7FB9-430C-9994-15114978EB97}"/>
          <w:date w:fullDate="2024-02-0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D3193" w:rsidP="00A532F6">
              <w:pPr>
                <w:pStyle w:val="Data"/>
              </w:pPr>
              <w:r>
                <w:rPr>
                  <w:sz w:val="24"/>
                </w:rPr>
                <w:t>5 febbraio 2024</w:t>
              </w:r>
            </w:p>
          </w:tc>
        </w:sdtContent>
      </w:sdt>
      <w:tc>
        <w:tcPr>
          <w:tcW w:w="3218" w:type="pct"/>
          <w:gridSpan w:val="4"/>
          <w:tcBorders>
            <w:top w:val="nil"/>
            <w:left w:val="nil"/>
            <w:bottom w:val="nil"/>
            <w:right w:val="nil"/>
          </w:tcBorders>
        </w:tcPr>
        <w:p w:rsidR="008C03B5" w:rsidRPr="00227487" w:rsidRDefault="0042046D"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A7E36CBE-7FB9-430C-9994-15114978EB97}"/>
              <w:text w:multiLine="1"/>
            </w:sdtPr>
            <w:sdtEndPr/>
            <w:sdtContent>
              <w:r w:rsidR="00D77294">
                <w:rPr>
                  <w:smallCaps/>
                  <w:sz w:val="23"/>
                  <w:szCs w:val="23"/>
                </w:rPr>
                <w:t>Consiglio di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2046D" w:rsidP="00D07D6E">
          <w:pPr>
            <w:pStyle w:val="Level"/>
            <w:ind w:left="150"/>
            <w:rPr>
              <w:rFonts w:ascii="Gill Alt One MT Light" w:hAnsi="Gill Alt One MT Light"/>
              <w:sz w:val="16"/>
              <w:szCs w:val="16"/>
            </w:rPr>
          </w:pPr>
        </w:p>
      </w:tc>
    </w:tr>
  </w:tbl>
  <w:p w:rsidR="00F657BF" w:rsidRPr="00DA2879" w:rsidRDefault="001F12A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644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7E36CBE-7FB9-430C-9994-15114978EB97}"/>
                            <w:text w:multiLine="1"/>
                          </w:sdtPr>
                          <w:sdtEndPr/>
                          <w:sdtContent>
                            <w:p w:rsidR="00E93620" w:rsidRPr="00411371" w:rsidRDefault="001F12A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C2D1A03-5ACE-4E44-BBA5-D9AF3874AF1A}"/>
                      <w:text w:multiLine="1"/>
                    </w:sdtPr>
                    <w:sdtEndPr/>
                    <w:sdtContent>
                      <w:p w:rsidR="00E93620" w:rsidRPr="00411371" w:rsidRDefault="001F12A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7C330168"/>
    <w:multiLevelType w:val="hybridMultilevel"/>
    <w:tmpl w:val="E7FC4D48"/>
    <w:lvl w:ilvl="0" w:tplc="57A6138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87"/>
    <w:rsid w:val="000620FD"/>
    <w:rsid w:val="000E3BDF"/>
    <w:rsid w:val="00130909"/>
    <w:rsid w:val="001A046A"/>
    <w:rsid w:val="001F117F"/>
    <w:rsid w:val="001F12A9"/>
    <w:rsid w:val="00227487"/>
    <w:rsid w:val="002412C7"/>
    <w:rsid w:val="002B43B0"/>
    <w:rsid w:val="002B5D9F"/>
    <w:rsid w:val="002F0DC5"/>
    <w:rsid w:val="002F554A"/>
    <w:rsid w:val="00310612"/>
    <w:rsid w:val="003B756D"/>
    <w:rsid w:val="00403ADB"/>
    <w:rsid w:val="0042046D"/>
    <w:rsid w:val="00541696"/>
    <w:rsid w:val="00572FD3"/>
    <w:rsid w:val="005B3BDF"/>
    <w:rsid w:val="005E6897"/>
    <w:rsid w:val="00636A97"/>
    <w:rsid w:val="00667826"/>
    <w:rsid w:val="006B2A26"/>
    <w:rsid w:val="0076788D"/>
    <w:rsid w:val="0077094B"/>
    <w:rsid w:val="00851804"/>
    <w:rsid w:val="00870F12"/>
    <w:rsid w:val="008720C4"/>
    <w:rsid w:val="008B46E2"/>
    <w:rsid w:val="008B483C"/>
    <w:rsid w:val="008D1B8E"/>
    <w:rsid w:val="008F312D"/>
    <w:rsid w:val="008F52AF"/>
    <w:rsid w:val="00904785"/>
    <w:rsid w:val="00912552"/>
    <w:rsid w:val="009A11A2"/>
    <w:rsid w:val="009C5E5A"/>
    <w:rsid w:val="009D3193"/>
    <w:rsid w:val="00A13764"/>
    <w:rsid w:val="00A567B8"/>
    <w:rsid w:val="00AF0268"/>
    <w:rsid w:val="00AF4AFF"/>
    <w:rsid w:val="00B74D26"/>
    <w:rsid w:val="00BA6ED4"/>
    <w:rsid w:val="00BF0A1F"/>
    <w:rsid w:val="00C53822"/>
    <w:rsid w:val="00C65EEC"/>
    <w:rsid w:val="00D30F03"/>
    <w:rsid w:val="00D33940"/>
    <w:rsid w:val="00D412C5"/>
    <w:rsid w:val="00D600FD"/>
    <w:rsid w:val="00D649A8"/>
    <w:rsid w:val="00D77294"/>
    <w:rsid w:val="00E15383"/>
    <w:rsid w:val="00E624A7"/>
    <w:rsid w:val="00E7757F"/>
    <w:rsid w:val="00EB088A"/>
    <w:rsid w:val="00EF6ECE"/>
    <w:rsid w:val="00F24468"/>
    <w:rsid w:val="00F429B6"/>
    <w:rsid w:val="00F657BF"/>
    <w:rsid w:val="00F750CD"/>
    <w:rsid w:val="00FB57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018D50-B2BA-4E21-A39F-A68EEE8C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2274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48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c750eb9-3ab0-4ee9-bbcd-1a9e426c26f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1447321203</Id>
      <Width>0</Width>
      <Height>0</Height>
      <XPath>//Image[@id='Profile.Org.WappenSW']</XPath>
      <ImageHash>02f1c0cdac6aeac316213b2e7cb733a0</ImageHash>
    </ImageSizeDefinition>
    <ImageSizeDefinition>
      <Id>386445861</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b d 5 c 3 9 d c - c 9 b 6 - 4 f 2 3 - b 2 5 4 - 2 a c 5 2 8 b f f c e 2 "   t I d = " a 3 6 2 a 5 d 4 - 9 5 8 9 - 4 1 b f - a 4 e 6 - 4 f 8 7 c 4 e 4 1 2 3 9 "   i n t e r n a l T I d = " 9 0 6 4 c c 7 f - 3 1 6 d - 4 6 b 1 - a 4 a c - 7 4 8 6 0 c 3 f 8 a 5 b "   m t I d = " 2 7 5 a f 3 2 e - b c 4 0 - 4 5 c 2 - 8 5 b 7 - a f b 1 c 0 3 8 2 6 5 3 "   r e v i s i o n = " 0 "   c r e a t e d m a j o r v e r s i o n = " 0 "   c r e a t e d m i n o r v e r s i o n = " 0 "   c r e a t e d = " 2 0 2 4 - 0 1 - 2 4 T 1 2 : 2 3 : 5 3 . 9 3 0 0 4 8 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C o n s i g l i o   d i   S t a t o ] ] > < / T e x t >  
                 < T e x t   i d = " C u s t o m E l e m e n t s . S u b T e m p l a t e . L a n d s c a p e . H e a d e r . T i t o l o "   l a b e l = " C u s t o m E l e m e n t s . S u b T e m p l a t e . L a n d s c a p e . H e a d e r . T i t o l o " > < ! [ C D A T A [ R a p p o r t o   d e l   0 5   f e b b r a i o   2 0 2 4 ] ] > < / T e x t >  
                 < T e x t   i d = " C u s t o m E l e m e n t s . T e x t s . D r a f t "   l a b e l = " C u s t o m E l e m e n t s . T e x t s . D r a f t " > < ! [ C D A T A [ B o z z a ] ] > < / T e x t >  
                 < T e x t   i d = " C u s t o m E l e m e n t s . F i e l d s . D i p a r t i m e n t i "   l a b e l = " C u s t o m E l e m e n t s . F i e l d s . D i p a r t i m e n t i " > < ! [ C D A T A [ C o n s i g l i o   d i   S t a t o ] ] > < / T e x t >  
                 < T e x t   i d = " C u s t o m E l e m e n t s . F i e l d s . T i t o l o 1 "   l a b e l = " C u s t o m E l e m e n t s . F i e l d s . T i t o l o 1 " > < ! [ C D A T A [ R a p p o r t o ] ] > < / T e x t >  
                 < T e x t   i d = " C u s t o m E l e m e n t s . F i e l d s . T i t o l o 2 "   l a b e l = " C u s t o m E l e m e n t s . F i e l d s . T i t o l o 2 " > < ! [ C D A T A [ R a p p o r t o   d e l   5   f e b b r 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 2 0 2 4 - 0 2 - 0 5 T 0 0 : 0 0 : 0 0 Z < / D a t e T i m e >  
                 < T e x t   i d = " D o c P a r a m . N u m b e r " > < ! [ C D A T A [   ] ] > < / T e x t >  
                 < T e x t   i d = " D o c P a r a m . D o c u m e n t o " > < ! [ C D A T A [ R a p p o r t o ] ] > < / T e x t >  
                 < T e x t   i d = " D o c P a r a m . A g g i u n t a D o c "   t o o l t i p = " ( e s .   b i s ,   a g g i u n t i v o ,   a g g i u n t i v o   b i s ,   1 ,   2   e c c . ) " > < ! [ C D A T A [   ] ] > < / T e x t >  
                 < T e x t   i d = " D o c P a r a m . D i p a r t i m e n t i " > < ! [ C D A T A [ C o n s i g l i o   d i 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162711F7-D1B2-4E50-886A-E99556D14B70}">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7E36CBE-7FB9-430C-9994-15114978EB9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9c750eb9-3ab0-4ee9-bbcd-1a9e426c26fc.dotx</Template>
  <TotalTime>7</TotalTime>
  <Pages>4</Pages>
  <Words>993</Words>
  <Characters>5662</Characters>
  <Application>Microsoft Office Word</Application>
  <DocSecurity>0</DocSecurity>
  <Lines>47</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19</cp:revision>
  <cp:lastPrinted>2024-01-24T12:26:00Z</cp:lastPrinted>
  <dcterms:created xsi:type="dcterms:W3CDTF">2024-01-24T17:18:00Z</dcterms:created>
  <dcterms:modified xsi:type="dcterms:W3CDTF">2024-01-26T10:26:00Z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