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A73" w:rsidRDefault="00E12A73" w:rsidP="00E12A73">
      <w:pPr>
        <w:spacing w:line="240" w:lineRule="auto"/>
        <w:jc w:val="both"/>
        <w:rPr>
          <w:rFonts w:ascii="Arial" w:eastAsia="Calibri" w:hAnsi="Arial" w:cs="Times New Roman"/>
          <w:b/>
          <w:kern w:val="0"/>
          <w:sz w:val="28"/>
          <w:szCs w:val="28"/>
          <w14:ligatures w14:val="none"/>
        </w:rPr>
      </w:pPr>
      <w:bookmarkStart w:id="0" w:name="_Hlk60938047"/>
      <w:r w:rsidRPr="00C27280">
        <w:rPr>
          <w:rFonts w:ascii="Arial" w:eastAsia="Calibri" w:hAnsi="Arial" w:cs="Times New Roman"/>
          <w:b/>
          <w:kern w:val="0"/>
          <w:sz w:val="28"/>
          <w:szCs w:val="28"/>
          <w14:ligatures w14:val="none"/>
        </w:rPr>
        <w:t>della Commissione Costituzione e leggi</w:t>
      </w:r>
      <w:bookmarkEnd w:id="0"/>
    </w:p>
    <w:p w:rsidR="00E12A73" w:rsidRPr="00C27280" w:rsidRDefault="00E12A73" w:rsidP="00E12A73">
      <w:pPr>
        <w:spacing w:line="240" w:lineRule="auto"/>
        <w:jc w:val="both"/>
        <w:rPr>
          <w:rFonts w:ascii="Arial" w:eastAsia="Calibri" w:hAnsi="Arial" w:cs="Times New Roman"/>
          <w:b/>
          <w:kern w:val="0"/>
          <w:sz w:val="28"/>
          <w:szCs w:val="28"/>
          <w14:ligatures w14:val="none"/>
        </w:rPr>
      </w:pPr>
      <w:r w:rsidRPr="00C27280">
        <w:rPr>
          <w:rFonts w:ascii="Arial" w:eastAsia="Calibri" w:hAnsi="Arial" w:cs="Times New Roman"/>
          <w:b/>
          <w:kern w:val="0"/>
          <w:sz w:val="28"/>
          <w:szCs w:val="28"/>
          <w14:ligatures w14:val="none"/>
        </w:rPr>
        <w:t>sull'iniziativa parlamentare del 20 gennaio 2019 presentata nella forma elaborata</w:t>
      </w:r>
      <w:r>
        <w:rPr>
          <w:rFonts w:ascii="Arial" w:eastAsia="Calibri" w:hAnsi="Arial" w:cs="Times New Roman"/>
          <w:b/>
          <w:kern w:val="0"/>
          <w:sz w:val="28"/>
          <w:szCs w:val="28"/>
          <w14:ligatures w14:val="none"/>
        </w:rPr>
        <w:t xml:space="preserve"> da Tamara Merlo e cofirmatari “</w:t>
      </w:r>
      <w:r w:rsidRPr="00C27280">
        <w:rPr>
          <w:rFonts w:ascii="Arial" w:eastAsia="Calibri" w:hAnsi="Arial" w:cs="Times New Roman"/>
          <w:b/>
          <w:kern w:val="0"/>
          <w:sz w:val="28"/>
          <w:szCs w:val="28"/>
          <w14:ligatures w14:val="none"/>
        </w:rPr>
        <w:t>Modifica del Regolamento sull’istituzione delle Commissioni tematiche del 9 aprile 2018 (Occorre</w:t>
      </w:r>
      <w:r>
        <w:rPr>
          <w:rFonts w:ascii="Arial" w:eastAsia="Calibri" w:hAnsi="Arial" w:cs="Times New Roman"/>
          <w:b/>
          <w:kern w:val="0"/>
          <w:sz w:val="28"/>
          <w:szCs w:val="28"/>
          <w14:ligatures w14:val="none"/>
        </w:rPr>
        <w:t xml:space="preserve"> una commissione per la parità)”</w:t>
      </w:r>
    </w:p>
    <w:p w:rsidR="00E12A73" w:rsidRPr="00C27280" w:rsidRDefault="00E12A73" w:rsidP="00E12A73">
      <w:pPr>
        <w:spacing w:line="240" w:lineRule="auto"/>
        <w:jc w:val="both"/>
        <w:rPr>
          <w:rFonts w:ascii="Arial" w:eastAsia="Calibri" w:hAnsi="Arial" w:cs="Times New Roman"/>
          <w:kern w:val="0"/>
          <w:sz w:val="24"/>
          <w14:ligatures w14:val="none"/>
        </w:rPr>
      </w:pPr>
    </w:p>
    <w:p w:rsidR="00E12A73" w:rsidRPr="00C27280" w:rsidRDefault="00E12A73" w:rsidP="00E12A73">
      <w:pPr>
        <w:spacing w:line="240" w:lineRule="auto"/>
        <w:jc w:val="both"/>
        <w:rPr>
          <w:rFonts w:ascii="Arial" w:eastAsia="Calibri" w:hAnsi="Arial" w:cs="Times New Roman"/>
          <w:kern w:val="0"/>
          <w:sz w:val="24"/>
          <w14:ligatures w14:val="none"/>
        </w:rPr>
      </w:pPr>
    </w:p>
    <w:p w:rsidR="00E12A73" w:rsidRPr="00C27280" w:rsidRDefault="00E12A73" w:rsidP="00E12A73">
      <w:pPr>
        <w:keepNext/>
        <w:tabs>
          <w:tab w:val="left" w:pos="567"/>
        </w:tabs>
        <w:spacing w:after="120" w:line="240" w:lineRule="auto"/>
        <w:ind w:left="567" w:hanging="567"/>
        <w:jc w:val="both"/>
        <w:outlineLvl w:val="0"/>
        <w:rPr>
          <w:rFonts w:ascii="Arial" w:eastAsia="Calibri" w:hAnsi="Arial" w:cs="Times New Roman"/>
          <w:b/>
          <w:kern w:val="0"/>
          <w:sz w:val="24"/>
          <w:szCs w:val="24"/>
          <w:lang w:val="it-IT" w:eastAsia="it-IT"/>
          <w14:ligatures w14:val="none"/>
        </w:rPr>
      </w:pPr>
      <w:r w:rsidRPr="00C27280">
        <w:rPr>
          <w:rFonts w:ascii="Arial" w:eastAsia="Calibri" w:hAnsi="Arial" w:cs="Times New Roman"/>
          <w:b/>
          <w:kern w:val="0"/>
          <w:sz w:val="24"/>
          <w:szCs w:val="24"/>
          <w:lang w:val="it-IT" w:eastAsia="it-IT"/>
          <w14:ligatures w14:val="none"/>
        </w:rPr>
        <w:t>1.</w:t>
      </w:r>
      <w:r w:rsidRPr="00C27280">
        <w:rPr>
          <w:rFonts w:ascii="Arial" w:eastAsia="Calibri" w:hAnsi="Arial" w:cs="Times New Roman"/>
          <w:b/>
          <w:kern w:val="0"/>
          <w:sz w:val="24"/>
          <w:szCs w:val="24"/>
          <w:lang w:val="it-IT" w:eastAsia="it-IT"/>
          <w14:ligatures w14:val="none"/>
        </w:rPr>
        <w:tab/>
        <w:t>INTRODUZIONE</w:t>
      </w:r>
    </w:p>
    <w:p w:rsidR="00E12A73" w:rsidRDefault="00E12A73" w:rsidP="00E12A73">
      <w:pPr>
        <w:spacing w:line="240" w:lineRule="auto"/>
        <w:jc w:val="both"/>
        <w:rPr>
          <w:rFonts w:ascii="Arial" w:eastAsia="Calibri" w:hAnsi="Arial" w:cs="Arial"/>
          <w:bCs/>
          <w:kern w:val="0"/>
          <w:sz w:val="24"/>
          <w:szCs w:val="24"/>
          <w14:ligatures w14:val="none"/>
        </w:rPr>
      </w:pPr>
      <w:r w:rsidRPr="00C27280">
        <w:rPr>
          <w:rFonts w:ascii="Arial" w:eastAsia="Calibri" w:hAnsi="Arial" w:cs="Arial"/>
          <w:bCs/>
          <w:kern w:val="0"/>
          <w:sz w:val="24"/>
          <w:szCs w:val="24"/>
          <w14:ligatures w14:val="none"/>
        </w:rPr>
        <w:t>Il 20 gennaio 2019 la deputata Tamara Merlo depositava l’iniziativa elaborata "Modifica del Regolamento sull’istituzione delle Commissioni tematiche del 9 aprile 2018 (Occorre una commissione per la parità)" in quanto riteneva – e ritiene tuttora – che le tematiche riguardanti la parità non siano adeguatamente trattate sia sotto l’aspetto tematico sia sotto l’aspetto della tempistica per l’evasione di tali atti.</w:t>
      </w:r>
    </w:p>
    <w:p w:rsidR="00E12A73" w:rsidRPr="00C27280" w:rsidRDefault="00E12A73" w:rsidP="00E12A73">
      <w:pPr>
        <w:spacing w:line="240" w:lineRule="auto"/>
        <w:jc w:val="both"/>
        <w:rPr>
          <w:rFonts w:ascii="Arial" w:eastAsia="Calibri" w:hAnsi="Arial" w:cs="Arial"/>
          <w:bCs/>
          <w:kern w:val="0"/>
          <w:sz w:val="24"/>
          <w:szCs w:val="24"/>
          <w14:ligatures w14:val="none"/>
        </w:rPr>
      </w:pPr>
    </w:p>
    <w:p w:rsidR="00E12A73" w:rsidRPr="00C27280" w:rsidRDefault="00E12A73" w:rsidP="00E12A73">
      <w:pPr>
        <w:spacing w:line="240" w:lineRule="auto"/>
        <w:jc w:val="both"/>
        <w:rPr>
          <w:rFonts w:ascii="Arial" w:eastAsia="Calibri" w:hAnsi="Arial" w:cs="Arial"/>
          <w:bCs/>
          <w:kern w:val="0"/>
          <w:sz w:val="24"/>
          <w:szCs w:val="24"/>
          <w14:ligatures w14:val="none"/>
        </w:rPr>
      </w:pPr>
      <w:r w:rsidRPr="00C27280">
        <w:rPr>
          <w:rFonts w:ascii="Arial" w:eastAsia="Calibri" w:hAnsi="Arial" w:cs="Arial"/>
          <w:bCs/>
          <w:kern w:val="0"/>
          <w:sz w:val="24"/>
          <w:szCs w:val="24"/>
          <w14:ligatures w14:val="none"/>
        </w:rPr>
        <w:t>In sostanza, pur avendo fondato l’</w:t>
      </w:r>
      <w:proofErr w:type="spellStart"/>
      <w:r w:rsidRPr="00C27280">
        <w:rPr>
          <w:rFonts w:ascii="Arial" w:eastAsia="Calibri" w:hAnsi="Arial" w:cs="Arial"/>
          <w:bCs/>
          <w:kern w:val="0"/>
          <w:sz w:val="24"/>
          <w:szCs w:val="24"/>
          <w14:ligatures w14:val="none"/>
        </w:rPr>
        <w:t>intergruppo</w:t>
      </w:r>
      <w:proofErr w:type="spellEnd"/>
      <w:r w:rsidRPr="00C27280">
        <w:rPr>
          <w:rFonts w:ascii="Arial" w:eastAsia="Calibri" w:hAnsi="Arial" w:cs="Arial"/>
          <w:bCs/>
          <w:kern w:val="0"/>
          <w:sz w:val="24"/>
          <w:szCs w:val="24"/>
          <w14:ligatures w14:val="none"/>
        </w:rPr>
        <w:t xml:space="preserve"> parità – già esistente nella precedente legislatura 2015/2019 – a detta degli </w:t>
      </w:r>
      <w:proofErr w:type="spellStart"/>
      <w:r w:rsidRPr="00C27280">
        <w:rPr>
          <w:rFonts w:ascii="Arial" w:eastAsia="Calibri" w:hAnsi="Arial" w:cs="Arial"/>
          <w:bCs/>
          <w:kern w:val="0"/>
          <w:sz w:val="24"/>
          <w:szCs w:val="24"/>
          <w14:ligatures w14:val="none"/>
        </w:rPr>
        <w:t>iniziativisti</w:t>
      </w:r>
      <w:proofErr w:type="spellEnd"/>
      <w:r w:rsidRPr="00C27280">
        <w:rPr>
          <w:rFonts w:ascii="Arial" w:eastAsia="Calibri" w:hAnsi="Arial" w:cs="Arial"/>
          <w:bCs/>
          <w:kern w:val="0"/>
          <w:sz w:val="24"/>
          <w:szCs w:val="24"/>
          <w14:ligatures w14:val="none"/>
        </w:rPr>
        <w:t xml:space="preserve"> ciò non è sufficiente, perché occorrerebbe </w:t>
      </w:r>
    </w:p>
    <w:p w:rsidR="00E12A73" w:rsidRPr="00C27280" w:rsidRDefault="00E12A73" w:rsidP="00E12A73">
      <w:pPr>
        <w:spacing w:line="240" w:lineRule="auto"/>
        <w:jc w:val="both"/>
        <w:rPr>
          <w:rFonts w:ascii="Arial" w:eastAsia="Calibri" w:hAnsi="Arial" w:cs="Arial"/>
          <w:bCs/>
          <w:kern w:val="0"/>
          <w:sz w:val="24"/>
          <w:szCs w:val="24"/>
          <w14:ligatures w14:val="none"/>
        </w:rPr>
      </w:pPr>
      <w:r w:rsidRPr="00C27280">
        <w:rPr>
          <w:rFonts w:ascii="Arial" w:eastAsia="Calibri" w:hAnsi="Arial" w:cs="Arial"/>
          <w:bCs/>
          <w:kern w:val="0"/>
          <w:sz w:val="24"/>
          <w:szCs w:val="24"/>
          <w14:ligatures w14:val="none"/>
        </w:rPr>
        <w:t>che il lavoro da loro svolto in parallelo sia analizzato, discusso e trasformato in rapporti da parte di un’apposita “Commissione Parità”, dotata anche degli strumenti logistici (segretariato, sala) indispensabili affinché la trattazione dei diversi atti parlamentari sia rapida, coerente e ordinata.</w:t>
      </w:r>
    </w:p>
    <w:p w:rsidR="00E12A73" w:rsidRPr="00C27280" w:rsidRDefault="00E12A73" w:rsidP="00E12A73">
      <w:pPr>
        <w:spacing w:line="240" w:lineRule="auto"/>
        <w:jc w:val="both"/>
        <w:rPr>
          <w:rFonts w:ascii="Arial" w:eastAsia="Calibri" w:hAnsi="Arial" w:cs="Arial"/>
          <w:bCs/>
          <w:kern w:val="0"/>
          <w:sz w:val="24"/>
          <w:szCs w:val="24"/>
          <w14:ligatures w14:val="none"/>
        </w:rPr>
      </w:pPr>
    </w:p>
    <w:p w:rsidR="00E12A73" w:rsidRPr="00C27280" w:rsidRDefault="00E12A73" w:rsidP="00E12A73">
      <w:pPr>
        <w:spacing w:line="240" w:lineRule="auto"/>
        <w:jc w:val="both"/>
        <w:rPr>
          <w:rFonts w:ascii="Arial" w:eastAsia="Calibri" w:hAnsi="Arial" w:cs="Arial"/>
          <w:bCs/>
          <w:kern w:val="0"/>
          <w:sz w:val="24"/>
          <w:szCs w:val="24"/>
          <w:lang w:val="it-IT"/>
          <w14:ligatures w14:val="none"/>
        </w:rPr>
      </w:pPr>
      <w:r w:rsidRPr="00C27280">
        <w:rPr>
          <w:rFonts w:ascii="Arial" w:eastAsia="Calibri" w:hAnsi="Arial" w:cs="Arial"/>
          <w:bCs/>
          <w:kern w:val="0"/>
          <w:sz w:val="24"/>
          <w:szCs w:val="24"/>
          <w:lang w:val="it-IT"/>
          <w14:ligatures w14:val="none"/>
        </w:rPr>
        <w:t xml:space="preserve">In questo senso, Tamara Merlo e cofirmatari chiedono che </w:t>
      </w:r>
      <w:r w:rsidRPr="00C27280">
        <w:rPr>
          <w:rFonts w:ascii="Arial" w:eastAsia="Calibri" w:hAnsi="Arial" w:cs="Arial"/>
          <w:b/>
          <w:bCs/>
          <w:kern w:val="0"/>
          <w:sz w:val="24"/>
          <w:szCs w:val="24"/>
          <w:lang w:val="it-IT"/>
          <w14:ligatures w14:val="none"/>
        </w:rPr>
        <w:t xml:space="preserve">il Gran Consiglio proceda alla </w:t>
      </w:r>
      <w:r w:rsidRPr="00C27280">
        <w:rPr>
          <w:rFonts w:ascii="Arial" w:eastAsia="Calibri" w:hAnsi="Arial" w:cs="Arial"/>
          <w:b/>
          <w:bCs/>
          <w:kern w:val="0"/>
          <w:sz w:val="24"/>
          <w:szCs w:val="24"/>
          <w:u w:val="single"/>
          <w:lang w:val="it-IT"/>
          <w14:ligatures w14:val="none"/>
        </w:rPr>
        <w:t>creazione di una Commissione tematica</w:t>
      </w:r>
      <w:r w:rsidRPr="00C27280">
        <w:rPr>
          <w:rFonts w:ascii="Arial" w:eastAsia="Calibri" w:hAnsi="Arial" w:cs="Arial"/>
          <w:bCs/>
          <w:kern w:val="0"/>
          <w:sz w:val="24"/>
          <w:szCs w:val="24"/>
          <w:lang w:val="it-IT"/>
          <w14:ligatures w14:val="none"/>
        </w:rPr>
        <w:t xml:space="preserve"> ai sensi dell’art. 24a della LGC: </w:t>
      </w:r>
    </w:p>
    <w:p w:rsidR="00E12A73" w:rsidRPr="00C27280" w:rsidRDefault="00E12A73" w:rsidP="00E12A73">
      <w:pPr>
        <w:spacing w:line="240" w:lineRule="auto"/>
        <w:jc w:val="both"/>
        <w:rPr>
          <w:rFonts w:ascii="Arial" w:eastAsia="Calibri" w:hAnsi="Arial" w:cs="Arial"/>
          <w:bCs/>
          <w:kern w:val="0"/>
          <w:sz w:val="24"/>
          <w:szCs w:val="24"/>
          <w:lang w:val="it-IT"/>
          <w14:ligatures w14:val="none"/>
        </w:rPr>
      </w:pPr>
    </w:p>
    <w:p w:rsidR="00E12A73" w:rsidRPr="00C27280" w:rsidRDefault="00E12A73" w:rsidP="00E12A73">
      <w:pPr>
        <w:spacing w:after="120" w:line="240" w:lineRule="auto"/>
        <w:jc w:val="both"/>
        <w:rPr>
          <w:rFonts w:ascii="Arial" w:eastAsia="Calibri" w:hAnsi="Arial" w:cs="Arial"/>
          <w:b/>
          <w:kern w:val="0"/>
          <w:sz w:val="24"/>
          <w:szCs w:val="24"/>
          <w:u w:val="single"/>
          <w14:ligatures w14:val="none"/>
        </w:rPr>
      </w:pPr>
      <w:r w:rsidRPr="00C27280">
        <w:rPr>
          <w:rFonts w:ascii="Arial" w:eastAsia="Calibri" w:hAnsi="Arial" w:cs="Arial"/>
          <w:b/>
          <w:kern w:val="0"/>
          <w:sz w:val="24"/>
          <w:szCs w:val="24"/>
          <w:u w:val="single"/>
          <w14:ligatures w14:val="none"/>
        </w:rPr>
        <w:t>Art. 24a</w:t>
      </w:r>
      <w:bookmarkStart w:id="1" w:name="_ftnref17"/>
      <w:bookmarkEnd w:id="1"/>
      <w:r w:rsidRPr="00C27280">
        <w:rPr>
          <w:rFonts w:ascii="Arial" w:eastAsia="Calibri" w:hAnsi="Arial" w:cs="Arial"/>
          <w:b/>
          <w:kern w:val="0"/>
          <w:sz w:val="24"/>
          <w:szCs w:val="24"/>
          <w:u w:val="single"/>
          <w14:ligatures w14:val="none"/>
        </w:rPr>
        <w:t xml:space="preserve"> -</w:t>
      </w:r>
      <w:hyperlink r:id="rId11" w:anchor="_ftn17" w:history="1">
        <w:r w:rsidRPr="00C27280">
          <w:rPr>
            <w:rStyle w:val="Collegamentoipertestuale"/>
            <w:rFonts w:ascii="Arial" w:eastAsia="Calibri" w:hAnsi="Arial" w:cs="Arial"/>
            <w:b/>
            <w:color w:val="auto"/>
            <w:kern w:val="0"/>
            <w:sz w:val="24"/>
            <w:szCs w:val="24"/>
            <w:vertAlign w:val="superscript"/>
            <w14:ligatures w14:val="none"/>
          </w:rPr>
          <w:t xml:space="preserve"> </w:t>
        </w:r>
        <w:r w:rsidRPr="00C27280">
          <w:rPr>
            <w:rStyle w:val="Collegamentoipertestuale"/>
            <w:rFonts w:ascii="Arial" w:eastAsia="Calibri" w:hAnsi="Arial" w:cs="Arial"/>
            <w:b/>
            <w:color w:val="auto"/>
            <w:kern w:val="0"/>
            <w:sz w:val="24"/>
            <w:szCs w:val="24"/>
            <w:lang w:val="it-IT"/>
            <w14:ligatures w14:val="none"/>
          </w:rPr>
          <w:t>C</w:t>
        </w:r>
        <w:proofErr w:type="spellStart"/>
        <w:r w:rsidRPr="00C27280">
          <w:rPr>
            <w:rStyle w:val="Collegamentoipertestuale"/>
            <w:rFonts w:ascii="Arial" w:eastAsia="Calibri" w:hAnsi="Arial" w:cs="Arial"/>
            <w:b/>
            <w:color w:val="auto"/>
            <w:kern w:val="0"/>
            <w:sz w:val="24"/>
            <w:szCs w:val="24"/>
            <w14:ligatures w14:val="none"/>
          </w:rPr>
          <w:t>ommissioni</w:t>
        </w:r>
        <w:proofErr w:type="spellEnd"/>
        <w:r w:rsidRPr="00C27280">
          <w:rPr>
            <w:rStyle w:val="Collegamentoipertestuale"/>
            <w:rFonts w:ascii="Arial" w:eastAsia="Calibri" w:hAnsi="Arial" w:cs="Arial"/>
            <w:b/>
            <w:color w:val="auto"/>
            <w:kern w:val="0"/>
            <w:sz w:val="24"/>
            <w:szCs w:val="24"/>
            <w14:ligatures w14:val="none"/>
          </w:rPr>
          <w:t xml:space="preserve"> tematiche </w:t>
        </w:r>
      </w:hyperlink>
    </w:p>
    <w:p w:rsidR="00E12A73" w:rsidRPr="00C27280" w:rsidRDefault="00E12A73" w:rsidP="00E12A73">
      <w:pPr>
        <w:spacing w:line="240" w:lineRule="auto"/>
        <w:jc w:val="both"/>
        <w:rPr>
          <w:rFonts w:ascii="Arial" w:eastAsia="Calibri" w:hAnsi="Arial" w:cs="Arial"/>
          <w:bCs/>
          <w:kern w:val="0"/>
          <w:sz w:val="24"/>
          <w:szCs w:val="24"/>
          <w14:ligatures w14:val="none"/>
        </w:rPr>
      </w:pPr>
      <w:r w:rsidRPr="00C27280">
        <w:rPr>
          <w:rFonts w:ascii="Arial" w:eastAsia="Calibri" w:hAnsi="Arial" w:cs="Arial"/>
          <w:bCs/>
          <w:kern w:val="0"/>
          <w:sz w:val="24"/>
          <w:szCs w:val="24"/>
          <w:vertAlign w:val="superscript"/>
          <w14:ligatures w14:val="none"/>
        </w:rPr>
        <w:t>1</w:t>
      </w:r>
      <w:r w:rsidRPr="00C27280">
        <w:rPr>
          <w:rFonts w:ascii="Arial" w:eastAsia="Calibri" w:hAnsi="Arial" w:cs="Arial"/>
          <w:bCs/>
          <w:kern w:val="0"/>
          <w:sz w:val="24"/>
          <w:szCs w:val="24"/>
          <w14:ligatures w14:val="none"/>
        </w:rPr>
        <w:t xml:space="preserve">Per l’esame di oggetti afferenti a determinati ambiti o materie, il Gran Consiglio può istituire, tramite regolamento, Commissioni tematiche. </w:t>
      </w:r>
    </w:p>
    <w:p w:rsidR="00E12A73" w:rsidRPr="00C27280" w:rsidRDefault="00E12A73" w:rsidP="00E12A73">
      <w:pPr>
        <w:spacing w:line="240" w:lineRule="auto"/>
        <w:jc w:val="both"/>
        <w:rPr>
          <w:rFonts w:ascii="Arial" w:eastAsia="Calibri" w:hAnsi="Arial" w:cs="Arial"/>
          <w:bCs/>
          <w:kern w:val="0"/>
          <w:sz w:val="24"/>
          <w:szCs w:val="24"/>
          <w14:ligatures w14:val="none"/>
        </w:rPr>
      </w:pPr>
      <w:r w:rsidRPr="00C27280">
        <w:rPr>
          <w:rFonts w:ascii="Arial" w:eastAsia="Calibri" w:hAnsi="Arial" w:cs="Arial"/>
          <w:bCs/>
          <w:kern w:val="0"/>
          <w:sz w:val="24"/>
          <w:szCs w:val="24"/>
          <w:vertAlign w:val="superscript"/>
          <w14:ligatures w14:val="none"/>
        </w:rPr>
        <w:t>2</w:t>
      </w:r>
      <w:r w:rsidRPr="00C27280">
        <w:rPr>
          <w:rFonts w:ascii="Arial" w:eastAsia="Calibri" w:hAnsi="Arial" w:cs="Arial"/>
          <w:bCs/>
          <w:kern w:val="0"/>
          <w:sz w:val="24"/>
          <w:szCs w:val="24"/>
          <w14:ligatures w14:val="none"/>
        </w:rPr>
        <w:t xml:space="preserve">Il regolamento contiene l’elenco delle Commissioni tematiche e ne definisce il numero di membri e le competenze. </w:t>
      </w:r>
    </w:p>
    <w:p w:rsidR="00E12A73" w:rsidRPr="00C27280" w:rsidRDefault="00E12A73" w:rsidP="00E12A73">
      <w:pPr>
        <w:spacing w:line="240" w:lineRule="auto"/>
        <w:jc w:val="both"/>
        <w:rPr>
          <w:rFonts w:ascii="Arial" w:eastAsia="Calibri" w:hAnsi="Arial" w:cs="Arial"/>
          <w:bCs/>
          <w:kern w:val="0"/>
          <w:sz w:val="24"/>
          <w:szCs w:val="24"/>
          <w14:ligatures w14:val="none"/>
        </w:rPr>
      </w:pPr>
    </w:p>
    <w:p w:rsidR="00E12A73" w:rsidRPr="00C27280" w:rsidRDefault="00E12A73" w:rsidP="00E12A73">
      <w:pPr>
        <w:spacing w:line="240" w:lineRule="auto"/>
        <w:jc w:val="both"/>
        <w:rPr>
          <w:rFonts w:ascii="Arial" w:eastAsia="Calibri" w:hAnsi="Arial" w:cs="Arial"/>
          <w:bCs/>
          <w:kern w:val="0"/>
          <w:sz w:val="24"/>
          <w:szCs w:val="24"/>
          <w:lang w:val="it-IT"/>
          <w14:ligatures w14:val="none"/>
        </w:rPr>
      </w:pPr>
      <w:r w:rsidRPr="00C27280">
        <w:rPr>
          <w:rFonts w:ascii="Arial" w:eastAsia="Calibri" w:hAnsi="Arial" w:cs="Arial"/>
          <w:bCs/>
          <w:kern w:val="0"/>
          <w:sz w:val="24"/>
          <w:szCs w:val="24"/>
          <w:lang w:val="it-IT"/>
          <w14:ligatures w14:val="none"/>
        </w:rPr>
        <w:t xml:space="preserve">Di conseguenza, si chiede che il </w:t>
      </w:r>
      <w:r w:rsidRPr="00C27280">
        <w:rPr>
          <w:rFonts w:ascii="Arial" w:eastAsia="Calibri" w:hAnsi="Arial" w:cs="Arial"/>
          <w:b/>
          <w:bCs/>
          <w:kern w:val="0"/>
          <w:sz w:val="24"/>
          <w:szCs w:val="24"/>
          <w14:ligatures w14:val="none"/>
        </w:rPr>
        <w:t xml:space="preserve">Regolamento sull’istituzione delle Commissioni tematiche (RL 171.110) </w:t>
      </w:r>
      <w:r w:rsidRPr="00C27280">
        <w:rPr>
          <w:rFonts w:ascii="Arial" w:eastAsia="Calibri" w:hAnsi="Arial" w:cs="Arial"/>
          <w:bCs/>
          <w:kern w:val="0"/>
          <w:sz w:val="24"/>
          <w:szCs w:val="24"/>
          <w14:ligatures w14:val="none"/>
        </w:rPr>
        <w:t xml:space="preserve">del 9 aprile 2018, </w:t>
      </w:r>
      <w:r w:rsidRPr="00C27280">
        <w:rPr>
          <w:rFonts w:ascii="Arial" w:eastAsia="Calibri" w:hAnsi="Arial" w:cs="Arial"/>
          <w:bCs/>
          <w:kern w:val="0"/>
          <w:sz w:val="24"/>
          <w:szCs w:val="24"/>
          <w:lang w:val="it-IT"/>
          <w14:ligatures w14:val="none"/>
        </w:rPr>
        <w:t>sia così modificato:</w:t>
      </w:r>
    </w:p>
    <w:p w:rsidR="00E12A73" w:rsidRPr="00C27280" w:rsidRDefault="00E12A73" w:rsidP="00E12A73">
      <w:pPr>
        <w:spacing w:line="240" w:lineRule="auto"/>
        <w:jc w:val="both"/>
        <w:rPr>
          <w:rFonts w:ascii="Arial" w:eastAsia="Calibri" w:hAnsi="Arial" w:cs="Arial"/>
          <w:bCs/>
          <w:kern w:val="0"/>
          <w:sz w:val="24"/>
          <w:szCs w:val="24"/>
          <w14:ligatures w14:val="none"/>
        </w:rPr>
      </w:pPr>
    </w:p>
    <w:p w:rsidR="00E12A73" w:rsidRPr="00C27280" w:rsidRDefault="00E12A73" w:rsidP="00E12A73">
      <w:pPr>
        <w:spacing w:after="120" w:line="240" w:lineRule="auto"/>
        <w:jc w:val="both"/>
        <w:rPr>
          <w:rFonts w:ascii="Arial" w:eastAsia="Calibri" w:hAnsi="Arial" w:cs="Arial"/>
          <w:b/>
          <w:bCs/>
          <w:kern w:val="0"/>
          <w:sz w:val="24"/>
          <w:szCs w:val="24"/>
          <w:u w:val="single"/>
          <w14:ligatures w14:val="none"/>
        </w:rPr>
      </w:pPr>
      <w:r w:rsidRPr="00C27280">
        <w:rPr>
          <w:rFonts w:ascii="Arial" w:eastAsia="Calibri" w:hAnsi="Arial" w:cs="Arial"/>
          <w:b/>
          <w:bCs/>
          <w:kern w:val="0"/>
          <w:sz w:val="24"/>
          <w:szCs w:val="24"/>
          <w:u w:val="single"/>
          <w14:ligatures w14:val="none"/>
        </w:rPr>
        <w:t>Art. 1 - Materie di competenza delle Commissioni tematiche</w:t>
      </w:r>
    </w:p>
    <w:p w:rsidR="00E12A73" w:rsidRPr="00C27280" w:rsidRDefault="00E12A73" w:rsidP="00E12A73">
      <w:pPr>
        <w:spacing w:line="240" w:lineRule="auto"/>
        <w:jc w:val="both"/>
        <w:rPr>
          <w:rFonts w:ascii="Arial" w:eastAsia="Calibri" w:hAnsi="Arial" w:cs="Arial"/>
          <w:bCs/>
          <w:kern w:val="0"/>
          <w:sz w:val="24"/>
          <w:szCs w:val="24"/>
          <w14:ligatures w14:val="none"/>
        </w:rPr>
      </w:pPr>
      <w:r w:rsidRPr="00C27280">
        <w:rPr>
          <w:rFonts w:ascii="Arial" w:eastAsia="Calibri" w:hAnsi="Arial" w:cs="Arial"/>
          <w:bCs/>
          <w:kern w:val="0"/>
          <w:sz w:val="24"/>
          <w:szCs w:val="24"/>
          <w14:ligatures w14:val="none"/>
        </w:rPr>
        <w:t xml:space="preserve">Sono istituite </w:t>
      </w:r>
      <w:r w:rsidRPr="00C27280">
        <w:rPr>
          <w:rFonts w:ascii="Arial" w:eastAsia="Calibri" w:hAnsi="Arial" w:cs="Arial"/>
          <w:bCs/>
          <w:strike/>
          <w:color w:val="FF0000"/>
          <w:kern w:val="0"/>
          <w:sz w:val="24"/>
          <w:szCs w:val="24"/>
          <w14:ligatures w14:val="none"/>
        </w:rPr>
        <w:t xml:space="preserve">quattro </w:t>
      </w:r>
      <w:r w:rsidRPr="00C27280">
        <w:rPr>
          <w:rFonts w:ascii="Arial" w:eastAsia="Calibri" w:hAnsi="Arial" w:cs="Arial"/>
          <w:bCs/>
          <w:kern w:val="0"/>
          <w:sz w:val="24"/>
          <w:szCs w:val="24"/>
          <w14:ligatures w14:val="none"/>
        </w:rPr>
        <w:t>cinque Commissioni tematiche, competenti nelle seguenti materie:</w:t>
      </w:r>
    </w:p>
    <w:p w:rsidR="00E12A73" w:rsidRPr="00C27280" w:rsidRDefault="00E12A73" w:rsidP="00E12A73">
      <w:pPr>
        <w:spacing w:line="240" w:lineRule="auto"/>
        <w:jc w:val="both"/>
        <w:rPr>
          <w:rFonts w:ascii="Arial" w:eastAsia="Calibri" w:hAnsi="Arial" w:cs="Arial"/>
          <w:bCs/>
          <w:kern w:val="0"/>
          <w:sz w:val="24"/>
          <w:szCs w:val="24"/>
          <w14:ligatures w14:val="none"/>
        </w:rPr>
      </w:pPr>
      <w:r w:rsidRPr="00C27280">
        <w:rPr>
          <w:rFonts w:ascii="Arial" w:eastAsia="Calibri" w:hAnsi="Arial" w:cs="Arial"/>
          <w:bCs/>
          <w:kern w:val="0"/>
          <w:sz w:val="24"/>
          <w:szCs w:val="24"/>
          <w14:ligatures w14:val="none"/>
        </w:rPr>
        <w:t>– sanità e sicurezza sociale;</w:t>
      </w:r>
    </w:p>
    <w:p w:rsidR="00E12A73" w:rsidRPr="00C27280" w:rsidRDefault="00E12A73" w:rsidP="00E12A73">
      <w:pPr>
        <w:spacing w:line="240" w:lineRule="auto"/>
        <w:jc w:val="both"/>
        <w:rPr>
          <w:rFonts w:ascii="Arial" w:eastAsia="Calibri" w:hAnsi="Arial" w:cs="Arial"/>
          <w:bCs/>
          <w:kern w:val="0"/>
          <w:sz w:val="24"/>
          <w:szCs w:val="24"/>
          <w14:ligatures w14:val="none"/>
        </w:rPr>
      </w:pPr>
      <w:r w:rsidRPr="00C27280">
        <w:rPr>
          <w:rFonts w:ascii="Arial" w:eastAsia="Calibri" w:hAnsi="Arial" w:cs="Arial"/>
          <w:bCs/>
          <w:kern w:val="0"/>
          <w:sz w:val="24"/>
          <w:szCs w:val="24"/>
          <w14:ligatures w14:val="none"/>
        </w:rPr>
        <w:t>– economia e lavoro;</w:t>
      </w:r>
    </w:p>
    <w:p w:rsidR="00E12A73" w:rsidRPr="00C27280" w:rsidRDefault="00E12A73" w:rsidP="00E12A73">
      <w:pPr>
        <w:spacing w:line="240" w:lineRule="auto"/>
        <w:jc w:val="both"/>
        <w:rPr>
          <w:rFonts w:ascii="Arial" w:eastAsia="Calibri" w:hAnsi="Arial" w:cs="Arial"/>
          <w:bCs/>
          <w:kern w:val="0"/>
          <w:sz w:val="24"/>
          <w:szCs w:val="24"/>
          <w14:ligatures w14:val="none"/>
        </w:rPr>
      </w:pPr>
      <w:r w:rsidRPr="00C27280">
        <w:rPr>
          <w:rFonts w:ascii="Arial" w:eastAsia="Calibri" w:hAnsi="Arial" w:cs="Arial"/>
          <w:bCs/>
          <w:kern w:val="0"/>
          <w:sz w:val="24"/>
          <w:szCs w:val="24"/>
          <w14:ligatures w14:val="none"/>
        </w:rPr>
        <w:t>– ambiente, territorio ed energia;</w:t>
      </w:r>
    </w:p>
    <w:p w:rsidR="00E12A73" w:rsidRPr="00C27280" w:rsidRDefault="00E12A73" w:rsidP="00E12A73">
      <w:pPr>
        <w:spacing w:line="240" w:lineRule="auto"/>
        <w:jc w:val="both"/>
        <w:rPr>
          <w:rFonts w:ascii="Arial" w:eastAsia="Calibri" w:hAnsi="Arial" w:cs="Arial"/>
          <w:bCs/>
          <w:kern w:val="0"/>
          <w:sz w:val="24"/>
          <w:szCs w:val="24"/>
          <w14:ligatures w14:val="none"/>
        </w:rPr>
      </w:pPr>
      <w:r w:rsidRPr="00C27280">
        <w:rPr>
          <w:rFonts w:ascii="Arial" w:eastAsia="Calibri" w:hAnsi="Arial" w:cs="Arial"/>
          <w:bCs/>
          <w:kern w:val="0"/>
          <w:sz w:val="24"/>
          <w:szCs w:val="24"/>
          <w14:ligatures w14:val="none"/>
        </w:rPr>
        <w:t>– formazione e cultura;</w:t>
      </w:r>
    </w:p>
    <w:p w:rsidR="00E12A73" w:rsidRDefault="00E12A73" w:rsidP="00E12A73">
      <w:pPr>
        <w:spacing w:line="240" w:lineRule="auto"/>
        <w:jc w:val="both"/>
        <w:rPr>
          <w:rFonts w:ascii="Arial" w:eastAsia="Calibri" w:hAnsi="Arial" w:cs="Arial"/>
          <w:bCs/>
          <w:color w:val="FF0000"/>
          <w:kern w:val="0"/>
          <w:sz w:val="24"/>
          <w:szCs w:val="24"/>
          <w14:ligatures w14:val="none"/>
        </w:rPr>
      </w:pPr>
      <w:r w:rsidRPr="00C27280">
        <w:rPr>
          <w:rFonts w:ascii="Arial" w:eastAsia="Calibri" w:hAnsi="Arial" w:cs="Arial"/>
          <w:bCs/>
          <w:kern w:val="0"/>
          <w:sz w:val="24"/>
          <w:szCs w:val="24"/>
          <w14:ligatures w14:val="none"/>
        </w:rPr>
        <w:t xml:space="preserve">– </w:t>
      </w:r>
      <w:r w:rsidRPr="00322FA3">
        <w:rPr>
          <w:rFonts w:ascii="Arial" w:eastAsia="Calibri" w:hAnsi="Arial" w:cs="Arial"/>
          <w:bCs/>
          <w:color w:val="FF0000"/>
          <w:kern w:val="0"/>
          <w:sz w:val="24"/>
          <w:szCs w:val="24"/>
          <w14:ligatures w14:val="none"/>
        </w:rPr>
        <w:t>parità di genere.</w:t>
      </w:r>
    </w:p>
    <w:p w:rsidR="00E12A73" w:rsidRPr="00322FA3" w:rsidRDefault="00E12A73" w:rsidP="00E12A73">
      <w:pPr>
        <w:spacing w:line="240" w:lineRule="auto"/>
        <w:jc w:val="both"/>
        <w:rPr>
          <w:rFonts w:ascii="Arial" w:eastAsia="Calibri" w:hAnsi="Arial" w:cs="Arial"/>
          <w:bCs/>
          <w:color w:val="FF0000"/>
          <w:kern w:val="0"/>
          <w:sz w:val="24"/>
          <w:szCs w:val="24"/>
          <w14:ligatures w14:val="none"/>
        </w:rPr>
      </w:pPr>
      <w:r>
        <w:rPr>
          <w:rFonts w:ascii="Arial" w:eastAsia="Calibri" w:hAnsi="Arial" w:cs="Arial"/>
          <w:bCs/>
          <w:color w:val="FF0000"/>
          <w:kern w:val="0"/>
          <w:sz w:val="24"/>
          <w:szCs w:val="24"/>
          <w14:ligatures w14:val="none"/>
        </w:rPr>
        <w:br w:type="page"/>
      </w:r>
    </w:p>
    <w:p w:rsidR="00E12A73" w:rsidRPr="00C27280" w:rsidRDefault="00E12A73" w:rsidP="00E12A73">
      <w:pPr>
        <w:tabs>
          <w:tab w:val="left" w:pos="567"/>
        </w:tabs>
        <w:spacing w:after="120" w:line="240" w:lineRule="auto"/>
        <w:jc w:val="both"/>
        <w:rPr>
          <w:rFonts w:ascii="Arial" w:eastAsia="Calibri" w:hAnsi="Arial" w:cs="Arial"/>
          <w:b/>
          <w:kern w:val="0"/>
          <w:sz w:val="24"/>
          <w:szCs w:val="24"/>
          <w14:ligatures w14:val="none"/>
        </w:rPr>
      </w:pPr>
      <w:r w:rsidRPr="00C27280">
        <w:rPr>
          <w:rFonts w:ascii="Arial" w:eastAsia="Calibri" w:hAnsi="Arial" w:cs="Arial"/>
          <w:b/>
          <w:kern w:val="0"/>
          <w:sz w:val="24"/>
          <w:szCs w:val="24"/>
          <w14:ligatures w14:val="none"/>
        </w:rPr>
        <w:lastRenderedPageBreak/>
        <w:t xml:space="preserve">2. </w:t>
      </w:r>
      <w:r>
        <w:rPr>
          <w:rFonts w:ascii="Arial" w:eastAsia="Calibri" w:hAnsi="Arial" w:cs="Arial"/>
          <w:b/>
          <w:kern w:val="0"/>
          <w:sz w:val="24"/>
          <w:szCs w:val="24"/>
          <w14:ligatures w14:val="none"/>
        </w:rPr>
        <w:tab/>
      </w:r>
      <w:r w:rsidRPr="00C27280">
        <w:rPr>
          <w:rFonts w:ascii="Arial" w:eastAsia="Calibri" w:hAnsi="Arial" w:cs="Arial"/>
          <w:b/>
          <w:kern w:val="0"/>
          <w:sz w:val="24"/>
          <w:szCs w:val="24"/>
          <w14:ligatures w14:val="none"/>
        </w:rPr>
        <w:t>LAVORI COMMISSIONALI</w:t>
      </w:r>
    </w:p>
    <w:p w:rsidR="00E12A73" w:rsidRPr="00C27280" w:rsidRDefault="00E12A73" w:rsidP="00E12A73">
      <w:pPr>
        <w:spacing w:line="240" w:lineRule="auto"/>
        <w:jc w:val="both"/>
        <w:rPr>
          <w:rFonts w:ascii="Arial" w:eastAsia="Calibri" w:hAnsi="Arial" w:cs="Arial"/>
          <w:bCs/>
          <w:kern w:val="0"/>
          <w:sz w:val="24"/>
          <w:szCs w:val="24"/>
          <w14:ligatures w14:val="none"/>
        </w:rPr>
      </w:pPr>
      <w:r w:rsidRPr="00C27280">
        <w:rPr>
          <w:rFonts w:ascii="Arial" w:eastAsia="Calibri" w:hAnsi="Arial" w:cs="Arial"/>
          <w:bCs/>
          <w:kern w:val="0"/>
          <w:sz w:val="24"/>
          <w:szCs w:val="24"/>
          <w:lang w:val="it-IT"/>
          <w14:ligatures w14:val="none"/>
        </w:rPr>
        <w:t>La commissione tematica è stata di per sé una “novità” venutasi a creare a seguito della revisione della LGC</w:t>
      </w:r>
      <w:r w:rsidRPr="00C27280">
        <w:rPr>
          <w:rFonts w:ascii="Arial" w:eastAsia="Calibri" w:hAnsi="Arial" w:cs="Arial"/>
          <w:bCs/>
          <w:kern w:val="0"/>
          <w:sz w:val="24"/>
          <w:szCs w:val="24"/>
          <w:vertAlign w:val="superscript"/>
          <w:lang w:val="it-IT"/>
          <w14:ligatures w14:val="none"/>
        </w:rPr>
        <w:footnoteReference w:id="1"/>
      </w:r>
      <w:r w:rsidRPr="00C27280">
        <w:rPr>
          <w:rFonts w:ascii="Arial" w:eastAsia="Calibri" w:hAnsi="Arial" w:cs="Arial"/>
          <w:bCs/>
          <w:kern w:val="0"/>
          <w:sz w:val="24"/>
          <w:szCs w:val="24"/>
          <w:lang w:val="it-IT"/>
          <w14:ligatures w14:val="none"/>
        </w:rPr>
        <w:t>, con l’avallo da parte del plenum del rapporto del relatore Lorenzo Jelmini n</w:t>
      </w:r>
      <w:r w:rsidRPr="00C27280">
        <w:rPr>
          <w:rFonts w:ascii="Arial" w:eastAsia="Calibri" w:hAnsi="Arial" w:cs="Arial"/>
          <w:bCs/>
          <w:kern w:val="0"/>
          <w:sz w:val="24"/>
          <w:szCs w:val="24"/>
          <w14:ligatures w14:val="none"/>
        </w:rPr>
        <w:t xml:space="preserve">ella seduta del 25 gennaio 2016. </w:t>
      </w:r>
    </w:p>
    <w:p w:rsidR="00E12A73" w:rsidRPr="00C27280" w:rsidRDefault="00E12A73" w:rsidP="00E12A73">
      <w:pPr>
        <w:spacing w:line="240" w:lineRule="auto"/>
        <w:jc w:val="both"/>
        <w:rPr>
          <w:rFonts w:ascii="Arial" w:eastAsia="Calibri" w:hAnsi="Arial" w:cs="Arial"/>
          <w:bCs/>
          <w:kern w:val="0"/>
          <w:sz w:val="24"/>
          <w:szCs w:val="24"/>
          <w14:ligatures w14:val="none"/>
        </w:rPr>
      </w:pPr>
    </w:p>
    <w:p w:rsidR="00E12A73" w:rsidRPr="00C27280" w:rsidRDefault="00E12A73" w:rsidP="00E12A73">
      <w:pPr>
        <w:spacing w:line="240" w:lineRule="auto"/>
        <w:jc w:val="both"/>
        <w:rPr>
          <w:rFonts w:ascii="Arial" w:eastAsia="Calibri" w:hAnsi="Arial" w:cs="Arial"/>
          <w:bCs/>
          <w:kern w:val="0"/>
          <w:sz w:val="24"/>
          <w:szCs w:val="24"/>
          <w:lang w:val="it-IT"/>
          <w14:ligatures w14:val="none"/>
        </w:rPr>
      </w:pPr>
      <w:r w:rsidRPr="00C27280">
        <w:rPr>
          <w:rFonts w:ascii="Arial" w:eastAsia="Calibri" w:hAnsi="Arial" w:cs="Arial"/>
          <w:bCs/>
          <w:kern w:val="0"/>
          <w:sz w:val="24"/>
          <w:szCs w:val="24"/>
          <w14:ligatures w14:val="none"/>
        </w:rPr>
        <w:t>Il Gran Consiglio aveva infatti deciso di costituire tempo addietro una Commissione speciale a cui attribuire il compito di analizzare ed evadere i differenti atti parlamentari relativi alla Legge sul Gran Consiglio e sui rapporti con il Consiglio di Stato (LGC). Con questa modifica, veniva anche fornita l’occasione per completare la precedente revisione della LGC, approvata dal Parlamento il 24 febbraio 2015, e dare una valutazione a un anno dall’entrata in vigore delle modifiche</w:t>
      </w:r>
    </w:p>
    <w:p w:rsidR="00E12A73" w:rsidRPr="00C27280" w:rsidRDefault="00E12A73" w:rsidP="00E12A73">
      <w:pPr>
        <w:spacing w:line="240" w:lineRule="auto"/>
        <w:jc w:val="both"/>
        <w:rPr>
          <w:rFonts w:ascii="Arial" w:eastAsia="Calibri" w:hAnsi="Arial" w:cs="Arial"/>
          <w:bCs/>
          <w:kern w:val="0"/>
          <w:sz w:val="24"/>
          <w:szCs w:val="24"/>
          <w14:ligatures w14:val="none"/>
        </w:rPr>
      </w:pPr>
    </w:p>
    <w:p w:rsidR="00E12A73" w:rsidRPr="00C27280" w:rsidRDefault="00E12A73" w:rsidP="00E12A73">
      <w:pPr>
        <w:spacing w:line="240" w:lineRule="auto"/>
        <w:jc w:val="both"/>
        <w:rPr>
          <w:rFonts w:ascii="Arial" w:eastAsia="Calibri" w:hAnsi="Arial" w:cs="Arial"/>
          <w:bCs/>
          <w:kern w:val="0"/>
          <w:sz w:val="24"/>
          <w:szCs w:val="24"/>
          <w14:ligatures w14:val="none"/>
        </w:rPr>
      </w:pPr>
      <w:r w:rsidRPr="00C27280">
        <w:rPr>
          <w:rFonts w:ascii="Arial" w:eastAsia="Calibri" w:hAnsi="Arial" w:cs="Arial"/>
          <w:bCs/>
          <w:kern w:val="0"/>
          <w:sz w:val="24"/>
          <w:szCs w:val="24"/>
          <w14:ligatures w14:val="none"/>
        </w:rPr>
        <w:t xml:space="preserve">In data 28.04.2020, la Commissione Costituzione e Leggi ha </w:t>
      </w:r>
      <w:proofErr w:type="spellStart"/>
      <w:r w:rsidRPr="00C27280">
        <w:rPr>
          <w:rFonts w:ascii="Arial" w:eastAsia="Calibri" w:hAnsi="Arial" w:cs="Arial"/>
          <w:bCs/>
          <w:kern w:val="0"/>
          <w:sz w:val="24"/>
          <w:szCs w:val="24"/>
          <w14:ligatures w14:val="none"/>
        </w:rPr>
        <w:t>audizionato</w:t>
      </w:r>
      <w:proofErr w:type="spellEnd"/>
      <w:r w:rsidRPr="00C27280">
        <w:rPr>
          <w:rFonts w:ascii="Arial" w:eastAsia="Calibri" w:hAnsi="Arial" w:cs="Arial"/>
          <w:bCs/>
          <w:kern w:val="0"/>
          <w:sz w:val="24"/>
          <w:szCs w:val="24"/>
          <w14:ligatures w14:val="none"/>
        </w:rPr>
        <w:t xml:space="preserve"> la deputata Tamara Merlo, la quale ha potuto esplicitare e migliorare il concetto o, meglio, il contenuto, e la forma che tale commissione tematica per lei avrebbe dovuto avere.</w:t>
      </w:r>
    </w:p>
    <w:p w:rsidR="00E12A73" w:rsidRPr="00C27280" w:rsidRDefault="00E12A73" w:rsidP="00E12A73">
      <w:pPr>
        <w:spacing w:line="240" w:lineRule="auto"/>
        <w:jc w:val="both"/>
        <w:rPr>
          <w:rFonts w:ascii="Arial" w:eastAsia="Calibri" w:hAnsi="Arial" w:cs="Arial"/>
          <w:bCs/>
          <w:kern w:val="0"/>
          <w:sz w:val="24"/>
          <w:szCs w:val="24"/>
          <w14:ligatures w14:val="none"/>
        </w:rPr>
      </w:pPr>
      <w:r w:rsidRPr="00C27280">
        <w:rPr>
          <w:rFonts w:ascii="Arial" w:eastAsia="Calibri" w:hAnsi="Arial" w:cs="Arial"/>
          <w:bCs/>
          <w:kern w:val="0"/>
          <w:sz w:val="24"/>
          <w:szCs w:val="24"/>
          <w14:ligatures w14:val="none"/>
        </w:rPr>
        <w:t>Essendo che l’audizione fu fatta quando la pandemia di Covid-19 era nel suo pieno svolgimento, ovviamente, l’</w:t>
      </w:r>
      <w:proofErr w:type="spellStart"/>
      <w:r w:rsidRPr="00C27280">
        <w:rPr>
          <w:rFonts w:ascii="Arial" w:eastAsia="Calibri" w:hAnsi="Arial" w:cs="Arial"/>
          <w:bCs/>
          <w:kern w:val="0"/>
          <w:sz w:val="24"/>
          <w:szCs w:val="24"/>
          <w14:ligatures w14:val="none"/>
        </w:rPr>
        <w:t>iniziativista</w:t>
      </w:r>
      <w:proofErr w:type="spellEnd"/>
      <w:r w:rsidRPr="00C27280">
        <w:rPr>
          <w:rFonts w:ascii="Arial" w:eastAsia="Calibri" w:hAnsi="Arial" w:cs="Arial"/>
          <w:bCs/>
          <w:kern w:val="0"/>
          <w:sz w:val="24"/>
          <w:szCs w:val="24"/>
          <w14:ligatures w14:val="none"/>
        </w:rPr>
        <w:t xml:space="preserve"> pur rilevando che il periodo era difficile per tutti, a suo dire, era ed è a tutt’oggi maggiormente incisivo nella vita delle donne. </w:t>
      </w:r>
    </w:p>
    <w:p w:rsidR="00E12A73" w:rsidRPr="00C27280" w:rsidRDefault="00E12A73" w:rsidP="00E12A73">
      <w:pPr>
        <w:spacing w:line="240" w:lineRule="auto"/>
        <w:jc w:val="both"/>
        <w:rPr>
          <w:rFonts w:ascii="Arial" w:eastAsia="Calibri" w:hAnsi="Arial" w:cs="Arial"/>
          <w:bCs/>
          <w:kern w:val="0"/>
          <w:sz w:val="24"/>
          <w:szCs w:val="24"/>
          <w14:ligatures w14:val="none"/>
        </w:rPr>
      </w:pPr>
    </w:p>
    <w:p w:rsidR="00E12A73" w:rsidRPr="00C27280" w:rsidRDefault="00E12A73" w:rsidP="00E12A73">
      <w:pPr>
        <w:spacing w:line="240" w:lineRule="auto"/>
        <w:jc w:val="both"/>
        <w:rPr>
          <w:rFonts w:ascii="Arial" w:eastAsia="Calibri" w:hAnsi="Arial" w:cs="Arial"/>
          <w:bCs/>
          <w:kern w:val="0"/>
          <w:sz w:val="24"/>
          <w:szCs w:val="24"/>
          <w14:ligatures w14:val="none"/>
        </w:rPr>
      </w:pPr>
      <w:r w:rsidRPr="00C27280">
        <w:rPr>
          <w:rFonts w:ascii="Arial" w:eastAsia="Calibri" w:hAnsi="Arial" w:cs="Arial"/>
          <w:bCs/>
          <w:kern w:val="0"/>
          <w:sz w:val="24"/>
          <w:szCs w:val="24"/>
          <w14:ligatures w14:val="none"/>
        </w:rPr>
        <w:t>Chiaramente, per l’</w:t>
      </w:r>
      <w:proofErr w:type="spellStart"/>
      <w:r w:rsidRPr="00C27280">
        <w:rPr>
          <w:rFonts w:ascii="Arial" w:eastAsia="Calibri" w:hAnsi="Arial" w:cs="Arial"/>
          <w:bCs/>
          <w:kern w:val="0"/>
          <w:sz w:val="24"/>
          <w:szCs w:val="24"/>
          <w14:ligatures w14:val="none"/>
        </w:rPr>
        <w:t>iniziativista</w:t>
      </w:r>
      <w:proofErr w:type="spellEnd"/>
      <w:r w:rsidRPr="00C27280">
        <w:rPr>
          <w:rFonts w:ascii="Arial" w:eastAsia="Calibri" w:hAnsi="Arial" w:cs="Arial"/>
          <w:bCs/>
          <w:kern w:val="0"/>
          <w:sz w:val="24"/>
          <w:szCs w:val="24"/>
          <w14:ligatures w14:val="none"/>
        </w:rPr>
        <w:t xml:space="preserve"> il punto di partenza sono le donne e il loro ruolo all’interno della società e quindi rilevava che, in particolare, per alcune professioni ove le donne, a suo dire, sono particolarmente sollecitate, non otterrebbero lo stesso trattamento e quindi una commissione ad hoc potrebbe risolvere con maggior celerità determinati problemi come la parità di genere, la differenza salariale di genere, la violenza domestica e via discorrendo; temi che tornano ciclicamente sui banchi del Gran Consiglio.</w:t>
      </w:r>
    </w:p>
    <w:p w:rsidR="00E12A73" w:rsidRPr="00C27280" w:rsidRDefault="00E12A73" w:rsidP="00E12A73">
      <w:pPr>
        <w:spacing w:line="240" w:lineRule="auto"/>
        <w:jc w:val="both"/>
        <w:rPr>
          <w:rFonts w:ascii="Arial" w:eastAsia="Calibri" w:hAnsi="Arial" w:cs="Arial"/>
          <w:bCs/>
          <w:kern w:val="0"/>
          <w:sz w:val="24"/>
          <w:szCs w:val="24"/>
          <w14:ligatures w14:val="none"/>
        </w:rPr>
      </w:pPr>
    </w:p>
    <w:p w:rsidR="00E12A73" w:rsidRPr="00C27280" w:rsidRDefault="00E12A73" w:rsidP="00E12A73">
      <w:pPr>
        <w:spacing w:line="240" w:lineRule="auto"/>
        <w:jc w:val="both"/>
        <w:rPr>
          <w:rFonts w:ascii="Arial" w:eastAsia="Calibri" w:hAnsi="Arial" w:cs="Arial"/>
          <w:bCs/>
          <w:kern w:val="0"/>
          <w:sz w:val="24"/>
          <w:szCs w:val="24"/>
          <w14:ligatures w14:val="none"/>
        </w:rPr>
      </w:pPr>
      <w:r w:rsidRPr="00C27280">
        <w:rPr>
          <w:rFonts w:ascii="Arial" w:eastAsia="Calibri" w:hAnsi="Arial" w:cs="Arial"/>
          <w:bCs/>
          <w:kern w:val="0"/>
          <w:sz w:val="24"/>
          <w:szCs w:val="24"/>
          <w14:ligatures w14:val="none"/>
        </w:rPr>
        <w:t>La deputata Merlo aveva altresì sollevato il fatto che l’</w:t>
      </w:r>
      <w:proofErr w:type="spellStart"/>
      <w:r w:rsidRPr="00C27280">
        <w:rPr>
          <w:rFonts w:ascii="Arial" w:eastAsia="Calibri" w:hAnsi="Arial" w:cs="Arial"/>
          <w:bCs/>
          <w:kern w:val="0"/>
          <w:sz w:val="24"/>
          <w:szCs w:val="24"/>
          <w14:ligatures w14:val="none"/>
        </w:rPr>
        <w:t>Intergruppo</w:t>
      </w:r>
      <w:proofErr w:type="spellEnd"/>
      <w:r w:rsidRPr="00C27280">
        <w:rPr>
          <w:rFonts w:ascii="Arial" w:eastAsia="Calibri" w:hAnsi="Arial" w:cs="Arial"/>
          <w:bCs/>
          <w:kern w:val="0"/>
          <w:sz w:val="24"/>
          <w:szCs w:val="24"/>
          <w14:ligatures w14:val="none"/>
        </w:rPr>
        <w:t xml:space="preserve"> non sapeva in quali commissioni fossero tali atti e aveva dunque una certa difficoltà nel raggrupparli per discuterne al suo interno.</w:t>
      </w:r>
    </w:p>
    <w:p w:rsidR="00E12A73" w:rsidRPr="00C27280" w:rsidRDefault="00E12A73" w:rsidP="00E12A73">
      <w:pPr>
        <w:spacing w:line="240" w:lineRule="auto"/>
        <w:jc w:val="both"/>
        <w:rPr>
          <w:rFonts w:ascii="Arial" w:eastAsia="Calibri" w:hAnsi="Arial" w:cs="Arial"/>
          <w:bCs/>
          <w:kern w:val="0"/>
          <w:sz w:val="24"/>
          <w:szCs w:val="24"/>
          <w14:ligatures w14:val="none"/>
        </w:rPr>
      </w:pPr>
    </w:p>
    <w:p w:rsidR="00E12A73" w:rsidRPr="00C27280" w:rsidRDefault="00E12A73" w:rsidP="00E12A73">
      <w:pPr>
        <w:spacing w:line="240" w:lineRule="auto"/>
        <w:jc w:val="both"/>
        <w:rPr>
          <w:rFonts w:ascii="Arial" w:eastAsia="Calibri" w:hAnsi="Arial" w:cs="Arial"/>
          <w:bCs/>
          <w:kern w:val="0"/>
          <w:sz w:val="24"/>
          <w:szCs w:val="24"/>
          <w14:ligatures w14:val="none"/>
        </w:rPr>
      </w:pPr>
      <w:r w:rsidRPr="00C27280">
        <w:rPr>
          <w:rFonts w:ascii="Arial" w:eastAsia="Calibri" w:hAnsi="Arial" w:cs="Arial"/>
          <w:bCs/>
          <w:kern w:val="0"/>
          <w:sz w:val="24"/>
          <w:szCs w:val="24"/>
          <w14:ligatures w14:val="none"/>
        </w:rPr>
        <w:t>La Commissione Costituzione e Leggi si è dunque chinata sulla tematica – va detto che prima della scrivente relatrice ben altri due relatori hanno cercato di sciogliere il bandolo della matassa - per capire se ci sia la necessità, anche per il numero di atti presentati e pendenti dal 2020 a fine 2023, della creazione di una commissione parità.</w:t>
      </w:r>
    </w:p>
    <w:p w:rsidR="00E12A73" w:rsidRPr="00C27280" w:rsidRDefault="00E12A73" w:rsidP="00E12A73">
      <w:pPr>
        <w:spacing w:line="240" w:lineRule="auto"/>
        <w:jc w:val="both"/>
        <w:rPr>
          <w:rFonts w:ascii="Arial" w:eastAsia="Calibri" w:hAnsi="Arial" w:cs="Arial"/>
          <w:bCs/>
          <w:kern w:val="0"/>
          <w:sz w:val="24"/>
          <w:szCs w:val="24"/>
          <w14:ligatures w14:val="none"/>
        </w:rPr>
      </w:pPr>
      <w:r w:rsidRPr="00C27280">
        <w:rPr>
          <w:rFonts w:ascii="Arial" w:eastAsia="Calibri" w:hAnsi="Arial" w:cs="Arial"/>
          <w:bCs/>
          <w:kern w:val="0"/>
          <w:sz w:val="24"/>
          <w:szCs w:val="24"/>
          <w14:ligatures w14:val="none"/>
        </w:rPr>
        <w:t>Va sottolineato come ne sia nata una seria discussione tra tutti i membri della CCL, scevra appunto da posizioni a favore o contro per partito preso, da cui è emerso che anche coloro che sedevano nella precedente legislatura - ma anche nell’attuale – nell’</w:t>
      </w:r>
      <w:proofErr w:type="spellStart"/>
      <w:r w:rsidRPr="00C27280">
        <w:rPr>
          <w:rFonts w:ascii="Arial" w:eastAsia="Calibri" w:hAnsi="Arial" w:cs="Arial"/>
          <w:bCs/>
          <w:kern w:val="0"/>
          <w:sz w:val="24"/>
          <w:szCs w:val="24"/>
          <w14:ligatures w14:val="none"/>
        </w:rPr>
        <w:t>Intergruppo</w:t>
      </w:r>
      <w:proofErr w:type="spellEnd"/>
      <w:r w:rsidRPr="00C27280">
        <w:rPr>
          <w:rFonts w:ascii="Arial" w:eastAsia="Calibri" w:hAnsi="Arial" w:cs="Arial"/>
          <w:bCs/>
          <w:kern w:val="0"/>
          <w:sz w:val="24"/>
          <w:szCs w:val="24"/>
          <w14:ligatures w14:val="none"/>
        </w:rPr>
        <w:t>, non ritenevano necessario l’istituzione di una commissione parità.</w:t>
      </w:r>
    </w:p>
    <w:p w:rsidR="00E12A73" w:rsidRDefault="00E12A73" w:rsidP="00E12A73">
      <w:pPr>
        <w:spacing w:line="240" w:lineRule="auto"/>
        <w:jc w:val="both"/>
        <w:rPr>
          <w:rFonts w:ascii="Arial" w:eastAsia="Calibri" w:hAnsi="Arial" w:cs="Arial"/>
          <w:bCs/>
          <w:kern w:val="0"/>
          <w:sz w:val="24"/>
          <w:szCs w:val="24"/>
          <w14:ligatures w14:val="none"/>
        </w:rPr>
      </w:pPr>
    </w:p>
    <w:p w:rsidR="00E12A73" w:rsidRPr="00C27280" w:rsidRDefault="00E12A73" w:rsidP="00E12A73">
      <w:pPr>
        <w:spacing w:line="240" w:lineRule="auto"/>
        <w:jc w:val="both"/>
        <w:rPr>
          <w:rFonts w:ascii="Arial" w:eastAsia="Calibri" w:hAnsi="Arial" w:cs="Arial"/>
          <w:bCs/>
          <w:kern w:val="0"/>
          <w:sz w:val="24"/>
          <w:szCs w:val="24"/>
          <w14:ligatures w14:val="none"/>
        </w:rPr>
      </w:pPr>
    </w:p>
    <w:p w:rsidR="00E12A73" w:rsidRPr="00C27280" w:rsidRDefault="00E12A73" w:rsidP="00E12A73">
      <w:pPr>
        <w:keepNext/>
        <w:tabs>
          <w:tab w:val="left" w:pos="567"/>
        </w:tabs>
        <w:spacing w:after="120" w:line="240" w:lineRule="auto"/>
        <w:jc w:val="both"/>
        <w:outlineLvl w:val="0"/>
        <w:rPr>
          <w:rFonts w:ascii="Arial" w:eastAsia="Calibri" w:hAnsi="Arial" w:cs="Times New Roman"/>
          <w:bCs/>
          <w:kern w:val="0"/>
          <w:sz w:val="24"/>
          <w:szCs w:val="24"/>
          <w:lang w:val="it-IT" w:eastAsia="it-IT"/>
          <w14:ligatures w14:val="none"/>
        </w:rPr>
      </w:pPr>
      <w:r w:rsidRPr="00C27280">
        <w:rPr>
          <w:rFonts w:ascii="Arial" w:eastAsia="Calibri" w:hAnsi="Arial" w:cs="Times New Roman"/>
          <w:b/>
          <w:kern w:val="0"/>
          <w:sz w:val="24"/>
          <w:szCs w:val="24"/>
          <w:lang w:val="it-IT" w:eastAsia="it-IT"/>
          <w14:ligatures w14:val="none"/>
        </w:rPr>
        <w:t>3.</w:t>
      </w:r>
      <w:r w:rsidRPr="00C27280">
        <w:rPr>
          <w:rFonts w:ascii="Arial" w:eastAsia="Calibri" w:hAnsi="Arial" w:cs="Times New Roman"/>
          <w:b/>
          <w:kern w:val="0"/>
          <w:sz w:val="24"/>
          <w:szCs w:val="24"/>
          <w:lang w:val="it-IT" w:eastAsia="it-IT"/>
          <w14:ligatures w14:val="none"/>
        </w:rPr>
        <w:tab/>
        <w:t>ANALISI DEGLI ATTI PARLAMENTARI</w:t>
      </w:r>
    </w:p>
    <w:p w:rsidR="00E12A73" w:rsidRPr="00C27280" w:rsidRDefault="00E12A73" w:rsidP="00DD548A">
      <w:pPr>
        <w:pStyle w:val="StandardRisoluzionedelConsigliodiStato"/>
        <w:spacing w:line="240" w:lineRule="auto"/>
        <w:rPr>
          <w:lang w:val="it-IT" w:eastAsia="it-IT"/>
        </w:rPr>
      </w:pPr>
      <w:r w:rsidRPr="00C27280">
        <w:rPr>
          <w:lang w:val="it-IT" w:eastAsia="it-IT"/>
        </w:rPr>
        <w:t xml:space="preserve">Al di là del costo di una nuova commissione tematica di cui bisogna sempre tenere in conto, quando si affrontano questi argomenti, è bene fare un </w:t>
      </w:r>
      <w:proofErr w:type="spellStart"/>
      <w:r w:rsidRPr="00C27280">
        <w:rPr>
          <w:i/>
          <w:iCs/>
          <w:lang w:val="it-IT" w:eastAsia="it-IT"/>
        </w:rPr>
        <w:t>recap</w:t>
      </w:r>
      <w:proofErr w:type="spellEnd"/>
      <w:r w:rsidRPr="00C27280">
        <w:rPr>
          <w:lang w:val="it-IT" w:eastAsia="it-IT"/>
        </w:rPr>
        <w:t xml:space="preserve"> sull’iter, in generale, di</w:t>
      </w:r>
      <w:r>
        <w:rPr>
          <w:lang w:val="it-IT" w:eastAsia="it-IT"/>
        </w:rPr>
        <w:t xml:space="preserve"> </w:t>
      </w:r>
      <w:r w:rsidRPr="00C27280">
        <w:rPr>
          <w:lang w:val="it-IT" w:eastAsia="it-IT"/>
        </w:rPr>
        <w:t>un atto parlamentare quando viene depositato. Esso segue una strada ben precisa facendo stato/riferimento alla LGC (artt.21-27)</w:t>
      </w:r>
      <w:r w:rsidRPr="00C27280">
        <w:rPr>
          <w:rStyle w:val="Rimandonotaapidipagina"/>
          <w:rFonts w:ascii="Arial" w:eastAsia="Calibri" w:hAnsi="Arial" w:cs="Times New Roman"/>
          <w:bCs/>
          <w:kern w:val="0"/>
          <w:szCs w:val="24"/>
          <w:lang w:val="it-IT" w:eastAsia="it-IT"/>
          <w14:ligatures w14:val="none"/>
        </w:rPr>
        <w:footnoteReference w:id="2"/>
      </w:r>
      <w:r w:rsidRPr="00C27280">
        <w:rPr>
          <w:lang w:val="it-IT" w:eastAsia="it-IT"/>
        </w:rPr>
        <w:t xml:space="preserve"> .</w:t>
      </w:r>
    </w:p>
    <w:p w:rsidR="00E12A73" w:rsidRPr="00C27280" w:rsidRDefault="00E12A73" w:rsidP="00E12A73">
      <w:pPr>
        <w:keepNext/>
        <w:tabs>
          <w:tab w:val="left" w:pos="567"/>
        </w:tabs>
        <w:spacing w:line="240" w:lineRule="auto"/>
        <w:jc w:val="both"/>
        <w:outlineLvl w:val="0"/>
        <w:rPr>
          <w:rFonts w:ascii="Arial" w:eastAsia="Times New Roman" w:hAnsi="Arial" w:cs="Arial"/>
          <w:color w:val="000000"/>
          <w:kern w:val="0"/>
          <w:sz w:val="20"/>
          <w:szCs w:val="20"/>
          <w:lang w:eastAsia="it-CH"/>
          <w14:ligatures w14:val="none"/>
        </w:rPr>
      </w:pPr>
    </w:p>
    <w:p w:rsidR="00E12A73" w:rsidRPr="00C27280" w:rsidRDefault="00E12A73" w:rsidP="00E12A73">
      <w:pPr>
        <w:shd w:val="clear" w:color="auto" w:fill="FFFFFF"/>
        <w:spacing w:line="240" w:lineRule="auto"/>
        <w:ind w:left="720" w:right="187"/>
        <w:jc w:val="center"/>
        <w:rPr>
          <w:rFonts w:ascii="Arial" w:eastAsia="Times New Roman" w:hAnsi="Arial" w:cs="Arial"/>
          <w:color w:val="000000"/>
          <w:kern w:val="0"/>
          <w:sz w:val="20"/>
          <w:szCs w:val="20"/>
          <w:lang w:eastAsia="it-CH"/>
          <w14:ligatures w14:val="none"/>
        </w:rPr>
      </w:pPr>
      <w:bookmarkStart w:id="2" w:name="_Toc28145953"/>
      <w:r w:rsidRPr="00C27280">
        <w:rPr>
          <w:rFonts w:ascii="Arial" w:eastAsia="Times New Roman" w:hAnsi="Arial" w:cs="Arial"/>
          <w:color w:val="000000"/>
          <w:kern w:val="0"/>
          <w:sz w:val="20"/>
          <w:szCs w:val="20"/>
          <w:lang w:eastAsia="it-CH"/>
          <w14:ligatures w14:val="none"/>
        </w:rPr>
        <w:t>Capitolo secondo</w:t>
      </w:r>
      <w:bookmarkEnd w:id="2"/>
    </w:p>
    <w:p w:rsidR="00E12A73" w:rsidRPr="00C27280" w:rsidRDefault="00E12A73" w:rsidP="00E12A73">
      <w:pPr>
        <w:shd w:val="clear" w:color="auto" w:fill="FFFFFF"/>
        <w:spacing w:line="240" w:lineRule="auto"/>
        <w:ind w:left="720" w:right="187"/>
        <w:jc w:val="center"/>
        <w:rPr>
          <w:rFonts w:ascii="Arial" w:eastAsia="Times New Roman" w:hAnsi="Arial" w:cs="Arial"/>
          <w:color w:val="000000"/>
          <w:kern w:val="0"/>
          <w:sz w:val="20"/>
          <w:szCs w:val="20"/>
          <w:lang w:eastAsia="it-CH"/>
          <w14:ligatures w14:val="none"/>
        </w:rPr>
      </w:pPr>
      <w:r w:rsidRPr="00C27280">
        <w:rPr>
          <w:rFonts w:ascii="Arial" w:eastAsia="Times New Roman" w:hAnsi="Arial" w:cs="Arial"/>
          <w:b/>
          <w:bCs/>
          <w:color w:val="000000"/>
          <w:kern w:val="0"/>
          <w:sz w:val="20"/>
          <w:szCs w:val="20"/>
          <w:lang w:eastAsia="it-CH"/>
          <w14:ligatures w14:val="none"/>
        </w:rPr>
        <w:t>Commissioni parlamentari</w:t>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sz w:val="20"/>
          <w:szCs w:val="20"/>
          <w:lang w:eastAsia="it-CH"/>
          <w14:ligatures w14:val="none"/>
        </w:rPr>
        <w:t> </w:t>
      </w:r>
    </w:p>
    <w:p w:rsidR="00E12A73" w:rsidRPr="00C27280" w:rsidRDefault="00E12A73" w:rsidP="00E12A73">
      <w:pPr>
        <w:shd w:val="clear" w:color="auto" w:fill="FFFFFF"/>
        <w:spacing w:line="240" w:lineRule="auto"/>
        <w:ind w:left="187"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b/>
          <w:bCs/>
          <w:color w:val="000000"/>
          <w:kern w:val="0"/>
          <w:sz w:val="20"/>
          <w:szCs w:val="20"/>
          <w:lang w:eastAsia="it-CH"/>
          <w14:ligatures w14:val="none"/>
        </w:rPr>
        <w:t>Commissioni generali</w:t>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b/>
          <w:bCs/>
          <w:color w:val="000000"/>
          <w:kern w:val="0"/>
          <w:sz w:val="20"/>
          <w:szCs w:val="20"/>
          <w:lang w:eastAsia="it-CH"/>
          <w14:ligatures w14:val="none"/>
        </w:rPr>
        <w:t>Art. 21</w:t>
      </w:r>
      <w:bookmarkStart w:id="3" w:name="_ftnref9"/>
      <w:bookmarkEnd w:id="3"/>
      <w:r w:rsidRPr="00C27280">
        <w:rPr>
          <w:rFonts w:ascii="Arial" w:eastAsia="Times New Roman" w:hAnsi="Arial" w:cs="Arial"/>
          <w:color w:val="000000"/>
          <w:kern w:val="0"/>
          <w:sz w:val="20"/>
          <w:szCs w:val="20"/>
          <w:lang w:eastAsia="it-CH"/>
          <w14:ligatures w14:val="none"/>
        </w:rPr>
        <w:fldChar w:fldCharType="begin"/>
      </w:r>
      <w:r w:rsidRPr="00C27280">
        <w:rPr>
          <w:rFonts w:ascii="Arial" w:eastAsia="Times New Roman" w:hAnsi="Arial" w:cs="Arial"/>
          <w:color w:val="000000"/>
          <w:kern w:val="0"/>
          <w:sz w:val="20"/>
          <w:szCs w:val="20"/>
          <w:lang w:eastAsia="it-CH"/>
          <w14:ligatures w14:val="none"/>
        </w:rPr>
        <w:instrText>HYPERLINK "https://m3.ti.ch/CAN/RLeggi/public/index.php/raccolta-leggi/legge/num/93" \l "_ftn9"</w:instrText>
      </w:r>
      <w:r w:rsidRPr="00C27280">
        <w:rPr>
          <w:rFonts w:ascii="Arial" w:eastAsia="Times New Roman" w:hAnsi="Arial" w:cs="Arial"/>
          <w:color w:val="000000"/>
          <w:kern w:val="0"/>
          <w:sz w:val="20"/>
          <w:szCs w:val="20"/>
          <w:lang w:eastAsia="it-CH"/>
          <w14:ligatures w14:val="none"/>
        </w:rPr>
        <w:fldChar w:fldCharType="separate"/>
      </w:r>
      <w:r w:rsidRPr="00C27280">
        <w:rPr>
          <w:rFonts w:ascii="Arial" w:eastAsia="Times New Roman" w:hAnsi="Arial" w:cs="Arial"/>
          <w:color w:val="000000"/>
          <w:kern w:val="0"/>
          <w:sz w:val="13"/>
          <w:szCs w:val="13"/>
          <w:u w:val="single"/>
          <w:vertAlign w:val="superscript"/>
          <w:lang w:eastAsia="it-CH"/>
          <w14:ligatures w14:val="none"/>
        </w:rPr>
        <w:t>[9]</w:t>
      </w:r>
      <w:r w:rsidRPr="00C27280">
        <w:rPr>
          <w:rFonts w:ascii="Arial" w:eastAsia="Times New Roman" w:hAnsi="Arial" w:cs="Arial"/>
          <w:color w:val="000000"/>
          <w:kern w:val="0"/>
          <w:sz w:val="20"/>
          <w:szCs w:val="20"/>
          <w:lang w:eastAsia="it-CH"/>
          <w14:ligatures w14:val="none"/>
        </w:rPr>
        <w:fldChar w:fldCharType="end"/>
      </w:r>
      <w:r w:rsidRPr="00C27280">
        <w:rPr>
          <w:rFonts w:ascii="Arial" w:eastAsia="Times New Roman" w:hAnsi="Arial" w:cs="Arial"/>
          <w:color w:val="000000"/>
          <w:kern w:val="0"/>
          <w:sz w:val="20"/>
          <w:szCs w:val="20"/>
          <w:lang w:eastAsia="it-CH"/>
          <w14:ligatures w14:val="none"/>
        </w:rPr>
        <w:t>Nella seduta costitutiva e per l’intero quadriennio il Gran Consiglio compone le seguenti Commissioni generali di 17 membri:</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proofErr w:type="gramStart"/>
      <w:r w:rsidRPr="00C27280">
        <w:rPr>
          <w:rFonts w:ascii="Arial" w:eastAsia="Times New Roman" w:hAnsi="Arial" w:cs="Arial"/>
          <w:color w:val="000000"/>
          <w:kern w:val="0"/>
          <w:sz w:val="20"/>
          <w:szCs w:val="20"/>
          <w:lang w:eastAsia="it-CH"/>
          <w14:ligatures w14:val="none"/>
        </w:rPr>
        <w:t>a)Commissione</w:t>
      </w:r>
      <w:proofErr w:type="gramEnd"/>
      <w:r w:rsidRPr="00C27280">
        <w:rPr>
          <w:rFonts w:ascii="Arial" w:eastAsia="Times New Roman" w:hAnsi="Arial" w:cs="Arial"/>
          <w:color w:val="000000"/>
          <w:kern w:val="0"/>
          <w:sz w:val="20"/>
          <w:szCs w:val="20"/>
          <w:lang w:eastAsia="it-CH"/>
          <w14:ligatures w14:val="none"/>
        </w:rPr>
        <w:t xml:space="preserve"> Costituzione e leggi;</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proofErr w:type="gramStart"/>
      <w:r w:rsidRPr="00C27280">
        <w:rPr>
          <w:rFonts w:ascii="Arial" w:eastAsia="Times New Roman" w:hAnsi="Arial" w:cs="Arial"/>
          <w:color w:val="000000"/>
          <w:kern w:val="0"/>
          <w:sz w:val="20"/>
          <w:szCs w:val="20"/>
          <w:lang w:eastAsia="it-CH"/>
          <w14:ligatures w14:val="none"/>
        </w:rPr>
        <w:t>b)Commissione</w:t>
      </w:r>
      <w:proofErr w:type="gramEnd"/>
      <w:r w:rsidRPr="00C27280">
        <w:rPr>
          <w:rFonts w:ascii="Arial" w:eastAsia="Times New Roman" w:hAnsi="Arial" w:cs="Arial"/>
          <w:color w:val="000000"/>
          <w:kern w:val="0"/>
          <w:sz w:val="20"/>
          <w:szCs w:val="20"/>
          <w:lang w:eastAsia="it-CH"/>
          <w14:ligatures w14:val="none"/>
        </w:rPr>
        <w:t xml:space="preserve"> giustizia e diritti;</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sz w:val="20"/>
          <w:szCs w:val="20"/>
          <w:lang w:eastAsia="it-CH"/>
          <w14:ligatures w14:val="none"/>
        </w:rPr>
        <w:t>c)Commissione gestione e finanze.</w:t>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sz w:val="20"/>
          <w:szCs w:val="20"/>
          <w:lang w:eastAsia="it-CH"/>
          <w14:ligatures w14:val="none"/>
        </w:rPr>
        <w:t> </w:t>
      </w:r>
    </w:p>
    <w:p w:rsidR="00E12A73" w:rsidRPr="00C27280" w:rsidRDefault="00E12A73" w:rsidP="00E12A73">
      <w:pPr>
        <w:shd w:val="clear" w:color="auto" w:fill="FFFFFF"/>
        <w:spacing w:line="240" w:lineRule="auto"/>
        <w:ind w:left="187" w:right="187"/>
        <w:jc w:val="both"/>
        <w:rPr>
          <w:rFonts w:ascii="Arial" w:eastAsia="Times New Roman" w:hAnsi="Arial" w:cs="Arial"/>
          <w:color w:val="000000"/>
          <w:kern w:val="0"/>
          <w:sz w:val="20"/>
          <w:szCs w:val="20"/>
          <w:lang w:eastAsia="it-CH"/>
          <w14:ligatures w14:val="none"/>
        </w:rPr>
      </w:pPr>
      <w:bookmarkStart w:id="4" w:name="_Toc506738540"/>
      <w:bookmarkStart w:id="5" w:name="_Toc520249700"/>
      <w:bookmarkStart w:id="6" w:name="commgestione"/>
      <w:bookmarkStart w:id="7" w:name="_Toc9139050"/>
      <w:bookmarkStart w:id="8" w:name="_Toc9336619"/>
      <w:bookmarkStart w:id="9" w:name="_Toc438551789"/>
      <w:bookmarkStart w:id="10" w:name="_Toc28075054"/>
      <w:bookmarkStart w:id="11" w:name="_Toc28145955"/>
      <w:bookmarkEnd w:id="4"/>
      <w:bookmarkEnd w:id="5"/>
      <w:bookmarkEnd w:id="6"/>
      <w:bookmarkEnd w:id="7"/>
      <w:bookmarkEnd w:id="8"/>
      <w:bookmarkEnd w:id="9"/>
      <w:bookmarkEnd w:id="10"/>
      <w:r w:rsidRPr="00C27280">
        <w:rPr>
          <w:rFonts w:ascii="Arial" w:eastAsia="Times New Roman" w:hAnsi="Arial" w:cs="Arial"/>
          <w:b/>
          <w:bCs/>
          <w:color w:val="000000"/>
          <w:kern w:val="0"/>
          <w:sz w:val="20"/>
          <w:szCs w:val="20"/>
          <w:lang w:eastAsia="it-CH"/>
          <w14:ligatures w14:val="none"/>
        </w:rPr>
        <w:t>Commissione </w:t>
      </w:r>
      <w:bookmarkEnd w:id="11"/>
      <w:r w:rsidRPr="00C27280">
        <w:rPr>
          <w:rFonts w:ascii="Arial" w:eastAsia="Times New Roman" w:hAnsi="Arial" w:cs="Arial"/>
          <w:b/>
          <w:bCs/>
          <w:color w:val="000000"/>
          <w:kern w:val="0"/>
          <w:sz w:val="20"/>
          <w:szCs w:val="20"/>
          <w:lang w:eastAsia="it-CH"/>
          <w14:ligatures w14:val="none"/>
        </w:rPr>
        <w:t>Costituzione e leggi</w:t>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b/>
          <w:bCs/>
          <w:color w:val="000000"/>
          <w:kern w:val="0"/>
          <w:sz w:val="20"/>
          <w:szCs w:val="20"/>
          <w:lang w:eastAsia="it-CH"/>
          <w14:ligatures w14:val="none"/>
        </w:rPr>
        <w:t>Art. 22</w:t>
      </w:r>
      <w:bookmarkStart w:id="12" w:name="_ftnref10"/>
      <w:bookmarkEnd w:id="12"/>
      <w:r w:rsidRPr="00C27280">
        <w:rPr>
          <w:rFonts w:ascii="Arial" w:eastAsia="Times New Roman" w:hAnsi="Arial" w:cs="Arial"/>
          <w:color w:val="000000"/>
          <w:kern w:val="0"/>
          <w:sz w:val="20"/>
          <w:szCs w:val="20"/>
          <w:lang w:eastAsia="it-CH"/>
          <w14:ligatures w14:val="none"/>
        </w:rPr>
        <w:fldChar w:fldCharType="begin"/>
      </w:r>
      <w:r w:rsidRPr="00C27280">
        <w:rPr>
          <w:rFonts w:ascii="Arial" w:eastAsia="Times New Roman" w:hAnsi="Arial" w:cs="Arial"/>
          <w:color w:val="000000"/>
          <w:kern w:val="0"/>
          <w:sz w:val="20"/>
          <w:szCs w:val="20"/>
          <w:lang w:eastAsia="it-CH"/>
          <w14:ligatures w14:val="none"/>
        </w:rPr>
        <w:instrText>HYPERLINK "https://m3.ti.ch/CAN/RLeggi/public/index.php/raccolta-leggi/legge/num/93" \l "_ftn10"</w:instrText>
      </w:r>
      <w:r w:rsidRPr="00C27280">
        <w:rPr>
          <w:rFonts w:ascii="Arial" w:eastAsia="Times New Roman" w:hAnsi="Arial" w:cs="Arial"/>
          <w:color w:val="000000"/>
          <w:kern w:val="0"/>
          <w:sz w:val="20"/>
          <w:szCs w:val="20"/>
          <w:lang w:eastAsia="it-CH"/>
          <w14:ligatures w14:val="none"/>
        </w:rPr>
        <w:fldChar w:fldCharType="separate"/>
      </w:r>
      <w:r w:rsidRPr="00C27280">
        <w:rPr>
          <w:rFonts w:ascii="Arial" w:eastAsia="Times New Roman" w:hAnsi="Arial" w:cs="Arial"/>
          <w:color w:val="000000"/>
          <w:kern w:val="0"/>
          <w:sz w:val="13"/>
          <w:szCs w:val="13"/>
          <w:u w:val="single"/>
          <w:vertAlign w:val="superscript"/>
          <w:lang w:eastAsia="it-CH"/>
          <w14:ligatures w14:val="none"/>
        </w:rPr>
        <w:t>[10]</w:t>
      </w:r>
      <w:r w:rsidRPr="00C27280">
        <w:rPr>
          <w:rFonts w:ascii="Arial" w:eastAsia="Times New Roman" w:hAnsi="Arial" w:cs="Arial"/>
          <w:color w:val="000000"/>
          <w:kern w:val="0"/>
          <w:sz w:val="20"/>
          <w:szCs w:val="20"/>
          <w:lang w:eastAsia="it-CH"/>
          <w14:ligatures w14:val="none"/>
        </w:rPr>
        <w:fldChar w:fldCharType="end"/>
      </w:r>
      <w:r w:rsidRPr="00C27280">
        <w:rPr>
          <w:rFonts w:ascii="Arial" w:eastAsia="Times New Roman" w:hAnsi="Arial" w:cs="Arial"/>
          <w:color w:val="000000"/>
          <w:kern w:val="0"/>
          <w:sz w:val="20"/>
          <w:szCs w:val="20"/>
          <w:lang w:eastAsia="it-CH"/>
          <w14:ligatures w14:val="none"/>
        </w:rPr>
        <w:t>La Commissione Costituzione e leggi:</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proofErr w:type="gramStart"/>
      <w:r w:rsidRPr="00C27280">
        <w:rPr>
          <w:rFonts w:ascii="Arial" w:eastAsia="Times New Roman" w:hAnsi="Arial" w:cs="Arial"/>
          <w:color w:val="000000"/>
          <w:kern w:val="0"/>
          <w:sz w:val="20"/>
          <w:szCs w:val="20"/>
          <w:lang w:eastAsia="it-CH"/>
          <w14:ligatures w14:val="none"/>
        </w:rPr>
        <w:t>a)esamina</w:t>
      </w:r>
      <w:proofErr w:type="gramEnd"/>
      <w:r w:rsidRPr="00C27280">
        <w:rPr>
          <w:rFonts w:ascii="Arial" w:eastAsia="Times New Roman" w:hAnsi="Arial" w:cs="Arial"/>
          <w:color w:val="000000"/>
          <w:kern w:val="0"/>
          <w:sz w:val="20"/>
          <w:szCs w:val="20"/>
          <w:lang w:eastAsia="it-CH"/>
          <w14:ligatures w14:val="none"/>
        </w:rPr>
        <w:t xml:space="preserve"> e preavvisa i disegni di modifica costituzionale;</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proofErr w:type="gramStart"/>
      <w:r w:rsidRPr="00C27280">
        <w:rPr>
          <w:rFonts w:ascii="Arial" w:eastAsia="Times New Roman" w:hAnsi="Arial" w:cs="Arial"/>
          <w:color w:val="000000"/>
          <w:kern w:val="0"/>
          <w:sz w:val="20"/>
          <w:szCs w:val="20"/>
          <w:lang w:eastAsia="it-CH"/>
          <w14:ligatures w14:val="none"/>
        </w:rPr>
        <w:t>b)esamina</w:t>
      </w:r>
      <w:proofErr w:type="gramEnd"/>
      <w:r w:rsidRPr="00C27280">
        <w:rPr>
          <w:rFonts w:ascii="Arial" w:eastAsia="Times New Roman" w:hAnsi="Arial" w:cs="Arial"/>
          <w:color w:val="000000"/>
          <w:kern w:val="0"/>
          <w:sz w:val="20"/>
          <w:szCs w:val="20"/>
          <w:lang w:eastAsia="it-CH"/>
          <w14:ligatures w14:val="none"/>
        </w:rPr>
        <w:t xml:space="preserve"> e preavvisa, sia nel loro contenuto sia nella loro forma, verificandone in particolare la costituzionalità e vigilando sul loro coordinamento, i disegni di legge non assegnati ad altre Commissioni;</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sz w:val="20"/>
          <w:szCs w:val="20"/>
          <w:lang w:eastAsia="it-CH"/>
          <w14:ligatures w14:val="none"/>
        </w:rPr>
        <w:t>c)provvede alla redazione di disegni di legge, su incarico del Gran Consiglio.</w:t>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sz w:val="20"/>
          <w:szCs w:val="20"/>
          <w:lang w:eastAsia="it-CH"/>
          <w14:ligatures w14:val="none"/>
        </w:rPr>
        <w:t> </w:t>
      </w:r>
    </w:p>
    <w:p w:rsidR="00E12A73" w:rsidRPr="00C27280" w:rsidRDefault="00E12A73" w:rsidP="00E12A73">
      <w:pPr>
        <w:shd w:val="clear" w:color="auto" w:fill="FFFFFF"/>
        <w:spacing w:line="240" w:lineRule="auto"/>
        <w:ind w:left="187" w:right="187"/>
        <w:jc w:val="both"/>
        <w:rPr>
          <w:rFonts w:ascii="Arial" w:eastAsia="Times New Roman" w:hAnsi="Arial" w:cs="Arial"/>
          <w:color w:val="000000"/>
          <w:kern w:val="0"/>
          <w:sz w:val="20"/>
          <w:szCs w:val="20"/>
          <w:lang w:eastAsia="it-CH"/>
          <w14:ligatures w14:val="none"/>
        </w:rPr>
      </w:pPr>
      <w:bookmarkStart w:id="13" w:name="_Toc506738543"/>
      <w:bookmarkStart w:id="14" w:name="_Toc520249702"/>
      <w:bookmarkStart w:id="15" w:name="_Toc9139051"/>
      <w:bookmarkStart w:id="16" w:name="_Toc9336620"/>
      <w:bookmarkStart w:id="17" w:name="_Toc438551790"/>
      <w:bookmarkStart w:id="18" w:name="_Toc28075055"/>
      <w:bookmarkStart w:id="19" w:name="_Toc28145956"/>
      <w:bookmarkEnd w:id="13"/>
      <w:bookmarkEnd w:id="14"/>
      <w:bookmarkEnd w:id="15"/>
      <w:bookmarkEnd w:id="16"/>
      <w:bookmarkEnd w:id="17"/>
      <w:bookmarkEnd w:id="18"/>
      <w:r w:rsidRPr="00C27280">
        <w:rPr>
          <w:rFonts w:ascii="Arial" w:eastAsia="Times New Roman" w:hAnsi="Arial" w:cs="Arial"/>
          <w:b/>
          <w:bCs/>
          <w:color w:val="000000"/>
          <w:kern w:val="0"/>
          <w:sz w:val="20"/>
          <w:szCs w:val="20"/>
          <w:lang w:eastAsia="it-CH"/>
          <w14:ligatures w14:val="none"/>
        </w:rPr>
        <w:t>Commissione </w:t>
      </w:r>
      <w:bookmarkEnd w:id="19"/>
      <w:r w:rsidRPr="00C27280">
        <w:rPr>
          <w:rFonts w:ascii="Arial" w:eastAsia="Times New Roman" w:hAnsi="Arial" w:cs="Arial"/>
          <w:b/>
          <w:bCs/>
          <w:color w:val="000000"/>
          <w:kern w:val="0"/>
          <w:sz w:val="20"/>
          <w:szCs w:val="20"/>
          <w:lang w:eastAsia="it-CH"/>
          <w14:ligatures w14:val="none"/>
        </w:rPr>
        <w:t>giustizia e diritti</w:t>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b/>
          <w:bCs/>
          <w:color w:val="000000"/>
          <w:kern w:val="0"/>
          <w:sz w:val="20"/>
          <w:szCs w:val="20"/>
          <w:lang w:eastAsia="it-CH"/>
          <w14:ligatures w14:val="none"/>
        </w:rPr>
        <w:t>Art. 23</w:t>
      </w:r>
      <w:bookmarkStart w:id="20" w:name="_ftnref11"/>
      <w:bookmarkEnd w:id="20"/>
      <w:r w:rsidRPr="00C27280">
        <w:rPr>
          <w:rFonts w:ascii="Arial" w:eastAsia="Times New Roman" w:hAnsi="Arial" w:cs="Arial"/>
          <w:color w:val="000000"/>
          <w:kern w:val="0"/>
          <w:sz w:val="20"/>
          <w:szCs w:val="20"/>
          <w:lang w:eastAsia="it-CH"/>
          <w14:ligatures w14:val="none"/>
        </w:rPr>
        <w:fldChar w:fldCharType="begin"/>
      </w:r>
      <w:r w:rsidRPr="00C27280">
        <w:rPr>
          <w:rFonts w:ascii="Arial" w:eastAsia="Times New Roman" w:hAnsi="Arial" w:cs="Arial"/>
          <w:color w:val="000000"/>
          <w:kern w:val="0"/>
          <w:sz w:val="20"/>
          <w:szCs w:val="20"/>
          <w:lang w:eastAsia="it-CH"/>
          <w14:ligatures w14:val="none"/>
        </w:rPr>
        <w:instrText>HYPERLINK "https://m3.ti.ch/CAN/RLeggi/public/index.php/raccolta-leggi/legge/num/93" \l "_ftn11"</w:instrText>
      </w:r>
      <w:r w:rsidRPr="00C27280">
        <w:rPr>
          <w:rFonts w:ascii="Arial" w:eastAsia="Times New Roman" w:hAnsi="Arial" w:cs="Arial"/>
          <w:color w:val="000000"/>
          <w:kern w:val="0"/>
          <w:sz w:val="20"/>
          <w:szCs w:val="20"/>
          <w:lang w:eastAsia="it-CH"/>
          <w14:ligatures w14:val="none"/>
        </w:rPr>
        <w:fldChar w:fldCharType="separate"/>
      </w:r>
      <w:r w:rsidRPr="00C27280">
        <w:rPr>
          <w:rFonts w:ascii="Arial" w:eastAsia="Times New Roman" w:hAnsi="Arial" w:cs="Arial"/>
          <w:color w:val="000000"/>
          <w:kern w:val="0"/>
          <w:sz w:val="13"/>
          <w:szCs w:val="13"/>
          <w:u w:val="single"/>
          <w:vertAlign w:val="superscript"/>
          <w:lang w:eastAsia="it-CH"/>
          <w14:ligatures w14:val="none"/>
        </w:rPr>
        <w:t>[11]</w:t>
      </w:r>
      <w:r w:rsidRPr="00C27280">
        <w:rPr>
          <w:rFonts w:ascii="Arial" w:eastAsia="Times New Roman" w:hAnsi="Arial" w:cs="Arial"/>
          <w:color w:val="000000"/>
          <w:kern w:val="0"/>
          <w:sz w:val="20"/>
          <w:szCs w:val="20"/>
          <w:lang w:eastAsia="it-CH"/>
          <w14:ligatures w14:val="none"/>
        </w:rPr>
        <w:fldChar w:fldCharType="end"/>
      </w:r>
      <w:r w:rsidRPr="00C27280">
        <w:rPr>
          <w:rFonts w:ascii="Arial" w:eastAsia="Times New Roman" w:hAnsi="Arial" w:cs="Arial"/>
          <w:color w:val="000000"/>
          <w:kern w:val="0"/>
          <w:sz w:val="20"/>
          <w:szCs w:val="20"/>
          <w:lang w:eastAsia="it-CH"/>
          <w14:ligatures w14:val="none"/>
        </w:rPr>
        <w:t>La Commissione giustizia e diritti esamina e preavvisa:</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proofErr w:type="gramStart"/>
      <w:r w:rsidRPr="00C27280">
        <w:rPr>
          <w:rFonts w:ascii="Arial" w:eastAsia="Times New Roman" w:hAnsi="Arial" w:cs="Arial"/>
          <w:color w:val="000000"/>
          <w:kern w:val="0"/>
          <w:sz w:val="20"/>
          <w:szCs w:val="20"/>
          <w:lang w:eastAsia="it-CH"/>
          <w14:ligatures w14:val="none"/>
        </w:rPr>
        <w:t>a)le</w:t>
      </w:r>
      <w:proofErr w:type="gramEnd"/>
      <w:r w:rsidRPr="00C27280">
        <w:rPr>
          <w:rFonts w:ascii="Arial" w:eastAsia="Times New Roman" w:hAnsi="Arial" w:cs="Arial"/>
          <w:color w:val="000000"/>
          <w:kern w:val="0"/>
          <w:sz w:val="20"/>
          <w:szCs w:val="20"/>
          <w:lang w:eastAsia="it-CH"/>
          <w14:ligatures w14:val="none"/>
        </w:rPr>
        <w:t xml:space="preserve"> questioni inerenti all’alta vigilanza sulle autorità giudiziarie, curando altresì le relazioni con il Consiglio della magistratura;</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proofErr w:type="gramStart"/>
      <w:r w:rsidRPr="00C27280">
        <w:rPr>
          <w:rFonts w:ascii="Arial" w:eastAsia="Times New Roman" w:hAnsi="Arial" w:cs="Arial"/>
          <w:color w:val="000000"/>
          <w:kern w:val="0"/>
          <w:sz w:val="20"/>
          <w:szCs w:val="20"/>
          <w:lang w:eastAsia="it-CH"/>
          <w14:ligatures w14:val="none"/>
        </w:rPr>
        <w:t>b)l’elezione</w:t>
      </w:r>
      <w:proofErr w:type="gramEnd"/>
      <w:r w:rsidRPr="00C27280">
        <w:rPr>
          <w:rFonts w:ascii="Arial" w:eastAsia="Times New Roman" w:hAnsi="Arial" w:cs="Arial"/>
          <w:color w:val="000000"/>
          <w:kern w:val="0"/>
          <w:sz w:val="20"/>
          <w:szCs w:val="20"/>
          <w:lang w:eastAsia="it-CH"/>
          <w14:ligatures w14:val="none"/>
        </w:rPr>
        <w:t xml:space="preserve"> dei magistrati, secondo quanto disposto dalla legge sull’organizzazione giudiziaria, istituendo a tal fine un’apposita sottocommissione, composta di un membro per gruppo, alla quale potrà delegare l’esercizio di determinate competenze;</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sz w:val="20"/>
          <w:szCs w:val="20"/>
          <w:lang w:eastAsia="it-CH"/>
          <w14:ligatures w14:val="none"/>
        </w:rPr>
        <w:t>c)gli oggetti riguardanti l’organizzazione giudiziaria, nonché la procedura civile, penale e amministrativa;</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sz w:val="20"/>
          <w:szCs w:val="20"/>
          <w:lang w:eastAsia="it-CH"/>
          <w14:ligatures w14:val="none"/>
        </w:rPr>
        <w:t>d)le petizioni indirizzate al Gran Consiglio relative a oggetti non assegnati ad altre Commissioni;</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proofErr w:type="gramStart"/>
      <w:r w:rsidRPr="00C27280">
        <w:rPr>
          <w:rFonts w:ascii="Arial" w:eastAsia="Times New Roman" w:hAnsi="Arial" w:cs="Arial"/>
          <w:color w:val="000000"/>
          <w:kern w:val="0"/>
          <w:sz w:val="20"/>
          <w:szCs w:val="20"/>
          <w:lang w:eastAsia="it-CH"/>
          <w14:ligatures w14:val="none"/>
        </w:rPr>
        <w:t>e)le</w:t>
      </w:r>
      <w:proofErr w:type="gramEnd"/>
      <w:r w:rsidRPr="00C27280">
        <w:rPr>
          <w:rFonts w:ascii="Arial" w:eastAsia="Times New Roman" w:hAnsi="Arial" w:cs="Arial"/>
          <w:color w:val="000000"/>
          <w:kern w:val="0"/>
          <w:sz w:val="20"/>
          <w:szCs w:val="20"/>
          <w:lang w:eastAsia="it-CH"/>
          <w14:ligatures w14:val="none"/>
        </w:rPr>
        <w:t xml:space="preserve"> domande di naturalizzazione;</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proofErr w:type="gramStart"/>
      <w:r w:rsidRPr="00C27280">
        <w:rPr>
          <w:rFonts w:ascii="Arial" w:eastAsia="Times New Roman" w:hAnsi="Arial" w:cs="Arial"/>
          <w:color w:val="000000"/>
          <w:kern w:val="0"/>
          <w:sz w:val="20"/>
          <w:szCs w:val="20"/>
          <w:lang w:eastAsia="it-CH"/>
          <w14:ligatures w14:val="none"/>
        </w:rPr>
        <w:t>f)le</w:t>
      </w:r>
      <w:proofErr w:type="gramEnd"/>
      <w:r w:rsidRPr="00C27280">
        <w:rPr>
          <w:rFonts w:ascii="Arial" w:eastAsia="Times New Roman" w:hAnsi="Arial" w:cs="Arial"/>
          <w:color w:val="000000"/>
          <w:kern w:val="0"/>
          <w:sz w:val="20"/>
          <w:szCs w:val="20"/>
          <w:lang w:eastAsia="it-CH"/>
          <w14:ligatures w14:val="none"/>
        </w:rPr>
        <w:t xml:space="preserve"> domande di grazia;</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proofErr w:type="gramStart"/>
      <w:r w:rsidRPr="00C27280">
        <w:rPr>
          <w:rFonts w:ascii="Arial" w:eastAsia="Times New Roman" w:hAnsi="Arial" w:cs="Arial"/>
          <w:color w:val="000000"/>
          <w:kern w:val="0"/>
          <w:sz w:val="20"/>
          <w:szCs w:val="20"/>
          <w:lang w:eastAsia="it-CH"/>
          <w14:ligatures w14:val="none"/>
        </w:rPr>
        <w:t>g)i</w:t>
      </w:r>
      <w:proofErr w:type="gramEnd"/>
      <w:r w:rsidRPr="00C27280">
        <w:rPr>
          <w:rFonts w:ascii="Arial" w:eastAsia="Times New Roman" w:hAnsi="Arial" w:cs="Arial"/>
          <w:color w:val="000000"/>
          <w:kern w:val="0"/>
          <w:sz w:val="20"/>
          <w:szCs w:val="20"/>
          <w:lang w:eastAsia="it-CH"/>
          <w14:ligatures w14:val="none"/>
        </w:rPr>
        <w:t xml:space="preserve"> ricorsi interposti al Gran Consiglio non assegnati ad altre Commissioni.</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sz w:val="20"/>
          <w:szCs w:val="20"/>
          <w:lang w:eastAsia="it-CH"/>
          <w14:ligatures w14:val="none"/>
        </w:rPr>
        <w:t> </w:t>
      </w:r>
    </w:p>
    <w:p w:rsidR="00E12A73" w:rsidRPr="00C27280" w:rsidRDefault="00E12A73" w:rsidP="00E12A73">
      <w:pPr>
        <w:shd w:val="clear" w:color="auto" w:fill="FFFFFF"/>
        <w:spacing w:line="240" w:lineRule="auto"/>
        <w:ind w:left="187" w:right="187"/>
        <w:jc w:val="both"/>
        <w:rPr>
          <w:rFonts w:ascii="Arial" w:eastAsia="Times New Roman" w:hAnsi="Arial" w:cs="Arial"/>
          <w:color w:val="000000"/>
          <w:kern w:val="0"/>
          <w:sz w:val="20"/>
          <w:szCs w:val="20"/>
          <w:lang w:eastAsia="it-CH"/>
          <w14:ligatures w14:val="none"/>
        </w:rPr>
      </w:pPr>
      <w:bookmarkStart w:id="21" w:name="_Toc506738544"/>
      <w:bookmarkStart w:id="22" w:name="_Toc520249703"/>
      <w:bookmarkStart w:id="23" w:name="_Toc9139052"/>
      <w:bookmarkStart w:id="24" w:name="_Toc9336621"/>
      <w:bookmarkStart w:id="25" w:name="_Toc438551791"/>
      <w:bookmarkStart w:id="26" w:name="_Toc28075056"/>
      <w:bookmarkStart w:id="27" w:name="_Toc28145957"/>
      <w:bookmarkEnd w:id="21"/>
      <w:bookmarkEnd w:id="22"/>
      <w:bookmarkEnd w:id="23"/>
      <w:bookmarkEnd w:id="24"/>
      <w:bookmarkEnd w:id="25"/>
      <w:bookmarkEnd w:id="26"/>
      <w:r w:rsidRPr="00C27280">
        <w:rPr>
          <w:rFonts w:ascii="Arial" w:eastAsia="Times New Roman" w:hAnsi="Arial" w:cs="Arial"/>
          <w:b/>
          <w:bCs/>
          <w:color w:val="000000"/>
          <w:kern w:val="0"/>
          <w:sz w:val="20"/>
          <w:szCs w:val="20"/>
          <w:lang w:eastAsia="it-CH"/>
          <w14:ligatures w14:val="none"/>
        </w:rPr>
        <w:t>Commissione </w:t>
      </w:r>
      <w:bookmarkEnd w:id="27"/>
      <w:r w:rsidRPr="00C27280">
        <w:rPr>
          <w:rFonts w:ascii="Arial" w:eastAsia="Times New Roman" w:hAnsi="Arial" w:cs="Arial"/>
          <w:b/>
          <w:bCs/>
          <w:color w:val="000000"/>
          <w:kern w:val="0"/>
          <w:sz w:val="20"/>
          <w:szCs w:val="20"/>
          <w:lang w:eastAsia="it-CH"/>
          <w14:ligatures w14:val="none"/>
        </w:rPr>
        <w:t>gestione e finanze</w:t>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b/>
          <w:bCs/>
          <w:color w:val="000000"/>
          <w:kern w:val="0"/>
          <w:sz w:val="20"/>
          <w:szCs w:val="20"/>
          <w:lang w:eastAsia="it-CH"/>
          <w14:ligatures w14:val="none"/>
        </w:rPr>
        <w:t>Art. 24</w:t>
      </w:r>
      <w:bookmarkStart w:id="28" w:name="_ftnref12"/>
      <w:bookmarkEnd w:id="28"/>
      <w:r w:rsidRPr="00C27280">
        <w:rPr>
          <w:rFonts w:ascii="Arial" w:eastAsia="Times New Roman" w:hAnsi="Arial" w:cs="Arial"/>
          <w:color w:val="000000"/>
          <w:kern w:val="0"/>
          <w:sz w:val="20"/>
          <w:szCs w:val="20"/>
          <w:lang w:eastAsia="it-CH"/>
          <w14:ligatures w14:val="none"/>
        </w:rPr>
        <w:fldChar w:fldCharType="begin"/>
      </w:r>
      <w:r w:rsidRPr="00C27280">
        <w:rPr>
          <w:rFonts w:ascii="Arial" w:eastAsia="Times New Roman" w:hAnsi="Arial" w:cs="Arial"/>
          <w:color w:val="000000"/>
          <w:kern w:val="0"/>
          <w:sz w:val="20"/>
          <w:szCs w:val="20"/>
          <w:lang w:eastAsia="it-CH"/>
          <w14:ligatures w14:val="none"/>
        </w:rPr>
        <w:instrText>HYPERLINK "https://m3.ti.ch/CAN/RLeggi/public/index.php/raccolta-leggi/legge/num/93" \l "_ftn12"</w:instrText>
      </w:r>
      <w:r w:rsidRPr="00C27280">
        <w:rPr>
          <w:rFonts w:ascii="Arial" w:eastAsia="Times New Roman" w:hAnsi="Arial" w:cs="Arial"/>
          <w:color w:val="000000"/>
          <w:kern w:val="0"/>
          <w:sz w:val="20"/>
          <w:szCs w:val="20"/>
          <w:lang w:eastAsia="it-CH"/>
          <w14:ligatures w14:val="none"/>
        </w:rPr>
        <w:fldChar w:fldCharType="separate"/>
      </w:r>
      <w:r w:rsidRPr="00C27280">
        <w:rPr>
          <w:rFonts w:ascii="Arial" w:eastAsia="Times New Roman" w:hAnsi="Arial" w:cs="Arial"/>
          <w:color w:val="000000"/>
          <w:kern w:val="0"/>
          <w:sz w:val="13"/>
          <w:szCs w:val="13"/>
          <w:u w:val="single"/>
          <w:vertAlign w:val="superscript"/>
          <w:lang w:eastAsia="it-CH"/>
          <w14:ligatures w14:val="none"/>
        </w:rPr>
        <w:t>[12]</w:t>
      </w:r>
      <w:r w:rsidRPr="00C27280">
        <w:rPr>
          <w:rFonts w:ascii="Arial" w:eastAsia="Times New Roman" w:hAnsi="Arial" w:cs="Arial"/>
          <w:color w:val="000000"/>
          <w:kern w:val="0"/>
          <w:sz w:val="20"/>
          <w:szCs w:val="20"/>
          <w:lang w:eastAsia="it-CH"/>
          <w14:ligatures w14:val="none"/>
        </w:rPr>
        <w:fldChar w:fldCharType="end"/>
      </w:r>
      <w:r w:rsidRPr="00C27280">
        <w:rPr>
          <w:rFonts w:ascii="Arial" w:eastAsia="Times New Roman" w:hAnsi="Arial" w:cs="Arial"/>
          <w:color w:val="000000"/>
          <w:kern w:val="0"/>
          <w:position w:val="4"/>
          <w:sz w:val="16"/>
          <w:szCs w:val="16"/>
          <w:lang w:eastAsia="it-CH"/>
          <w14:ligatures w14:val="none"/>
        </w:rPr>
        <w:t>1</w:t>
      </w:r>
      <w:r w:rsidRPr="00C27280">
        <w:rPr>
          <w:rFonts w:ascii="Arial" w:eastAsia="Times New Roman" w:hAnsi="Arial" w:cs="Arial"/>
          <w:color w:val="000000"/>
          <w:kern w:val="0"/>
          <w:sz w:val="20"/>
          <w:szCs w:val="20"/>
          <w:lang w:eastAsia="it-CH"/>
          <w14:ligatures w14:val="none"/>
        </w:rPr>
        <w:t>La Commissione gestione e finanze esamina e preavvisa:</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proofErr w:type="gramStart"/>
      <w:r w:rsidRPr="00C27280">
        <w:rPr>
          <w:rFonts w:ascii="Arial" w:eastAsia="Times New Roman" w:hAnsi="Arial" w:cs="Arial"/>
          <w:color w:val="000000"/>
          <w:kern w:val="0"/>
          <w:sz w:val="20"/>
          <w:szCs w:val="20"/>
          <w:lang w:eastAsia="it-CH"/>
          <w14:ligatures w14:val="none"/>
        </w:rPr>
        <w:t>a)il</w:t>
      </w:r>
      <w:proofErr w:type="gramEnd"/>
      <w:r w:rsidRPr="00C27280">
        <w:rPr>
          <w:rFonts w:ascii="Arial" w:eastAsia="Times New Roman" w:hAnsi="Arial" w:cs="Arial"/>
          <w:color w:val="000000"/>
          <w:kern w:val="0"/>
          <w:sz w:val="20"/>
          <w:szCs w:val="20"/>
          <w:lang w:eastAsia="it-CH"/>
          <w14:ligatures w14:val="none"/>
        </w:rPr>
        <w:t xml:space="preserve"> rapporto sugli indirizzi di sviluppo socio-economico, di politica finanziaria e di organizzazione del territorio;</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proofErr w:type="gramStart"/>
      <w:r w:rsidRPr="00C27280">
        <w:rPr>
          <w:rFonts w:ascii="Arial" w:eastAsia="Times New Roman" w:hAnsi="Arial" w:cs="Arial"/>
          <w:color w:val="000000"/>
          <w:kern w:val="0"/>
          <w:sz w:val="20"/>
          <w:szCs w:val="20"/>
          <w:lang w:eastAsia="it-CH"/>
          <w14:ligatures w14:val="none"/>
        </w:rPr>
        <w:t>b)le</w:t>
      </w:r>
      <w:proofErr w:type="gramEnd"/>
      <w:r w:rsidRPr="00C27280">
        <w:rPr>
          <w:rFonts w:ascii="Arial" w:eastAsia="Times New Roman" w:hAnsi="Arial" w:cs="Arial"/>
          <w:color w:val="000000"/>
          <w:kern w:val="0"/>
          <w:sz w:val="20"/>
          <w:szCs w:val="20"/>
          <w:lang w:eastAsia="it-CH"/>
          <w14:ligatures w14:val="none"/>
        </w:rPr>
        <w:t xml:space="preserve"> linee direttive e il piano finanziario quadriennali;</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sz w:val="20"/>
          <w:szCs w:val="20"/>
          <w:lang w:eastAsia="it-CH"/>
          <w14:ligatures w14:val="none"/>
        </w:rPr>
        <w:t>c)il conto preventivo e il conto consuntivo dello Stato, verificando la gestione amministrativa e finanziaria dello Stato;</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sz w:val="20"/>
          <w:szCs w:val="20"/>
          <w:lang w:eastAsia="it-CH"/>
          <w14:ligatures w14:val="none"/>
        </w:rPr>
        <w:t>d)le proposte concernenti il prelievo di imposte cantonali;</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proofErr w:type="gramStart"/>
      <w:r w:rsidRPr="00C27280">
        <w:rPr>
          <w:rFonts w:ascii="Arial" w:eastAsia="Times New Roman" w:hAnsi="Arial" w:cs="Arial"/>
          <w:color w:val="000000"/>
          <w:kern w:val="0"/>
          <w:sz w:val="20"/>
          <w:szCs w:val="20"/>
          <w:lang w:eastAsia="it-CH"/>
          <w14:ligatures w14:val="none"/>
        </w:rPr>
        <w:t>e)le</w:t>
      </w:r>
      <w:proofErr w:type="gramEnd"/>
      <w:r w:rsidRPr="00C27280">
        <w:rPr>
          <w:rFonts w:ascii="Arial" w:eastAsia="Times New Roman" w:hAnsi="Arial" w:cs="Arial"/>
          <w:color w:val="000000"/>
          <w:kern w:val="0"/>
          <w:sz w:val="20"/>
          <w:szCs w:val="20"/>
          <w:lang w:eastAsia="it-CH"/>
          <w14:ligatures w14:val="none"/>
        </w:rPr>
        <w:t xml:space="preserve"> proposte, non assegnate ad altre Commissioni, concernenti la concessione di crediti o l’emissione di prestiti o che, in genere, sono d’importanza finanziaria per lo Stato;</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proofErr w:type="gramStart"/>
      <w:r w:rsidRPr="00C27280">
        <w:rPr>
          <w:rFonts w:ascii="Arial" w:eastAsia="Times New Roman" w:hAnsi="Arial" w:cs="Arial"/>
          <w:color w:val="000000"/>
          <w:kern w:val="0"/>
          <w:sz w:val="20"/>
          <w:szCs w:val="20"/>
          <w:lang w:eastAsia="it-CH"/>
          <w14:ligatures w14:val="none"/>
        </w:rPr>
        <w:t>f)questioni</w:t>
      </w:r>
      <w:proofErr w:type="gramEnd"/>
      <w:r w:rsidRPr="00C27280">
        <w:rPr>
          <w:rFonts w:ascii="Arial" w:eastAsia="Times New Roman" w:hAnsi="Arial" w:cs="Arial"/>
          <w:color w:val="000000"/>
          <w:kern w:val="0"/>
          <w:sz w:val="20"/>
          <w:szCs w:val="20"/>
          <w:lang w:eastAsia="it-CH"/>
          <w14:ligatures w14:val="none"/>
        </w:rPr>
        <w:t xml:space="preserve"> inerenti all’alta vigilanza, su incarico del Gran Consiglio.</w:t>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position w:val="4"/>
          <w:sz w:val="16"/>
          <w:szCs w:val="16"/>
          <w:lang w:eastAsia="it-CH"/>
          <w14:ligatures w14:val="none"/>
        </w:rPr>
        <w:t>2</w:t>
      </w:r>
      <w:r w:rsidRPr="00C27280">
        <w:rPr>
          <w:rFonts w:ascii="Arial" w:eastAsia="Times New Roman" w:hAnsi="Arial" w:cs="Arial"/>
          <w:color w:val="000000"/>
          <w:kern w:val="0"/>
          <w:sz w:val="20"/>
          <w:szCs w:val="20"/>
          <w:lang w:eastAsia="it-CH"/>
          <w14:ligatures w14:val="none"/>
        </w:rPr>
        <w:t>L’esercizio, da parte della Commissione gestione e finanze, dell’alta vigilanza in materia amministrativa e finanziaria è disciplinato agli art. 78 e 79 della presente legge.</w:t>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position w:val="4"/>
          <w:sz w:val="16"/>
          <w:szCs w:val="16"/>
          <w:lang w:eastAsia="it-CH"/>
          <w14:ligatures w14:val="none"/>
        </w:rPr>
        <w:t>3</w:t>
      </w:r>
      <w:r w:rsidRPr="00C27280">
        <w:rPr>
          <w:rFonts w:ascii="Arial" w:eastAsia="Times New Roman" w:hAnsi="Arial" w:cs="Arial"/>
          <w:color w:val="000000"/>
          <w:kern w:val="0"/>
          <w:sz w:val="20"/>
          <w:szCs w:val="20"/>
          <w:lang w:eastAsia="it-CH"/>
          <w14:ligatures w14:val="none"/>
        </w:rPr>
        <w:t>La Commissione gestione e finanze può chiedere alle altre Commissioni informazioni circa l’impatto finanziario di oggetti loro assegnati.</w:t>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position w:val="4"/>
          <w:sz w:val="16"/>
          <w:szCs w:val="16"/>
          <w:lang w:eastAsia="it-CH"/>
          <w14:ligatures w14:val="none"/>
        </w:rPr>
        <w:t>4</w:t>
      </w:r>
      <w:r w:rsidRPr="00C27280">
        <w:rPr>
          <w:rFonts w:ascii="Arial" w:eastAsia="Times New Roman" w:hAnsi="Arial" w:cs="Arial"/>
          <w:color w:val="000000"/>
          <w:kern w:val="0"/>
          <w:sz w:val="20"/>
          <w:szCs w:val="20"/>
          <w:lang w:eastAsia="it-CH"/>
          <w14:ligatures w14:val="none"/>
        </w:rPr>
        <w:t>La Commissione gestione e finanze ha facoltà di formulare un preavviso sull’impatto finanziario di un oggetto assegnato ad altra Commissione. Il preavviso dev’essere allegato al rapporto commissionale.</w:t>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sz w:val="20"/>
          <w:szCs w:val="20"/>
          <w:lang w:eastAsia="it-CH"/>
          <w14:ligatures w14:val="none"/>
        </w:rPr>
        <w:t> </w:t>
      </w:r>
    </w:p>
    <w:p w:rsidR="00E12A73" w:rsidRPr="00C27280" w:rsidRDefault="00E12A73" w:rsidP="00E12A73">
      <w:pPr>
        <w:shd w:val="clear" w:color="auto" w:fill="FFFFFF"/>
        <w:spacing w:line="240" w:lineRule="auto"/>
        <w:ind w:left="187"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b/>
          <w:bCs/>
          <w:color w:val="000000"/>
          <w:kern w:val="0"/>
          <w:sz w:val="20"/>
          <w:szCs w:val="20"/>
          <w:lang w:eastAsia="it-CH"/>
          <w14:ligatures w14:val="none"/>
        </w:rPr>
        <w:t>Commissioni tematiche</w:t>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b/>
          <w:bCs/>
          <w:color w:val="000000"/>
          <w:kern w:val="0"/>
          <w:sz w:val="20"/>
          <w:szCs w:val="20"/>
          <w:lang w:eastAsia="it-CH"/>
          <w14:ligatures w14:val="none"/>
        </w:rPr>
        <w:t>Art. 24a</w:t>
      </w:r>
      <w:bookmarkStart w:id="29" w:name="_ftnref13"/>
      <w:bookmarkEnd w:id="29"/>
      <w:r w:rsidRPr="00C27280">
        <w:rPr>
          <w:rFonts w:ascii="Arial" w:eastAsia="Times New Roman" w:hAnsi="Arial" w:cs="Arial"/>
          <w:color w:val="000000"/>
          <w:kern w:val="0"/>
          <w:sz w:val="20"/>
          <w:szCs w:val="20"/>
          <w:lang w:eastAsia="it-CH"/>
          <w14:ligatures w14:val="none"/>
        </w:rPr>
        <w:fldChar w:fldCharType="begin"/>
      </w:r>
      <w:r w:rsidRPr="00C27280">
        <w:rPr>
          <w:rFonts w:ascii="Arial" w:eastAsia="Times New Roman" w:hAnsi="Arial" w:cs="Arial"/>
          <w:color w:val="000000"/>
          <w:kern w:val="0"/>
          <w:sz w:val="20"/>
          <w:szCs w:val="20"/>
          <w:lang w:eastAsia="it-CH"/>
          <w14:ligatures w14:val="none"/>
        </w:rPr>
        <w:instrText>HYPERLINK "https://m3.ti.ch/CAN/RLeggi/public/index.php/raccolta-leggi/legge/num/93" \l "_ftn13"</w:instrText>
      </w:r>
      <w:r w:rsidRPr="00C27280">
        <w:rPr>
          <w:rFonts w:ascii="Arial" w:eastAsia="Times New Roman" w:hAnsi="Arial" w:cs="Arial"/>
          <w:color w:val="000000"/>
          <w:kern w:val="0"/>
          <w:sz w:val="20"/>
          <w:szCs w:val="20"/>
          <w:lang w:eastAsia="it-CH"/>
          <w14:ligatures w14:val="none"/>
        </w:rPr>
        <w:fldChar w:fldCharType="separate"/>
      </w:r>
      <w:r w:rsidRPr="00C27280">
        <w:rPr>
          <w:rFonts w:ascii="Arial" w:eastAsia="Times New Roman" w:hAnsi="Arial" w:cs="Arial"/>
          <w:color w:val="000000"/>
          <w:kern w:val="0"/>
          <w:sz w:val="13"/>
          <w:szCs w:val="13"/>
          <w:u w:val="single"/>
          <w:vertAlign w:val="superscript"/>
          <w:lang w:eastAsia="it-CH"/>
          <w14:ligatures w14:val="none"/>
        </w:rPr>
        <w:t>[13]</w:t>
      </w:r>
      <w:r w:rsidRPr="00C27280">
        <w:rPr>
          <w:rFonts w:ascii="Arial" w:eastAsia="Times New Roman" w:hAnsi="Arial" w:cs="Arial"/>
          <w:color w:val="000000"/>
          <w:kern w:val="0"/>
          <w:sz w:val="20"/>
          <w:szCs w:val="20"/>
          <w:lang w:eastAsia="it-CH"/>
          <w14:ligatures w14:val="none"/>
        </w:rPr>
        <w:fldChar w:fldCharType="end"/>
      </w:r>
      <w:r w:rsidRPr="00C27280">
        <w:rPr>
          <w:rFonts w:ascii="Arial" w:eastAsia="Times New Roman" w:hAnsi="Arial" w:cs="Arial"/>
          <w:color w:val="000000"/>
          <w:kern w:val="0"/>
          <w:position w:val="4"/>
          <w:sz w:val="16"/>
          <w:szCs w:val="16"/>
          <w:lang w:eastAsia="it-CH"/>
          <w14:ligatures w14:val="none"/>
        </w:rPr>
        <w:t>1</w:t>
      </w:r>
      <w:r w:rsidRPr="00C27280">
        <w:rPr>
          <w:rFonts w:ascii="Arial" w:eastAsia="Times New Roman" w:hAnsi="Arial" w:cs="Arial"/>
          <w:color w:val="000000"/>
          <w:kern w:val="0"/>
          <w:sz w:val="20"/>
          <w:szCs w:val="20"/>
          <w:lang w:eastAsia="it-CH"/>
          <w14:ligatures w14:val="none"/>
        </w:rPr>
        <w:t>Per l’esame di oggetti afferenti a determinati ambiti o materie, il Gran Consiglio può istituire, tramite regolamento, Commissioni tematiche.</w:t>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position w:val="4"/>
          <w:sz w:val="16"/>
          <w:szCs w:val="16"/>
          <w:lang w:eastAsia="it-CH"/>
          <w14:ligatures w14:val="none"/>
        </w:rPr>
        <w:t>2</w:t>
      </w:r>
      <w:r w:rsidRPr="00C27280">
        <w:rPr>
          <w:rFonts w:ascii="Arial" w:eastAsia="Times New Roman" w:hAnsi="Arial" w:cs="Arial"/>
          <w:color w:val="000000"/>
          <w:kern w:val="0"/>
          <w:sz w:val="20"/>
          <w:szCs w:val="20"/>
          <w:lang w:eastAsia="it-CH"/>
          <w14:ligatures w14:val="none"/>
        </w:rPr>
        <w:t>Il regolamento contiene l’elenco delle Commissioni tematiche e ne definisce il numero di membri e le competenze.</w:t>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sz w:val="20"/>
          <w:szCs w:val="20"/>
          <w:lang w:eastAsia="it-CH"/>
          <w14:ligatures w14:val="none"/>
        </w:rPr>
        <w:t> </w:t>
      </w:r>
    </w:p>
    <w:p w:rsidR="00E12A73" w:rsidRPr="00C27280" w:rsidRDefault="00E12A73" w:rsidP="00E12A73">
      <w:pPr>
        <w:shd w:val="clear" w:color="auto" w:fill="FFFFFF"/>
        <w:spacing w:line="240" w:lineRule="auto"/>
        <w:ind w:left="187" w:right="187"/>
        <w:jc w:val="both"/>
        <w:rPr>
          <w:rFonts w:ascii="Arial" w:eastAsia="Times New Roman" w:hAnsi="Arial" w:cs="Arial"/>
          <w:color w:val="000000"/>
          <w:kern w:val="0"/>
          <w:sz w:val="20"/>
          <w:szCs w:val="20"/>
          <w:lang w:eastAsia="it-CH"/>
          <w14:ligatures w14:val="none"/>
        </w:rPr>
      </w:pPr>
      <w:bookmarkStart w:id="30" w:name="_Toc506738545"/>
      <w:bookmarkStart w:id="31" w:name="_Toc520249704"/>
      <w:bookmarkStart w:id="32" w:name="_Toc9139053"/>
      <w:bookmarkStart w:id="33" w:name="_Toc9336622"/>
      <w:bookmarkStart w:id="34" w:name="_Toc438551792"/>
      <w:bookmarkStart w:id="35" w:name="_Toc28075057"/>
      <w:bookmarkStart w:id="36" w:name="_Toc28145958"/>
      <w:bookmarkEnd w:id="30"/>
      <w:bookmarkEnd w:id="31"/>
      <w:bookmarkEnd w:id="32"/>
      <w:bookmarkEnd w:id="33"/>
      <w:bookmarkEnd w:id="34"/>
      <w:bookmarkEnd w:id="35"/>
      <w:r w:rsidRPr="00C27280">
        <w:rPr>
          <w:rFonts w:ascii="Arial" w:eastAsia="Times New Roman" w:hAnsi="Arial" w:cs="Arial"/>
          <w:b/>
          <w:bCs/>
          <w:color w:val="000000"/>
          <w:kern w:val="0"/>
          <w:sz w:val="20"/>
          <w:szCs w:val="20"/>
          <w:lang w:eastAsia="it-CH"/>
          <w14:ligatures w14:val="none"/>
        </w:rPr>
        <w:t>Commissioni speciali</w:t>
      </w:r>
      <w:bookmarkEnd w:id="36"/>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b/>
          <w:bCs/>
          <w:color w:val="000000"/>
          <w:kern w:val="0"/>
          <w:sz w:val="20"/>
          <w:szCs w:val="20"/>
          <w:lang w:eastAsia="it-CH"/>
          <w14:ligatures w14:val="none"/>
        </w:rPr>
        <w:lastRenderedPageBreak/>
        <w:t>Art. 25</w:t>
      </w:r>
      <w:r w:rsidRPr="00C27280">
        <w:rPr>
          <w:rFonts w:ascii="Arial" w:eastAsia="Times New Roman" w:hAnsi="Arial" w:cs="Arial"/>
          <w:color w:val="000000"/>
          <w:kern w:val="0"/>
          <w:position w:val="4"/>
          <w:sz w:val="16"/>
          <w:szCs w:val="16"/>
          <w:lang w:eastAsia="it-CH"/>
          <w14:ligatures w14:val="none"/>
        </w:rPr>
        <w:t>1</w:t>
      </w:r>
      <w:r w:rsidRPr="00C27280">
        <w:rPr>
          <w:rFonts w:ascii="Arial" w:eastAsia="Times New Roman" w:hAnsi="Arial" w:cs="Arial"/>
          <w:color w:val="000000"/>
          <w:kern w:val="0"/>
          <w:sz w:val="20"/>
          <w:szCs w:val="20"/>
          <w:lang w:eastAsia="it-CH"/>
          <w14:ligatures w14:val="none"/>
        </w:rPr>
        <w:t>Il Gran Consiglio può designare, per l’esame di specifici oggetti, Commissioni speciali, stabilendone composizione e mandato.</w:t>
      </w:r>
      <w:bookmarkStart w:id="37" w:name="_ftnref14"/>
      <w:bookmarkEnd w:id="37"/>
      <w:r w:rsidRPr="00C27280">
        <w:rPr>
          <w:rFonts w:ascii="Arial" w:eastAsia="Times New Roman" w:hAnsi="Arial" w:cs="Arial"/>
          <w:color w:val="000000"/>
          <w:kern w:val="0"/>
          <w:sz w:val="20"/>
          <w:szCs w:val="20"/>
          <w:lang w:eastAsia="it-CH"/>
          <w14:ligatures w14:val="none"/>
        </w:rPr>
        <w:fldChar w:fldCharType="begin"/>
      </w:r>
      <w:r w:rsidRPr="00C27280">
        <w:rPr>
          <w:rFonts w:ascii="Arial" w:eastAsia="Times New Roman" w:hAnsi="Arial" w:cs="Arial"/>
          <w:color w:val="000000"/>
          <w:kern w:val="0"/>
          <w:sz w:val="20"/>
          <w:szCs w:val="20"/>
          <w:lang w:eastAsia="it-CH"/>
          <w14:ligatures w14:val="none"/>
        </w:rPr>
        <w:instrText>HYPERLINK "https://m3.ti.ch/CAN/RLeggi/public/index.php/raccolta-leggi/legge/num/93" \l "_ftn14"</w:instrText>
      </w:r>
      <w:r w:rsidRPr="00C27280">
        <w:rPr>
          <w:rFonts w:ascii="Arial" w:eastAsia="Times New Roman" w:hAnsi="Arial" w:cs="Arial"/>
          <w:color w:val="000000"/>
          <w:kern w:val="0"/>
          <w:sz w:val="20"/>
          <w:szCs w:val="20"/>
          <w:lang w:eastAsia="it-CH"/>
          <w14:ligatures w14:val="none"/>
        </w:rPr>
        <w:fldChar w:fldCharType="separate"/>
      </w:r>
      <w:r w:rsidRPr="00C27280">
        <w:rPr>
          <w:rFonts w:ascii="Arial" w:eastAsia="Times New Roman" w:hAnsi="Arial" w:cs="Arial"/>
          <w:color w:val="000000"/>
          <w:kern w:val="0"/>
          <w:sz w:val="13"/>
          <w:szCs w:val="13"/>
          <w:u w:val="single"/>
          <w:vertAlign w:val="superscript"/>
          <w:lang w:eastAsia="it-CH"/>
          <w14:ligatures w14:val="none"/>
        </w:rPr>
        <w:t>[14]</w:t>
      </w:r>
      <w:r w:rsidRPr="00C27280">
        <w:rPr>
          <w:rFonts w:ascii="Arial" w:eastAsia="Times New Roman" w:hAnsi="Arial" w:cs="Arial"/>
          <w:color w:val="000000"/>
          <w:kern w:val="0"/>
          <w:sz w:val="20"/>
          <w:szCs w:val="20"/>
          <w:lang w:eastAsia="it-CH"/>
          <w14:ligatures w14:val="none"/>
        </w:rPr>
        <w:fldChar w:fldCharType="end"/>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position w:val="4"/>
          <w:sz w:val="16"/>
          <w:szCs w:val="16"/>
          <w:lang w:eastAsia="it-CH"/>
          <w14:ligatures w14:val="none"/>
        </w:rPr>
        <w:t>2</w:t>
      </w:r>
      <w:r w:rsidRPr="00C27280">
        <w:rPr>
          <w:rFonts w:ascii="Arial" w:eastAsia="Times New Roman" w:hAnsi="Arial" w:cs="Arial"/>
          <w:color w:val="000000"/>
          <w:kern w:val="0"/>
          <w:sz w:val="20"/>
          <w:szCs w:val="20"/>
          <w:lang w:eastAsia="it-CH"/>
          <w14:ligatures w14:val="none"/>
        </w:rPr>
        <w:t>Una Commissione speciale può essere incaricata di esaminare più oggetti connessi.</w:t>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position w:val="4"/>
          <w:sz w:val="16"/>
          <w:szCs w:val="16"/>
          <w:lang w:eastAsia="it-CH"/>
          <w14:ligatures w14:val="none"/>
        </w:rPr>
        <w:t>3</w:t>
      </w:r>
      <w:r w:rsidRPr="00C27280">
        <w:rPr>
          <w:rFonts w:ascii="Arial" w:eastAsia="Times New Roman" w:hAnsi="Arial" w:cs="Arial"/>
          <w:color w:val="000000"/>
          <w:kern w:val="0"/>
          <w:sz w:val="20"/>
          <w:szCs w:val="20"/>
          <w:lang w:eastAsia="it-CH"/>
          <w14:ligatures w14:val="none"/>
        </w:rPr>
        <w:t>Evaso l’oggetto per l’esame del quale la Commissione speciale è stata costituita, la stessa è automaticamente sciolta.</w:t>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sz w:val="20"/>
          <w:szCs w:val="20"/>
          <w:lang w:eastAsia="it-CH"/>
          <w14:ligatures w14:val="none"/>
        </w:rPr>
        <w:t> </w:t>
      </w:r>
    </w:p>
    <w:p w:rsidR="00E12A73" w:rsidRPr="00C27280" w:rsidRDefault="00E12A73" w:rsidP="00E12A73">
      <w:pPr>
        <w:shd w:val="clear" w:color="auto" w:fill="FFFFFF"/>
        <w:spacing w:line="240" w:lineRule="auto"/>
        <w:ind w:left="187"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b/>
          <w:bCs/>
          <w:color w:val="000000"/>
          <w:kern w:val="0"/>
          <w:sz w:val="20"/>
          <w:szCs w:val="20"/>
          <w:lang w:eastAsia="it-CH"/>
          <w14:ligatures w14:val="none"/>
        </w:rPr>
        <w:t>Commissioni di controllo</w:t>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b/>
          <w:bCs/>
          <w:color w:val="000000"/>
          <w:kern w:val="0"/>
          <w:sz w:val="20"/>
          <w:szCs w:val="20"/>
          <w:lang w:eastAsia="it-CH"/>
          <w14:ligatures w14:val="none"/>
        </w:rPr>
        <w:t>Art. 26</w:t>
      </w:r>
      <w:r w:rsidRPr="00C27280">
        <w:rPr>
          <w:rFonts w:ascii="Arial" w:eastAsia="Times New Roman" w:hAnsi="Arial" w:cs="Arial"/>
          <w:color w:val="000000"/>
          <w:kern w:val="0"/>
          <w:position w:val="4"/>
          <w:sz w:val="16"/>
          <w:szCs w:val="16"/>
          <w:lang w:eastAsia="it-CH"/>
          <w14:ligatures w14:val="none"/>
        </w:rPr>
        <w:t>1</w:t>
      </w:r>
      <w:r w:rsidRPr="00C27280">
        <w:rPr>
          <w:rFonts w:ascii="Arial" w:eastAsia="Times New Roman" w:hAnsi="Arial" w:cs="Arial"/>
          <w:color w:val="000000"/>
          <w:kern w:val="0"/>
          <w:sz w:val="20"/>
          <w:szCs w:val="20"/>
          <w:lang w:eastAsia="it-CH"/>
          <w14:ligatures w14:val="none"/>
        </w:rPr>
        <w:t>Il Gran Consiglio designa le Commissioni di controllo previste dalla presente e da altre leggi, stabilendone la composizione e definendone i compiti per quanto non già disposto da norme specifiche.</w:t>
      </w:r>
      <w:bookmarkStart w:id="38" w:name="_ftnref15"/>
      <w:bookmarkEnd w:id="38"/>
      <w:r w:rsidRPr="00C27280">
        <w:rPr>
          <w:rFonts w:ascii="Arial" w:eastAsia="Times New Roman" w:hAnsi="Arial" w:cs="Arial"/>
          <w:color w:val="000000"/>
          <w:kern w:val="0"/>
          <w:sz w:val="20"/>
          <w:szCs w:val="20"/>
          <w:lang w:eastAsia="it-CH"/>
          <w14:ligatures w14:val="none"/>
        </w:rPr>
        <w:fldChar w:fldCharType="begin"/>
      </w:r>
      <w:r w:rsidRPr="00C27280">
        <w:rPr>
          <w:rFonts w:ascii="Arial" w:eastAsia="Times New Roman" w:hAnsi="Arial" w:cs="Arial"/>
          <w:color w:val="000000"/>
          <w:kern w:val="0"/>
          <w:sz w:val="20"/>
          <w:szCs w:val="20"/>
          <w:lang w:eastAsia="it-CH"/>
          <w14:ligatures w14:val="none"/>
        </w:rPr>
        <w:instrText>HYPERLINK "https://m3.ti.ch/CAN/RLeggi/public/index.php/raccolta-leggi/legge/num/93" \l "_ftn15"</w:instrText>
      </w:r>
      <w:r w:rsidRPr="00C27280">
        <w:rPr>
          <w:rFonts w:ascii="Arial" w:eastAsia="Times New Roman" w:hAnsi="Arial" w:cs="Arial"/>
          <w:color w:val="000000"/>
          <w:kern w:val="0"/>
          <w:sz w:val="20"/>
          <w:szCs w:val="20"/>
          <w:lang w:eastAsia="it-CH"/>
          <w14:ligatures w14:val="none"/>
        </w:rPr>
        <w:fldChar w:fldCharType="separate"/>
      </w:r>
      <w:r w:rsidRPr="00C27280">
        <w:rPr>
          <w:rFonts w:ascii="Arial" w:eastAsia="Times New Roman" w:hAnsi="Arial" w:cs="Arial"/>
          <w:color w:val="000000"/>
          <w:kern w:val="0"/>
          <w:sz w:val="13"/>
          <w:szCs w:val="13"/>
          <w:u w:val="single"/>
          <w:vertAlign w:val="superscript"/>
          <w:lang w:eastAsia="it-CH"/>
          <w14:ligatures w14:val="none"/>
        </w:rPr>
        <w:t>[15]</w:t>
      </w:r>
      <w:r w:rsidRPr="00C27280">
        <w:rPr>
          <w:rFonts w:ascii="Arial" w:eastAsia="Times New Roman" w:hAnsi="Arial" w:cs="Arial"/>
          <w:color w:val="000000"/>
          <w:kern w:val="0"/>
          <w:sz w:val="20"/>
          <w:szCs w:val="20"/>
          <w:lang w:eastAsia="it-CH"/>
          <w14:ligatures w14:val="none"/>
        </w:rPr>
        <w:fldChar w:fldCharType="end"/>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position w:val="4"/>
          <w:sz w:val="16"/>
          <w:szCs w:val="16"/>
          <w:lang w:eastAsia="it-CH"/>
          <w14:ligatures w14:val="none"/>
        </w:rPr>
        <w:t>2</w:t>
      </w:r>
      <w:r w:rsidRPr="00C27280">
        <w:rPr>
          <w:rFonts w:ascii="Arial" w:eastAsia="Times New Roman" w:hAnsi="Arial" w:cs="Arial"/>
          <w:color w:val="000000"/>
          <w:kern w:val="0"/>
          <w:sz w:val="20"/>
          <w:szCs w:val="20"/>
          <w:lang w:eastAsia="it-CH"/>
          <w14:ligatures w14:val="none"/>
        </w:rPr>
        <w:t>Le Commissioni di controllo sono tenute al riserbo sui loro lavori e si esprimono unicamente tramite i loro rapporti.</w:t>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sz w:val="20"/>
          <w:szCs w:val="20"/>
          <w:lang w:eastAsia="it-CH"/>
          <w14:ligatures w14:val="none"/>
        </w:rPr>
        <w:t> </w:t>
      </w:r>
    </w:p>
    <w:p w:rsidR="00E12A73" w:rsidRPr="00C27280" w:rsidRDefault="00E12A73" w:rsidP="00E12A73">
      <w:pPr>
        <w:shd w:val="clear" w:color="auto" w:fill="FFFFFF"/>
        <w:spacing w:line="240" w:lineRule="auto"/>
        <w:ind w:left="187" w:right="187"/>
        <w:jc w:val="both"/>
        <w:rPr>
          <w:rFonts w:ascii="Arial" w:eastAsia="Times New Roman" w:hAnsi="Arial" w:cs="Arial"/>
          <w:color w:val="000000"/>
          <w:kern w:val="0"/>
          <w:sz w:val="20"/>
          <w:szCs w:val="20"/>
          <w:lang w:eastAsia="it-CH"/>
          <w14:ligatures w14:val="none"/>
        </w:rPr>
      </w:pPr>
      <w:bookmarkStart w:id="39" w:name="_Toc9139054"/>
      <w:bookmarkStart w:id="40" w:name="_Toc9336623"/>
      <w:bookmarkStart w:id="41" w:name="_Toc438551794"/>
      <w:bookmarkStart w:id="42" w:name="_Toc28075058"/>
      <w:bookmarkStart w:id="43" w:name="_Toc28145959"/>
      <w:bookmarkEnd w:id="39"/>
      <w:bookmarkEnd w:id="40"/>
      <w:bookmarkEnd w:id="41"/>
      <w:bookmarkEnd w:id="42"/>
      <w:r w:rsidRPr="00C27280">
        <w:rPr>
          <w:rFonts w:ascii="Arial" w:eastAsia="Times New Roman" w:hAnsi="Arial" w:cs="Arial"/>
          <w:b/>
          <w:bCs/>
          <w:color w:val="000000"/>
          <w:kern w:val="0"/>
          <w:sz w:val="20"/>
          <w:szCs w:val="20"/>
          <w:lang w:eastAsia="it-CH"/>
          <w14:ligatures w14:val="none"/>
        </w:rPr>
        <w:t>Commissione di sorveglianza delle condizioni di detenzione</w:t>
      </w:r>
      <w:bookmarkEnd w:id="43"/>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b/>
          <w:bCs/>
          <w:color w:val="000000"/>
          <w:kern w:val="0"/>
          <w:sz w:val="20"/>
          <w:szCs w:val="20"/>
          <w:lang w:eastAsia="it-CH"/>
          <w14:ligatures w14:val="none"/>
        </w:rPr>
        <w:t>Art. 27</w:t>
      </w:r>
      <w:r w:rsidRPr="00C27280">
        <w:rPr>
          <w:rFonts w:ascii="Arial" w:eastAsia="Times New Roman" w:hAnsi="Arial" w:cs="Arial"/>
          <w:color w:val="000000"/>
          <w:kern w:val="0"/>
          <w:position w:val="4"/>
          <w:sz w:val="16"/>
          <w:szCs w:val="16"/>
          <w:lang w:eastAsia="it-CH"/>
          <w14:ligatures w14:val="none"/>
        </w:rPr>
        <w:t>1</w:t>
      </w:r>
      <w:r w:rsidRPr="00C27280">
        <w:rPr>
          <w:rFonts w:ascii="Arial" w:eastAsia="Times New Roman" w:hAnsi="Arial" w:cs="Arial"/>
          <w:color w:val="000000"/>
          <w:kern w:val="0"/>
          <w:sz w:val="20"/>
          <w:szCs w:val="20"/>
          <w:lang w:eastAsia="it-CH"/>
          <w14:ligatures w14:val="none"/>
        </w:rPr>
        <w:t>La sorveglianza delle condizioni di detenzione nelle strutture carcerarie cantonali è affidata a una Commissione di controllo di 7 membri.</w:t>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position w:val="4"/>
          <w:sz w:val="16"/>
          <w:szCs w:val="16"/>
          <w:lang w:eastAsia="it-CH"/>
          <w14:ligatures w14:val="none"/>
        </w:rPr>
        <w:t>2</w:t>
      </w:r>
      <w:r w:rsidRPr="00C27280">
        <w:rPr>
          <w:rFonts w:ascii="Arial" w:eastAsia="Times New Roman" w:hAnsi="Arial" w:cs="Arial"/>
          <w:color w:val="000000"/>
          <w:kern w:val="0"/>
          <w:sz w:val="20"/>
          <w:szCs w:val="20"/>
          <w:lang w:eastAsia="it-CH"/>
          <w14:ligatures w14:val="none"/>
        </w:rPr>
        <w:t>Essa esercita la sorveglianza segnatamente attraverso:</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proofErr w:type="gramStart"/>
      <w:r w:rsidRPr="00C27280">
        <w:rPr>
          <w:rFonts w:ascii="Arial" w:eastAsia="Times New Roman" w:hAnsi="Arial" w:cs="Arial"/>
          <w:color w:val="000000"/>
          <w:kern w:val="0"/>
          <w:sz w:val="20"/>
          <w:szCs w:val="20"/>
          <w:lang w:eastAsia="it-CH"/>
          <w14:ligatures w14:val="none"/>
        </w:rPr>
        <w:t>a)visite</w:t>
      </w:r>
      <w:proofErr w:type="gramEnd"/>
      <w:r w:rsidRPr="00C27280">
        <w:rPr>
          <w:rFonts w:ascii="Arial" w:eastAsia="Times New Roman" w:hAnsi="Arial" w:cs="Arial"/>
          <w:color w:val="000000"/>
          <w:kern w:val="0"/>
          <w:sz w:val="20"/>
          <w:szCs w:val="20"/>
          <w:lang w:eastAsia="it-CH"/>
          <w14:ligatures w14:val="none"/>
        </w:rPr>
        <w:t xml:space="preserve"> regolari ai luoghi di detenzione;</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proofErr w:type="gramStart"/>
      <w:r w:rsidRPr="00C27280">
        <w:rPr>
          <w:rFonts w:ascii="Arial" w:eastAsia="Times New Roman" w:hAnsi="Arial" w:cs="Arial"/>
          <w:color w:val="000000"/>
          <w:kern w:val="0"/>
          <w:sz w:val="20"/>
          <w:szCs w:val="20"/>
          <w:lang w:eastAsia="it-CH"/>
          <w14:ligatures w14:val="none"/>
        </w:rPr>
        <w:t>b)audizione</w:t>
      </w:r>
      <w:proofErr w:type="gramEnd"/>
      <w:r w:rsidRPr="00C27280">
        <w:rPr>
          <w:rFonts w:ascii="Arial" w:eastAsia="Times New Roman" w:hAnsi="Arial" w:cs="Arial"/>
          <w:color w:val="000000"/>
          <w:kern w:val="0"/>
          <w:sz w:val="20"/>
          <w:szCs w:val="20"/>
          <w:lang w:eastAsia="it-CH"/>
          <w14:ligatures w14:val="none"/>
        </w:rPr>
        <w:t xml:space="preserve"> di persone detenute senza la presenza di testimoni;</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sz w:val="20"/>
          <w:szCs w:val="20"/>
          <w:lang w:eastAsia="it-CH"/>
          <w14:ligatures w14:val="none"/>
        </w:rPr>
        <w:t>c)audizione dei funzionari incaricati di attività presso le strutture carcerarie;</w:t>
      </w:r>
    </w:p>
    <w:p w:rsidR="00E12A73" w:rsidRPr="00C27280" w:rsidRDefault="00E12A73" w:rsidP="00E12A73">
      <w:pPr>
        <w:shd w:val="clear" w:color="auto" w:fill="FFFFFF"/>
        <w:spacing w:line="240" w:lineRule="auto"/>
        <w:ind w:left="1134" w:right="187" w:hanging="414"/>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sz w:val="20"/>
          <w:szCs w:val="20"/>
          <w:lang w:eastAsia="it-CH"/>
          <w14:ligatures w14:val="none"/>
        </w:rPr>
        <w:t>d)esame dei reclami presentati dalle persone detenute.</w:t>
      </w:r>
    </w:p>
    <w:p w:rsidR="00E12A73" w:rsidRPr="00C27280" w:rsidRDefault="00E12A73" w:rsidP="00E12A73">
      <w:pPr>
        <w:shd w:val="clear" w:color="auto" w:fill="FFFFFF"/>
        <w:spacing w:line="240" w:lineRule="auto"/>
        <w:ind w:left="720" w:right="187"/>
        <w:jc w:val="both"/>
        <w:rPr>
          <w:rFonts w:ascii="Arial" w:eastAsia="Times New Roman" w:hAnsi="Arial" w:cs="Arial"/>
          <w:color w:val="000000"/>
          <w:kern w:val="0"/>
          <w:sz w:val="20"/>
          <w:szCs w:val="20"/>
          <w:lang w:eastAsia="it-CH"/>
          <w14:ligatures w14:val="none"/>
        </w:rPr>
      </w:pPr>
      <w:r w:rsidRPr="00C27280">
        <w:rPr>
          <w:rFonts w:ascii="Arial" w:eastAsia="Times New Roman" w:hAnsi="Arial" w:cs="Arial"/>
          <w:color w:val="000000"/>
          <w:kern w:val="0"/>
          <w:position w:val="4"/>
          <w:sz w:val="16"/>
          <w:szCs w:val="16"/>
          <w:lang w:eastAsia="it-CH"/>
          <w14:ligatures w14:val="none"/>
        </w:rPr>
        <w:t>3</w:t>
      </w:r>
      <w:r w:rsidRPr="00C27280">
        <w:rPr>
          <w:rFonts w:ascii="Arial" w:eastAsia="Times New Roman" w:hAnsi="Arial" w:cs="Arial"/>
          <w:color w:val="000000"/>
          <w:kern w:val="0"/>
          <w:sz w:val="20"/>
          <w:szCs w:val="20"/>
          <w:lang w:eastAsia="it-CH"/>
          <w14:ligatures w14:val="none"/>
        </w:rPr>
        <w:t>Presenta annualmente un rapporto al Gran Consiglio e al Consiglio di Stato sulla sua attività, con le raccomandazioni e le osservazioni che ritiene giustificate e informa tempestivamente il direttore del Dipartimento competente su eventuali irregolarità constatate.</w:t>
      </w:r>
    </w:p>
    <w:p w:rsidR="00E12A73" w:rsidRPr="00C27280" w:rsidRDefault="00E12A73" w:rsidP="00E12A73">
      <w:pPr>
        <w:keepNext/>
        <w:tabs>
          <w:tab w:val="left" w:pos="567"/>
        </w:tabs>
        <w:spacing w:line="240" w:lineRule="auto"/>
        <w:jc w:val="both"/>
        <w:outlineLvl w:val="0"/>
        <w:rPr>
          <w:rFonts w:ascii="Arial" w:eastAsia="Times New Roman" w:hAnsi="Arial" w:cs="Arial"/>
          <w:color w:val="000000"/>
          <w:kern w:val="0"/>
          <w:sz w:val="20"/>
          <w:szCs w:val="20"/>
          <w:lang w:eastAsia="it-CH"/>
          <w14:ligatures w14:val="none"/>
        </w:rPr>
      </w:pPr>
    </w:p>
    <w:p w:rsidR="00E12A73" w:rsidRPr="00C27280" w:rsidRDefault="00E12A73" w:rsidP="00E12A73">
      <w:pPr>
        <w:keepNext/>
        <w:tabs>
          <w:tab w:val="left" w:pos="567"/>
        </w:tabs>
        <w:spacing w:line="240" w:lineRule="auto"/>
        <w:jc w:val="both"/>
        <w:outlineLvl w:val="0"/>
        <w:rPr>
          <w:rFonts w:ascii="Arial" w:eastAsia="Times New Roman" w:hAnsi="Arial" w:cs="Arial"/>
          <w:color w:val="000000"/>
          <w:kern w:val="0"/>
          <w:sz w:val="20"/>
          <w:szCs w:val="20"/>
          <w:lang w:eastAsia="it-CH"/>
          <w14:ligatures w14:val="none"/>
        </w:rPr>
      </w:pPr>
    </w:p>
    <w:p w:rsidR="00E12A73" w:rsidRPr="00C27280" w:rsidRDefault="00E12A73" w:rsidP="00E12A73">
      <w:pPr>
        <w:keepNext/>
        <w:tabs>
          <w:tab w:val="left" w:pos="567"/>
        </w:tabs>
        <w:spacing w:line="240" w:lineRule="auto"/>
        <w:jc w:val="both"/>
        <w:outlineLvl w:val="0"/>
        <w:rPr>
          <w:rFonts w:ascii="Arial" w:eastAsia="Calibri" w:hAnsi="Arial" w:cs="Times New Roman"/>
          <w:bCs/>
          <w:kern w:val="0"/>
          <w:sz w:val="24"/>
          <w:szCs w:val="24"/>
          <w:lang w:val="it-IT" w:eastAsia="it-IT"/>
          <w14:ligatures w14:val="none"/>
        </w:rPr>
      </w:pPr>
    </w:p>
    <w:p w:rsidR="00E12A73" w:rsidRDefault="00E12A73" w:rsidP="00DD548A">
      <w:pPr>
        <w:keepNext/>
        <w:tabs>
          <w:tab w:val="left" w:pos="567"/>
        </w:tabs>
        <w:spacing w:line="240" w:lineRule="auto"/>
        <w:jc w:val="both"/>
        <w:outlineLvl w:val="0"/>
        <w:rPr>
          <w:rFonts w:ascii="Arial" w:eastAsia="Calibri" w:hAnsi="Arial" w:cs="Times New Roman"/>
          <w:bCs/>
          <w:kern w:val="0"/>
          <w:sz w:val="24"/>
          <w:szCs w:val="24"/>
          <w:lang w:eastAsia="it-IT"/>
          <w14:ligatures w14:val="none"/>
        </w:rPr>
      </w:pPr>
      <w:r w:rsidRPr="00355242">
        <w:rPr>
          <w:rFonts w:ascii="Arial" w:eastAsia="Calibri" w:hAnsi="Arial" w:cs="Times New Roman"/>
          <w:bCs/>
          <w:kern w:val="0"/>
          <w:sz w:val="24"/>
          <w:szCs w:val="24"/>
          <w:lang w:val="it-IT" w:eastAsia="it-IT"/>
          <w14:ligatures w14:val="none"/>
        </w:rPr>
        <w:t xml:space="preserve">Quando un atto viene depositato, chiaramente viene fatta una ponderazione per l’assegnazione alla Commissione XY, in base al tema che viene in esso proposto. Dunque se il tema, ad esempio, avesse un’accezione maggiore di </w:t>
      </w:r>
      <w:r w:rsidRPr="00355242">
        <w:rPr>
          <w:rFonts w:ascii="Arial" w:eastAsia="Calibri" w:hAnsi="Arial" w:cs="Times New Roman"/>
          <w:bCs/>
          <w:kern w:val="0"/>
          <w:sz w:val="24"/>
          <w:szCs w:val="24"/>
          <w:lang w:eastAsia="it-IT"/>
          <w14:ligatures w14:val="none"/>
        </w:rPr>
        <w:t xml:space="preserve">indirizzi di sviluppo socio-economico, di politica finanziaria e di organizzazione del </w:t>
      </w:r>
      <w:proofErr w:type="spellStart"/>
      <w:proofErr w:type="gramStart"/>
      <w:r w:rsidRPr="00355242">
        <w:rPr>
          <w:rFonts w:ascii="Arial" w:eastAsia="Calibri" w:hAnsi="Arial" w:cs="Times New Roman"/>
          <w:bCs/>
          <w:kern w:val="0"/>
          <w:sz w:val="24"/>
          <w:szCs w:val="24"/>
          <w:lang w:eastAsia="it-IT"/>
          <w14:ligatures w14:val="none"/>
        </w:rPr>
        <w:t>territorio,ecc</w:t>
      </w:r>
      <w:proofErr w:type="spellEnd"/>
      <w:r w:rsidRPr="00355242">
        <w:rPr>
          <w:rFonts w:ascii="Arial" w:eastAsia="Calibri" w:hAnsi="Arial" w:cs="Times New Roman"/>
          <w:bCs/>
          <w:kern w:val="0"/>
          <w:sz w:val="24"/>
          <w:szCs w:val="24"/>
          <w:lang w:eastAsia="it-IT"/>
          <w14:ligatures w14:val="none"/>
        </w:rPr>
        <w:t>.</w:t>
      </w:r>
      <w:proofErr w:type="gramEnd"/>
      <w:r w:rsidRPr="00355242">
        <w:rPr>
          <w:rFonts w:ascii="Arial" w:eastAsia="Calibri" w:hAnsi="Arial" w:cs="Times New Roman"/>
          <w:bCs/>
          <w:kern w:val="0"/>
          <w:sz w:val="24"/>
          <w:szCs w:val="24"/>
          <w:lang w:eastAsia="it-IT"/>
          <w14:ligatures w14:val="none"/>
        </w:rPr>
        <w:t xml:space="preserve"> verrebbe assegnato alla CGF, se il tema dovesse invece avere un’accezione di tipo legislativo, quindi di modifica costituzionale o di disegno di legge, verrebbe assegnato alla </w:t>
      </w:r>
      <w:proofErr w:type="spellStart"/>
      <w:r w:rsidRPr="00355242">
        <w:rPr>
          <w:rFonts w:ascii="Arial" w:eastAsia="Calibri" w:hAnsi="Arial" w:cs="Times New Roman"/>
          <w:bCs/>
          <w:kern w:val="0"/>
          <w:sz w:val="24"/>
          <w:szCs w:val="24"/>
          <w:lang w:eastAsia="it-IT"/>
          <w14:ligatures w14:val="none"/>
        </w:rPr>
        <w:t>CCL,e</w:t>
      </w:r>
      <w:proofErr w:type="spellEnd"/>
      <w:r w:rsidRPr="00355242">
        <w:rPr>
          <w:rFonts w:ascii="Arial" w:eastAsia="Calibri" w:hAnsi="Arial" w:cs="Times New Roman"/>
          <w:bCs/>
          <w:kern w:val="0"/>
          <w:sz w:val="24"/>
          <w:szCs w:val="24"/>
          <w:lang w:eastAsia="it-IT"/>
          <w14:ligatures w14:val="none"/>
        </w:rPr>
        <w:t xml:space="preserve"> via discorrendo. </w:t>
      </w:r>
    </w:p>
    <w:p w:rsidR="00E12A73" w:rsidRPr="00355242" w:rsidRDefault="00E12A73" w:rsidP="00DD548A">
      <w:pPr>
        <w:keepNext/>
        <w:tabs>
          <w:tab w:val="left" w:pos="567"/>
        </w:tabs>
        <w:spacing w:line="240" w:lineRule="auto"/>
        <w:jc w:val="both"/>
        <w:outlineLvl w:val="0"/>
        <w:rPr>
          <w:rFonts w:ascii="Arial" w:eastAsia="Calibri" w:hAnsi="Arial" w:cs="Times New Roman"/>
          <w:bCs/>
          <w:kern w:val="0"/>
          <w:sz w:val="24"/>
          <w:szCs w:val="24"/>
          <w:lang w:eastAsia="it-IT"/>
          <w14:ligatures w14:val="none"/>
        </w:rPr>
      </w:pPr>
    </w:p>
    <w:p w:rsidR="00E12A73" w:rsidRDefault="00E12A73" w:rsidP="00DD548A">
      <w:pPr>
        <w:keepNext/>
        <w:tabs>
          <w:tab w:val="left" w:pos="567"/>
        </w:tabs>
        <w:spacing w:line="240" w:lineRule="auto"/>
        <w:jc w:val="both"/>
        <w:outlineLvl w:val="0"/>
        <w:rPr>
          <w:rFonts w:ascii="Arial" w:eastAsia="Calibri" w:hAnsi="Arial" w:cs="Times New Roman"/>
          <w:bCs/>
          <w:kern w:val="0"/>
          <w:sz w:val="24"/>
          <w:szCs w:val="24"/>
          <w:lang w:eastAsia="it-IT"/>
          <w14:ligatures w14:val="none"/>
        </w:rPr>
      </w:pPr>
      <w:r w:rsidRPr="00355242">
        <w:rPr>
          <w:rFonts w:ascii="Arial" w:eastAsia="Calibri" w:hAnsi="Arial" w:cs="Times New Roman"/>
          <w:bCs/>
          <w:kern w:val="0"/>
          <w:sz w:val="24"/>
          <w:szCs w:val="24"/>
          <w:lang w:eastAsia="it-IT"/>
          <w14:ligatures w14:val="none"/>
        </w:rPr>
        <w:t>Ad ogni modo, questa iniziale analisi di valore viene svolta dal Segretario Generale del Gran Consiglio, il quale formula le sue proposte all’attenzione dell’Ufficio Presidenziale</w:t>
      </w:r>
      <w:r>
        <w:rPr>
          <w:rFonts w:ascii="Arial" w:eastAsia="Calibri" w:hAnsi="Arial" w:cs="Times New Roman"/>
          <w:bCs/>
          <w:kern w:val="0"/>
          <w:sz w:val="24"/>
          <w:szCs w:val="24"/>
          <w:lang w:eastAsia="it-IT"/>
          <w14:ligatures w14:val="none"/>
        </w:rPr>
        <w:t xml:space="preserve"> e, </w:t>
      </w:r>
      <w:r w:rsidRPr="00355242">
        <w:rPr>
          <w:rFonts w:ascii="Arial" w:eastAsia="Calibri" w:hAnsi="Arial" w:cs="Times New Roman"/>
          <w:bCs/>
          <w:kern w:val="0"/>
          <w:sz w:val="24"/>
          <w:szCs w:val="24"/>
          <w:lang w:eastAsia="it-IT"/>
          <w14:ligatures w14:val="none"/>
        </w:rPr>
        <w:t>se del caso, laddove prescritto dalla legge,</w:t>
      </w:r>
      <w:r>
        <w:rPr>
          <w:rFonts w:ascii="Arial" w:eastAsia="Calibri" w:hAnsi="Arial" w:cs="Times New Roman"/>
          <w:bCs/>
          <w:kern w:val="0"/>
          <w:sz w:val="24"/>
          <w:szCs w:val="24"/>
          <w:lang w:eastAsia="it-IT"/>
          <w14:ligatures w14:val="none"/>
        </w:rPr>
        <w:t xml:space="preserve"> indica</w:t>
      </w:r>
      <w:r w:rsidRPr="00355242">
        <w:rPr>
          <w:rFonts w:ascii="Arial" w:eastAsia="Calibri" w:hAnsi="Arial" w:cs="Times New Roman"/>
          <w:bCs/>
          <w:kern w:val="0"/>
          <w:sz w:val="24"/>
          <w:szCs w:val="24"/>
          <w:lang w:eastAsia="it-IT"/>
          <w14:ligatures w14:val="none"/>
        </w:rPr>
        <w:t xml:space="preserve"> i termini di legge entro il quale il </w:t>
      </w:r>
      <w:proofErr w:type="spellStart"/>
      <w:r w:rsidRPr="00355242">
        <w:rPr>
          <w:rFonts w:ascii="Arial" w:eastAsia="Calibri" w:hAnsi="Arial" w:cs="Times New Roman"/>
          <w:bCs/>
          <w:kern w:val="0"/>
          <w:sz w:val="24"/>
          <w:szCs w:val="24"/>
          <w:lang w:eastAsia="it-IT"/>
          <w14:ligatures w14:val="none"/>
        </w:rPr>
        <w:t>CdS</w:t>
      </w:r>
      <w:proofErr w:type="spellEnd"/>
      <w:r w:rsidRPr="00355242">
        <w:rPr>
          <w:rFonts w:ascii="Arial" w:eastAsia="Calibri" w:hAnsi="Arial" w:cs="Times New Roman"/>
          <w:bCs/>
          <w:kern w:val="0"/>
          <w:sz w:val="24"/>
          <w:szCs w:val="24"/>
          <w:lang w:eastAsia="it-IT"/>
          <w14:ligatures w14:val="none"/>
        </w:rPr>
        <w:t xml:space="preserve"> ha facoltà di esprimersi (v. in particolare il termine definito dalla LGC all’art. 105 nel caso delle mozioni</w:t>
      </w:r>
      <w:r>
        <w:rPr>
          <w:rFonts w:ascii="Arial" w:eastAsia="Calibri" w:hAnsi="Arial" w:cs="Times New Roman"/>
          <w:bCs/>
          <w:kern w:val="0"/>
          <w:sz w:val="24"/>
          <w:szCs w:val="24"/>
          <w:lang w:eastAsia="it-IT"/>
          <w14:ligatures w14:val="none"/>
        </w:rPr>
        <w:t>).</w:t>
      </w:r>
    </w:p>
    <w:p w:rsidR="00E12A73" w:rsidRPr="00355242" w:rsidRDefault="00E12A73" w:rsidP="00DD548A">
      <w:pPr>
        <w:pStyle w:val="StandardRisoluzionedelConsigliodiStato"/>
        <w:spacing w:line="240" w:lineRule="auto"/>
        <w:jc w:val="both"/>
        <w:rPr>
          <w:lang w:eastAsia="it-IT"/>
        </w:rPr>
      </w:pPr>
    </w:p>
    <w:p w:rsidR="00E12A73" w:rsidRPr="00355242" w:rsidRDefault="00E12A73" w:rsidP="00DD548A">
      <w:pPr>
        <w:pStyle w:val="StandardRisoluzionedelConsigliodiStato"/>
        <w:spacing w:line="240" w:lineRule="auto"/>
        <w:jc w:val="both"/>
        <w:rPr>
          <w:lang w:eastAsia="it-IT"/>
        </w:rPr>
      </w:pPr>
      <w:r w:rsidRPr="00355242">
        <w:rPr>
          <w:lang w:eastAsia="it-IT"/>
        </w:rPr>
        <w:t xml:space="preserve">Se l’UP condivide tale analisi, la stessa viene convalidata </w:t>
      </w:r>
      <w:proofErr w:type="gramStart"/>
      <w:r w:rsidRPr="00355242">
        <w:rPr>
          <w:lang w:eastAsia="it-IT"/>
        </w:rPr>
        <w:t>e</w:t>
      </w:r>
      <w:proofErr w:type="gramEnd"/>
      <w:r w:rsidRPr="00355242">
        <w:rPr>
          <w:lang w:eastAsia="it-IT"/>
        </w:rPr>
        <w:t xml:space="preserve"> in seguito sottoposta al Plenum del Gran Consiglio – solitamente al </w:t>
      </w:r>
      <w:r>
        <w:rPr>
          <w:lang w:eastAsia="it-IT"/>
        </w:rPr>
        <w:t xml:space="preserve">punto </w:t>
      </w:r>
      <w:r w:rsidRPr="00355242">
        <w:rPr>
          <w:lang w:eastAsia="it-IT"/>
        </w:rPr>
        <w:t>3 dell’ordine del giorno (</w:t>
      </w:r>
      <w:proofErr w:type="spellStart"/>
      <w:r w:rsidRPr="00355242">
        <w:rPr>
          <w:lang w:eastAsia="it-IT"/>
        </w:rPr>
        <w:t>OdG</w:t>
      </w:r>
      <w:proofErr w:type="spellEnd"/>
      <w:r w:rsidRPr="00355242">
        <w:rPr>
          <w:lang w:eastAsia="it-IT"/>
        </w:rPr>
        <w:t>) – il quale, salvo eventuali contrarietà e proposte alternative formulate da</w:t>
      </w:r>
      <w:r>
        <w:rPr>
          <w:lang w:eastAsia="it-IT"/>
        </w:rPr>
        <w:t xml:space="preserve"> </w:t>
      </w:r>
      <w:r w:rsidRPr="00355242">
        <w:rPr>
          <w:lang w:eastAsia="it-IT"/>
        </w:rPr>
        <w:t>qualche deputata/o, la avallata in seduta, confermando la decisione presa.</w:t>
      </w:r>
    </w:p>
    <w:p w:rsidR="00E12A73" w:rsidRPr="00355242" w:rsidRDefault="00E12A73" w:rsidP="00DD548A">
      <w:pPr>
        <w:keepNext/>
        <w:tabs>
          <w:tab w:val="left" w:pos="567"/>
        </w:tabs>
        <w:spacing w:line="240" w:lineRule="auto"/>
        <w:jc w:val="both"/>
        <w:outlineLvl w:val="0"/>
        <w:rPr>
          <w:rFonts w:ascii="Arial" w:eastAsia="Calibri" w:hAnsi="Arial" w:cs="Times New Roman"/>
          <w:bCs/>
          <w:kern w:val="0"/>
          <w:sz w:val="24"/>
          <w:szCs w:val="24"/>
          <w:lang w:eastAsia="it-IT"/>
          <w14:ligatures w14:val="none"/>
        </w:rPr>
      </w:pPr>
    </w:p>
    <w:p w:rsidR="00E12A73" w:rsidRPr="00355242" w:rsidRDefault="00E12A73" w:rsidP="00DD548A">
      <w:pPr>
        <w:pStyle w:val="StandardRisoluzionedelConsigliodiStato"/>
        <w:spacing w:line="240" w:lineRule="auto"/>
        <w:jc w:val="both"/>
        <w:rPr>
          <w:lang w:eastAsia="it-IT"/>
        </w:rPr>
      </w:pPr>
      <w:r w:rsidRPr="00355242">
        <w:rPr>
          <w:lang w:eastAsia="it-IT"/>
        </w:rPr>
        <w:t xml:space="preserve">Si è quindi proceduto a un’analisi di tutti gli atti depositati tra il 2020 e il 2023 (fino al 20.12.2203) inserendoli </w:t>
      </w:r>
      <w:r>
        <w:rPr>
          <w:lang w:eastAsia="it-IT"/>
        </w:rPr>
        <w:t>in una tabella E</w:t>
      </w:r>
      <w:r w:rsidRPr="00355242">
        <w:rPr>
          <w:lang w:eastAsia="it-IT"/>
        </w:rPr>
        <w:t>xcel – qui allegata</w:t>
      </w:r>
      <w:r w:rsidRPr="00355242">
        <w:rPr>
          <w:i/>
          <w:lang w:eastAsia="it-IT"/>
        </w:rPr>
        <w:t xml:space="preserve"> </w:t>
      </w:r>
      <w:r w:rsidRPr="00355242">
        <w:rPr>
          <w:lang w:eastAsia="it-IT"/>
        </w:rPr>
        <w:t xml:space="preserve">– includendo anche interpellanze e interrogazioni che - pur non essendo assegnate a una commissione, ma a un dipartimento - si è ritenuto interessante inserirvi. </w:t>
      </w:r>
    </w:p>
    <w:p w:rsidR="00E12A73" w:rsidRPr="00355242" w:rsidRDefault="00E12A73" w:rsidP="00E12A73">
      <w:pPr>
        <w:keepNext/>
        <w:tabs>
          <w:tab w:val="left" w:pos="567"/>
        </w:tabs>
        <w:spacing w:line="240" w:lineRule="auto"/>
        <w:jc w:val="both"/>
        <w:outlineLvl w:val="0"/>
        <w:rPr>
          <w:rFonts w:ascii="Arial" w:eastAsia="Calibri" w:hAnsi="Arial" w:cs="Times New Roman"/>
          <w:bCs/>
          <w:kern w:val="0"/>
          <w:sz w:val="24"/>
          <w:szCs w:val="24"/>
          <w:lang w:eastAsia="it-IT"/>
          <w14:ligatures w14:val="none"/>
        </w:rPr>
      </w:pPr>
    </w:p>
    <w:p w:rsidR="00E12A73" w:rsidRPr="00355242" w:rsidRDefault="00E12A73" w:rsidP="00E12A73">
      <w:pPr>
        <w:keepNext/>
        <w:tabs>
          <w:tab w:val="left" w:pos="567"/>
        </w:tabs>
        <w:spacing w:line="240" w:lineRule="auto"/>
        <w:jc w:val="both"/>
        <w:outlineLvl w:val="0"/>
        <w:rPr>
          <w:rFonts w:ascii="Arial" w:eastAsia="Calibri" w:hAnsi="Arial" w:cs="Times New Roman"/>
          <w:bCs/>
          <w:kern w:val="0"/>
          <w:sz w:val="24"/>
          <w:szCs w:val="24"/>
          <w:lang w:eastAsia="it-IT"/>
          <w14:ligatures w14:val="none"/>
        </w:rPr>
      </w:pPr>
      <w:r w:rsidRPr="00355242">
        <w:rPr>
          <w:rFonts w:ascii="Arial" w:eastAsia="Calibri" w:hAnsi="Arial" w:cs="Times New Roman"/>
          <w:bCs/>
          <w:kern w:val="0"/>
          <w:sz w:val="24"/>
          <w:szCs w:val="24"/>
          <w:lang w:eastAsia="it-IT"/>
          <w14:ligatures w14:val="none"/>
        </w:rPr>
        <w:t xml:space="preserve">Pur comprendendo un margine di errore in tale analisi, si evincono due cose: </w:t>
      </w:r>
    </w:p>
    <w:p w:rsidR="00E12A73" w:rsidRPr="00355242" w:rsidRDefault="00E12A73" w:rsidP="00E12A73">
      <w:pPr>
        <w:keepNext/>
        <w:tabs>
          <w:tab w:val="left" w:pos="567"/>
        </w:tabs>
        <w:spacing w:line="240" w:lineRule="auto"/>
        <w:jc w:val="both"/>
        <w:outlineLvl w:val="0"/>
        <w:rPr>
          <w:rFonts w:ascii="Arial" w:eastAsia="Calibri" w:hAnsi="Arial" w:cs="Times New Roman"/>
          <w:bCs/>
          <w:kern w:val="0"/>
          <w:sz w:val="24"/>
          <w:szCs w:val="24"/>
          <w:lang w:eastAsia="it-IT"/>
          <w14:ligatures w14:val="none"/>
        </w:rPr>
      </w:pPr>
    </w:p>
    <w:p w:rsidR="00E12A73" w:rsidRPr="00E12A73" w:rsidRDefault="00E12A73" w:rsidP="00E12A73">
      <w:pPr>
        <w:pStyle w:val="Paragrafoelenco"/>
        <w:keepNext/>
        <w:numPr>
          <w:ilvl w:val="0"/>
          <w:numId w:val="18"/>
        </w:numPr>
        <w:tabs>
          <w:tab w:val="left" w:pos="567"/>
        </w:tabs>
        <w:spacing w:line="240" w:lineRule="auto"/>
        <w:ind w:left="284" w:hanging="284"/>
        <w:jc w:val="both"/>
        <w:outlineLvl w:val="0"/>
        <w:rPr>
          <w:rFonts w:ascii="Arial" w:eastAsia="Calibri" w:hAnsi="Arial" w:cs="Times New Roman"/>
          <w:b/>
          <w:bCs/>
          <w:kern w:val="0"/>
          <w:sz w:val="24"/>
          <w:szCs w:val="24"/>
          <w:lang w:eastAsia="it-IT"/>
          <w14:ligatures w14:val="none"/>
        </w:rPr>
      </w:pPr>
      <w:r w:rsidRPr="00E12A73">
        <w:rPr>
          <w:rFonts w:ascii="Arial" w:eastAsia="Calibri" w:hAnsi="Arial" w:cs="Times New Roman"/>
          <w:b/>
          <w:bCs/>
          <w:kern w:val="0"/>
          <w:sz w:val="24"/>
          <w:szCs w:val="24"/>
          <w:lang w:eastAsia="it-IT"/>
          <w14:ligatures w14:val="none"/>
        </w:rPr>
        <w:t>il numero di atti inerenti la parità – anche con il significato più ampio che gli dà l’</w:t>
      </w:r>
      <w:proofErr w:type="spellStart"/>
      <w:r w:rsidRPr="00E12A73">
        <w:rPr>
          <w:rFonts w:ascii="Arial" w:eastAsia="Calibri" w:hAnsi="Arial" w:cs="Times New Roman"/>
          <w:b/>
          <w:bCs/>
          <w:kern w:val="0"/>
          <w:sz w:val="24"/>
          <w:szCs w:val="24"/>
          <w:lang w:eastAsia="it-IT"/>
          <w14:ligatures w14:val="none"/>
        </w:rPr>
        <w:t>iniziativista</w:t>
      </w:r>
      <w:proofErr w:type="spellEnd"/>
      <w:r w:rsidRPr="00E12A73">
        <w:rPr>
          <w:rFonts w:ascii="Arial" w:eastAsia="Calibri" w:hAnsi="Arial" w:cs="Times New Roman"/>
          <w:b/>
          <w:bCs/>
          <w:kern w:val="0"/>
          <w:sz w:val="24"/>
          <w:szCs w:val="24"/>
          <w:lang w:eastAsia="it-IT"/>
          <w14:ligatures w14:val="none"/>
        </w:rPr>
        <w:t xml:space="preserve"> – depositati sull’arco di quattro anni non danno adito alla necessità di creare una commissione tematica ad hoc </w:t>
      </w:r>
    </w:p>
    <w:p w:rsidR="00E12A73" w:rsidRPr="00355242" w:rsidRDefault="00E12A73" w:rsidP="00E12A73">
      <w:pPr>
        <w:keepNext/>
        <w:tabs>
          <w:tab w:val="left" w:pos="567"/>
        </w:tabs>
        <w:spacing w:line="240" w:lineRule="auto"/>
        <w:jc w:val="both"/>
        <w:outlineLvl w:val="0"/>
        <w:rPr>
          <w:rFonts w:ascii="Arial" w:eastAsia="Calibri" w:hAnsi="Arial" w:cs="Times New Roman"/>
          <w:b/>
          <w:kern w:val="0"/>
          <w:sz w:val="24"/>
          <w:szCs w:val="24"/>
          <w:lang w:eastAsia="it-IT"/>
          <w14:ligatures w14:val="none"/>
        </w:rPr>
      </w:pPr>
    </w:p>
    <w:p w:rsidR="00E12A73" w:rsidRPr="00E12A73" w:rsidRDefault="00E12A73" w:rsidP="00E12A73">
      <w:pPr>
        <w:pStyle w:val="Paragrafoelenco"/>
        <w:keepNext/>
        <w:numPr>
          <w:ilvl w:val="0"/>
          <w:numId w:val="18"/>
        </w:numPr>
        <w:tabs>
          <w:tab w:val="left" w:pos="567"/>
        </w:tabs>
        <w:spacing w:line="240" w:lineRule="auto"/>
        <w:ind w:left="284" w:hanging="284"/>
        <w:jc w:val="both"/>
        <w:outlineLvl w:val="0"/>
        <w:rPr>
          <w:rFonts w:ascii="Arial" w:eastAsia="Calibri" w:hAnsi="Arial" w:cs="Times New Roman"/>
          <w:b/>
          <w:bCs/>
          <w:kern w:val="0"/>
          <w:sz w:val="24"/>
          <w:szCs w:val="24"/>
          <w:lang w:eastAsia="it-IT"/>
          <w14:ligatures w14:val="none"/>
        </w:rPr>
      </w:pPr>
      <w:r w:rsidRPr="00E12A73">
        <w:rPr>
          <w:rFonts w:ascii="Arial" w:eastAsia="Calibri" w:hAnsi="Arial" w:cs="Times New Roman"/>
          <w:b/>
          <w:bCs/>
          <w:kern w:val="0"/>
          <w:sz w:val="24"/>
          <w:szCs w:val="24"/>
          <w:lang w:eastAsia="it-IT"/>
          <w14:ligatures w14:val="none"/>
        </w:rPr>
        <w:t>tutti gli atti sono confluiti in commissioni dove siedono uno o più membri dell’</w:t>
      </w:r>
      <w:proofErr w:type="spellStart"/>
      <w:r w:rsidRPr="00E12A73">
        <w:rPr>
          <w:rFonts w:ascii="Arial" w:eastAsia="Calibri" w:hAnsi="Arial" w:cs="Times New Roman"/>
          <w:b/>
          <w:bCs/>
          <w:kern w:val="0"/>
          <w:sz w:val="24"/>
          <w:szCs w:val="24"/>
          <w:lang w:eastAsia="it-IT"/>
          <w14:ligatures w14:val="none"/>
        </w:rPr>
        <w:t>intergruppo</w:t>
      </w:r>
      <w:proofErr w:type="spellEnd"/>
      <w:r w:rsidRPr="00E12A73">
        <w:rPr>
          <w:rFonts w:ascii="Arial" w:eastAsia="Calibri" w:hAnsi="Arial" w:cs="Times New Roman"/>
          <w:b/>
          <w:bCs/>
          <w:kern w:val="0"/>
          <w:sz w:val="24"/>
          <w:szCs w:val="24"/>
          <w:lang w:eastAsia="it-IT"/>
          <w14:ligatures w14:val="none"/>
        </w:rPr>
        <w:t xml:space="preserve"> parità </w:t>
      </w:r>
    </w:p>
    <w:p w:rsidR="00E12A73" w:rsidRPr="00355242" w:rsidRDefault="00E12A73" w:rsidP="00E12A73">
      <w:pPr>
        <w:keepNext/>
        <w:tabs>
          <w:tab w:val="left" w:pos="567"/>
        </w:tabs>
        <w:spacing w:line="240" w:lineRule="auto"/>
        <w:jc w:val="both"/>
        <w:outlineLvl w:val="0"/>
        <w:rPr>
          <w:rFonts w:ascii="Arial" w:eastAsia="Calibri" w:hAnsi="Arial" w:cs="Times New Roman"/>
          <w:bCs/>
          <w:kern w:val="0"/>
          <w:sz w:val="24"/>
          <w:szCs w:val="24"/>
          <w:lang w:eastAsia="it-IT"/>
          <w14:ligatures w14:val="none"/>
        </w:rPr>
      </w:pPr>
    </w:p>
    <w:p w:rsidR="00E12A73" w:rsidRPr="00355242" w:rsidRDefault="00E12A73" w:rsidP="00E12A73">
      <w:pPr>
        <w:keepNext/>
        <w:tabs>
          <w:tab w:val="left" w:pos="567"/>
        </w:tabs>
        <w:spacing w:line="240" w:lineRule="auto"/>
        <w:jc w:val="both"/>
        <w:outlineLvl w:val="0"/>
        <w:rPr>
          <w:rFonts w:ascii="Arial" w:eastAsia="Calibri" w:hAnsi="Arial" w:cs="Times New Roman"/>
          <w:bCs/>
          <w:kern w:val="0"/>
          <w:sz w:val="24"/>
          <w:szCs w:val="24"/>
          <w:lang w:eastAsia="it-IT"/>
          <w14:ligatures w14:val="none"/>
        </w:rPr>
      </w:pPr>
      <w:r w:rsidRPr="00355242">
        <w:rPr>
          <w:rFonts w:ascii="Arial" w:eastAsia="Calibri" w:hAnsi="Arial" w:cs="Times New Roman"/>
          <w:bCs/>
          <w:kern w:val="0"/>
          <w:sz w:val="24"/>
          <w:szCs w:val="24"/>
          <w:lang w:eastAsia="it-IT"/>
          <w14:ligatures w14:val="none"/>
        </w:rPr>
        <w:t>Nell’analisi di questa tabella, si è tenuto conto di tutto quanto potesse essere utile per comprendere, oltre a quale commissione sono stati assegnati gli atti, anche il loro status attuale – data deposito, messaggio sì/no, evaso/non evaso, dipartimento incaricato – e se appunto, vi fosse qualcuno dell’</w:t>
      </w:r>
      <w:proofErr w:type="spellStart"/>
      <w:r w:rsidRPr="00355242">
        <w:rPr>
          <w:rFonts w:ascii="Arial" w:eastAsia="Calibri" w:hAnsi="Arial" w:cs="Times New Roman"/>
          <w:bCs/>
          <w:kern w:val="0"/>
          <w:sz w:val="24"/>
          <w:szCs w:val="24"/>
          <w:lang w:eastAsia="it-IT"/>
          <w14:ligatures w14:val="none"/>
        </w:rPr>
        <w:t>intergruppo</w:t>
      </w:r>
      <w:proofErr w:type="spellEnd"/>
      <w:r w:rsidRPr="00355242">
        <w:rPr>
          <w:rFonts w:ascii="Arial" w:eastAsia="Calibri" w:hAnsi="Arial" w:cs="Times New Roman"/>
          <w:bCs/>
          <w:kern w:val="0"/>
          <w:sz w:val="24"/>
          <w:szCs w:val="24"/>
          <w:lang w:eastAsia="it-IT"/>
          <w14:ligatures w14:val="none"/>
        </w:rPr>
        <w:t xml:space="preserve"> a monitorarne o prendersi carico dell’evasione dell’atto.</w:t>
      </w:r>
    </w:p>
    <w:p w:rsidR="00E12A73" w:rsidRPr="00355242" w:rsidRDefault="00E12A73" w:rsidP="00E12A73">
      <w:pPr>
        <w:keepNext/>
        <w:tabs>
          <w:tab w:val="left" w:pos="567"/>
        </w:tabs>
        <w:spacing w:line="240" w:lineRule="auto"/>
        <w:jc w:val="both"/>
        <w:outlineLvl w:val="0"/>
        <w:rPr>
          <w:rFonts w:ascii="Arial" w:eastAsia="Calibri" w:hAnsi="Arial" w:cs="Times New Roman"/>
          <w:bCs/>
          <w:kern w:val="0"/>
          <w:sz w:val="24"/>
          <w:szCs w:val="24"/>
          <w:lang w:eastAsia="it-IT"/>
          <w14:ligatures w14:val="none"/>
        </w:rPr>
      </w:pPr>
    </w:p>
    <w:p w:rsidR="00E12A73" w:rsidRPr="00355242" w:rsidRDefault="00E12A73" w:rsidP="00E12A73">
      <w:pPr>
        <w:keepNext/>
        <w:tabs>
          <w:tab w:val="left" w:pos="567"/>
        </w:tabs>
        <w:spacing w:line="240" w:lineRule="auto"/>
        <w:jc w:val="both"/>
        <w:outlineLvl w:val="0"/>
        <w:rPr>
          <w:rFonts w:ascii="Arial" w:eastAsia="Calibri" w:hAnsi="Arial" w:cs="Times New Roman"/>
          <w:bCs/>
          <w:kern w:val="0"/>
          <w:sz w:val="24"/>
          <w:szCs w:val="24"/>
          <w:lang w:eastAsia="it-IT"/>
          <w14:ligatures w14:val="none"/>
        </w:rPr>
      </w:pPr>
      <w:r w:rsidRPr="00355242">
        <w:rPr>
          <w:rFonts w:ascii="Arial" w:eastAsia="Calibri" w:hAnsi="Arial" w:cs="Times New Roman"/>
          <w:bCs/>
          <w:kern w:val="0"/>
          <w:sz w:val="24"/>
          <w:szCs w:val="24"/>
          <w:lang w:eastAsia="it-IT"/>
          <w14:ligatures w14:val="none"/>
        </w:rPr>
        <w:t>Ebbene, come si può ben evincere da tale tabella, sia nella passata legislatura che nell’attuale, sono convogliati in commissioni dove erano o sono presenti membri dell’</w:t>
      </w:r>
      <w:proofErr w:type="spellStart"/>
      <w:r w:rsidRPr="00355242">
        <w:rPr>
          <w:rFonts w:ascii="Arial" w:eastAsia="Calibri" w:hAnsi="Arial" w:cs="Times New Roman"/>
          <w:bCs/>
          <w:kern w:val="0"/>
          <w:sz w:val="24"/>
          <w:szCs w:val="24"/>
          <w:lang w:eastAsia="it-IT"/>
          <w14:ligatures w14:val="none"/>
        </w:rPr>
        <w:t>intergruppo</w:t>
      </w:r>
      <w:proofErr w:type="spellEnd"/>
      <w:r w:rsidRPr="00355242">
        <w:rPr>
          <w:rFonts w:ascii="Arial" w:eastAsia="Calibri" w:hAnsi="Arial" w:cs="Times New Roman"/>
          <w:bCs/>
          <w:kern w:val="0"/>
          <w:sz w:val="24"/>
          <w:szCs w:val="24"/>
          <w:lang w:eastAsia="it-IT"/>
          <w14:ligatures w14:val="none"/>
        </w:rPr>
        <w:t>.</w:t>
      </w:r>
    </w:p>
    <w:p w:rsidR="00E12A73" w:rsidRPr="00355242" w:rsidRDefault="00E12A73" w:rsidP="00E12A73">
      <w:pPr>
        <w:keepNext/>
        <w:tabs>
          <w:tab w:val="left" w:pos="567"/>
        </w:tabs>
        <w:spacing w:line="240" w:lineRule="auto"/>
        <w:jc w:val="both"/>
        <w:outlineLvl w:val="0"/>
        <w:rPr>
          <w:rFonts w:ascii="Arial" w:eastAsia="Calibri" w:hAnsi="Arial" w:cs="Times New Roman"/>
          <w:bCs/>
          <w:kern w:val="0"/>
          <w:sz w:val="24"/>
          <w:szCs w:val="24"/>
          <w:lang w:eastAsia="it-IT"/>
          <w14:ligatures w14:val="none"/>
        </w:rPr>
      </w:pPr>
    </w:p>
    <w:p w:rsidR="00E12A73" w:rsidRPr="00355242" w:rsidRDefault="00E12A73" w:rsidP="00E12A73">
      <w:pPr>
        <w:keepNext/>
        <w:tabs>
          <w:tab w:val="left" w:pos="567"/>
        </w:tabs>
        <w:spacing w:line="240" w:lineRule="auto"/>
        <w:jc w:val="both"/>
        <w:outlineLvl w:val="0"/>
        <w:rPr>
          <w:rFonts w:ascii="Arial" w:eastAsia="Calibri" w:hAnsi="Arial" w:cs="Times New Roman"/>
          <w:bCs/>
          <w:kern w:val="0"/>
          <w:sz w:val="24"/>
          <w:szCs w:val="24"/>
          <w:lang w:eastAsia="it-IT"/>
          <w14:ligatures w14:val="none"/>
        </w:rPr>
      </w:pPr>
      <w:r w:rsidRPr="00355242">
        <w:rPr>
          <w:rFonts w:ascii="Arial" w:eastAsia="Calibri" w:hAnsi="Arial" w:cs="Times New Roman"/>
          <w:bCs/>
          <w:kern w:val="0"/>
          <w:sz w:val="24"/>
          <w:szCs w:val="24"/>
          <w:lang w:eastAsia="it-IT"/>
          <w14:ligatures w14:val="none"/>
        </w:rPr>
        <w:t>Analizzando però gli atti che posso essere evasi da una commissione – tolte appunto interpellanze e interrogazioni – nell’arco del 2020 – 2023 (20.12.2023) notiamo che:</w:t>
      </w:r>
    </w:p>
    <w:p w:rsidR="00E12A73" w:rsidRPr="00355242" w:rsidRDefault="00E12A73" w:rsidP="00E12A73">
      <w:pPr>
        <w:keepNext/>
        <w:tabs>
          <w:tab w:val="left" w:pos="567"/>
        </w:tabs>
        <w:spacing w:line="240" w:lineRule="auto"/>
        <w:jc w:val="both"/>
        <w:outlineLvl w:val="0"/>
        <w:rPr>
          <w:rFonts w:ascii="Arial" w:eastAsia="Calibri" w:hAnsi="Arial" w:cs="Times New Roman"/>
          <w:bCs/>
          <w:kern w:val="0"/>
          <w:sz w:val="24"/>
          <w:szCs w:val="24"/>
          <w:lang w:eastAsia="it-IT"/>
          <w14:ligatures w14:val="none"/>
        </w:rPr>
      </w:pPr>
    </w:p>
    <w:p w:rsidR="00E12A73" w:rsidRPr="00355242" w:rsidRDefault="00E12A73" w:rsidP="00E12A73">
      <w:pPr>
        <w:keepNext/>
        <w:tabs>
          <w:tab w:val="left" w:pos="567"/>
        </w:tabs>
        <w:spacing w:line="240" w:lineRule="auto"/>
        <w:jc w:val="both"/>
        <w:outlineLvl w:val="0"/>
        <w:rPr>
          <w:rFonts w:ascii="Arial" w:eastAsia="Calibri" w:hAnsi="Arial" w:cs="Times New Roman"/>
          <w:bCs/>
          <w:kern w:val="0"/>
          <w:sz w:val="24"/>
          <w:szCs w:val="24"/>
          <w:lang w:eastAsia="it-IT"/>
          <w14:ligatures w14:val="none"/>
        </w:rPr>
      </w:pPr>
      <w:r w:rsidRPr="00355242">
        <w:rPr>
          <w:rFonts w:ascii="Arial" w:eastAsia="Calibri" w:hAnsi="Arial" w:cs="Times New Roman"/>
          <w:b/>
          <w:kern w:val="0"/>
          <w:sz w:val="24"/>
          <w:szCs w:val="24"/>
          <w:lang w:eastAsia="it-IT"/>
          <w14:ligatures w14:val="none"/>
        </w:rPr>
        <w:t xml:space="preserve">MOZIONE (25): </w:t>
      </w:r>
      <w:r w:rsidRPr="00355242">
        <w:rPr>
          <w:rFonts w:ascii="Arial" w:eastAsia="Calibri" w:hAnsi="Arial" w:cs="Times New Roman"/>
          <w:bCs/>
          <w:kern w:val="0"/>
          <w:sz w:val="24"/>
          <w:szCs w:val="24"/>
          <w:lang w:eastAsia="it-IT"/>
          <w14:ligatures w14:val="none"/>
        </w:rPr>
        <w:t xml:space="preserve">attualmente vi sono pendenti 6 mozioni, tutte con il relativo messaggio. 5 sono state appena depositate o in attesa di un messaggio da parte del </w:t>
      </w:r>
      <w:proofErr w:type="spellStart"/>
      <w:r w:rsidRPr="00355242">
        <w:rPr>
          <w:rFonts w:ascii="Arial" w:eastAsia="Calibri" w:hAnsi="Arial" w:cs="Times New Roman"/>
          <w:bCs/>
          <w:kern w:val="0"/>
          <w:sz w:val="24"/>
          <w:szCs w:val="24"/>
          <w:lang w:eastAsia="it-IT"/>
          <w14:ligatures w14:val="none"/>
        </w:rPr>
        <w:t>CdS</w:t>
      </w:r>
      <w:proofErr w:type="spellEnd"/>
    </w:p>
    <w:p w:rsidR="00E12A73" w:rsidRPr="00355242" w:rsidRDefault="00E12A73" w:rsidP="00E12A73">
      <w:pPr>
        <w:keepNext/>
        <w:tabs>
          <w:tab w:val="left" w:pos="567"/>
        </w:tabs>
        <w:spacing w:line="240" w:lineRule="auto"/>
        <w:jc w:val="both"/>
        <w:outlineLvl w:val="0"/>
        <w:rPr>
          <w:rFonts w:ascii="Arial" w:eastAsia="Calibri" w:hAnsi="Arial" w:cs="Times New Roman"/>
          <w:b/>
          <w:kern w:val="0"/>
          <w:sz w:val="24"/>
          <w:szCs w:val="24"/>
          <w:lang w:eastAsia="it-IT"/>
          <w14:ligatures w14:val="none"/>
        </w:rPr>
      </w:pPr>
    </w:p>
    <w:p w:rsidR="00E12A73" w:rsidRPr="00355242" w:rsidRDefault="00E12A73" w:rsidP="00E12A73">
      <w:pPr>
        <w:keepNext/>
        <w:tabs>
          <w:tab w:val="left" w:pos="567"/>
        </w:tabs>
        <w:spacing w:line="240" w:lineRule="auto"/>
        <w:jc w:val="both"/>
        <w:outlineLvl w:val="0"/>
        <w:rPr>
          <w:rFonts w:ascii="Arial" w:eastAsia="Calibri" w:hAnsi="Arial" w:cs="Times New Roman"/>
          <w:bCs/>
          <w:kern w:val="0"/>
          <w:sz w:val="24"/>
          <w:szCs w:val="24"/>
          <w:lang w:eastAsia="it-IT"/>
          <w14:ligatures w14:val="none"/>
        </w:rPr>
      </w:pPr>
      <w:r w:rsidRPr="00355242">
        <w:rPr>
          <w:rFonts w:ascii="Arial" w:eastAsia="Calibri" w:hAnsi="Arial" w:cs="Times New Roman"/>
          <w:b/>
          <w:kern w:val="0"/>
          <w:sz w:val="24"/>
          <w:szCs w:val="24"/>
          <w:lang w:eastAsia="it-IT"/>
          <w14:ligatures w14:val="none"/>
        </w:rPr>
        <w:t xml:space="preserve">INIZIATIVA ELABORATA (5): </w:t>
      </w:r>
      <w:r w:rsidRPr="00355242">
        <w:rPr>
          <w:rFonts w:ascii="Arial" w:eastAsia="Calibri" w:hAnsi="Arial" w:cs="Times New Roman"/>
          <w:bCs/>
          <w:kern w:val="0"/>
          <w:sz w:val="24"/>
          <w:szCs w:val="24"/>
          <w:lang w:eastAsia="it-IT"/>
          <w14:ligatures w14:val="none"/>
        </w:rPr>
        <w:t xml:space="preserve">attualmente vi è pendente 1 IE con relativo messaggio, mentre per tre si è in attesa di un messaggio da parte del </w:t>
      </w:r>
      <w:proofErr w:type="spellStart"/>
      <w:r w:rsidRPr="00355242">
        <w:rPr>
          <w:rFonts w:ascii="Arial" w:eastAsia="Calibri" w:hAnsi="Arial" w:cs="Times New Roman"/>
          <w:bCs/>
          <w:kern w:val="0"/>
          <w:sz w:val="24"/>
          <w:szCs w:val="24"/>
          <w:lang w:eastAsia="it-IT"/>
          <w14:ligatures w14:val="none"/>
        </w:rPr>
        <w:t>CdS</w:t>
      </w:r>
      <w:proofErr w:type="spellEnd"/>
    </w:p>
    <w:p w:rsidR="00E12A73" w:rsidRPr="00355242" w:rsidRDefault="00E12A73" w:rsidP="00E12A73">
      <w:pPr>
        <w:keepNext/>
        <w:tabs>
          <w:tab w:val="left" w:pos="567"/>
        </w:tabs>
        <w:spacing w:line="240" w:lineRule="auto"/>
        <w:jc w:val="both"/>
        <w:outlineLvl w:val="0"/>
        <w:rPr>
          <w:rFonts w:ascii="Arial" w:eastAsia="Calibri" w:hAnsi="Arial" w:cs="Times New Roman"/>
          <w:b/>
          <w:kern w:val="0"/>
          <w:sz w:val="24"/>
          <w:szCs w:val="24"/>
          <w:lang w:eastAsia="it-IT"/>
          <w14:ligatures w14:val="none"/>
        </w:rPr>
      </w:pPr>
    </w:p>
    <w:p w:rsidR="00E12A73" w:rsidRPr="00355242" w:rsidRDefault="00E12A73" w:rsidP="00E12A73">
      <w:pPr>
        <w:keepNext/>
        <w:tabs>
          <w:tab w:val="left" w:pos="567"/>
        </w:tabs>
        <w:spacing w:line="240" w:lineRule="auto"/>
        <w:jc w:val="both"/>
        <w:outlineLvl w:val="0"/>
        <w:rPr>
          <w:rFonts w:ascii="Arial" w:eastAsia="Calibri" w:hAnsi="Arial" w:cs="Times New Roman"/>
          <w:bCs/>
          <w:kern w:val="0"/>
          <w:sz w:val="24"/>
          <w:szCs w:val="24"/>
          <w:lang w:eastAsia="it-IT"/>
          <w14:ligatures w14:val="none"/>
        </w:rPr>
      </w:pPr>
      <w:r w:rsidRPr="00355242">
        <w:rPr>
          <w:rFonts w:ascii="Arial" w:eastAsia="Calibri" w:hAnsi="Arial" w:cs="Times New Roman"/>
          <w:b/>
          <w:kern w:val="0"/>
          <w:sz w:val="24"/>
          <w:szCs w:val="24"/>
          <w:lang w:eastAsia="it-IT"/>
          <w14:ligatures w14:val="none"/>
        </w:rPr>
        <w:t>INIZIATIVA GENERICA (7):</w:t>
      </w:r>
      <w:r w:rsidRPr="00355242">
        <w:rPr>
          <w:rFonts w:ascii="Arial" w:eastAsia="Calibri" w:hAnsi="Arial" w:cs="Times New Roman"/>
          <w:bCs/>
          <w:kern w:val="0"/>
          <w:sz w:val="24"/>
          <w:szCs w:val="24"/>
          <w:lang w:eastAsia="it-IT"/>
          <w14:ligatures w14:val="none"/>
        </w:rPr>
        <w:t xml:space="preserve"> attualmente sono pendenti 6 IG, tutte in attesa di messaggio da parte del </w:t>
      </w:r>
      <w:proofErr w:type="spellStart"/>
      <w:r w:rsidRPr="00355242">
        <w:rPr>
          <w:rFonts w:ascii="Arial" w:eastAsia="Calibri" w:hAnsi="Arial" w:cs="Times New Roman"/>
          <w:bCs/>
          <w:kern w:val="0"/>
          <w:sz w:val="24"/>
          <w:szCs w:val="24"/>
          <w:lang w:eastAsia="it-IT"/>
          <w14:ligatures w14:val="none"/>
        </w:rPr>
        <w:t>CdS</w:t>
      </w:r>
      <w:proofErr w:type="spellEnd"/>
    </w:p>
    <w:p w:rsidR="00E12A73" w:rsidRPr="00355242" w:rsidRDefault="00E12A73" w:rsidP="00E12A73">
      <w:pPr>
        <w:keepNext/>
        <w:tabs>
          <w:tab w:val="left" w:pos="567"/>
        </w:tabs>
        <w:spacing w:line="240" w:lineRule="auto"/>
        <w:jc w:val="both"/>
        <w:outlineLvl w:val="0"/>
        <w:rPr>
          <w:rFonts w:ascii="Arial" w:eastAsia="Calibri" w:hAnsi="Arial" w:cs="Times New Roman"/>
          <w:b/>
          <w:kern w:val="0"/>
          <w:sz w:val="24"/>
          <w:szCs w:val="24"/>
          <w:lang w:eastAsia="it-IT"/>
          <w14:ligatures w14:val="none"/>
        </w:rPr>
      </w:pPr>
    </w:p>
    <w:p w:rsidR="00E12A73" w:rsidRPr="00355242" w:rsidRDefault="00E12A73" w:rsidP="00E12A73">
      <w:pPr>
        <w:keepNext/>
        <w:tabs>
          <w:tab w:val="left" w:pos="567"/>
        </w:tabs>
        <w:spacing w:line="240" w:lineRule="auto"/>
        <w:jc w:val="both"/>
        <w:outlineLvl w:val="0"/>
        <w:rPr>
          <w:rFonts w:ascii="Arial" w:eastAsia="Calibri" w:hAnsi="Arial" w:cs="Times New Roman"/>
          <w:b/>
          <w:kern w:val="0"/>
          <w:sz w:val="24"/>
          <w:szCs w:val="24"/>
          <w:u w:val="single"/>
          <w:lang w:eastAsia="it-IT"/>
          <w14:ligatures w14:val="none"/>
        </w:rPr>
      </w:pPr>
      <w:r w:rsidRPr="00355242">
        <w:rPr>
          <w:rFonts w:ascii="Arial" w:eastAsia="Calibri" w:hAnsi="Arial" w:cs="Times New Roman"/>
          <w:b/>
          <w:kern w:val="0"/>
          <w:sz w:val="24"/>
          <w:szCs w:val="24"/>
          <w:lang w:eastAsia="it-IT"/>
          <w14:ligatures w14:val="none"/>
        </w:rPr>
        <w:t>INIZIATIVA CANTONALE (6):</w:t>
      </w:r>
      <w:r w:rsidRPr="00355242">
        <w:rPr>
          <w:rFonts w:ascii="Arial" w:eastAsia="Calibri" w:hAnsi="Arial" w:cs="Times New Roman"/>
          <w:bCs/>
          <w:kern w:val="0"/>
          <w:sz w:val="24"/>
          <w:szCs w:val="24"/>
          <w:lang w:eastAsia="it-IT"/>
          <w14:ligatures w14:val="none"/>
        </w:rPr>
        <w:t xml:space="preserve"> </w:t>
      </w:r>
      <w:r w:rsidRPr="00355242">
        <w:rPr>
          <w:rFonts w:ascii="Arial" w:eastAsia="Calibri" w:hAnsi="Arial" w:cs="Times New Roman"/>
          <w:b/>
          <w:kern w:val="0"/>
          <w:sz w:val="24"/>
          <w:szCs w:val="24"/>
          <w:u w:val="single"/>
          <w:lang w:eastAsia="it-IT"/>
          <w14:ligatures w14:val="none"/>
        </w:rPr>
        <w:t xml:space="preserve">attualmente sono pendenti 6 IC, le quali non avranno mai un messaggio, in quanto il “dipartimento” incaricato è lo stesso Gran Consiglio </w:t>
      </w:r>
      <w:r w:rsidRPr="00355242">
        <w:rPr>
          <w:rFonts w:ascii="Arial" w:eastAsia="Calibri" w:hAnsi="Arial" w:cs="Times New Roman"/>
          <w:bCs/>
          <w:i/>
          <w:kern w:val="0"/>
          <w:sz w:val="24"/>
          <w:szCs w:val="24"/>
          <w:u w:val="single"/>
          <w:lang w:eastAsia="it-IT"/>
          <w14:ligatures w14:val="none"/>
        </w:rPr>
        <w:t>(</w:t>
      </w:r>
      <w:r w:rsidRPr="00355242">
        <w:rPr>
          <w:rFonts w:ascii="Arial" w:eastAsia="Calibri" w:hAnsi="Arial" w:cs="Times New Roman"/>
          <w:bCs/>
          <w:i/>
          <w:kern w:val="0"/>
          <w:sz w:val="24"/>
          <w:szCs w:val="24"/>
          <w:u w:val="single"/>
          <w:lang w:eastAsia="it-IT"/>
          <w14:ligatures w14:val="none"/>
        </w:rPr>
        <w:sym w:font="Wingdings" w:char="F0E0"/>
      </w:r>
      <w:r w:rsidRPr="00355242">
        <w:rPr>
          <w:rFonts w:ascii="Arial" w:eastAsia="Calibri" w:hAnsi="Arial" w:cs="Times New Roman"/>
          <w:bCs/>
          <w:i/>
          <w:kern w:val="0"/>
          <w:sz w:val="24"/>
          <w:szCs w:val="24"/>
          <w:u w:val="single"/>
          <w:lang w:eastAsia="it-IT"/>
          <w14:ligatures w14:val="none"/>
        </w:rPr>
        <w:t xml:space="preserve"> salvo che il Plenum decida di sentire l’avviso preliminare del Consiglio di Stato, come</w:t>
      </w:r>
      <w:r>
        <w:rPr>
          <w:rFonts w:ascii="Arial" w:eastAsia="Calibri" w:hAnsi="Arial" w:cs="Times New Roman"/>
          <w:bCs/>
          <w:i/>
          <w:kern w:val="0"/>
          <w:sz w:val="24"/>
          <w:szCs w:val="24"/>
          <w:u w:val="single"/>
          <w:lang w:eastAsia="it-IT"/>
          <w14:ligatures w14:val="none"/>
        </w:rPr>
        <w:t xml:space="preserve"> </w:t>
      </w:r>
      <w:r w:rsidRPr="00355242">
        <w:rPr>
          <w:rFonts w:ascii="Arial" w:eastAsia="Calibri" w:hAnsi="Arial" w:cs="Times New Roman"/>
          <w:bCs/>
          <w:i/>
          <w:kern w:val="0"/>
          <w:sz w:val="24"/>
          <w:szCs w:val="24"/>
          <w:u w:val="single"/>
          <w:lang w:eastAsia="it-IT"/>
          <w14:ligatures w14:val="none"/>
        </w:rPr>
        <w:t>prescritto all’art. 106 cpv. 3 LGC)</w:t>
      </w:r>
      <w:r w:rsidRPr="00355242">
        <w:rPr>
          <w:rFonts w:ascii="Arial" w:eastAsia="Calibri" w:hAnsi="Arial" w:cs="Times New Roman"/>
          <w:b/>
          <w:kern w:val="0"/>
          <w:sz w:val="24"/>
          <w:szCs w:val="24"/>
          <w:u w:val="single"/>
          <w:lang w:eastAsia="it-IT"/>
          <w14:ligatures w14:val="none"/>
        </w:rPr>
        <w:t>. Potrebbero quindi essere evase senza problemi da parte della/del relatrice/relatore incaricata/o.</w:t>
      </w:r>
    </w:p>
    <w:p w:rsidR="00E12A73" w:rsidRPr="00355242" w:rsidRDefault="00E12A73" w:rsidP="00E12A73">
      <w:pPr>
        <w:keepNext/>
        <w:tabs>
          <w:tab w:val="left" w:pos="567"/>
        </w:tabs>
        <w:spacing w:line="240" w:lineRule="auto"/>
        <w:jc w:val="both"/>
        <w:outlineLvl w:val="0"/>
        <w:rPr>
          <w:rFonts w:ascii="Arial" w:eastAsia="Calibri" w:hAnsi="Arial" w:cs="Times New Roman"/>
          <w:b/>
          <w:kern w:val="0"/>
          <w:sz w:val="24"/>
          <w:szCs w:val="24"/>
          <w:lang w:eastAsia="it-IT"/>
          <w14:ligatures w14:val="none"/>
        </w:rPr>
      </w:pPr>
    </w:p>
    <w:p w:rsidR="00E12A73" w:rsidRPr="00355242" w:rsidRDefault="00E12A73" w:rsidP="00E12A73">
      <w:pPr>
        <w:keepNext/>
        <w:tabs>
          <w:tab w:val="left" w:pos="567"/>
        </w:tabs>
        <w:spacing w:line="240" w:lineRule="auto"/>
        <w:jc w:val="both"/>
        <w:outlineLvl w:val="0"/>
        <w:rPr>
          <w:rFonts w:ascii="Arial" w:eastAsia="Calibri" w:hAnsi="Arial" w:cs="Times New Roman"/>
          <w:bCs/>
          <w:kern w:val="0"/>
          <w:sz w:val="24"/>
          <w:szCs w:val="24"/>
          <w:lang w:eastAsia="it-IT"/>
          <w14:ligatures w14:val="none"/>
        </w:rPr>
      </w:pPr>
      <w:r w:rsidRPr="00355242">
        <w:rPr>
          <w:rFonts w:ascii="Arial" w:eastAsia="Calibri" w:hAnsi="Arial" w:cs="Times New Roman"/>
          <w:b/>
          <w:kern w:val="0"/>
          <w:sz w:val="24"/>
          <w:szCs w:val="24"/>
          <w:lang w:eastAsia="it-IT"/>
          <w14:ligatures w14:val="none"/>
        </w:rPr>
        <w:t xml:space="preserve">INIZIATIVA POPOLARE (1): </w:t>
      </w:r>
      <w:r w:rsidRPr="00355242">
        <w:rPr>
          <w:rFonts w:ascii="Arial" w:eastAsia="Calibri" w:hAnsi="Arial" w:cs="Times New Roman"/>
          <w:bCs/>
          <w:kern w:val="0"/>
          <w:sz w:val="24"/>
          <w:szCs w:val="24"/>
          <w:lang w:eastAsia="it-IT"/>
          <w14:ligatures w14:val="none"/>
        </w:rPr>
        <w:t xml:space="preserve">attualmente vi è pendente 1 IP, manca il Messaggio </w:t>
      </w:r>
    </w:p>
    <w:p w:rsidR="00E12A73" w:rsidRPr="00355242" w:rsidRDefault="00E12A73" w:rsidP="00E12A73">
      <w:pPr>
        <w:keepNext/>
        <w:tabs>
          <w:tab w:val="left" w:pos="567"/>
        </w:tabs>
        <w:spacing w:line="240" w:lineRule="auto"/>
        <w:jc w:val="both"/>
        <w:outlineLvl w:val="0"/>
        <w:rPr>
          <w:rFonts w:ascii="Arial" w:eastAsia="Calibri" w:hAnsi="Arial" w:cs="Times New Roman"/>
          <w:b/>
          <w:kern w:val="0"/>
          <w:sz w:val="24"/>
          <w:szCs w:val="24"/>
          <w:lang w:eastAsia="it-IT"/>
          <w14:ligatures w14:val="none"/>
        </w:rPr>
      </w:pPr>
    </w:p>
    <w:p w:rsidR="00E12A73" w:rsidRPr="00355242" w:rsidRDefault="00E12A73" w:rsidP="00E12A73">
      <w:pPr>
        <w:keepNext/>
        <w:tabs>
          <w:tab w:val="left" w:pos="567"/>
        </w:tabs>
        <w:spacing w:line="240" w:lineRule="auto"/>
        <w:jc w:val="both"/>
        <w:outlineLvl w:val="0"/>
        <w:rPr>
          <w:rFonts w:ascii="Arial" w:eastAsia="Calibri" w:hAnsi="Arial" w:cs="Times New Roman"/>
          <w:bCs/>
          <w:kern w:val="0"/>
          <w:sz w:val="24"/>
          <w:szCs w:val="24"/>
          <w:lang w:eastAsia="it-IT"/>
          <w14:ligatures w14:val="none"/>
        </w:rPr>
      </w:pPr>
      <w:r w:rsidRPr="00355242">
        <w:rPr>
          <w:rFonts w:ascii="Arial" w:eastAsia="Calibri" w:hAnsi="Arial" w:cs="Times New Roman"/>
          <w:b/>
          <w:kern w:val="0"/>
          <w:sz w:val="24"/>
          <w:szCs w:val="24"/>
          <w:lang w:eastAsia="it-IT"/>
          <w14:ligatures w14:val="none"/>
        </w:rPr>
        <w:t xml:space="preserve">PETIZIONI (3): </w:t>
      </w:r>
      <w:r w:rsidRPr="00355242">
        <w:rPr>
          <w:rFonts w:ascii="Arial" w:eastAsia="Calibri" w:hAnsi="Arial" w:cs="Times New Roman"/>
          <w:bCs/>
          <w:kern w:val="0"/>
          <w:sz w:val="24"/>
          <w:szCs w:val="24"/>
          <w:lang w:eastAsia="it-IT"/>
          <w14:ligatures w14:val="none"/>
        </w:rPr>
        <w:t>attualmente vi è pendente 1 PE</w:t>
      </w:r>
    </w:p>
    <w:p w:rsidR="00E12A73" w:rsidRPr="00355242" w:rsidRDefault="00E12A73" w:rsidP="00E12A73">
      <w:pPr>
        <w:keepNext/>
        <w:tabs>
          <w:tab w:val="left" w:pos="567"/>
        </w:tabs>
        <w:spacing w:line="240" w:lineRule="auto"/>
        <w:jc w:val="both"/>
        <w:outlineLvl w:val="0"/>
        <w:rPr>
          <w:rFonts w:ascii="Arial" w:eastAsia="Calibri" w:hAnsi="Arial" w:cs="Times New Roman"/>
          <w:b/>
          <w:kern w:val="0"/>
          <w:sz w:val="24"/>
          <w:szCs w:val="24"/>
          <w:lang w:eastAsia="it-IT"/>
          <w14:ligatures w14:val="none"/>
        </w:rPr>
      </w:pPr>
    </w:p>
    <w:p w:rsidR="00E12A73" w:rsidRPr="00355242" w:rsidRDefault="00E12A73" w:rsidP="00E12A73">
      <w:pPr>
        <w:keepNext/>
        <w:tabs>
          <w:tab w:val="left" w:pos="567"/>
        </w:tabs>
        <w:spacing w:line="240" w:lineRule="auto"/>
        <w:jc w:val="both"/>
        <w:outlineLvl w:val="0"/>
        <w:rPr>
          <w:rFonts w:ascii="Arial" w:eastAsia="Calibri" w:hAnsi="Arial" w:cs="Times New Roman"/>
          <w:bCs/>
          <w:kern w:val="0"/>
          <w:sz w:val="24"/>
          <w:szCs w:val="24"/>
          <w:lang w:eastAsia="it-IT"/>
          <w14:ligatures w14:val="none"/>
        </w:rPr>
      </w:pPr>
      <w:r w:rsidRPr="00355242">
        <w:rPr>
          <w:rFonts w:ascii="Arial" w:eastAsia="Calibri" w:hAnsi="Arial" w:cs="Times New Roman"/>
          <w:b/>
          <w:kern w:val="0"/>
          <w:sz w:val="24"/>
          <w:szCs w:val="24"/>
          <w:lang w:eastAsia="it-IT"/>
          <w14:ligatures w14:val="none"/>
        </w:rPr>
        <w:t xml:space="preserve">RAPPORTI VARI (1): </w:t>
      </w:r>
      <w:r w:rsidRPr="00355242">
        <w:rPr>
          <w:rFonts w:ascii="Arial" w:eastAsia="Calibri" w:hAnsi="Arial" w:cs="Times New Roman"/>
          <w:bCs/>
          <w:kern w:val="0"/>
          <w:sz w:val="24"/>
          <w:szCs w:val="24"/>
          <w:lang w:eastAsia="it-IT"/>
          <w14:ligatures w14:val="none"/>
        </w:rPr>
        <w:t>-</w:t>
      </w:r>
    </w:p>
    <w:p w:rsidR="00E12A73" w:rsidRPr="00355242" w:rsidRDefault="00E12A73" w:rsidP="00E12A73">
      <w:pPr>
        <w:keepNext/>
        <w:tabs>
          <w:tab w:val="left" w:pos="567"/>
        </w:tabs>
        <w:spacing w:line="240" w:lineRule="auto"/>
        <w:jc w:val="both"/>
        <w:outlineLvl w:val="0"/>
        <w:rPr>
          <w:rFonts w:ascii="Arial" w:eastAsia="Calibri" w:hAnsi="Arial" w:cs="Times New Roman"/>
          <w:bCs/>
          <w:kern w:val="0"/>
          <w:sz w:val="24"/>
          <w:szCs w:val="24"/>
          <w:lang w:val="it-IT" w:eastAsia="it-IT"/>
          <w14:ligatures w14:val="none"/>
        </w:rPr>
      </w:pPr>
    </w:p>
    <w:p w:rsidR="00E12A73" w:rsidRPr="00355242" w:rsidRDefault="00E12A73" w:rsidP="00E12A73">
      <w:pPr>
        <w:keepNext/>
        <w:tabs>
          <w:tab w:val="left" w:pos="567"/>
        </w:tabs>
        <w:spacing w:line="240" w:lineRule="auto"/>
        <w:jc w:val="both"/>
        <w:outlineLvl w:val="0"/>
        <w:rPr>
          <w:rFonts w:ascii="Arial" w:eastAsia="Calibri" w:hAnsi="Arial" w:cs="Times New Roman"/>
          <w:bCs/>
          <w:kern w:val="0"/>
          <w:sz w:val="24"/>
          <w:szCs w:val="24"/>
          <w:lang w:val="it-IT" w:eastAsia="it-IT"/>
          <w14:ligatures w14:val="none"/>
        </w:rPr>
      </w:pPr>
    </w:p>
    <w:p w:rsidR="00DD548A" w:rsidRDefault="00DD548A">
      <w:pPr>
        <w:spacing w:line="240" w:lineRule="auto"/>
        <w:jc w:val="both"/>
        <w:rPr>
          <w:rFonts w:ascii="Arial" w:eastAsia="Calibri" w:hAnsi="Arial" w:cs="Arial"/>
          <w:bCs/>
          <w:i/>
          <w:iCs/>
          <w:kern w:val="0"/>
          <w:sz w:val="24"/>
          <w:szCs w:val="24"/>
          <w14:ligatures w14:val="none"/>
        </w:rPr>
      </w:pPr>
      <w:r>
        <w:rPr>
          <w:rFonts w:ascii="Arial" w:eastAsia="Calibri" w:hAnsi="Arial" w:cs="Arial"/>
          <w:bCs/>
          <w:i/>
          <w:iCs/>
          <w:kern w:val="0"/>
          <w:sz w:val="24"/>
          <w:szCs w:val="24"/>
          <w14:ligatures w14:val="none"/>
        </w:rPr>
        <w:br w:type="page"/>
      </w:r>
    </w:p>
    <w:p w:rsidR="00E12A73" w:rsidRPr="00355242" w:rsidRDefault="00E12A73" w:rsidP="00E12A73">
      <w:pPr>
        <w:keepNext/>
        <w:tabs>
          <w:tab w:val="left" w:pos="567"/>
        </w:tabs>
        <w:spacing w:after="120" w:line="240" w:lineRule="auto"/>
        <w:ind w:left="567" w:hanging="567"/>
        <w:jc w:val="both"/>
        <w:outlineLvl w:val="0"/>
        <w:rPr>
          <w:rFonts w:ascii="Arial" w:eastAsia="Calibri" w:hAnsi="Arial" w:cs="Times New Roman"/>
          <w:b/>
          <w:kern w:val="0"/>
          <w:sz w:val="24"/>
          <w:szCs w:val="24"/>
          <w:lang w:val="it-IT" w:eastAsia="it-IT"/>
          <w14:ligatures w14:val="none"/>
        </w:rPr>
      </w:pPr>
      <w:r w:rsidRPr="00355242">
        <w:rPr>
          <w:rFonts w:ascii="Arial" w:eastAsia="Calibri" w:hAnsi="Arial" w:cs="Times New Roman"/>
          <w:b/>
          <w:kern w:val="0"/>
          <w:sz w:val="24"/>
          <w:szCs w:val="24"/>
          <w:lang w:val="it-IT" w:eastAsia="it-IT"/>
          <w14:ligatures w14:val="none"/>
        </w:rPr>
        <w:lastRenderedPageBreak/>
        <w:t>4.</w:t>
      </w:r>
      <w:r w:rsidRPr="00355242">
        <w:rPr>
          <w:rFonts w:ascii="Arial" w:eastAsia="Calibri" w:hAnsi="Arial" w:cs="Times New Roman"/>
          <w:b/>
          <w:kern w:val="0"/>
          <w:sz w:val="24"/>
          <w:szCs w:val="24"/>
          <w:lang w:val="it-IT" w:eastAsia="it-IT"/>
          <w14:ligatures w14:val="none"/>
        </w:rPr>
        <w:tab/>
        <w:t>CONCLUSIONI</w:t>
      </w:r>
    </w:p>
    <w:p w:rsidR="00E12A73" w:rsidRPr="004646E5" w:rsidRDefault="00E12A73" w:rsidP="00E12A73">
      <w:pPr>
        <w:spacing w:line="240" w:lineRule="auto"/>
        <w:jc w:val="both"/>
        <w:rPr>
          <w:rFonts w:ascii="Arial" w:eastAsia="Calibri" w:hAnsi="Arial" w:cs="Arial"/>
          <w:bCs/>
          <w:kern w:val="0"/>
          <w:sz w:val="24"/>
          <w:szCs w:val="24"/>
          <w:lang w:val="it-IT"/>
          <w14:ligatures w14:val="none"/>
        </w:rPr>
      </w:pPr>
      <w:r>
        <w:rPr>
          <w:rFonts w:ascii="Arial" w:eastAsia="Calibri" w:hAnsi="Arial" w:cs="Arial"/>
          <w:bCs/>
          <w:kern w:val="0"/>
          <w:sz w:val="24"/>
          <w:szCs w:val="24"/>
          <w:lang w:val="it-IT"/>
          <w14:ligatures w14:val="none"/>
        </w:rPr>
        <w:t>La Commissione Costituzione e l</w:t>
      </w:r>
      <w:r w:rsidRPr="00355242">
        <w:rPr>
          <w:rFonts w:ascii="Arial" w:eastAsia="Calibri" w:hAnsi="Arial" w:cs="Arial"/>
          <w:bCs/>
          <w:kern w:val="0"/>
          <w:sz w:val="24"/>
          <w:szCs w:val="24"/>
          <w:lang w:val="it-IT"/>
          <w14:ligatures w14:val="none"/>
        </w:rPr>
        <w:t xml:space="preserve">eggi, pur comprendendo l’obiettivo intrinseco nell’atto, propone di respingere l’IE565 “Modifica del Regolamento sull’istituzione delle Commissioni tematiche del 9 aprile 2018 (Occorre una commissione tematica per la parità”) di Tamara Merlo e cofirmatari. In compenso, fatte le opportune valutazioni, chiede in alternativa che sulla pagina del sito dell’AC, segnatamente alla pagina “Ricerca messaggi governativi e </w:t>
      </w:r>
      <w:r w:rsidRPr="004646E5">
        <w:rPr>
          <w:rFonts w:ascii="Arial" w:eastAsia="Calibri" w:hAnsi="Arial" w:cs="Arial"/>
          <w:bCs/>
          <w:kern w:val="0"/>
          <w:sz w:val="24"/>
          <w:szCs w:val="24"/>
          <w:lang w:val="it-IT"/>
          <w14:ligatures w14:val="none"/>
        </w:rPr>
        <w:t>atti parlamentari”</w:t>
      </w:r>
      <w:r w:rsidRPr="004646E5">
        <w:rPr>
          <w:rStyle w:val="Rimandonotaapidipagina"/>
          <w:rFonts w:ascii="Arial" w:eastAsia="Calibri" w:hAnsi="Arial" w:cs="Arial"/>
          <w:bCs/>
          <w:kern w:val="0"/>
          <w:sz w:val="24"/>
          <w:szCs w:val="24"/>
          <w:lang w:val="it-IT"/>
          <w14:ligatures w14:val="none"/>
        </w:rPr>
        <w:footnoteReference w:id="3"/>
      </w:r>
      <w:r w:rsidRPr="004646E5">
        <w:rPr>
          <w:rFonts w:ascii="Arial" w:eastAsia="Calibri" w:hAnsi="Arial" w:cs="Arial"/>
          <w:bCs/>
          <w:kern w:val="0"/>
          <w:sz w:val="24"/>
          <w:szCs w:val="24"/>
          <w:lang w:val="it-IT"/>
          <w14:ligatures w14:val="none"/>
        </w:rPr>
        <w:t>, dal giorno dell’approvazione del presente rapporto, venga aggiunto - quale ulteriore informazione utile sia per le deputate che per i deputati del Gran Consiglio, ma anche per la comunità - un’ulteriore indicazione, ovvero a quale commissione è stato assegnato l’atto in oggetto.</w:t>
      </w:r>
    </w:p>
    <w:p w:rsidR="00E12A73" w:rsidRDefault="00E12A73" w:rsidP="00E12A73">
      <w:pPr>
        <w:spacing w:line="240" w:lineRule="auto"/>
        <w:jc w:val="both"/>
        <w:rPr>
          <w:rFonts w:ascii="Arial" w:eastAsia="Calibri" w:hAnsi="Arial" w:cs="Arial"/>
          <w:bCs/>
          <w:kern w:val="0"/>
          <w:sz w:val="24"/>
          <w:szCs w:val="24"/>
          <w:lang w:val="it-IT"/>
          <w14:ligatures w14:val="none"/>
        </w:rPr>
      </w:pPr>
    </w:p>
    <w:p w:rsidR="00E12A73" w:rsidRPr="004646E5" w:rsidRDefault="00E12A73" w:rsidP="00E12A73">
      <w:pPr>
        <w:spacing w:line="240" w:lineRule="auto"/>
        <w:jc w:val="both"/>
        <w:rPr>
          <w:rFonts w:ascii="Arial" w:eastAsia="Calibri" w:hAnsi="Arial" w:cs="Arial"/>
          <w:bCs/>
          <w:kern w:val="0"/>
          <w:sz w:val="24"/>
          <w:szCs w:val="24"/>
          <w:lang w:val="it-IT"/>
          <w14:ligatures w14:val="none"/>
        </w:rPr>
      </w:pPr>
    </w:p>
    <w:p w:rsidR="00E12A73" w:rsidRPr="004646E5" w:rsidRDefault="00E12A73" w:rsidP="00E12A73">
      <w:pPr>
        <w:spacing w:after="120" w:line="240" w:lineRule="auto"/>
        <w:rPr>
          <w:sz w:val="24"/>
          <w:szCs w:val="24"/>
        </w:rPr>
      </w:pPr>
      <w:r w:rsidRPr="004646E5">
        <w:rPr>
          <w:sz w:val="24"/>
          <w:szCs w:val="24"/>
        </w:rPr>
        <w:t>Per la Commissione Costituzione e leggi:</w:t>
      </w:r>
    </w:p>
    <w:p w:rsidR="00E12A73" w:rsidRPr="00E12A73" w:rsidRDefault="00E12A73" w:rsidP="00E12A73">
      <w:pPr>
        <w:spacing w:line="240" w:lineRule="auto"/>
        <w:jc w:val="both"/>
        <w:rPr>
          <w:rFonts w:ascii="Arial" w:eastAsia="Calibri" w:hAnsi="Arial" w:cs="Arial"/>
          <w:bCs/>
          <w:kern w:val="0"/>
          <w:sz w:val="24"/>
          <w:szCs w:val="24"/>
          <w:lang w:val="it-IT"/>
          <w14:ligatures w14:val="none"/>
        </w:rPr>
      </w:pPr>
      <w:r w:rsidRPr="004646E5">
        <w:rPr>
          <w:rFonts w:ascii="Arial" w:eastAsia="Calibri" w:hAnsi="Arial" w:cs="Arial"/>
          <w:bCs/>
          <w:kern w:val="0"/>
          <w:sz w:val="24"/>
          <w:szCs w:val="24"/>
          <w:lang w:val="it-IT"/>
          <w14:ligatures w14:val="none"/>
        </w:rPr>
        <w:t>Lara Filippini, relatrice</w:t>
      </w:r>
    </w:p>
    <w:p w:rsidR="00E12A73" w:rsidRPr="00886D36" w:rsidRDefault="00E12A73" w:rsidP="00E12A73">
      <w:pPr>
        <w:spacing w:line="240" w:lineRule="auto"/>
        <w:rPr>
          <w:sz w:val="24"/>
          <w:szCs w:val="24"/>
        </w:rPr>
      </w:pPr>
      <w:r w:rsidRPr="00886D36">
        <w:rPr>
          <w:sz w:val="24"/>
          <w:szCs w:val="24"/>
        </w:rPr>
        <w:t xml:space="preserve">Boscolo - Caroni - Corti - Censi - Simona Genini - </w:t>
      </w:r>
    </w:p>
    <w:p w:rsidR="00E12A73" w:rsidRPr="00886D36" w:rsidRDefault="00E12A73" w:rsidP="00E12A73">
      <w:pPr>
        <w:spacing w:line="240" w:lineRule="auto"/>
        <w:rPr>
          <w:sz w:val="24"/>
          <w:szCs w:val="24"/>
        </w:rPr>
      </w:pPr>
      <w:r w:rsidRPr="00886D36">
        <w:rPr>
          <w:sz w:val="24"/>
          <w:szCs w:val="24"/>
        </w:rPr>
        <w:t>Sem Genini - G</w:t>
      </w:r>
      <w:r w:rsidR="00E57629">
        <w:rPr>
          <w:sz w:val="24"/>
          <w:szCs w:val="24"/>
        </w:rPr>
        <w:t xml:space="preserve">hisolfi - Giudici - Lepori - </w:t>
      </w:r>
      <w:r w:rsidRPr="00886D36">
        <w:rPr>
          <w:sz w:val="24"/>
          <w:szCs w:val="24"/>
        </w:rPr>
        <w:t xml:space="preserve">Ortelli </w:t>
      </w:r>
      <w:r w:rsidR="00E57629">
        <w:rPr>
          <w:sz w:val="24"/>
          <w:szCs w:val="24"/>
        </w:rPr>
        <w:t xml:space="preserve">P. </w:t>
      </w:r>
      <w:r w:rsidRPr="00886D36">
        <w:rPr>
          <w:sz w:val="24"/>
          <w:szCs w:val="24"/>
        </w:rPr>
        <w:t xml:space="preserve">- </w:t>
      </w:r>
    </w:p>
    <w:p w:rsidR="00E12A73" w:rsidRPr="004646E5" w:rsidRDefault="00E12A73" w:rsidP="00E12A73">
      <w:pPr>
        <w:spacing w:line="240" w:lineRule="auto"/>
        <w:rPr>
          <w:sz w:val="24"/>
          <w:szCs w:val="24"/>
        </w:rPr>
      </w:pPr>
      <w:r w:rsidRPr="00886D36">
        <w:rPr>
          <w:sz w:val="24"/>
          <w:szCs w:val="24"/>
        </w:rPr>
        <w:t>Padlina - Passardi - Petralli - Ponti - Terraneo - Tonini</w:t>
      </w:r>
    </w:p>
    <w:p w:rsidR="00E12A73" w:rsidRPr="004646E5" w:rsidRDefault="00E12A73" w:rsidP="00E12A73">
      <w:pPr>
        <w:pStyle w:val="StandardRisoluzionedelConsigliodiStato"/>
        <w:ind w:right="-1"/>
        <w:rPr>
          <w:szCs w:val="24"/>
        </w:rPr>
      </w:pPr>
    </w:p>
    <w:p w:rsidR="00E12A73" w:rsidRPr="004646E5" w:rsidRDefault="00E12A73" w:rsidP="00E12A73">
      <w:pPr>
        <w:pStyle w:val="StandardRisoluzionedelConsigliodiStato"/>
        <w:ind w:right="-1"/>
        <w:rPr>
          <w:szCs w:val="24"/>
        </w:rPr>
      </w:pPr>
    </w:p>
    <w:p w:rsidR="00E12A73" w:rsidRDefault="00E12A73" w:rsidP="00E12A73">
      <w:pPr>
        <w:pStyle w:val="StandardRisoluzionedelConsigliodiStato"/>
        <w:ind w:right="-1"/>
        <w:rPr>
          <w:szCs w:val="24"/>
        </w:rPr>
      </w:pPr>
    </w:p>
    <w:p w:rsidR="00E12A73" w:rsidRDefault="00E12A73" w:rsidP="00E12A73">
      <w:pPr>
        <w:pStyle w:val="StandardRisoluzionedelConsigliodiStato"/>
        <w:ind w:right="-1"/>
        <w:rPr>
          <w:szCs w:val="24"/>
        </w:rPr>
      </w:pPr>
    </w:p>
    <w:p w:rsidR="00E12A73" w:rsidRDefault="00E12A73" w:rsidP="00E12A73">
      <w:pPr>
        <w:pStyle w:val="StandardRisoluzionedelConsigliodiStato"/>
        <w:ind w:right="-1"/>
        <w:rPr>
          <w:szCs w:val="24"/>
        </w:rPr>
      </w:pPr>
    </w:p>
    <w:p w:rsidR="00E12A73" w:rsidRDefault="00E12A73" w:rsidP="00E12A73">
      <w:pPr>
        <w:pStyle w:val="StandardRisoluzionedelConsigliodiStato"/>
        <w:ind w:right="-1"/>
        <w:rPr>
          <w:szCs w:val="24"/>
        </w:rPr>
      </w:pPr>
    </w:p>
    <w:p w:rsidR="00E12A73" w:rsidRDefault="00E12A73" w:rsidP="00E12A73">
      <w:pPr>
        <w:pStyle w:val="StandardRisoluzionedelConsigliodiStato"/>
        <w:ind w:right="-1"/>
        <w:rPr>
          <w:szCs w:val="24"/>
        </w:rPr>
      </w:pPr>
    </w:p>
    <w:p w:rsidR="00E12A73" w:rsidRDefault="00E12A73" w:rsidP="00E12A73">
      <w:pPr>
        <w:pStyle w:val="StandardRisoluzionedelConsigliodiStato"/>
        <w:ind w:right="-1"/>
        <w:rPr>
          <w:szCs w:val="24"/>
        </w:rPr>
      </w:pPr>
    </w:p>
    <w:p w:rsidR="00E12A73" w:rsidRDefault="00E12A73" w:rsidP="00E12A73">
      <w:pPr>
        <w:pStyle w:val="StandardRisoluzionedelConsigliodiStato"/>
        <w:ind w:right="-1"/>
        <w:rPr>
          <w:szCs w:val="24"/>
        </w:rPr>
      </w:pPr>
    </w:p>
    <w:p w:rsidR="00E12A73" w:rsidRPr="004646E5" w:rsidRDefault="00E12A73" w:rsidP="00E12A73">
      <w:pPr>
        <w:pStyle w:val="StandardRisoluzionedelConsigliodiStato"/>
        <w:ind w:right="-1"/>
        <w:rPr>
          <w:szCs w:val="24"/>
        </w:rPr>
      </w:pPr>
    </w:p>
    <w:p w:rsidR="00CD1012" w:rsidRDefault="00CD1012" w:rsidP="00E12A73">
      <w:pPr>
        <w:pStyle w:val="StandardRisoluzionedelConsigliodiStato"/>
        <w:ind w:right="-1"/>
        <w:rPr>
          <w:szCs w:val="24"/>
          <w:u w:val="single"/>
        </w:rPr>
      </w:pPr>
    </w:p>
    <w:p w:rsidR="00CD1012" w:rsidRDefault="00CD1012" w:rsidP="00E12A73">
      <w:pPr>
        <w:pStyle w:val="StandardRisoluzionedelConsigliodiStato"/>
        <w:ind w:right="-1"/>
        <w:rPr>
          <w:szCs w:val="24"/>
          <w:u w:val="single"/>
        </w:rPr>
      </w:pPr>
    </w:p>
    <w:p w:rsidR="00CD1012" w:rsidRDefault="00CD1012" w:rsidP="00E12A73">
      <w:pPr>
        <w:pStyle w:val="StandardRisoluzionedelConsigliodiStato"/>
        <w:ind w:right="-1"/>
        <w:rPr>
          <w:szCs w:val="24"/>
          <w:u w:val="single"/>
        </w:rPr>
      </w:pPr>
    </w:p>
    <w:p w:rsidR="00CD1012" w:rsidRDefault="00CD1012" w:rsidP="00E12A73">
      <w:pPr>
        <w:pStyle w:val="StandardRisoluzionedelConsigliodiStato"/>
        <w:ind w:right="-1"/>
        <w:rPr>
          <w:szCs w:val="24"/>
          <w:u w:val="single"/>
        </w:rPr>
      </w:pPr>
    </w:p>
    <w:p w:rsidR="00CD1012" w:rsidRDefault="00CD1012" w:rsidP="00E12A73">
      <w:pPr>
        <w:pStyle w:val="StandardRisoluzionedelConsigliodiStato"/>
        <w:ind w:right="-1"/>
        <w:rPr>
          <w:szCs w:val="24"/>
          <w:u w:val="single"/>
        </w:rPr>
      </w:pPr>
    </w:p>
    <w:p w:rsidR="00CD1012" w:rsidRDefault="00CD1012" w:rsidP="00E12A73">
      <w:pPr>
        <w:pStyle w:val="StandardRisoluzionedelConsigliodiStato"/>
        <w:ind w:right="-1"/>
        <w:rPr>
          <w:szCs w:val="24"/>
          <w:u w:val="single"/>
        </w:rPr>
      </w:pPr>
    </w:p>
    <w:p w:rsidR="00CD1012" w:rsidRDefault="00CD1012" w:rsidP="00E12A73">
      <w:pPr>
        <w:pStyle w:val="StandardRisoluzionedelConsigliodiStato"/>
        <w:ind w:right="-1"/>
        <w:rPr>
          <w:szCs w:val="24"/>
          <w:u w:val="single"/>
        </w:rPr>
      </w:pPr>
    </w:p>
    <w:p w:rsidR="00E12A73" w:rsidRPr="004646E5" w:rsidRDefault="00E12A73" w:rsidP="00E12A73">
      <w:pPr>
        <w:pStyle w:val="StandardRisoluzionedelConsigliodiStato"/>
        <w:ind w:right="-1"/>
        <w:rPr>
          <w:szCs w:val="24"/>
        </w:rPr>
      </w:pPr>
      <w:bookmarkStart w:id="44" w:name="_GoBack"/>
      <w:bookmarkEnd w:id="44"/>
      <w:r w:rsidRPr="00E12A73">
        <w:rPr>
          <w:szCs w:val="24"/>
          <w:u w:val="single"/>
        </w:rPr>
        <w:t>Allegato</w:t>
      </w:r>
      <w:r>
        <w:rPr>
          <w:szCs w:val="24"/>
        </w:rPr>
        <w:t xml:space="preserve"> (consultabile sul sito www.ti.ch/gc)</w:t>
      </w:r>
      <w:r w:rsidRPr="004646E5">
        <w:rPr>
          <w:szCs w:val="24"/>
        </w:rPr>
        <w:t>:</w:t>
      </w:r>
    </w:p>
    <w:p w:rsidR="00D649A8" w:rsidRPr="00E12A73" w:rsidRDefault="00E12A73" w:rsidP="00D33940">
      <w:pPr>
        <w:pStyle w:val="StandardRisoluzionedelConsigliodiStato"/>
        <w:ind w:right="-1"/>
        <w:rPr>
          <w:szCs w:val="24"/>
        </w:rPr>
      </w:pPr>
      <w:r w:rsidRPr="004646E5">
        <w:rPr>
          <w:szCs w:val="24"/>
        </w:rPr>
        <w:t>- Tabella Excel</w:t>
      </w:r>
    </w:p>
    <w:sectPr w:rsidR="00D649A8" w:rsidRPr="00E12A73" w:rsidSect="00375115">
      <w:headerReference w:type="default" r:id="rId12"/>
      <w:footerReference w:type="default" r:id="rId13"/>
      <w:headerReference w:type="first" r:id="rId14"/>
      <w:footerReference w:type="first" r:id="rId15"/>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A73" w:rsidRDefault="00E12A73" w:rsidP="00F657BF">
      <w:r>
        <w:separator/>
      </w:r>
    </w:p>
  </w:endnote>
  <w:endnote w:type="continuationSeparator" w:id="0">
    <w:p w:rsidR="00E12A73" w:rsidRDefault="00E12A73"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20002A87" w:usb1="00000000" w:usb2="00000000" w:usb3="00000000" w:csb0="000001FF" w:csb1="00000000"/>
  </w:font>
  <w:font w:name="Calibri">
    <w:panose1 w:val="020F0502020204030204"/>
    <w:charset w:val="00"/>
    <w:family w:val="swiss"/>
    <w:pitch w:val="variable"/>
    <w:sig w:usb0="E1002AFF" w:usb1="4000ACF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CD1012" w:rsidP="00912E34">
          <w:pPr>
            <w:tabs>
              <w:tab w:val="center" w:pos="2382"/>
            </w:tabs>
          </w:pPr>
        </w:p>
      </w:tc>
      <w:tc>
        <w:tcPr>
          <w:tcW w:w="721" w:type="dxa"/>
        </w:tcPr>
        <w:p w:rsidR="00912E34" w:rsidRPr="003D1008" w:rsidRDefault="001741D5"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1741D5"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CD1012"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CD1012">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A73" w:rsidRDefault="00E12A73" w:rsidP="00F657BF">
      <w:r>
        <w:separator/>
      </w:r>
    </w:p>
  </w:footnote>
  <w:footnote w:type="continuationSeparator" w:id="0">
    <w:p w:rsidR="00E12A73" w:rsidRDefault="00E12A73" w:rsidP="00F657BF">
      <w:r>
        <w:continuationSeparator/>
      </w:r>
    </w:p>
  </w:footnote>
  <w:footnote w:id="1">
    <w:p w:rsidR="00E12A73" w:rsidRDefault="00E12A73" w:rsidP="00E12A73">
      <w:pPr>
        <w:pStyle w:val="Testonotaapidipagina"/>
      </w:pPr>
      <w:r>
        <w:rPr>
          <w:rStyle w:val="Rimandonotaapidipagina"/>
        </w:rPr>
        <w:footnoteRef/>
      </w:r>
      <w:r>
        <w:t xml:space="preserve"> </w:t>
      </w:r>
      <w:hyperlink r:id="rId1" w:history="1">
        <w:r w:rsidRPr="00E12A73">
          <w:rPr>
            <w:rStyle w:val="Collegamentoipertestuale"/>
            <w:sz w:val="20"/>
          </w:rPr>
          <w:t>https://www4.ti.ch/user_librerie/php/GC/allegato.php?allid=122390</w:t>
        </w:r>
      </w:hyperlink>
      <w:r>
        <w:t xml:space="preserve"> </w:t>
      </w:r>
    </w:p>
  </w:footnote>
  <w:footnote w:id="2">
    <w:p w:rsidR="00E12A73" w:rsidRDefault="00E12A73" w:rsidP="00E12A73">
      <w:pPr>
        <w:pStyle w:val="Testonotaapidipagina"/>
      </w:pPr>
      <w:r>
        <w:rPr>
          <w:rStyle w:val="Rimandonotaapidipagina"/>
        </w:rPr>
        <w:footnoteRef/>
      </w:r>
      <w:r>
        <w:t xml:space="preserve"> </w:t>
      </w:r>
      <w:hyperlink r:id="rId2" w:history="1">
        <w:r w:rsidRPr="00E12A73">
          <w:rPr>
            <w:rStyle w:val="Collegamentoipertestuale"/>
            <w:sz w:val="20"/>
          </w:rPr>
          <w:t>https://m3.ti.ch/CAN/RLeggi/public/index.php/raccolta-leggi/legge/num/93</w:t>
        </w:r>
      </w:hyperlink>
      <w:r>
        <w:t xml:space="preserve"> </w:t>
      </w:r>
    </w:p>
  </w:footnote>
  <w:footnote w:id="3">
    <w:p w:rsidR="00E12A73" w:rsidRDefault="00E12A73" w:rsidP="00E12A73">
      <w:pPr>
        <w:pStyle w:val="Testonotaapidipagina"/>
      </w:pPr>
      <w:r>
        <w:rPr>
          <w:rStyle w:val="Rimandonotaapidipagina"/>
        </w:rPr>
        <w:footnoteRef/>
      </w:r>
      <w:r>
        <w:t xml:space="preserve"> </w:t>
      </w:r>
      <w:hyperlink r:id="rId3" w:history="1">
        <w:r w:rsidRPr="00E12A73">
          <w:rPr>
            <w:rStyle w:val="Collegamentoipertestuale"/>
            <w:sz w:val="20"/>
          </w:rPr>
          <w:t>https://www4.ti.ch/poteri/gc/ricerca-messaggi-e-atti/ricerca/risultati</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CD1012"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5C0A6FB7-12DD-4F29-9EC1-93C588854D04}"/>
              <w:text w:multiLine="1"/>
            </w:sdtPr>
            <w:sdtEndPr/>
            <w:sdtContent>
              <w:r w:rsidR="001741D5">
                <w:rPr>
                  <w:rFonts w:ascii="Gill Alt One MT Light" w:hAnsi="Gill Alt One MT Light"/>
                  <w:sz w:val="16"/>
                  <w:szCs w:val="16"/>
                </w:rPr>
                <w:t>Repubblica e Cantone Ticino</w:t>
              </w:r>
            </w:sdtContent>
          </w:sdt>
        </w:p>
        <w:p w:rsidR="005012EC" w:rsidRPr="00E8185F" w:rsidRDefault="00CD1012"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5C0A6FB7-12DD-4F29-9EC1-93C588854D04}"/>
              <w:text w:multiLine="1"/>
            </w:sdtPr>
            <w:sdtEndPr/>
            <w:sdtContent>
              <w:r w:rsidR="004D0453">
                <w:rPr>
                  <w:rFonts w:ascii="Gill Alt One MT Light" w:hAnsi="Gill Alt One MT Light"/>
                  <w:sz w:val="16"/>
                  <w:szCs w:val="16"/>
                </w:rPr>
                <w:t>Gran Consiglio</w:t>
              </w:r>
            </w:sdtContent>
          </w:sdt>
        </w:p>
      </w:tc>
      <w:tc>
        <w:tcPr>
          <w:tcW w:w="1710" w:type="dxa"/>
          <w:tcBorders>
            <w:bottom w:val="single" w:sz="4" w:space="0" w:color="auto"/>
          </w:tcBorders>
          <w:vAlign w:val="bottom"/>
        </w:tcPr>
        <w:p w:rsidR="005012EC" w:rsidRPr="004204CB" w:rsidRDefault="001741D5"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CD1012">
            <w:rPr>
              <w:noProof/>
              <w:sz w:val="24"/>
            </w:rPr>
            <w:t>6</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CD1012">
            <w:rPr>
              <w:noProof/>
              <w:sz w:val="24"/>
            </w:rPr>
            <w:t>6</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5C0A6FB7-12DD-4F29-9EC1-93C588854D04}"/>
          <w:text w:multiLine="1"/>
        </w:sdtPr>
        <w:sdtEndPr/>
        <w:sdtContent>
          <w:tc>
            <w:tcPr>
              <w:tcW w:w="8383" w:type="dxa"/>
              <w:tcBorders>
                <w:left w:val="single" w:sz="4" w:space="0" w:color="auto"/>
              </w:tcBorders>
              <w:tcMar>
                <w:top w:w="0" w:type="dxa"/>
                <w:left w:w="142" w:type="dxa"/>
              </w:tcMar>
            </w:tcPr>
            <w:p w:rsidR="005012EC" w:rsidRPr="00E8185F" w:rsidRDefault="004D0453"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20 febbraio 2024</w:t>
              </w:r>
            </w:p>
          </w:tc>
        </w:sdtContent>
      </w:sdt>
      <w:tc>
        <w:tcPr>
          <w:tcW w:w="1710" w:type="dxa"/>
          <w:tcBorders>
            <w:top w:val="single" w:sz="4" w:space="0" w:color="auto"/>
          </w:tcBorders>
        </w:tcPr>
        <w:p w:rsidR="005012EC" w:rsidRPr="00E043A3" w:rsidRDefault="00CD1012" w:rsidP="00662409">
          <w:pPr>
            <w:pStyle w:val="InvisibleLine"/>
            <w:rPr>
              <w:lang w:val="de-DE"/>
            </w:rPr>
          </w:pPr>
        </w:p>
      </w:tc>
    </w:tr>
  </w:tbl>
  <w:p w:rsidR="00F657BF" w:rsidRPr="00980362" w:rsidRDefault="001741D5"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5C0A6FB7-12DD-4F29-9EC1-93C588854D04}"/>
                            <w:text w:multiLine="1"/>
                          </w:sdtPr>
                          <w:sdtEndPr/>
                          <w:sdtContent>
                            <w:p w:rsidR="008065E8" w:rsidRPr="00411371" w:rsidRDefault="001741D5"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5C0A6FB7-12DD-4F29-9EC1-93C588854D04}"/>
                      <w:text w:multiLine="1"/>
                    </w:sdtPr>
                    <w:sdtEndPr/>
                    <w:sdtContent>
                      <w:p w:rsidR="008065E8" w:rsidRPr="00411371" w:rsidRDefault="001741D5"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CD1012" w:rsidP="00932E26">
          <w:pPr>
            <w:pStyle w:val="InvisibleLine"/>
            <w:spacing w:line="240" w:lineRule="auto"/>
            <w:ind w:left="15"/>
            <w:rPr>
              <w:rFonts w:ascii="Gill Alt One MT Light" w:hAnsi="Gill Alt One MT Light"/>
              <w:sz w:val="16"/>
              <w:lang w:val="it-CH"/>
            </w:rPr>
          </w:pPr>
        </w:p>
        <w:p w:rsidR="00CD5F73" w:rsidRDefault="001741D5"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CD1012"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CD1012" w:rsidP="00D07D6E">
          <w:pPr>
            <w:pStyle w:val="Level"/>
            <w:ind w:left="150"/>
            <w:rPr>
              <w:sz w:val="16"/>
            </w:rPr>
          </w:pPr>
        </w:p>
      </w:tc>
      <w:tc>
        <w:tcPr>
          <w:tcW w:w="209" w:type="pct"/>
          <w:tcBorders>
            <w:top w:val="nil"/>
            <w:bottom w:val="single" w:sz="4" w:space="0" w:color="auto"/>
          </w:tcBorders>
        </w:tcPr>
        <w:p w:rsidR="00662409" w:rsidRDefault="001741D5"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874702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1741D5"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CD1012">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CD1012">
            <w:rPr>
              <w:rFonts w:asciiTheme="minorHAnsi" w:hAnsiTheme="minorHAnsi" w:cstheme="minorHAnsi"/>
              <w:noProof/>
              <w:sz w:val="24"/>
            </w:rPr>
            <w:t>6</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5C0A6FB7-12DD-4F29-9EC1-93C588854D04}"/>
          <w:text w:multiLine="1"/>
        </w:sdtPr>
        <w:sdtEndPr/>
        <w:sdtContent>
          <w:tc>
            <w:tcPr>
              <w:tcW w:w="5000" w:type="pct"/>
              <w:gridSpan w:val="6"/>
              <w:tcBorders>
                <w:left w:val="nil"/>
                <w:right w:val="nil"/>
              </w:tcBorders>
              <w:noWrap/>
              <w:tcMar>
                <w:top w:w="0" w:type="dxa"/>
              </w:tcMar>
              <w:vAlign w:val="bottom"/>
            </w:tcPr>
            <w:p w:rsidR="00662409" w:rsidRPr="008C03B5" w:rsidRDefault="004D0453"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1741D5"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CD1012"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1741D5"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CD1012"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1741D5"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CD1012"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CD1012"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5C0A6FB7-12DD-4F29-9EC1-93C588854D04}"/>
              <w:text w:multiLine="1"/>
            </w:sdtPr>
            <w:sdtEndPr/>
            <w:sdtContent>
              <w:r w:rsidR="001741D5" w:rsidRPr="00BE22A2">
                <w:rPr>
                  <w:rFonts w:cstheme="minorHAnsi"/>
                  <w:b/>
                  <w:sz w:val="24"/>
                  <w:szCs w:val="24"/>
                </w:rPr>
                <w:t xml:space="preserve"> </w:t>
              </w:r>
            </w:sdtContent>
          </w:sdt>
        </w:p>
      </w:tc>
      <w:sdt>
        <w:sdtPr>
          <w:rPr>
            <w:sz w:val="24"/>
          </w:rPr>
          <w:alias w:val="DocParam.Date"/>
          <w:id w:val="-464426178"/>
          <w:dataBinding w:xpath="//DateTime[@id='DocParam.Date']" w:storeItemID="{5C0A6FB7-12DD-4F29-9EC1-93C588854D04}"/>
          <w:date w:fullDate="2024-02-20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4D0453" w:rsidP="00A532F6">
              <w:pPr>
                <w:pStyle w:val="Data"/>
              </w:pPr>
              <w:r>
                <w:rPr>
                  <w:sz w:val="24"/>
                </w:rPr>
                <w:t>20 febbraio 2024</w:t>
              </w:r>
            </w:p>
          </w:tc>
        </w:sdtContent>
      </w:sdt>
      <w:tc>
        <w:tcPr>
          <w:tcW w:w="3218" w:type="pct"/>
          <w:gridSpan w:val="4"/>
          <w:tcBorders>
            <w:top w:val="nil"/>
            <w:left w:val="nil"/>
            <w:bottom w:val="nil"/>
            <w:right w:val="nil"/>
          </w:tcBorders>
        </w:tcPr>
        <w:p w:rsidR="008C03B5" w:rsidRPr="00BE22A2" w:rsidRDefault="00CD1012" w:rsidP="00A532F6">
          <w:pPr>
            <w:pStyle w:val="Data"/>
            <w:rPr>
              <w:rFonts w:cstheme="minorHAnsi"/>
              <w:sz w:val="23"/>
              <w:szCs w:val="23"/>
            </w:rPr>
          </w:pPr>
          <w:sdt>
            <w:sdtPr>
              <w:rPr>
                <w:smallCaps/>
                <w:sz w:val="23"/>
                <w:szCs w:val="23"/>
              </w:rPr>
              <w:alias w:val="CustomElements.Fields.Dipartimenti"/>
              <w:id w:val="-1138097914"/>
              <w:dataBinding w:xpath="//Text[@id='CustomElements.Fields.Dipartimenti']" w:storeItemID="{5C0A6FB7-12DD-4F29-9EC1-93C588854D04}"/>
              <w:text w:multiLine="1"/>
            </w:sdtPr>
            <w:sdtEndPr/>
            <w:sdtContent>
              <w:r w:rsidR="004D0453">
                <w:rPr>
                  <w:smallCaps/>
                  <w:sz w:val="23"/>
                  <w:szCs w:val="23"/>
                </w:rPr>
                <w:t>Gran Consiglio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CD1012" w:rsidP="00D07D6E">
          <w:pPr>
            <w:pStyle w:val="Level"/>
            <w:ind w:left="150"/>
            <w:rPr>
              <w:rFonts w:ascii="Gill Alt One MT Light" w:hAnsi="Gill Alt One MT Light"/>
              <w:sz w:val="16"/>
              <w:szCs w:val="16"/>
            </w:rPr>
          </w:pPr>
        </w:p>
      </w:tc>
    </w:tr>
  </w:tbl>
  <w:p w:rsidR="00F657BF" w:rsidRPr="00DA2879" w:rsidRDefault="001741D5"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23172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5C0A6FB7-12DD-4F29-9EC1-93C588854D04}"/>
                            <w:text w:multiLine="1"/>
                          </w:sdtPr>
                          <w:sdtEndPr/>
                          <w:sdtContent>
                            <w:p w:rsidR="00E93620" w:rsidRPr="00411371" w:rsidRDefault="001741D5"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5C0A6FB7-12DD-4F29-9EC1-93C588854D04}"/>
                      <w:text w:multiLine="1"/>
                    </w:sdtPr>
                    <w:sdtEndPr/>
                    <w:sdtContent>
                      <w:p w:rsidR="00E93620" w:rsidRPr="00411371" w:rsidRDefault="001741D5"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40BC0"/>
    <w:multiLevelType w:val="hybridMultilevel"/>
    <w:tmpl w:val="3DE04E3E"/>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5872DF2"/>
    <w:multiLevelType w:val="hybridMultilevel"/>
    <w:tmpl w:val="B3EC05E2"/>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77EC6E9C"/>
    <w:multiLevelType w:val="hybridMultilevel"/>
    <w:tmpl w:val="03D8EBAE"/>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2"/>
  </w:num>
  <w:num w:numId="2">
    <w:abstractNumId w:val="18"/>
    <w:lvlOverride w:ilvl="0">
      <w:lvl w:ilvl="0">
        <w:start w:val="1"/>
        <w:numFmt w:val="decimal"/>
        <w:pStyle w:val="Titolo1"/>
        <w:lvlText w:val="%1"/>
        <w:lvlJc w:val="left"/>
        <w:pPr>
          <w:ind w:left="363" w:hanging="363"/>
        </w:pPr>
        <w:rPr>
          <w:rFonts w:ascii="Arial" w:hAnsi="Arial" w:cs="Arial" w:hint="default"/>
        </w:rPr>
      </w:lvl>
    </w:lvlOverride>
  </w:num>
  <w:num w:numId="3">
    <w:abstractNumId w:val="11"/>
  </w:num>
  <w:num w:numId="4">
    <w:abstractNumId w:val="17"/>
  </w:num>
  <w:num w:numId="5">
    <w:abstractNumId w:val="16"/>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9"/>
  </w:num>
  <w:num w:numId="19">
    <w:abstractNumId w:val="10"/>
  </w:num>
  <w:num w:numId="2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3"/>
    <w:rsid w:val="001741D5"/>
    <w:rsid w:val="001B000B"/>
    <w:rsid w:val="002B5D9F"/>
    <w:rsid w:val="003B756D"/>
    <w:rsid w:val="00403ADB"/>
    <w:rsid w:val="004A72C2"/>
    <w:rsid w:val="004D0453"/>
    <w:rsid w:val="00515E39"/>
    <w:rsid w:val="00572FD3"/>
    <w:rsid w:val="00640D25"/>
    <w:rsid w:val="006A2B35"/>
    <w:rsid w:val="00733063"/>
    <w:rsid w:val="008720C4"/>
    <w:rsid w:val="00886D36"/>
    <w:rsid w:val="00892A74"/>
    <w:rsid w:val="008D4FC3"/>
    <w:rsid w:val="008F52AF"/>
    <w:rsid w:val="009C5E5A"/>
    <w:rsid w:val="00A56763"/>
    <w:rsid w:val="00AF0268"/>
    <w:rsid w:val="00BF0A1F"/>
    <w:rsid w:val="00CD1012"/>
    <w:rsid w:val="00D33940"/>
    <w:rsid w:val="00D600FD"/>
    <w:rsid w:val="00D649A8"/>
    <w:rsid w:val="00DD548A"/>
    <w:rsid w:val="00DE2FFA"/>
    <w:rsid w:val="00E12A73"/>
    <w:rsid w:val="00E21D51"/>
    <w:rsid w:val="00E57629"/>
    <w:rsid w:val="00EB088A"/>
    <w:rsid w:val="00EC3706"/>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0AF457"/>
  <w15:docId w15:val="{9EB3A7FB-90E7-4EF5-A624-3719049C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2A73"/>
    <w:pPr>
      <w:spacing w:line="360" w:lineRule="auto"/>
      <w:jc w:val="left"/>
    </w:pPr>
    <w:rPr>
      <w:kern w:val="2"/>
      <w:lang w:val="it-CH"/>
      <w14:ligatures w14:val="standardContextual"/>
    </w:rPr>
  </w:style>
  <w:style w:type="paragraph" w:styleId="Titolo1">
    <w:name w:val="heading 1"/>
    <w:basedOn w:val="Normale"/>
    <w:next w:val="Normale"/>
    <w:link w:val="Titolo1Carattere"/>
    <w:uiPriority w:val="9"/>
    <w:qFormat/>
    <w:rsid w:val="006F0D42"/>
    <w:pPr>
      <w:keepNext/>
      <w:numPr>
        <w:numId w:val="2"/>
      </w:numPr>
      <w:spacing w:before="240" w:after="120"/>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styleId="Collegamentoipertestuale">
    <w:name w:val="Hyperlink"/>
    <w:basedOn w:val="Carpredefinitoparagrafo"/>
    <w:uiPriority w:val="99"/>
    <w:unhideWhenUsed/>
    <w:rsid w:val="00E12A73"/>
    <w:rPr>
      <w:color w:val="0000FF" w:themeColor="hyperlink"/>
      <w:u w:val="single"/>
    </w:rPr>
  </w:style>
  <w:style w:type="paragraph" w:styleId="Testofumetto">
    <w:name w:val="Balloon Text"/>
    <w:basedOn w:val="Normale"/>
    <w:link w:val="TestofumettoCarattere"/>
    <w:uiPriority w:val="99"/>
    <w:semiHidden/>
    <w:unhideWhenUsed/>
    <w:rsid w:val="00640D25"/>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0D25"/>
    <w:rPr>
      <w:rFonts w:ascii="Segoe UI" w:hAnsi="Segoe UI" w:cs="Segoe UI"/>
      <w:kern w:val="2"/>
      <w:sz w:val="18"/>
      <w:szCs w:val="18"/>
      <w:lang w:val="it-C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3.ti.ch/CAN/RLeggi/public/index.php/raccolta-leggi/legge/num/9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4.ti.ch/poteri/gc/ricerca-messaggi-e-atti/ricerca/risultati" TargetMode="External"/><Relationship Id="rId2" Type="http://schemas.openxmlformats.org/officeDocument/2006/relationships/hyperlink" Target="https://m3.ti.ch/CAN/RLeggi/public/index.php/raccolta-leggi/legge/num/93" TargetMode="External"/><Relationship Id="rId1" Type="http://schemas.openxmlformats.org/officeDocument/2006/relationships/hyperlink" Target="https://www4.ti.ch/user_librerie/php/GC/allegato.php?allid=12239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dfafdf04-755d-453a-82b8-19384977ea08.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1874702167</Id>
      <Width>0</Width>
      <Height>0</Height>
      <XPath>//Image[@id='Profile.Org.WappenSW']</XPath>
      <ImageHash>02f1c0cdac6aeac316213b2e7cb733a0</ImageHash>
    </ImageSizeDefinition>
    <ImageSizeDefinition>
      <Id>1231722704</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6 9 b 2 c b 1 c - 6 a 0 f - 4 2 2 b - a 1 9 4 - 7 3 2 5 e f c d f 1 3 d "   t I d = " a 3 6 2 a 5 d 4 - 9 5 8 9 - 4 1 b f - a 4 e 6 - 4 f 8 7 c 4 e 4 1 2 3 9 "   i n t e r n a l T I d = " 9 0 6 4 c c 7 f - 3 1 6 d - 4 6 b 1 - a 4 a c - 7 4 8 6 0 c 3 f 8 a 5 b "   m t I d = " 2 7 5 a f 3 2 e - b c 4 0 - 4 5 c 2 - 8 5 b 7 - a f b 1 c 0 3 8 2 6 5 3 "   r e v i s i o n = " 0 "   c r e a t e d m a j o r v e r s i o n = " 0 "   c r e a t e d m i n o r v e r s i o n = " 0 "   c r e a t e d = " 2 0 2 4 - 0 2 - 2 1 T 0 9 : 0 5 : 1 6 . 6 1 1 9 3 3 1 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 2 0 2 4 - 0 2 - 2 0 T 0 0 : 0 0 : 0 0 Z < / D a t e T i m e >  
                 < T e x t   i d = " D o c P a r a m . N u m b e r " > < ! [ C D A T A [   ] ] > < / T e x t >  
                 < T e x t   i d = " D o c P a r a m . D o c u m e n t o " > < ! [ C D A T A [ R a p p o r t o ] ] > < / T e x t >  
                 < T e x t   i d = " D o c P a r a m . A g g i u n t a D o c "   t o o l t i p = " ( e s .   b i s ,   a g g i u n t i v o ,   a g g i u n t i v o   b i s ,   1 ,   2   e c c . ) " > < ! [ C D A T A [   ] ] > < / T e x t >  
                 < T e x t   i d = " D o c P a r a m . D i p a r t i m e n t i " > < ! [ C D A T A [ G r a n   C o n s i g l i o ] ] > < / T e x t >  
                 < T e x t   i d = " D o c P a r a m . A l t r i D i p a r t i m e n t i " > < ! [ C D A T A [   ] ] > < / T e x t >  
             < / P a r a m e t e r >  
             < S c r i p t i n g >  
                 < T e x t   i d = " C u s t o m E l e m e n t s . S u b T e m p l a t e . L a n d s c a p e . H e a d e r . O r g I n f o s "   l a b e l = " C u s t o m E l e m e n t s . S u b T e m p l a t e . L a n d s c a p e . H e a d e r . O r g I n f o s " > < ! [ C D A T A [ R e p u b b l i c a   e   C a n t o n e   T i c i n o  
 G r a n   C o n s i g l i o ] ] > < / T e x t >  
                 < T e x t   i d = " C u s t o m E l e m e n t s . S u b T e m p l a t e . L a n d s c a p e . H e a d e r . T i t o l o "   l a b e l = " C u s t o m E l e m e n t s . S u b T e m p l a t e . L a n d s c a p e . H e a d e r . T i t o l o " > < ! [ C D A T A [ R a p p o r t o   d e l   2 0   f e b b r a i o   2 0 2 4 ] ] > < / T e x t > 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T e x t >  
                 < T e x t   i d = " C u s t o m E l e m e n t s . F i e l d s . T i t o l o 2 "   l a b e l = " C u s t o m E l e m e n t s . F i e l d s . T i t o l o 2 " > < ! [ C D A T A [ R a p p o r t o   d e l   2 0   f e b b r a i 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F4447DF3-4395-439F-81F9-A7D6B4FBB855}">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5C0A6FB7-12DD-4F29-9EC1-93C588854D04}">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dfafdf04-755d-453a-82b8-19384977ea08.dotx</Template>
  <TotalTime>98</TotalTime>
  <Pages>6</Pages>
  <Words>2527</Words>
  <Characters>12640</Characters>
  <Application>Microsoft Office Word</Application>
  <DocSecurity>0</DocSecurity>
  <Lines>6320</Lines>
  <Paragraphs>2527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18</cp:revision>
  <cp:lastPrinted>2024-02-23T11:07:00Z</cp:lastPrinted>
  <dcterms:created xsi:type="dcterms:W3CDTF">2024-02-21T09:05:00Z</dcterms:created>
  <dcterms:modified xsi:type="dcterms:W3CDTF">2024-02-23T11:08:00Z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