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FD1F" w14:textId="77777777" w:rsidR="00CD69D6" w:rsidRPr="00CD69D6" w:rsidRDefault="00CD69D6" w:rsidP="00CD69D6">
      <w:pPr>
        <w:pStyle w:val="StandardRisoluzionedelConsigliodiStato"/>
        <w:ind w:right="-1"/>
        <w:jc w:val="right"/>
        <w:rPr>
          <w:b/>
        </w:rPr>
      </w:pPr>
      <w:r w:rsidRPr="00CD69D6">
        <w:rPr>
          <w:b/>
        </w:rPr>
        <w:t>ALLEGATO</w:t>
      </w:r>
    </w:p>
    <w:p w14:paraId="69777536" w14:textId="77777777" w:rsidR="00CD69D6" w:rsidRDefault="00CD69D6" w:rsidP="00D33940">
      <w:pPr>
        <w:pStyle w:val="StandardRisoluzionedelConsigliodiStato"/>
        <w:ind w:right="-1"/>
      </w:pPr>
    </w:p>
    <w:p w14:paraId="26D8887D" w14:textId="77777777" w:rsidR="00CD69D6" w:rsidRDefault="00CD69D6" w:rsidP="00CD69D6">
      <w:pPr>
        <w:rPr>
          <w:rFonts w:eastAsia="Calibri" w:cs="Arial"/>
          <w:b/>
          <w:sz w:val="28"/>
          <w:szCs w:val="28"/>
        </w:rPr>
      </w:pPr>
    </w:p>
    <w:p w14:paraId="5BF8DE27" w14:textId="1E259AB5" w:rsidR="00CD69D6" w:rsidRPr="00CD69D6" w:rsidRDefault="00CD69D6" w:rsidP="00CD69D6">
      <w:pPr>
        <w:rPr>
          <w:rFonts w:eastAsia="Calibri" w:cs="Arial"/>
          <w:b/>
          <w:sz w:val="28"/>
          <w:szCs w:val="28"/>
        </w:rPr>
      </w:pPr>
      <w:r w:rsidRPr="00922C6E">
        <w:rPr>
          <w:rFonts w:eastAsia="Calibri" w:cs="Arial"/>
          <w:b/>
          <w:sz w:val="28"/>
          <w:szCs w:val="28"/>
        </w:rPr>
        <w:t>della Commissione di controllo del mandato pubblico di AET all’attenzione del Gran Consiglio sul grado di raggiungimento degli obiettivi di mandato pubblico dell’azienda e sugli esiti della vigilanza diretta per l’anno 202</w:t>
      </w:r>
      <w:r w:rsidR="00904700" w:rsidRPr="00922C6E">
        <w:rPr>
          <w:rFonts w:eastAsia="Calibri" w:cs="Arial"/>
          <w:b/>
          <w:sz w:val="28"/>
          <w:szCs w:val="28"/>
        </w:rPr>
        <w:t>2</w:t>
      </w:r>
    </w:p>
    <w:p w14:paraId="756F6797" w14:textId="77777777" w:rsidR="00CD69D6" w:rsidRPr="00CD69D6" w:rsidRDefault="00CD69D6" w:rsidP="00CD69D6">
      <w:pPr>
        <w:rPr>
          <w:rFonts w:eastAsia="Calibri" w:cs="Arial"/>
          <w:sz w:val="24"/>
          <w:szCs w:val="24"/>
        </w:rPr>
      </w:pPr>
    </w:p>
    <w:p w14:paraId="4DE5FB80" w14:textId="77777777" w:rsidR="00CD69D6" w:rsidRPr="00CD69D6" w:rsidRDefault="00CD69D6" w:rsidP="00CD69D6">
      <w:pPr>
        <w:rPr>
          <w:rFonts w:eastAsia="Calibri" w:cs="Arial"/>
          <w:sz w:val="24"/>
          <w:szCs w:val="24"/>
        </w:rPr>
      </w:pPr>
    </w:p>
    <w:p w14:paraId="0AEE29DB" w14:textId="77777777" w:rsidR="00CD69D6" w:rsidRPr="00CD69D6" w:rsidRDefault="00CD69D6" w:rsidP="00CD69D6">
      <w:pPr>
        <w:keepNext/>
        <w:numPr>
          <w:ilvl w:val="0"/>
          <w:numId w:val="18"/>
        </w:numPr>
        <w:spacing w:after="120"/>
        <w:ind w:left="426" w:hanging="426"/>
        <w:outlineLvl w:val="0"/>
        <w:rPr>
          <w:rFonts w:eastAsia="Calibri" w:cs="Times New Roman"/>
          <w:b/>
          <w:caps/>
          <w:sz w:val="24"/>
          <w:szCs w:val="24"/>
          <w:lang w:val="it-IT" w:eastAsia="it-IT"/>
        </w:rPr>
      </w:pPr>
      <w:r w:rsidRPr="00CD69D6">
        <w:rPr>
          <w:rFonts w:eastAsia="Calibri" w:cs="Times New Roman"/>
          <w:b/>
          <w:caps/>
          <w:sz w:val="24"/>
          <w:szCs w:val="24"/>
          <w:lang w:val="it-IT" w:eastAsia="it-IT"/>
        </w:rPr>
        <w:t>premessa</w:t>
      </w:r>
    </w:p>
    <w:p w14:paraId="6DC86D8E" w14:textId="2B694BBB" w:rsidR="00CD69D6" w:rsidRPr="00CD69D6" w:rsidRDefault="00CD69D6" w:rsidP="00CD69D6">
      <w:pPr>
        <w:rPr>
          <w:rFonts w:eastAsia="Calibri" w:cs="Arial"/>
          <w:sz w:val="24"/>
          <w:szCs w:val="24"/>
        </w:rPr>
      </w:pPr>
      <w:r w:rsidRPr="00CD69D6">
        <w:rPr>
          <w:rFonts w:eastAsia="Calibri" w:cs="Arial"/>
          <w:sz w:val="24"/>
        </w:rPr>
        <w:t xml:space="preserve">In ossequio alle disposizioni della </w:t>
      </w:r>
      <w:r w:rsidRPr="00CD69D6">
        <w:rPr>
          <w:rFonts w:eastAsia="Calibri" w:cs="Arial"/>
          <w:sz w:val="24"/>
          <w:szCs w:val="24"/>
        </w:rPr>
        <w:t>Legge sull’Azienda elettrica ticinese (AET) del 10 maggio 2016 (LAET</w:t>
      </w:r>
      <w:r w:rsidRPr="00CD69D6">
        <w:rPr>
          <w:rFonts w:eastAsia="Calibri" w:cs="Arial"/>
          <w:sz w:val="24"/>
          <w:szCs w:val="24"/>
          <w:vertAlign w:val="superscript"/>
        </w:rPr>
        <w:footnoteReference w:id="1"/>
      </w:r>
      <w:r w:rsidRPr="00CD69D6">
        <w:rPr>
          <w:rFonts w:eastAsia="Calibri" w:cs="Arial"/>
          <w:sz w:val="24"/>
          <w:szCs w:val="24"/>
        </w:rPr>
        <w:t xml:space="preserve">), </w:t>
      </w:r>
      <w:r w:rsidRPr="00CD69D6">
        <w:rPr>
          <w:rFonts w:eastAsia="Calibri" w:cs="Arial"/>
          <w:sz w:val="24"/>
        </w:rPr>
        <w:t>più precisamente ai sensi del</w:t>
      </w:r>
      <w:r w:rsidRPr="00CD69D6">
        <w:rPr>
          <w:rFonts w:eastAsia="Calibri" w:cs="Arial"/>
          <w:sz w:val="24"/>
          <w:szCs w:val="24"/>
        </w:rPr>
        <w:t>l’art. 6 della cv. 4, il rapporto della CCMP-AET sul rapporto di gestione AET e sul rapporto di revisione per l’anno 202</w:t>
      </w:r>
      <w:r w:rsidR="00922C6E">
        <w:rPr>
          <w:rFonts w:eastAsia="Calibri" w:cs="Arial"/>
          <w:sz w:val="24"/>
          <w:szCs w:val="24"/>
        </w:rPr>
        <w:t>2</w:t>
      </w:r>
      <w:r w:rsidRPr="00CD69D6">
        <w:rPr>
          <w:rFonts w:eastAsia="Calibri" w:cs="Arial"/>
          <w:sz w:val="24"/>
          <w:szCs w:val="24"/>
        </w:rPr>
        <w:t xml:space="preserve"> viene trasmesso alla Commissione speciale energia.</w:t>
      </w:r>
    </w:p>
    <w:p w14:paraId="3D1FC6DD" w14:textId="77777777" w:rsidR="00CD69D6" w:rsidRPr="00CD69D6" w:rsidRDefault="00CD69D6" w:rsidP="00CD69D6">
      <w:pPr>
        <w:rPr>
          <w:rFonts w:eastAsia="Calibri" w:cs="Arial"/>
          <w:sz w:val="24"/>
          <w:szCs w:val="24"/>
        </w:rPr>
      </w:pPr>
    </w:p>
    <w:p w14:paraId="071CE3E1" w14:textId="58F19A9D" w:rsidR="00CD69D6" w:rsidRPr="00CD69D6" w:rsidRDefault="00CD69D6" w:rsidP="00CD69D6">
      <w:pPr>
        <w:rPr>
          <w:rFonts w:ascii="Helvetica" w:eastAsia="Calibri" w:hAnsi="Helvetica" w:cs="Times New Roman"/>
          <w:sz w:val="24"/>
          <w:szCs w:val="24"/>
          <w:lang w:val="it-IT" w:eastAsia="it-IT"/>
        </w:rPr>
      </w:pPr>
      <w:r w:rsidRPr="00CD69D6">
        <w:rPr>
          <w:rFonts w:ascii="Helvetica" w:eastAsia="Calibri" w:hAnsi="Helvetica" w:cs="Times New Roman"/>
          <w:sz w:val="24"/>
          <w:szCs w:val="24"/>
          <w:lang w:val="it-IT" w:eastAsia="it-IT"/>
        </w:rPr>
        <w:t xml:space="preserve">Si tratta del </w:t>
      </w:r>
      <w:r w:rsidR="00922C6E">
        <w:rPr>
          <w:rFonts w:ascii="Helvetica" w:eastAsia="Calibri" w:hAnsi="Helvetica" w:cs="Times New Roman"/>
          <w:sz w:val="24"/>
          <w:szCs w:val="24"/>
          <w:lang w:val="it-IT" w:eastAsia="it-IT"/>
        </w:rPr>
        <w:t>quinto</w:t>
      </w:r>
      <w:r w:rsidRPr="00CD69D6">
        <w:rPr>
          <w:rFonts w:ascii="Helvetica" w:eastAsia="Calibri" w:hAnsi="Helvetica" w:cs="Times New Roman"/>
          <w:sz w:val="24"/>
          <w:szCs w:val="24"/>
          <w:lang w:val="it-IT" w:eastAsia="it-IT"/>
        </w:rPr>
        <w:t xml:space="preserve"> rapporto della CCMP-AET dall’introduzione della nuova legge sull’Azienda elettrica ticinese, che prevede l’esercizio dell’alta vigilanza da parte della Commissione ambiente, territorio ed energia (CATE).</w:t>
      </w:r>
    </w:p>
    <w:p w14:paraId="7A5EEF2C" w14:textId="77777777" w:rsidR="00CD69D6" w:rsidRPr="00CD69D6" w:rsidRDefault="00CD69D6" w:rsidP="00CD69D6">
      <w:pPr>
        <w:rPr>
          <w:rFonts w:ascii="Helvetica" w:eastAsia="Calibri" w:hAnsi="Helvetica" w:cs="Times New Roman"/>
          <w:sz w:val="24"/>
          <w:szCs w:val="24"/>
          <w:lang w:val="it-IT" w:eastAsia="it-IT"/>
        </w:rPr>
      </w:pPr>
    </w:p>
    <w:p w14:paraId="270A7348" w14:textId="77777777" w:rsidR="00CD69D6" w:rsidRPr="00CD69D6" w:rsidRDefault="00CD69D6" w:rsidP="00CD69D6">
      <w:pPr>
        <w:rPr>
          <w:rFonts w:ascii="Helvetica" w:eastAsia="Calibri" w:hAnsi="Helvetica" w:cs="Times New Roman"/>
          <w:sz w:val="24"/>
          <w:szCs w:val="24"/>
          <w:lang w:val="it-IT" w:eastAsia="it-IT"/>
        </w:rPr>
      </w:pPr>
      <w:r w:rsidRPr="00CD69D6">
        <w:rPr>
          <w:rFonts w:ascii="Helvetica" w:eastAsia="Calibri" w:hAnsi="Helvetica" w:cs="Times New Roman"/>
          <w:sz w:val="24"/>
          <w:szCs w:val="24"/>
          <w:lang w:val="it-IT" w:eastAsia="it-IT"/>
        </w:rPr>
        <w:t>Qui di seguito riportiamo i principi che ne regolano il campo d’applicazione.</w:t>
      </w:r>
    </w:p>
    <w:p w14:paraId="56F55437" w14:textId="77777777" w:rsidR="00CD69D6" w:rsidRPr="00CD69D6" w:rsidRDefault="00CD69D6" w:rsidP="00CD69D6">
      <w:pPr>
        <w:rPr>
          <w:rFonts w:ascii="Helvetica" w:eastAsia="Calibri" w:hAnsi="Helvetica" w:cs="Times New Roman"/>
          <w:sz w:val="24"/>
          <w:szCs w:val="24"/>
          <w:lang w:val="it-IT" w:eastAsia="it-IT"/>
        </w:rPr>
      </w:pPr>
    </w:p>
    <w:p w14:paraId="1CACB1A0" w14:textId="77777777" w:rsidR="00CD69D6" w:rsidRPr="00CD69D6" w:rsidRDefault="00CD69D6" w:rsidP="00CD69D6">
      <w:pPr>
        <w:rPr>
          <w:rFonts w:ascii="Helvetica" w:eastAsia="Calibri" w:hAnsi="Helvetica" w:cs="Times New Roman"/>
          <w:sz w:val="24"/>
          <w:szCs w:val="24"/>
          <w:lang w:val="it-IT" w:eastAsia="it-IT"/>
        </w:rPr>
      </w:pPr>
      <w:r w:rsidRPr="00CD69D6">
        <w:rPr>
          <w:rFonts w:ascii="Helvetica" w:eastAsia="Calibri" w:hAnsi="Helvetica" w:cs="Times New Roman"/>
          <w:sz w:val="24"/>
          <w:szCs w:val="24"/>
          <w:lang w:val="it-IT" w:eastAsia="it-IT"/>
        </w:rPr>
        <w:t xml:space="preserve">Il Gran Consiglio, per il tramite della Commissione ambiente, territorio ed energia e della Commissione del controllo del mandato pubblico dell’Azienda elettrica ticinese (CCMP-AET): </w:t>
      </w:r>
    </w:p>
    <w:p w14:paraId="28271354" w14:textId="77777777" w:rsidR="00CD69D6" w:rsidRPr="00CD69D6" w:rsidRDefault="00CD69D6" w:rsidP="00CD69D6">
      <w:pPr>
        <w:numPr>
          <w:ilvl w:val="0"/>
          <w:numId w:val="21"/>
        </w:numPr>
        <w:spacing w:before="100" w:beforeAutospacing="1" w:after="120"/>
        <w:ind w:left="426" w:hanging="426"/>
        <w:rPr>
          <w:rFonts w:eastAsia="Calibri" w:cs="Arial"/>
          <w:i/>
          <w:sz w:val="24"/>
          <w:szCs w:val="24"/>
          <w:lang w:val="it-IT" w:eastAsia="it-IT"/>
        </w:rPr>
      </w:pPr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vigila sull’applicazione degli obiettivi strategici fissati da </w:t>
      </w:r>
      <w:proofErr w:type="spellStart"/>
      <w:r w:rsidRPr="00CD69D6">
        <w:rPr>
          <w:rFonts w:eastAsia="Calibri" w:cs="Arial"/>
          <w:i/>
          <w:sz w:val="24"/>
          <w:szCs w:val="24"/>
          <w:lang w:val="it-IT" w:eastAsia="it-IT"/>
        </w:rPr>
        <w:t>CdS</w:t>
      </w:r>
      <w:proofErr w:type="spellEnd"/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 e </w:t>
      </w:r>
      <w:proofErr w:type="spellStart"/>
      <w:r w:rsidRPr="00CD69D6">
        <w:rPr>
          <w:rFonts w:eastAsia="Calibri" w:cs="Arial"/>
          <w:i/>
          <w:sz w:val="24"/>
          <w:szCs w:val="24"/>
          <w:lang w:val="it-IT" w:eastAsia="it-IT"/>
        </w:rPr>
        <w:t>CdA</w:t>
      </w:r>
      <w:proofErr w:type="spellEnd"/>
      <w:r w:rsidRPr="00CD69D6">
        <w:rPr>
          <w:rFonts w:eastAsia="Calibri" w:cs="Arial"/>
          <w:i/>
          <w:sz w:val="24"/>
          <w:szCs w:val="24"/>
          <w:lang w:val="it-IT" w:eastAsia="it-IT"/>
        </w:rPr>
        <w:t>;</w:t>
      </w:r>
    </w:p>
    <w:p w14:paraId="7E1D4CF0" w14:textId="0A720825" w:rsidR="00CD69D6" w:rsidRPr="00CD69D6" w:rsidRDefault="00CD69D6" w:rsidP="00CD69D6">
      <w:pPr>
        <w:numPr>
          <w:ilvl w:val="0"/>
          <w:numId w:val="21"/>
        </w:numPr>
        <w:spacing w:before="100" w:beforeAutospacing="1" w:after="120"/>
        <w:ind w:left="426" w:hanging="426"/>
        <w:rPr>
          <w:rFonts w:eastAsia="Calibri" w:cs="Arial"/>
          <w:i/>
          <w:sz w:val="24"/>
          <w:szCs w:val="24"/>
          <w:lang w:val="it-IT" w:eastAsia="it-IT"/>
        </w:rPr>
      </w:pPr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controlla le modalità con le quali il governo difende gli interessi della collettività riguardo all’impresa pubblica; </w:t>
      </w:r>
    </w:p>
    <w:p w14:paraId="451D81B5" w14:textId="77777777" w:rsidR="00CD69D6" w:rsidRPr="00CD69D6" w:rsidRDefault="00CD69D6" w:rsidP="00CD69D6">
      <w:pPr>
        <w:numPr>
          <w:ilvl w:val="0"/>
          <w:numId w:val="21"/>
        </w:numPr>
        <w:spacing w:before="100" w:beforeAutospacing="1" w:after="120"/>
        <w:ind w:left="426" w:hanging="426"/>
        <w:rPr>
          <w:rFonts w:eastAsia="Calibri" w:cs="Arial"/>
          <w:i/>
          <w:sz w:val="24"/>
          <w:szCs w:val="24"/>
          <w:lang w:val="it-IT" w:eastAsia="it-IT"/>
        </w:rPr>
      </w:pPr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prende atto ogni anno del rapporto di gestione e del rapporto di revisione tramite il rapporto della Commissione energia/CCMP; </w:t>
      </w:r>
    </w:p>
    <w:p w14:paraId="1805D399" w14:textId="77777777" w:rsidR="00CD69D6" w:rsidRPr="00CD69D6" w:rsidRDefault="00CD69D6" w:rsidP="00CD69D6">
      <w:pPr>
        <w:numPr>
          <w:ilvl w:val="0"/>
          <w:numId w:val="21"/>
        </w:numPr>
        <w:spacing w:before="100" w:beforeAutospacing="1" w:after="120"/>
        <w:ind w:left="426" w:hanging="426"/>
        <w:rPr>
          <w:rFonts w:eastAsia="Calibri" w:cs="Arial"/>
          <w:i/>
          <w:sz w:val="24"/>
          <w:szCs w:val="24"/>
          <w:lang w:val="it-IT" w:eastAsia="it-IT"/>
        </w:rPr>
      </w:pPr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approva il conto annuale entro febbraio dell’anno successivo alla chiusura dell’esercizio e si pronuncia nel contempo anche sulla destinazione dell’utile e sul discarico agli organi dell’azienda; </w:t>
      </w:r>
    </w:p>
    <w:p w14:paraId="32935C11" w14:textId="77777777" w:rsidR="00CD69D6" w:rsidRPr="00CD69D6" w:rsidRDefault="00CD69D6" w:rsidP="00CD69D6">
      <w:pPr>
        <w:numPr>
          <w:ilvl w:val="0"/>
          <w:numId w:val="21"/>
        </w:numPr>
        <w:spacing w:before="100" w:beforeAutospacing="1" w:after="120"/>
        <w:ind w:left="426" w:hanging="426"/>
        <w:rPr>
          <w:rFonts w:ascii="Helvetica" w:eastAsia="Calibri" w:hAnsi="Helvetica" w:cs="Times New Roman"/>
          <w:i/>
          <w:sz w:val="24"/>
          <w:szCs w:val="24"/>
          <w:lang w:val="it-IT" w:eastAsia="it-IT"/>
        </w:rPr>
      </w:pPr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previa adesione scritta del </w:t>
      </w:r>
      <w:proofErr w:type="spellStart"/>
      <w:r w:rsidRPr="00CD69D6">
        <w:rPr>
          <w:rFonts w:eastAsia="Calibri" w:cs="Arial"/>
          <w:i/>
          <w:sz w:val="24"/>
          <w:szCs w:val="24"/>
          <w:lang w:val="it-IT" w:eastAsia="it-IT"/>
        </w:rPr>
        <w:t>CdS</w:t>
      </w:r>
      <w:proofErr w:type="spellEnd"/>
      <w:r w:rsidRPr="00CD69D6">
        <w:rPr>
          <w:rFonts w:eastAsia="Calibri" w:cs="Arial"/>
          <w:i/>
          <w:sz w:val="24"/>
          <w:szCs w:val="24"/>
          <w:lang w:val="it-IT" w:eastAsia="it-IT"/>
        </w:rPr>
        <w:t xml:space="preserve">, approva, con decreto legislativo non soggetto a referendum, gli impegni straordinari e particolarmente importanti dell’azienda. </w:t>
      </w:r>
    </w:p>
    <w:p w14:paraId="5A3FB697" w14:textId="77777777" w:rsidR="00CD69D6" w:rsidRPr="00CD69D6" w:rsidRDefault="00CD69D6" w:rsidP="00CD69D6">
      <w:pPr>
        <w:rPr>
          <w:rFonts w:ascii="Times New Roman" w:eastAsia="Calibri" w:hAnsi="Times New Roman" w:cs="Times New Roman"/>
          <w:sz w:val="24"/>
          <w:szCs w:val="24"/>
          <w:lang w:val="it-IT" w:eastAsia="it-IT"/>
        </w:rPr>
      </w:pPr>
      <w:r w:rsidRPr="00CD69D6">
        <w:rPr>
          <w:rFonts w:ascii="Times New Roman" w:eastAsia="Calibri" w:hAnsi="Times New Roman" w:cs="Times New Roman"/>
          <w:sz w:val="24"/>
          <w:szCs w:val="24"/>
          <w:lang w:val="it-IT" w:eastAsia="it-IT"/>
        </w:rPr>
        <w:br w:type="page"/>
      </w:r>
    </w:p>
    <w:p w14:paraId="594CA475" w14:textId="77777777" w:rsidR="00CD69D6" w:rsidRPr="00CD69D6" w:rsidRDefault="00CD69D6" w:rsidP="00CD69D6">
      <w:pPr>
        <w:rPr>
          <w:rFonts w:eastAsia="Calibri" w:cs="Arial"/>
          <w:sz w:val="24"/>
          <w:szCs w:val="24"/>
        </w:rPr>
      </w:pPr>
      <w:r w:rsidRPr="00CD69D6">
        <w:rPr>
          <w:rFonts w:eastAsia="Calibri" w:cs="Arial"/>
          <w:sz w:val="24"/>
          <w:szCs w:val="24"/>
        </w:rPr>
        <w:lastRenderedPageBreak/>
        <w:t>Le modalità operative, descritte nelle Linee guida sulla vigilanza e l’alta vigilanza su AET, giugno 2017 (aggiornate l’8 maggio 2019), approvate dal Governo con nota a protocollo n. 98/2017 del 5 luglio 2017, sono così riassunte:</w:t>
      </w:r>
    </w:p>
    <w:p w14:paraId="6C4E0208" w14:textId="77777777" w:rsidR="00CD69D6" w:rsidRPr="00CD69D6" w:rsidRDefault="00CD69D6" w:rsidP="00CD69D6">
      <w:pPr>
        <w:rPr>
          <w:rFonts w:eastAsia="Calibri" w:cs="Arial"/>
          <w:sz w:val="24"/>
          <w:szCs w:val="24"/>
        </w:rPr>
      </w:pPr>
    </w:p>
    <w:p w14:paraId="07B0CB78" w14:textId="77777777" w:rsidR="00CD69D6" w:rsidRPr="00CD69D6" w:rsidRDefault="00CD69D6" w:rsidP="00CD69D6">
      <w:pPr>
        <w:numPr>
          <w:ilvl w:val="0"/>
          <w:numId w:val="19"/>
        </w:numPr>
        <w:spacing w:after="120"/>
        <w:ind w:left="426" w:hanging="426"/>
        <w:rPr>
          <w:rFonts w:eastAsia="Calibri" w:cs="Arial"/>
          <w:i/>
          <w:sz w:val="24"/>
          <w:szCs w:val="24"/>
        </w:rPr>
      </w:pPr>
      <w:r w:rsidRPr="00CD69D6">
        <w:rPr>
          <w:rFonts w:eastAsia="Calibri" w:cs="Arial"/>
          <w:i/>
          <w:sz w:val="24"/>
          <w:szCs w:val="24"/>
        </w:rPr>
        <w:t xml:space="preserve">la CCMP-AET prende conoscenza dei rapporti del </w:t>
      </w:r>
      <w:proofErr w:type="spellStart"/>
      <w:r w:rsidRPr="00CD69D6">
        <w:rPr>
          <w:rFonts w:eastAsia="Calibri" w:cs="Arial"/>
          <w:i/>
          <w:sz w:val="24"/>
          <w:szCs w:val="24"/>
        </w:rPr>
        <w:t>CdS</w:t>
      </w:r>
      <w:proofErr w:type="spellEnd"/>
      <w:r w:rsidRPr="00CD69D6">
        <w:rPr>
          <w:rFonts w:eastAsia="Calibri" w:cs="Arial"/>
          <w:i/>
          <w:sz w:val="24"/>
          <w:szCs w:val="24"/>
        </w:rPr>
        <w:t xml:space="preserve"> sulla vigilanza diretta e riferisce alla CATE/GC, nella misura compatibile con gli interessi dell’Azienda, riservato l’obbligo al segreto d’affari e d’ufficio dei suoi membri;</w:t>
      </w:r>
    </w:p>
    <w:p w14:paraId="247A7710" w14:textId="77777777" w:rsidR="00CD69D6" w:rsidRPr="00CD69D6" w:rsidRDefault="00CD69D6" w:rsidP="00CD69D6">
      <w:pPr>
        <w:numPr>
          <w:ilvl w:val="0"/>
          <w:numId w:val="19"/>
        </w:numPr>
        <w:spacing w:after="120"/>
        <w:ind w:left="426" w:hanging="426"/>
        <w:rPr>
          <w:rFonts w:eastAsia="Calibri" w:cs="Arial"/>
          <w:i/>
          <w:sz w:val="24"/>
          <w:szCs w:val="24"/>
        </w:rPr>
      </w:pPr>
      <w:r w:rsidRPr="00CD69D6">
        <w:rPr>
          <w:rFonts w:eastAsia="Calibri" w:cs="Arial"/>
          <w:i/>
          <w:sz w:val="24"/>
          <w:szCs w:val="24"/>
        </w:rPr>
        <w:t xml:space="preserve">la CCMP-AET può chiedere al </w:t>
      </w:r>
      <w:proofErr w:type="spellStart"/>
      <w:r w:rsidRPr="00CD69D6">
        <w:rPr>
          <w:rFonts w:eastAsia="Calibri" w:cs="Arial"/>
          <w:i/>
          <w:sz w:val="24"/>
          <w:szCs w:val="24"/>
        </w:rPr>
        <w:t>CdS</w:t>
      </w:r>
      <w:proofErr w:type="spellEnd"/>
      <w:r w:rsidRPr="00CD69D6">
        <w:rPr>
          <w:rFonts w:eastAsia="Calibri" w:cs="Arial"/>
          <w:i/>
          <w:sz w:val="24"/>
          <w:szCs w:val="24"/>
        </w:rPr>
        <w:t>, su una situazione specifica, di essere informata direttamente da AET;</w:t>
      </w:r>
    </w:p>
    <w:p w14:paraId="09366AB2" w14:textId="77777777" w:rsidR="00CD69D6" w:rsidRPr="00CD69D6" w:rsidRDefault="00CD69D6" w:rsidP="00CD69D6">
      <w:pPr>
        <w:numPr>
          <w:ilvl w:val="0"/>
          <w:numId w:val="19"/>
        </w:numPr>
        <w:spacing w:after="120"/>
        <w:ind w:left="426" w:hanging="426"/>
        <w:rPr>
          <w:rFonts w:eastAsia="Calibri" w:cs="Arial"/>
          <w:i/>
          <w:sz w:val="24"/>
          <w:szCs w:val="24"/>
        </w:rPr>
      </w:pPr>
      <w:r w:rsidRPr="00CD69D6">
        <w:rPr>
          <w:rFonts w:eastAsia="Calibri" w:cs="Arial"/>
          <w:i/>
          <w:sz w:val="24"/>
          <w:szCs w:val="24"/>
        </w:rPr>
        <w:t xml:space="preserve">alla CCMP-AET è pure data la facoltà di consultare la documentazione integrale consegnata dall’Ufficio di revisione al </w:t>
      </w:r>
      <w:proofErr w:type="spellStart"/>
      <w:r w:rsidRPr="00CD69D6">
        <w:rPr>
          <w:rFonts w:eastAsia="Calibri" w:cs="Arial"/>
          <w:i/>
          <w:sz w:val="24"/>
          <w:szCs w:val="24"/>
        </w:rPr>
        <w:t>CdA</w:t>
      </w:r>
      <w:proofErr w:type="spellEnd"/>
      <w:r w:rsidRPr="00CD69D6">
        <w:rPr>
          <w:rFonts w:eastAsia="Calibri" w:cs="Arial"/>
          <w:i/>
          <w:sz w:val="24"/>
          <w:szCs w:val="24"/>
        </w:rPr>
        <w:t>;</w:t>
      </w:r>
    </w:p>
    <w:p w14:paraId="07A7E5E4" w14:textId="77777777" w:rsidR="00CD69D6" w:rsidRPr="00CD69D6" w:rsidRDefault="00CD69D6" w:rsidP="00CD69D6">
      <w:pPr>
        <w:numPr>
          <w:ilvl w:val="0"/>
          <w:numId w:val="19"/>
        </w:numPr>
        <w:spacing w:after="120"/>
        <w:ind w:left="426" w:hanging="426"/>
        <w:rPr>
          <w:rFonts w:eastAsia="Calibri" w:cs="Arial"/>
          <w:i/>
          <w:sz w:val="24"/>
          <w:szCs w:val="24"/>
        </w:rPr>
      </w:pPr>
      <w:r w:rsidRPr="00CD69D6">
        <w:rPr>
          <w:rFonts w:eastAsia="Calibri" w:cs="Arial"/>
          <w:i/>
          <w:sz w:val="24"/>
          <w:szCs w:val="24"/>
        </w:rPr>
        <w:t xml:space="preserve">la CCMP-AET può incontrare annualmente una delegazione del </w:t>
      </w:r>
      <w:proofErr w:type="spellStart"/>
      <w:r w:rsidRPr="00CD69D6">
        <w:rPr>
          <w:rFonts w:eastAsia="Calibri" w:cs="Arial"/>
          <w:i/>
          <w:sz w:val="24"/>
          <w:szCs w:val="24"/>
        </w:rPr>
        <w:t>CdA</w:t>
      </w:r>
      <w:proofErr w:type="spellEnd"/>
      <w:r w:rsidRPr="00CD69D6">
        <w:rPr>
          <w:rFonts w:eastAsia="Calibri" w:cs="Arial"/>
          <w:i/>
          <w:sz w:val="24"/>
          <w:szCs w:val="24"/>
        </w:rPr>
        <w:t xml:space="preserve"> e della direzione di AET unitamente ad una delegazione del </w:t>
      </w:r>
      <w:proofErr w:type="spellStart"/>
      <w:r w:rsidRPr="00CD69D6">
        <w:rPr>
          <w:rFonts w:eastAsia="Calibri" w:cs="Arial"/>
          <w:i/>
          <w:sz w:val="24"/>
          <w:szCs w:val="24"/>
        </w:rPr>
        <w:t>CdS</w:t>
      </w:r>
      <w:proofErr w:type="spellEnd"/>
      <w:r w:rsidRPr="00CD69D6">
        <w:rPr>
          <w:rFonts w:eastAsia="Calibri" w:cs="Arial"/>
          <w:i/>
          <w:sz w:val="24"/>
          <w:szCs w:val="24"/>
        </w:rPr>
        <w:t xml:space="preserve"> accompagnata dal responsabile dell’Ufficio energia.</w:t>
      </w:r>
    </w:p>
    <w:p w14:paraId="4F2B0A48" w14:textId="77777777" w:rsidR="00CD69D6" w:rsidRPr="00CD69D6" w:rsidRDefault="00CD69D6" w:rsidP="00CD69D6">
      <w:pPr>
        <w:rPr>
          <w:rFonts w:eastAsia="Calibri" w:cs="Arial"/>
          <w:sz w:val="24"/>
          <w:szCs w:val="24"/>
        </w:rPr>
      </w:pPr>
      <w:r w:rsidRPr="00CD69D6">
        <w:rPr>
          <w:rFonts w:eastAsia="Calibri" w:cs="Arial"/>
          <w:sz w:val="24"/>
          <w:szCs w:val="24"/>
        </w:rPr>
        <w:t>I membri della Commissione di controllo del mandato pubblico s’impegnano, da parte loro, a garantire la confidenzialità e la segretezza delle informazioni ricevute conformemente all’art. 7 del Regolamento di applicazione della Legge sull’Azienda elettrica ticinese.</w:t>
      </w:r>
    </w:p>
    <w:p w14:paraId="41365DAC" w14:textId="77777777" w:rsidR="00CD69D6" w:rsidRPr="00CD69D6" w:rsidRDefault="00CD69D6" w:rsidP="00CD69D6">
      <w:pPr>
        <w:rPr>
          <w:rFonts w:eastAsia="Calibri" w:cs="Arial"/>
          <w:i/>
          <w:sz w:val="24"/>
          <w:szCs w:val="24"/>
        </w:rPr>
      </w:pPr>
    </w:p>
    <w:p w14:paraId="5DB47071" w14:textId="77777777" w:rsidR="00CD69D6" w:rsidRPr="00CD69D6" w:rsidRDefault="00CD69D6" w:rsidP="00CD69D6">
      <w:pPr>
        <w:rPr>
          <w:rFonts w:eastAsia="Calibri" w:cs="Times New Roman"/>
          <w:i/>
          <w:sz w:val="24"/>
          <w:lang w:val="it-IT"/>
        </w:rPr>
      </w:pPr>
    </w:p>
    <w:p w14:paraId="6E4A7A89" w14:textId="77777777" w:rsidR="00CD69D6" w:rsidRPr="00904700" w:rsidRDefault="00CD69D6" w:rsidP="00CD69D6">
      <w:pPr>
        <w:keepNext/>
        <w:numPr>
          <w:ilvl w:val="0"/>
          <w:numId w:val="18"/>
        </w:numPr>
        <w:spacing w:after="120"/>
        <w:ind w:left="426" w:hanging="426"/>
        <w:outlineLvl w:val="0"/>
        <w:rPr>
          <w:rFonts w:eastAsia="Calibri" w:cs="Times New Roman"/>
          <w:b/>
          <w:caps/>
          <w:sz w:val="24"/>
          <w:szCs w:val="24"/>
          <w:lang w:val="it-IT" w:eastAsia="it-IT"/>
        </w:rPr>
      </w:pPr>
      <w:r w:rsidRPr="00904700">
        <w:rPr>
          <w:rFonts w:eastAsia="Calibri" w:cs="Times New Roman"/>
          <w:b/>
          <w:caps/>
          <w:sz w:val="24"/>
          <w:szCs w:val="24"/>
          <w:lang w:val="it-IT" w:eastAsia="it-IT"/>
        </w:rPr>
        <w:t>LAVORI COMMISSIONALI</w:t>
      </w:r>
    </w:p>
    <w:p w14:paraId="3A4BD1A8" w14:textId="78808348" w:rsidR="00CD69D6" w:rsidRPr="00904700" w:rsidRDefault="00CD69D6" w:rsidP="00CD69D6">
      <w:pPr>
        <w:spacing w:after="120"/>
        <w:rPr>
          <w:rFonts w:eastAsia="Calibri" w:cs="Arial"/>
          <w:sz w:val="24"/>
          <w:szCs w:val="24"/>
        </w:rPr>
      </w:pPr>
      <w:r w:rsidRPr="00506EA1">
        <w:rPr>
          <w:rFonts w:eastAsia="Calibri" w:cs="Arial"/>
          <w:sz w:val="24"/>
          <w:szCs w:val="24"/>
        </w:rPr>
        <w:t xml:space="preserve">La CCMP-AET si è riunita in </w:t>
      </w:r>
      <w:r w:rsidR="00904700" w:rsidRPr="00506EA1">
        <w:rPr>
          <w:rFonts w:eastAsia="Calibri" w:cs="Arial"/>
          <w:sz w:val="24"/>
          <w:szCs w:val="24"/>
        </w:rPr>
        <w:t>3</w:t>
      </w:r>
      <w:r w:rsidRPr="00506EA1">
        <w:rPr>
          <w:rFonts w:eastAsia="Calibri" w:cs="Arial"/>
          <w:sz w:val="24"/>
          <w:szCs w:val="24"/>
        </w:rPr>
        <w:t xml:space="preserve"> occasioni per l’esame dei conti 202</w:t>
      </w:r>
      <w:r w:rsidR="00904700" w:rsidRPr="00506EA1">
        <w:rPr>
          <w:rFonts w:eastAsia="Calibri" w:cs="Arial"/>
          <w:sz w:val="24"/>
          <w:szCs w:val="24"/>
        </w:rPr>
        <w:t>2</w:t>
      </w:r>
      <w:r w:rsidRPr="00506EA1">
        <w:rPr>
          <w:rFonts w:eastAsia="Calibri" w:cs="Arial"/>
          <w:sz w:val="24"/>
          <w:szCs w:val="24"/>
        </w:rPr>
        <w:t>. Una riunione è stata dedicata a incontrare una delegazione d</w:t>
      </w:r>
      <w:r w:rsidR="00E308C1">
        <w:rPr>
          <w:rFonts w:eastAsia="Calibri" w:cs="Arial"/>
          <w:sz w:val="24"/>
          <w:szCs w:val="24"/>
        </w:rPr>
        <w:t>el</w:t>
      </w:r>
      <w:r w:rsidRPr="00506EA1">
        <w:rPr>
          <w:rFonts w:eastAsia="Calibri" w:cs="Arial"/>
          <w:sz w:val="24"/>
          <w:szCs w:val="24"/>
        </w:rPr>
        <w:t xml:space="preserve"> </w:t>
      </w:r>
      <w:proofErr w:type="spellStart"/>
      <w:r w:rsidRPr="00506EA1">
        <w:rPr>
          <w:rFonts w:eastAsia="Calibri" w:cs="Arial"/>
          <w:sz w:val="24"/>
          <w:szCs w:val="24"/>
        </w:rPr>
        <w:t>CdA</w:t>
      </w:r>
      <w:proofErr w:type="spellEnd"/>
      <w:r w:rsidRPr="00506EA1">
        <w:rPr>
          <w:rFonts w:eastAsia="Calibri" w:cs="Arial"/>
          <w:sz w:val="24"/>
          <w:szCs w:val="24"/>
        </w:rPr>
        <w:t xml:space="preserve"> e </w:t>
      </w:r>
      <w:r w:rsidR="00193001">
        <w:rPr>
          <w:rFonts w:eastAsia="Calibri" w:cs="Arial"/>
          <w:sz w:val="24"/>
          <w:szCs w:val="24"/>
        </w:rPr>
        <w:t xml:space="preserve">della </w:t>
      </w:r>
      <w:r w:rsidRPr="00506EA1">
        <w:rPr>
          <w:rFonts w:eastAsia="Calibri" w:cs="Arial"/>
          <w:sz w:val="24"/>
          <w:szCs w:val="24"/>
        </w:rPr>
        <w:t>Direzione di AET.</w:t>
      </w:r>
    </w:p>
    <w:p w14:paraId="09B6E57D" w14:textId="1BD612D8" w:rsidR="00CD69D6" w:rsidRPr="00904700" w:rsidRDefault="00CD69D6" w:rsidP="00CD69D6">
      <w:pPr>
        <w:spacing w:after="120"/>
        <w:rPr>
          <w:rFonts w:eastAsia="Calibri" w:cs="Arial"/>
          <w:sz w:val="24"/>
          <w:szCs w:val="24"/>
        </w:rPr>
      </w:pPr>
      <w:r w:rsidRPr="00904700">
        <w:rPr>
          <w:rFonts w:eastAsia="Calibri" w:cs="Arial"/>
          <w:sz w:val="24"/>
          <w:szCs w:val="24"/>
        </w:rPr>
        <w:t>I lavori commissionali relativi all’esame del re</w:t>
      </w:r>
      <w:r w:rsidR="00193001">
        <w:rPr>
          <w:rFonts w:eastAsia="Calibri" w:cs="Arial"/>
          <w:sz w:val="24"/>
          <w:szCs w:val="24"/>
        </w:rPr>
        <w:t>n</w:t>
      </w:r>
      <w:r w:rsidRPr="00904700">
        <w:rPr>
          <w:rFonts w:eastAsia="Calibri" w:cs="Arial"/>
          <w:sz w:val="24"/>
          <w:szCs w:val="24"/>
        </w:rPr>
        <w:t>diconto annuale 202</w:t>
      </w:r>
      <w:r w:rsidR="00904700">
        <w:rPr>
          <w:rFonts w:eastAsia="Calibri" w:cs="Arial"/>
          <w:sz w:val="24"/>
          <w:szCs w:val="24"/>
        </w:rPr>
        <w:t>2</w:t>
      </w:r>
      <w:r w:rsidRPr="00904700">
        <w:rPr>
          <w:rFonts w:eastAsia="Calibri" w:cs="Arial"/>
          <w:sz w:val="24"/>
          <w:szCs w:val="24"/>
        </w:rPr>
        <w:t xml:space="preserve"> di AET possono essere così riassunti:</w:t>
      </w:r>
    </w:p>
    <w:p w14:paraId="10B4E9C4" w14:textId="77777777" w:rsidR="00193001" w:rsidRDefault="005D37FC" w:rsidP="00FD2629">
      <w:pPr>
        <w:spacing w:after="120"/>
        <w:ind w:left="1701" w:hanging="1701"/>
        <w:rPr>
          <w:rFonts w:eastAsia="Calibri" w:cs="Arial"/>
          <w:sz w:val="24"/>
          <w:szCs w:val="24"/>
        </w:rPr>
      </w:pPr>
      <w:r w:rsidRPr="005D37FC">
        <w:rPr>
          <w:rFonts w:eastAsia="Calibri" w:cs="Arial"/>
          <w:sz w:val="24"/>
          <w:szCs w:val="24"/>
        </w:rPr>
        <w:t>18.10.2023</w:t>
      </w:r>
      <w:r w:rsidRPr="005D37FC">
        <w:rPr>
          <w:rFonts w:eastAsia="Calibri" w:cs="Arial"/>
          <w:sz w:val="24"/>
          <w:szCs w:val="24"/>
        </w:rPr>
        <w:tab/>
        <w:t xml:space="preserve">Riunione della CCMP-AET. </w:t>
      </w:r>
      <w:r w:rsidR="00FD2629" w:rsidRPr="00FD2629">
        <w:rPr>
          <w:rFonts w:eastAsia="Calibri" w:cs="Arial"/>
          <w:sz w:val="24"/>
          <w:szCs w:val="24"/>
        </w:rPr>
        <w:t>Avvio lavori sul messaggio n.</w:t>
      </w:r>
      <w:r w:rsidR="00193001">
        <w:rPr>
          <w:rFonts w:eastAsia="Calibri" w:cs="Arial"/>
          <w:sz w:val="24"/>
          <w:szCs w:val="24"/>
        </w:rPr>
        <w:t xml:space="preserve"> </w:t>
      </w:r>
      <w:r w:rsidR="00FD2629" w:rsidRPr="00FD2629">
        <w:rPr>
          <w:rFonts w:eastAsia="Calibri" w:cs="Arial"/>
          <w:sz w:val="24"/>
          <w:szCs w:val="24"/>
        </w:rPr>
        <w:t xml:space="preserve">8328, </w:t>
      </w:r>
      <w:r w:rsidR="00193001">
        <w:rPr>
          <w:rFonts w:eastAsia="Calibri" w:cs="Arial"/>
          <w:sz w:val="24"/>
          <w:szCs w:val="24"/>
        </w:rPr>
        <w:t>“</w:t>
      </w:r>
      <w:r w:rsidR="00FD2629" w:rsidRPr="00FD2629">
        <w:rPr>
          <w:rFonts w:eastAsia="Calibri" w:cs="Arial"/>
          <w:sz w:val="24"/>
          <w:szCs w:val="24"/>
        </w:rPr>
        <w:t>Approvazione del conto annuale per l’esercizio 2022 dell’Azienda Elettrica Ticinese – Resoconto sulla vigilanza diretta e rapporto sul raggiungimento degli obiettivi strategici</w:t>
      </w:r>
      <w:r w:rsidR="00193001">
        <w:rPr>
          <w:rFonts w:eastAsia="Calibri" w:cs="Arial"/>
          <w:sz w:val="24"/>
          <w:szCs w:val="24"/>
        </w:rPr>
        <w:t>”</w:t>
      </w:r>
      <w:r w:rsidR="00FD2629" w:rsidRPr="00FD2629">
        <w:rPr>
          <w:rFonts w:eastAsia="Calibri" w:cs="Arial"/>
          <w:sz w:val="24"/>
          <w:szCs w:val="24"/>
        </w:rPr>
        <w:t xml:space="preserve">. </w:t>
      </w:r>
    </w:p>
    <w:p w14:paraId="32D71901" w14:textId="48C19365" w:rsidR="00FD2629" w:rsidRDefault="00FD2629" w:rsidP="00193001">
      <w:pPr>
        <w:spacing w:after="120"/>
        <w:ind w:left="1701"/>
        <w:rPr>
          <w:rFonts w:eastAsia="Calibri" w:cs="Arial"/>
          <w:sz w:val="24"/>
          <w:szCs w:val="24"/>
        </w:rPr>
      </w:pPr>
      <w:r w:rsidRPr="00FD2629">
        <w:rPr>
          <w:rFonts w:eastAsia="Calibri" w:cs="Arial"/>
          <w:sz w:val="24"/>
          <w:szCs w:val="24"/>
        </w:rPr>
        <w:t xml:space="preserve">Visione e discussione concernente </w:t>
      </w:r>
      <w:r>
        <w:rPr>
          <w:rFonts w:eastAsia="Calibri" w:cs="Arial"/>
          <w:sz w:val="24"/>
          <w:szCs w:val="24"/>
        </w:rPr>
        <w:t xml:space="preserve">la relazione di </w:t>
      </w:r>
      <w:proofErr w:type="gramStart"/>
      <w:r>
        <w:rPr>
          <w:rFonts w:eastAsia="Calibri" w:cs="Arial"/>
          <w:sz w:val="24"/>
          <w:szCs w:val="24"/>
        </w:rPr>
        <w:t xml:space="preserve">revisione </w:t>
      </w:r>
      <w:r w:rsidRPr="00FD2629">
        <w:rPr>
          <w:rFonts w:eastAsia="Calibri" w:cs="Arial"/>
          <w:sz w:val="24"/>
          <w:szCs w:val="24"/>
        </w:rPr>
        <w:t xml:space="preserve"> </w:t>
      </w:r>
      <w:r w:rsidRPr="005D37FC">
        <w:rPr>
          <w:rFonts w:eastAsia="Calibri" w:cs="Arial"/>
          <w:sz w:val="24"/>
          <w:szCs w:val="24"/>
        </w:rPr>
        <w:t>dell’Ufficio</w:t>
      </w:r>
      <w:proofErr w:type="gramEnd"/>
      <w:r w:rsidRPr="005D37FC">
        <w:rPr>
          <w:rFonts w:eastAsia="Calibri" w:cs="Arial"/>
          <w:sz w:val="24"/>
          <w:szCs w:val="24"/>
        </w:rPr>
        <w:t xml:space="preserve"> di revisione </w:t>
      </w:r>
      <w:r>
        <w:rPr>
          <w:rFonts w:eastAsia="Calibri" w:cs="Arial"/>
          <w:sz w:val="24"/>
          <w:szCs w:val="24"/>
        </w:rPr>
        <w:t xml:space="preserve">esterna </w:t>
      </w:r>
      <w:r w:rsidRPr="005D37FC">
        <w:rPr>
          <w:rFonts w:eastAsia="Calibri" w:cs="Arial"/>
          <w:sz w:val="24"/>
          <w:szCs w:val="24"/>
        </w:rPr>
        <w:t>KPMG</w:t>
      </w:r>
      <w:r w:rsidR="00E308C1">
        <w:rPr>
          <w:rFonts w:eastAsia="Calibri" w:cs="Arial"/>
          <w:sz w:val="24"/>
          <w:szCs w:val="24"/>
        </w:rPr>
        <w:t>.</w:t>
      </w:r>
    </w:p>
    <w:p w14:paraId="210889FB" w14:textId="253C2DBB" w:rsidR="005D37FC" w:rsidRDefault="005D37FC" w:rsidP="00CD69D6">
      <w:pPr>
        <w:spacing w:after="120"/>
        <w:ind w:left="1701" w:hanging="1701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</w:t>
      </w:r>
      <w:r w:rsidR="00FD2629">
        <w:rPr>
          <w:rFonts w:eastAsia="Calibri" w:cs="Arial"/>
          <w:sz w:val="24"/>
          <w:szCs w:val="24"/>
        </w:rPr>
        <w:t>3</w:t>
      </w:r>
      <w:r>
        <w:rPr>
          <w:rFonts w:eastAsia="Calibri" w:cs="Arial"/>
          <w:sz w:val="24"/>
          <w:szCs w:val="24"/>
        </w:rPr>
        <w:t>.11.2023</w:t>
      </w:r>
      <w:r>
        <w:rPr>
          <w:rFonts w:eastAsia="Calibri" w:cs="Arial"/>
          <w:sz w:val="24"/>
          <w:szCs w:val="24"/>
        </w:rPr>
        <w:tab/>
      </w:r>
      <w:r w:rsidR="00FD2629">
        <w:rPr>
          <w:rFonts w:eastAsia="Calibri" w:cs="Arial"/>
          <w:sz w:val="24"/>
          <w:szCs w:val="24"/>
        </w:rPr>
        <w:t>Invio</w:t>
      </w:r>
      <w:r>
        <w:rPr>
          <w:rFonts w:eastAsia="Calibri" w:cs="Arial"/>
          <w:sz w:val="24"/>
          <w:szCs w:val="24"/>
        </w:rPr>
        <w:t xml:space="preserve"> domande della CCMP-AET al </w:t>
      </w:r>
      <w:proofErr w:type="spellStart"/>
      <w:r>
        <w:rPr>
          <w:rFonts w:eastAsia="Calibri" w:cs="Arial"/>
          <w:sz w:val="24"/>
          <w:szCs w:val="24"/>
        </w:rPr>
        <w:t>CdA</w:t>
      </w:r>
      <w:proofErr w:type="spellEnd"/>
      <w:r>
        <w:rPr>
          <w:rFonts w:eastAsia="Calibri" w:cs="Arial"/>
          <w:sz w:val="24"/>
          <w:szCs w:val="24"/>
        </w:rPr>
        <w:t xml:space="preserve"> ed alla direzio</w:t>
      </w:r>
      <w:r w:rsidR="00FD2629">
        <w:rPr>
          <w:rFonts w:eastAsia="Calibri" w:cs="Arial"/>
          <w:sz w:val="24"/>
          <w:szCs w:val="24"/>
        </w:rPr>
        <w:t>ne</w:t>
      </w:r>
      <w:r>
        <w:rPr>
          <w:rFonts w:eastAsia="Calibri" w:cs="Arial"/>
          <w:sz w:val="24"/>
          <w:szCs w:val="24"/>
        </w:rPr>
        <w:t xml:space="preserve"> di AET </w:t>
      </w:r>
      <w:r w:rsidR="00E308C1">
        <w:rPr>
          <w:rFonts w:eastAsia="Calibri" w:cs="Arial"/>
          <w:sz w:val="24"/>
          <w:szCs w:val="24"/>
        </w:rPr>
        <w:t>in vista dell’incontro.</w:t>
      </w:r>
    </w:p>
    <w:p w14:paraId="14100259" w14:textId="25FE48A6" w:rsidR="00AA5A2A" w:rsidRDefault="00904700" w:rsidP="00CD69D6">
      <w:pPr>
        <w:spacing w:after="120"/>
        <w:ind w:left="1701" w:hanging="1701"/>
        <w:rPr>
          <w:rFonts w:eastAsia="Calibri" w:cs="Arial"/>
          <w:color w:val="FF0000"/>
          <w:sz w:val="24"/>
          <w:szCs w:val="24"/>
        </w:rPr>
      </w:pPr>
      <w:r w:rsidRPr="00AA5A2A">
        <w:rPr>
          <w:rFonts w:eastAsia="Calibri" w:cs="Arial"/>
          <w:sz w:val="24"/>
          <w:szCs w:val="24"/>
        </w:rPr>
        <w:t>15.11</w:t>
      </w:r>
      <w:r w:rsidR="00CD69D6" w:rsidRPr="00AA5A2A">
        <w:rPr>
          <w:rFonts w:eastAsia="Calibri" w:cs="Arial"/>
          <w:sz w:val="24"/>
          <w:szCs w:val="24"/>
        </w:rPr>
        <w:t>.202</w:t>
      </w:r>
      <w:r w:rsidR="005D37FC">
        <w:rPr>
          <w:rFonts w:eastAsia="Calibri" w:cs="Arial"/>
          <w:sz w:val="24"/>
          <w:szCs w:val="24"/>
        </w:rPr>
        <w:t>3</w:t>
      </w:r>
      <w:r w:rsidR="00CD69D6" w:rsidRPr="00AA5A2A">
        <w:rPr>
          <w:rFonts w:eastAsia="Calibri" w:cs="Arial"/>
          <w:sz w:val="24"/>
          <w:szCs w:val="24"/>
        </w:rPr>
        <w:t>:</w:t>
      </w:r>
      <w:r w:rsidR="00CD69D6" w:rsidRPr="00904700">
        <w:rPr>
          <w:rFonts w:eastAsia="Calibri" w:cs="Arial"/>
          <w:color w:val="FF0000"/>
          <w:sz w:val="24"/>
          <w:szCs w:val="24"/>
        </w:rPr>
        <w:tab/>
      </w:r>
      <w:r w:rsidR="00CD69D6" w:rsidRPr="00AA5A2A">
        <w:rPr>
          <w:rFonts w:eastAsia="Calibri" w:cs="Arial"/>
          <w:sz w:val="24"/>
          <w:szCs w:val="24"/>
        </w:rPr>
        <w:t xml:space="preserve">Incontro della CATE con </w:t>
      </w:r>
      <w:r w:rsidR="00FD2629">
        <w:rPr>
          <w:rFonts w:eastAsia="Calibri" w:cs="Arial"/>
          <w:sz w:val="24"/>
          <w:szCs w:val="24"/>
        </w:rPr>
        <w:t xml:space="preserve">i vertici di AET e il rappresentante dell’Ufficio cantonale dell’energia </w:t>
      </w:r>
      <w:r w:rsidR="00E308C1">
        <w:rPr>
          <w:rFonts w:eastAsia="Calibri" w:cs="Arial"/>
          <w:sz w:val="24"/>
          <w:szCs w:val="24"/>
        </w:rPr>
        <w:t>s</w:t>
      </w:r>
      <w:r w:rsidR="00FD2629" w:rsidRPr="00FD2629">
        <w:rPr>
          <w:rFonts w:eastAsia="Calibri" w:cs="Arial"/>
          <w:sz w:val="24"/>
          <w:szCs w:val="24"/>
        </w:rPr>
        <w:t xml:space="preserve">ig. </w:t>
      </w:r>
      <w:proofErr w:type="spellStart"/>
      <w:r w:rsidR="00FD2629" w:rsidRPr="00FD2629">
        <w:rPr>
          <w:rFonts w:eastAsia="Calibri" w:cs="Arial"/>
          <w:sz w:val="24"/>
          <w:szCs w:val="24"/>
        </w:rPr>
        <w:t>Luga</w:t>
      </w:r>
      <w:proofErr w:type="spellEnd"/>
      <w:r w:rsidR="00FD2629" w:rsidRPr="00FD2629">
        <w:rPr>
          <w:rFonts w:eastAsia="Calibri" w:cs="Arial"/>
          <w:sz w:val="24"/>
          <w:szCs w:val="24"/>
        </w:rPr>
        <w:t xml:space="preserve"> </w:t>
      </w:r>
      <w:proofErr w:type="spellStart"/>
      <w:r w:rsidR="00FD2629" w:rsidRPr="00FD2629">
        <w:rPr>
          <w:rFonts w:eastAsia="Calibri" w:cs="Arial"/>
          <w:sz w:val="24"/>
          <w:szCs w:val="24"/>
        </w:rPr>
        <w:t>Gut</w:t>
      </w:r>
      <w:proofErr w:type="spellEnd"/>
      <w:r w:rsidR="00FD2629" w:rsidRPr="00FD2629">
        <w:rPr>
          <w:rFonts w:eastAsia="Calibri" w:cs="Arial"/>
          <w:sz w:val="24"/>
          <w:szCs w:val="24"/>
        </w:rPr>
        <w:t xml:space="preserve"> in m</w:t>
      </w:r>
      <w:r w:rsidR="00E308C1">
        <w:rPr>
          <w:rFonts w:eastAsia="Calibri" w:cs="Arial"/>
          <w:sz w:val="24"/>
          <w:szCs w:val="24"/>
        </w:rPr>
        <w:t>erito al Rendiconto 2022 di AET.</w:t>
      </w:r>
    </w:p>
    <w:p w14:paraId="488E9C84" w14:textId="642C149C" w:rsidR="00CD69D6" w:rsidRPr="00904700" w:rsidRDefault="00CD69D6" w:rsidP="00AA5A2A">
      <w:pPr>
        <w:spacing w:after="120"/>
        <w:ind w:left="1701"/>
        <w:rPr>
          <w:rFonts w:eastAsia="Calibri" w:cs="Arial"/>
          <w:color w:val="FF0000"/>
          <w:sz w:val="24"/>
          <w:szCs w:val="24"/>
        </w:rPr>
      </w:pPr>
      <w:r w:rsidRPr="00AA5A2A">
        <w:rPr>
          <w:rFonts w:eastAsia="Calibri" w:cs="Arial"/>
          <w:sz w:val="24"/>
          <w:szCs w:val="24"/>
        </w:rPr>
        <w:t xml:space="preserve">Per AET sono presenti il presidente del </w:t>
      </w:r>
      <w:proofErr w:type="spellStart"/>
      <w:r w:rsidRPr="00AA5A2A">
        <w:rPr>
          <w:rFonts w:eastAsia="Calibri" w:cs="Arial"/>
          <w:sz w:val="24"/>
          <w:szCs w:val="24"/>
        </w:rPr>
        <w:t>CdA</w:t>
      </w:r>
      <w:proofErr w:type="spellEnd"/>
      <w:r w:rsidRPr="00AA5A2A">
        <w:rPr>
          <w:rFonts w:eastAsia="Calibri" w:cs="Arial"/>
          <w:sz w:val="24"/>
          <w:szCs w:val="24"/>
        </w:rPr>
        <w:t xml:space="preserve"> ing. Giovanni Leonardi accompagnato dai membri di Direzione, ing. Roberto </w:t>
      </w:r>
      <w:proofErr w:type="spellStart"/>
      <w:r w:rsidRPr="00AA5A2A">
        <w:rPr>
          <w:rFonts w:eastAsia="Calibri" w:cs="Arial"/>
          <w:sz w:val="24"/>
          <w:szCs w:val="24"/>
        </w:rPr>
        <w:t>Pronini</w:t>
      </w:r>
      <w:proofErr w:type="spellEnd"/>
      <w:r w:rsidRPr="00AA5A2A">
        <w:rPr>
          <w:rFonts w:eastAsia="Calibri" w:cs="Arial"/>
          <w:sz w:val="24"/>
          <w:szCs w:val="24"/>
        </w:rPr>
        <w:t>, ing. Claudio Nauer</w:t>
      </w:r>
      <w:r w:rsidR="00AA5A2A" w:rsidRPr="00AA5A2A">
        <w:rPr>
          <w:rFonts w:eastAsia="Calibri" w:cs="Arial"/>
          <w:sz w:val="24"/>
          <w:szCs w:val="24"/>
        </w:rPr>
        <w:t xml:space="preserve">, ing. Giorgio </w:t>
      </w:r>
      <w:proofErr w:type="spellStart"/>
      <w:r w:rsidR="00AA5A2A" w:rsidRPr="00AA5A2A">
        <w:rPr>
          <w:rFonts w:eastAsia="Calibri" w:cs="Arial"/>
          <w:sz w:val="24"/>
          <w:szCs w:val="24"/>
        </w:rPr>
        <w:t>Tognola</w:t>
      </w:r>
      <w:proofErr w:type="spellEnd"/>
      <w:r w:rsidRPr="00AA5A2A">
        <w:rPr>
          <w:rFonts w:eastAsia="Calibri" w:cs="Arial"/>
          <w:sz w:val="24"/>
          <w:szCs w:val="24"/>
        </w:rPr>
        <w:t xml:space="preserve"> ed il sig. Flavio </w:t>
      </w:r>
      <w:proofErr w:type="spellStart"/>
      <w:r w:rsidRPr="00AA5A2A">
        <w:rPr>
          <w:rFonts w:eastAsia="Calibri" w:cs="Arial"/>
          <w:sz w:val="24"/>
          <w:szCs w:val="24"/>
        </w:rPr>
        <w:t>Kurzo</w:t>
      </w:r>
      <w:proofErr w:type="spellEnd"/>
      <w:r w:rsidR="00AA5A2A" w:rsidRPr="00AA5A2A">
        <w:rPr>
          <w:rFonts w:eastAsia="Calibri" w:cs="Arial"/>
          <w:sz w:val="24"/>
          <w:szCs w:val="24"/>
        </w:rPr>
        <w:t xml:space="preserve"> (</w:t>
      </w:r>
      <w:r w:rsidR="00FD2629" w:rsidRPr="00FD2629">
        <w:rPr>
          <w:rFonts w:eastAsia="Calibri" w:cs="Arial"/>
          <w:sz w:val="24"/>
          <w:szCs w:val="24"/>
        </w:rPr>
        <w:t xml:space="preserve">vicedirettore e responsabile finanze e </w:t>
      </w:r>
      <w:proofErr w:type="spellStart"/>
      <w:r w:rsidR="00FD2629" w:rsidRPr="00FD2629">
        <w:rPr>
          <w:rFonts w:eastAsia="Calibri" w:cs="Arial"/>
          <w:sz w:val="24"/>
          <w:szCs w:val="24"/>
        </w:rPr>
        <w:t>risk</w:t>
      </w:r>
      <w:proofErr w:type="spellEnd"/>
      <w:r w:rsidR="00FD2629" w:rsidRPr="00FD2629">
        <w:rPr>
          <w:rFonts w:eastAsia="Calibri" w:cs="Arial"/>
          <w:sz w:val="24"/>
          <w:szCs w:val="24"/>
        </w:rPr>
        <w:t xml:space="preserve"> management</w:t>
      </w:r>
      <w:r w:rsidR="00AA5A2A" w:rsidRPr="00AA5A2A">
        <w:rPr>
          <w:rFonts w:eastAsia="Calibri" w:cs="Arial"/>
          <w:sz w:val="24"/>
          <w:szCs w:val="24"/>
        </w:rPr>
        <w:t>)</w:t>
      </w:r>
      <w:r w:rsidRPr="00AA5A2A">
        <w:rPr>
          <w:rFonts w:eastAsia="Calibri" w:cs="Arial"/>
          <w:sz w:val="24"/>
          <w:szCs w:val="24"/>
        </w:rPr>
        <w:t xml:space="preserve">. Durante l’incontro sono state presentate le attività strategiche di AET e sono stati approfonditi i temi più salienti </w:t>
      </w:r>
      <w:r w:rsidR="00AA5A2A" w:rsidRPr="00AA5A2A">
        <w:rPr>
          <w:rFonts w:eastAsia="Calibri" w:cs="Arial"/>
          <w:sz w:val="24"/>
          <w:szCs w:val="24"/>
        </w:rPr>
        <w:t>relativi all’esercizio 2</w:t>
      </w:r>
      <w:r w:rsidRPr="00AA5A2A">
        <w:rPr>
          <w:rFonts w:eastAsia="Calibri" w:cs="Arial"/>
          <w:sz w:val="24"/>
          <w:szCs w:val="24"/>
        </w:rPr>
        <w:t>02</w:t>
      </w:r>
      <w:r w:rsidR="00AA5A2A" w:rsidRPr="00AA5A2A">
        <w:rPr>
          <w:rFonts w:eastAsia="Calibri" w:cs="Arial"/>
          <w:sz w:val="24"/>
          <w:szCs w:val="24"/>
        </w:rPr>
        <w:t>3</w:t>
      </w:r>
      <w:r w:rsidRPr="00AA5A2A">
        <w:rPr>
          <w:rFonts w:eastAsia="Calibri" w:cs="Arial"/>
          <w:sz w:val="24"/>
          <w:szCs w:val="24"/>
        </w:rPr>
        <w:t xml:space="preserve">, con un </w:t>
      </w:r>
      <w:proofErr w:type="spellStart"/>
      <w:r w:rsidR="00AA5A2A" w:rsidRPr="00AA5A2A">
        <w:rPr>
          <w:rFonts w:eastAsia="Calibri" w:cs="Arial"/>
          <w:sz w:val="24"/>
          <w:szCs w:val="24"/>
        </w:rPr>
        <w:t>accennno</w:t>
      </w:r>
      <w:proofErr w:type="spellEnd"/>
      <w:r w:rsidR="00AA5A2A" w:rsidRPr="00AA5A2A">
        <w:rPr>
          <w:rFonts w:eastAsia="Calibri" w:cs="Arial"/>
          <w:sz w:val="24"/>
          <w:szCs w:val="24"/>
        </w:rPr>
        <w:t xml:space="preserve"> al</w:t>
      </w:r>
      <w:r w:rsidRPr="00AA5A2A">
        <w:rPr>
          <w:rFonts w:eastAsia="Calibri" w:cs="Arial"/>
          <w:sz w:val="24"/>
          <w:szCs w:val="24"/>
        </w:rPr>
        <w:t>l’attività del 2022.</w:t>
      </w:r>
    </w:p>
    <w:p w14:paraId="058E99EA" w14:textId="4E2BAE7B" w:rsidR="00CD69D6" w:rsidRPr="00904700" w:rsidRDefault="00FD2629" w:rsidP="00CD69D6">
      <w:pPr>
        <w:spacing w:after="120"/>
        <w:ind w:left="1701" w:hanging="1701"/>
        <w:rPr>
          <w:rFonts w:eastAsia="Calibri" w:cs="Arial"/>
          <w:color w:val="FF0000"/>
          <w:sz w:val="24"/>
          <w:szCs w:val="24"/>
        </w:rPr>
      </w:pPr>
      <w:r w:rsidRPr="00F77337">
        <w:rPr>
          <w:rFonts w:eastAsia="Calibri" w:cs="Arial"/>
          <w:sz w:val="24"/>
          <w:szCs w:val="24"/>
        </w:rPr>
        <w:t>31.01</w:t>
      </w:r>
      <w:r w:rsidR="00F77337" w:rsidRPr="00F77337">
        <w:rPr>
          <w:rFonts w:eastAsia="Calibri" w:cs="Arial"/>
          <w:sz w:val="24"/>
          <w:szCs w:val="24"/>
        </w:rPr>
        <w:t>.2024</w:t>
      </w:r>
      <w:r w:rsidR="00CD69D6" w:rsidRPr="00F77337">
        <w:rPr>
          <w:rFonts w:eastAsia="Calibri" w:cs="Arial"/>
          <w:sz w:val="24"/>
          <w:szCs w:val="24"/>
        </w:rPr>
        <w:tab/>
      </w:r>
      <w:r w:rsidR="00F77337" w:rsidRPr="00F77337">
        <w:rPr>
          <w:rFonts w:eastAsia="Calibri" w:cs="Arial"/>
          <w:sz w:val="24"/>
          <w:szCs w:val="24"/>
        </w:rPr>
        <w:t>Riunione della CCMP-AET. Discussione conclusiva e f</w:t>
      </w:r>
      <w:r w:rsidR="00CD69D6" w:rsidRPr="00F77337">
        <w:rPr>
          <w:rFonts w:eastAsia="Calibri" w:cs="Arial"/>
          <w:sz w:val="24"/>
          <w:szCs w:val="24"/>
        </w:rPr>
        <w:t>irma del rapporto della CCMP-AET all’attenzione della CATE sui conti AET 202</w:t>
      </w:r>
      <w:r w:rsidR="00F77337" w:rsidRPr="00F77337">
        <w:rPr>
          <w:rFonts w:eastAsia="Calibri" w:cs="Arial"/>
          <w:sz w:val="24"/>
          <w:szCs w:val="24"/>
        </w:rPr>
        <w:t>2</w:t>
      </w:r>
      <w:r w:rsidR="00CD69D6" w:rsidRPr="00904700">
        <w:rPr>
          <w:rFonts w:eastAsia="Calibri" w:cs="Arial"/>
          <w:color w:val="FF0000"/>
          <w:sz w:val="24"/>
          <w:szCs w:val="24"/>
        </w:rPr>
        <w:t xml:space="preserve">. </w:t>
      </w:r>
    </w:p>
    <w:p w14:paraId="4AB3507E" w14:textId="77777777" w:rsidR="00CD69D6" w:rsidRPr="00904700" w:rsidRDefault="00CD69D6" w:rsidP="00CD69D6">
      <w:pPr>
        <w:rPr>
          <w:rFonts w:eastAsia="Calibri" w:cs="Arial"/>
          <w:color w:val="FF0000"/>
          <w:sz w:val="24"/>
          <w:szCs w:val="24"/>
        </w:rPr>
      </w:pPr>
      <w:r w:rsidRPr="00904700">
        <w:rPr>
          <w:rFonts w:eastAsia="Calibri" w:cs="Arial"/>
          <w:color w:val="FF0000"/>
          <w:sz w:val="24"/>
          <w:szCs w:val="24"/>
        </w:rPr>
        <w:br w:type="page"/>
      </w:r>
    </w:p>
    <w:p w14:paraId="5C23CB3D" w14:textId="235B9DF5" w:rsidR="00CD69D6" w:rsidRDefault="00F77337" w:rsidP="00CD69D6">
      <w:pPr>
        <w:rPr>
          <w:rFonts w:eastAsia="Calibri" w:cs="Arial"/>
          <w:sz w:val="24"/>
          <w:szCs w:val="24"/>
        </w:rPr>
      </w:pPr>
      <w:r w:rsidRPr="00F77337">
        <w:rPr>
          <w:rFonts w:eastAsia="Calibri" w:cs="Arial"/>
          <w:sz w:val="24"/>
          <w:szCs w:val="24"/>
        </w:rPr>
        <w:lastRenderedPageBreak/>
        <w:t>Durante i</w:t>
      </w:r>
      <w:r w:rsidR="00CD69D6" w:rsidRPr="00F77337">
        <w:rPr>
          <w:rFonts w:eastAsia="Calibri" w:cs="Arial"/>
          <w:sz w:val="24"/>
          <w:szCs w:val="24"/>
        </w:rPr>
        <w:t xml:space="preserve"> lavori commissionali, </w:t>
      </w:r>
      <w:r w:rsidRPr="00F77337">
        <w:rPr>
          <w:rFonts w:eastAsia="Calibri" w:cs="Arial"/>
          <w:sz w:val="24"/>
          <w:szCs w:val="24"/>
        </w:rPr>
        <w:t xml:space="preserve">in relazione </w:t>
      </w:r>
      <w:r w:rsidR="00CD69D6" w:rsidRPr="00F77337">
        <w:rPr>
          <w:rFonts w:eastAsia="Calibri" w:cs="Arial"/>
          <w:sz w:val="24"/>
          <w:szCs w:val="24"/>
        </w:rPr>
        <w:t xml:space="preserve">dalla documentazione consultata, </w:t>
      </w:r>
      <w:r>
        <w:rPr>
          <w:rFonts w:eastAsia="Calibri" w:cs="Arial"/>
          <w:sz w:val="24"/>
          <w:szCs w:val="24"/>
        </w:rPr>
        <w:t>ma soprattutto alle</w:t>
      </w:r>
      <w:r w:rsidR="00CD69D6" w:rsidRPr="00F77337">
        <w:rPr>
          <w:rFonts w:eastAsia="Calibri" w:cs="Arial"/>
          <w:sz w:val="24"/>
          <w:szCs w:val="24"/>
        </w:rPr>
        <w:t xml:space="preserve"> risposte ricevute dai vertici di AET</w:t>
      </w:r>
      <w:r>
        <w:rPr>
          <w:rFonts w:eastAsia="Calibri" w:cs="Arial"/>
          <w:sz w:val="24"/>
          <w:szCs w:val="24"/>
        </w:rPr>
        <w:t xml:space="preserve"> e dal rappresentante dell’Ufficio energia durante l’incontro del 15 novembre 2023</w:t>
      </w:r>
      <w:r w:rsidR="00CD69D6" w:rsidRPr="00F77337">
        <w:rPr>
          <w:rFonts w:eastAsia="Calibri" w:cs="Arial"/>
          <w:sz w:val="24"/>
          <w:szCs w:val="24"/>
        </w:rPr>
        <w:t xml:space="preserve">, la CCMP-AET ritiene d’aver ricevuto </w:t>
      </w:r>
      <w:r>
        <w:rPr>
          <w:rFonts w:eastAsia="Calibri" w:cs="Arial"/>
          <w:sz w:val="24"/>
          <w:szCs w:val="24"/>
        </w:rPr>
        <w:t xml:space="preserve">sufficienti ed esaustive informazioni </w:t>
      </w:r>
      <w:r w:rsidR="00CD69D6" w:rsidRPr="00F77337">
        <w:rPr>
          <w:rFonts w:eastAsia="Calibri" w:cs="Arial"/>
          <w:sz w:val="24"/>
          <w:szCs w:val="24"/>
        </w:rPr>
        <w:t xml:space="preserve">sull’andamento aziendale di AET. </w:t>
      </w:r>
    </w:p>
    <w:p w14:paraId="1D8353D4" w14:textId="77777777" w:rsidR="00626F69" w:rsidRDefault="00626F69" w:rsidP="00CD69D6">
      <w:pPr>
        <w:rPr>
          <w:rFonts w:eastAsia="Calibri" w:cs="Arial"/>
          <w:sz w:val="24"/>
          <w:szCs w:val="24"/>
        </w:rPr>
      </w:pPr>
    </w:p>
    <w:p w14:paraId="25826805" w14:textId="7D18E477" w:rsidR="00626F69" w:rsidRPr="00626F69" w:rsidRDefault="00626F69" w:rsidP="00CD69D6">
      <w:pPr>
        <w:rPr>
          <w:rFonts w:eastAsia="Calibri" w:cs="Arial"/>
          <w:sz w:val="24"/>
          <w:szCs w:val="24"/>
        </w:rPr>
      </w:pPr>
      <w:r w:rsidRPr="00626F69">
        <w:rPr>
          <w:rFonts w:eastAsia="Calibri" w:cs="Arial"/>
          <w:sz w:val="24"/>
          <w:szCs w:val="24"/>
        </w:rPr>
        <w:t xml:space="preserve">Gli approfondimenti sui risultati finanziari </w:t>
      </w:r>
      <w:r>
        <w:rPr>
          <w:rFonts w:eastAsia="Calibri" w:cs="Arial"/>
          <w:sz w:val="24"/>
          <w:szCs w:val="24"/>
        </w:rPr>
        <w:t>d</w:t>
      </w:r>
      <w:r w:rsidRPr="00626F69">
        <w:rPr>
          <w:rFonts w:eastAsia="Calibri" w:cs="Arial"/>
          <w:sz w:val="24"/>
          <w:szCs w:val="24"/>
        </w:rPr>
        <w:t>ell’</w:t>
      </w:r>
      <w:proofErr w:type="spellStart"/>
      <w:r w:rsidRPr="00626F69">
        <w:rPr>
          <w:rFonts w:eastAsia="Calibri" w:cs="Arial"/>
          <w:sz w:val="24"/>
          <w:szCs w:val="24"/>
        </w:rPr>
        <w:t>esecizio</w:t>
      </w:r>
      <w:proofErr w:type="spellEnd"/>
      <w:r w:rsidRPr="00626F69">
        <w:rPr>
          <w:rFonts w:eastAsia="Calibri" w:cs="Arial"/>
          <w:sz w:val="24"/>
          <w:szCs w:val="24"/>
        </w:rPr>
        <w:t xml:space="preserve"> 202</w:t>
      </w:r>
      <w:r>
        <w:rPr>
          <w:rFonts w:eastAsia="Calibri" w:cs="Arial"/>
          <w:sz w:val="24"/>
          <w:szCs w:val="24"/>
        </w:rPr>
        <w:t>2 hanno permesso di contestual</w:t>
      </w:r>
      <w:r w:rsidR="00212197">
        <w:rPr>
          <w:rFonts w:eastAsia="Calibri" w:cs="Arial"/>
          <w:sz w:val="24"/>
          <w:szCs w:val="24"/>
        </w:rPr>
        <w:t>i</w:t>
      </w:r>
      <w:r>
        <w:rPr>
          <w:rFonts w:eastAsia="Calibri" w:cs="Arial"/>
          <w:sz w:val="24"/>
          <w:szCs w:val="24"/>
        </w:rPr>
        <w:t>zzare la particolare situazione internazionale del mercato dell’energia nel quale AET è chiam</w:t>
      </w:r>
      <w:r w:rsidR="00212197">
        <w:rPr>
          <w:rFonts w:eastAsia="Calibri" w:cs="Arial"/>
          <w:sz w:val="24"/>
          <w:szCs w:val="24"/>
        </w:rPr>
        <w:t>a</w:t>
      </w:r>
      <w:r>
        <w:rPr>
          <w:rFonts w:eastAsia="Calibri" w:cs="Arial"/>
          <w:sz w:val="24"/>
          <w:szCs w:val="24"/>
        </w:rPr>
        <w:t>ta ad operare</w:t>
      </w:r>
      <w:r w:rsidR="00E308C1">
        <w:rPr>
          <w:rFonts w:eastAsia="Calibri" w:cs="Arial"/>
          <w:sz w:val="24"/>
          <w:szCs w:val="24"/>
        </w:rPr>
        <w:t>,</w:t>
      </w:r>
      <w:r>
        <w:rPr>
          <w:rFonts w:eastAsia="Calibri" w:cs="Arial"/>
          <w:sz w:val="24"/>
          <w:szCs w:val="24"/>
        </w:rPr>
        <w:t xml:space="preserve"> evidenziando la combinazione di fattori negativi</w:t>
      </w:r>
      <w:r w:rsidR="00212197">
        <w:rPr>
          <w:rFonts w:eastAsia="Calibri" w:cs="Arial"/>
          <w:sz w:val="24"/>
          <w:szCs w:val="24"/>
        </w:rPr>
        <w:t>, quali l’ammanco di produzione idroelettrica con la parallela impennata dei prezzi dell’energia sui mercati internazionali</w:t>
      </w:r>
      <w:r w:rsidR="00E308C1">
        <w:rPr>
          <w:rFonts w:eastAsia="Calibri" w:cs="Arial"/>
          <w:sz w:val="24"/>
          <w:szCs w:val="24"/>
        </w:rPr>
        <w:t>,</w:t>
      </w:r>
      <w:r w:rsidR="00212197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 che hanno concorso al risultato d’esercizio</w:t>
      </w:r>
      <w:r w:rsidR="00212197">
        <w:rPr>
          <w:rFonts w:eastAsia="Calibri" w:cs="Arial"/>
          <w:sz w:val="24"/>
          <w:szCs w:val="24"/>
        </w:rPr>
        <w:t xml:space="preserve">, </w:t>
      </w:r>
      <w:r>
        <w:rPr>
          <w:rFonts w:eastAsia="Calibri" w:cs="Arial"/>
          <w:sz w:val="24"/>
          <w:szCs w:val="24"/>
        </w:rPr>
        <w:t xml:space="preserve">che per il conto annuale civilistico in oggetto presenta un disavanzo netto di </w:t>
      </w:r>
      <w:r w:rsidR="00212197">
        <w:rPr>
          <w:rFonts w:eastAsia="Calibri" w:cs="Arial"/>
          <w:sz w:val="24"/>
          <w:szCs w:val="24"/>
        </w:rPr>
        <w:t>59.8 milioni di franchi.</w:t>
      </w:r>
    </w:p>
    <w:p w14:paraId="37DC4CA7" w14:textId="77777777" w:rsidR="00CD69D6" w:rsidRPr="00E308C1" w:rsidRDefault="00CD69D6" w:rsidP="00CD69D6">
      <w:pPr>
        <w:rPr>
          <w:rFonts w:eastAsia="Calibri" w:cs="Arial"/>
          <w:sz w:val="24"/>
          <w:szCs w:val="24"/>
        </w:rPr>
      </w:pPr>
    </w:p>
    <w:p w14:paraId="1975801B" w14:textId="77777777" w:rsidR="00CD69D6" w:rsidRPr="00E308C1" w:rsidRDefault="00CD69D6" w:rsidP="00CD69D6">
      <w:pPr>
        <w:rPr>
          <w:rFonts w:eastAsia="Calibri" w:cs="Times New Roman"/>
          <w:sz w:val="24"/>
        </w:rPr>
      </w:pPr>
      <w:bookmarkStart w:id="0" w:name="_Toc353800481"/>
      <w:bookmarkStart w:id="1" w:name="_Toc390264055"/>
      <w:bookmarkStart w:id="2" w:name="_Toc471834934"/>
    </w:p>
    <w:bookmarkEnd w:id="0"/>
    <w:bookmarkEnd w:id="1"/>
    <w:bookmarkEnd w:id="2"/>
    <w:p w14:paraId="4BC052B1" w14:textId="77777777" w:rsidR="00CD69D6" w:rsidRPr="00E308C1" w:rsidRDefault="00CD69D6" w:rsidP="00CD69D6">
      <w:pPr>
        <w:keepNext/>
        <w:numPr>
          <w:ilvl w:val="0"/>
          <w:numId w:val="18"/>
        </w:numPr>
        <w:spacing w:after="120"/>
        <w:ind w:left="426" w:hanging="426"/>
        <w:outlineLvl w:val="0"/>
        <w:rPr>
          <w:rFonts w:eastAsia="Calibri" w:cs="Times New Roman"/>
          <w:b/>
          <w:caps/>
          <w:sz w:val="24"/>
          <w:szCs w:val="24"/>
          <w:lang w:val="it-IT" w:eastAsia="it-IT"/>
        </w:rPr>
      </w:pPr>
      <w:r w:rsidRPr="00E308C1">
        <w:rPr>
          <w:rFonts w:eastAsia="Calibri" w:cs="Times New Roman"/>
          <w:b/>
          <w:caps/>
          <w:sz w:val="24"/>
          <w:szCs w:val="24"/>
          <w:lang w:val="it-IT" w:eastAsia="it-IT"/>
        </w:rPr>
        <w:t>RESOCONTO SULLA VIGILANZA DIRETTA</w:t>
      </w:r>
    </w:p>
    <w:p w14:paraId="2C3123B3" w14:textId="50404183" w:rsidR="00CD69D6" w:rsidRPr="00E308C1" w:rsidRDefault="00CD69D6" w:rsidP="00CD69D6">
      <w:pPr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Il resoconto sulla vigilanza diretta del </w:t>
      </w:r>
      <w:proofErr w:type="spellStart"/>
      <w:r w:rsidRPr="00E308C1">
        <w:rPr>
          <w:rFonts w:eastAsia="Calibri" w:cs="Arial"/>
          <w:sz w:val="24"/>
          <w:szCs w:val="24"/>
        </w:rPr>
        <w:t>CdS</w:t>
      </w:r>
      <w:proofErr w:type="spellEnd"/>
      <w:r w:rsidRPr="00E308C1">
        <w:rPr>
          <w:rFonts w:eastAsia="Calibri" w:cs="Arial"/>
          <w:sz w:val="24"/>
          <w:szCs w:val="24"/>
        </w:rPr>
        <w:t xml:space="preserve"> sull’attività di AET è inserito nel messaggio n. 8</w:t>
      </w:r>
      <w:r w:rsidR="00212197" w:rsidRPr="00E308C1">
        <w:rPr>
          <w:rFonts w:eastAsia="Calibri" w:cs="Arial"/>
          <w:sz w:val="24"/>
          <w:szCs w:val="24"/>
        </w:rPr>
        <w:t>328</w:t>
      </w:r>
      <w:r w:rsidRPr="00E308C1">
        <w:rPr>
          <w:rFonts w:eastAsia="Calibri" w:cs="Arial"/>
          <w:sz w:val="24"/>
          <w:szCs w:val="24"/>
        </w:rPr>
        <w:t xml:space="preserve"> del </w:t>
      </w:r>
      <w:proofErr w:type="spellStart"/>
      <w:r w:rsidRPr="00E308C1">
        <w:rPr>
          <w:rFonts w:eastAsia="Calibri" w:cs="Arial"/>
          <w:sz w:val="24"/>
          <w:szCs w:val="24"/>
        </w:rPr>
        <w:t>CdS</w:t>
      </w:r>
      <w:proofErr w:type="spellEnd"/>
      <w:r w:rsidRPr="00E308C1">
        <w:rPr>
          <w:rFonts w:eastAsia="Calibri" w:cs="Arial"/>
          <w:sz w:val="24"/>
          <w:szCs w:val="24"/>
        </w:rPr>
        <w:t xml:space="preserve"> sui conti AET 202</w:t>
      </w:r>
      <w:r w:rsidR="00212197" w:rsidRPr="00E308C1">
        <w:rPr>
          <w:rFonts w:eastAsia="Calibri" w:cs="Arial"/>
          <w:sz w:val="24"/>
          <w:szCs w:val="24"/>
        </w:rPr>
        <w:t>2</w:t>
      </w:r>
      <w:r w:rsidRPr="00E308C1">
        <w:rPr>
          <w:rFonts w:eastAsia="Calibri" w:cs="Arial"/>
          <w:sz w:val="24"/>
          <w:szCs w:val="24"/>
        </w:rPr>
        <w:t xml:space="preserve">. </w:t>
      </w:r>
    </w:p>
    <w:p w14:paraId="743343DE" w14:textId="77777777" w:rsidR="00CD69D6" w:rsidRPr="00E308C1" w:rsidRDefault="00CD69D6" w:rsidP="00CD69D6">
      <w:pPr>
        <w:rPr>
          <w:rFonts w:eastAsia="Calibri" w:cs="Arial"/>
          <w:sz w:val="24"/>
          <w:szCs w:val="24"/>
          <w:lang w:eastAsia="it-IT"/>
        </w:rPr>
      </w:pPr>
    </w:p>
    <w:p w14:paraId="6DBFA48A" w14:textId="76C0C8CD" w:rsidR="00CD69D6" w:rsidRPr="00E308C1" w:rsidRDefault="00212197" w:rsidP="00CD69D6">
      <w:pPr>
        <w:rPr>
          <w:rFonts w:eastAsia="Calibri" w:cs="Arial"/>
          <w:sz w:val="24"/>
          <w:szCs w:val="24"/>
          <w:lang w:val="it-IT"/>
        </w:rPr>
      </w:pPr>
      <w:r w:rsidRPr="00E308C1">
        <w:rPr>
          <w:rFonts w:eastAsia="Calibri" w:cs="Arial"/>
          <w:sz w:val="24"/>
          <w:szCs w:val="24"/>
          <w:lang w:val="it-IT"/>
        </w:rPr>
        <w:t>S</w:t>
      </w:r>
      <w:r w:rsidR="00CD69D6" w:rsidRPr="00E308C1">
        <w:rPr>
          <w:rFonts w:eastAsia="Calibri" w:cs="Arial"/>
          <w:sz w:val="24"/>
          <w:szCs w:val="24"/>
          <w:lang w:val="it-IT"/>
        </w:rPr>
        <w:t xml:space="preserve">i </w:t>
      </w:r>
      <w:r w:rsidRPr="00E308C1">
        <w:rPr>
          <w:rFonts w:eastAsia="Calibri" w:cs="Arial"/>
          <w:sz w:val="24"/>
          <w:szCs w:val="24"/>
          <w:lang w:val="it-IT"/>
        </w:rPr>
        <w:t>può</w:t>
      </w:r>
      <w:r w:rsidR="00CD69D6" w:rsidRPr="00E308C1">
        <w:rPr>
          <w:rFonts w:eastAsia="Calibri" w:cs="Arial"/>
          <w:sz w:val="24"/>
          <w:szCs w:val="24"/>
          <w:lang w:val="it-IT"/>
        </w:rPr>
        <w:t xml:space="preserve"> leggere quanto trattato nei vari incontri, in particolare</w:t>
      </w:r>
      <w:r w:rsidR="00193001" w:rsidRPr="00E308C1">
        <w:rPr>
          <w:rFonts w:eastAsia="Calibri" w:cs="Arial"/>
          <w:sz w:val="24"/>
          <w:szCs w:val="24"/>
          <w:lang w:val="it-IT"/>
        </w:rPr>
        <w:t>:</w:t>
      </w:r>
    </w:p>
    <w:p w14:paraId="0CF5784E" w14:textId="77777777" w:rsidR="00212197" w:rsidRPr="00E308C1" w:rsidRDefault="00212197" w:rsidP="00193001">
      <w:pPr>
        <w:numPr>
          <w:ilvl w:val="0"/>
          <w:numId w:val="22"/>
        </w:numPr>
        <w:spacing w:before="120"/>
        <w:ind w:left="284" w:hanging="284"/>
        <w:contextualSpacing/>
        <w:rPr>
          <w:rFonts w:eastAsia="Calibri" w:cs="Times New Roman"/>
          <w:sz w:val="24"/>
        </w:rPr>
      </w:pPr>
      <w:r w:rsidRPr="00E308C1">
        <w:rPr>
          <w:rFonts w:eastAsia="Calibri" w:cs="Times New Roman"/>
          <w:sz w:val="24"/>
        </w:rPr>
        <w:t xml:space="preserve">riversione e rinnovo concessione </w:t>
      </w:r>
      <w:proofErr w:type="spellStart"/>
      <w:r w:rsidRPr="00E308C1">
        <w:rPr>
          <w:rFonts w:eastAsia="Calibri" w:cs="Times New Roman"/>
          <w:sz w:val="24"/>
        </w:rPr>
        <w:t>Lucendro</w:t>
      </w:r>
      <w:proofErr w:type="spellEnd"/>
      <w:r w:rsidRPr="00E308C1">
        <w:rPr>
          <w:rFonts w:eastAsia="Calibri" w:cs="Times New Roman"/>
          <w:sz w:val="24"/>
        </w:rPr>
        <w:t>;</w:t>
      </w:r>
    </w:p>
    <w:p w14:paraId="401512D1" w14:textId="77777777" w:rsidR="00212197" w:rsidRPr="00E308C1" w:rsidRDefault="00212197" w:rsidP="00193001">
      <w:pPr>
        <w:numPr>
          <w:ilvl w:val="0"/>
          <w:numId w:val="22"/>
        </w:numPr>
        <w:spacing w:before="120"/>
        <w:ind w:left="284" w:hanging="284"/>
        <w:contextualSpacing/>
        <w:rPr>
          <w:rFonts w:eastAsia="Calibri" w:cs="Times New Roman"/>
          <w:sz w:val="24"/>
        </w:rPr>
      </w:pPr>
      <w:r w:rsidRPr="00E308C1">
        <w:rPr>
          <w:rFonts w:eastAsia="Calibri" w:cs="Times New Roman"/>
          <w:sz w:val="24"/>
        </w:rPr>
        <w:t>consolidamento filiera elettrica ticinese;</w:t>
      </w:r>
    </w:p>
    <w:p w14:paraId="037FB2EA" w14:textId="77777777" w:rsidR="00212197" w:rsidRPr="00E308C1" w:rsidRDefault="00212197" w:rsidP="00193001">
      <w:pPr>
        <w:numPr>
          <w:ilvl w:val="0"/>
          <w:numId w:val="22"/>
        </w:numPr>
        <w:spacing w:before="120"/>
        <w:ind w:left="284" w:hanging="284"/>
        <w:contextualSpacing/>
        <w:rPr>
          <w:rFonts w:eastAsia="Calibri" w:cs="Times New Roman"/>
          <w:sz w:val="24"/>
        </w:rPr>
      </w:pPr>
      <w:r w:rsidRPr="00E308C1">
        <w:rPr>
          <w:rFonts w:eastAsia="Calibri" w:cs="Times New Roman"/>
          <w:sz w:val="24"/>
        </w:rPr>
        <w:t xml:space="preserve">temi relativi a </w:t>
      </w:r>
      <w:proofErr w:type="spellStart"/>
      <w:r w:rsidRPr="00E308C1">
        <w:rPr>
          <w:rFonts w:eastAsia="Calibri" w:cs="Times New Roman"/>
          <w:sz w:val="24"/>
        </w:rPr>
        <w:t>Ritom</w:t>
      </w:r>
      <w:proofErr w:type="spellEnd"/>
      <w:r w:rsidRPr="00E308C1">
        <w:rPr>
          <w:rFonts w:eastAsia="Calibri" w:cs="Times New Roman"/>
          <w:sz w:val="24"/>
        </w:rPr>
        <w:t xml:space="preserve">, Verzasca, </w:t>
      </w:r>
      <w:proofErr w:type="spellStart"/>
      <w:r w:rsidRPr="00E308C1">
        <w:rPr>
          <w:rFonts w:eastAsia="Calibri" w:cs="Times New Roman"/>
          <w:sz w:val="24"/>
        </w:rPr>
        <w:t>Ofima</w:t>
      </w:r>
      <w:proofErr w:type="spellEnd"/>
      <w:r w:rsidRPr="00E308C1">
        <w:rPr>
          <w:rFonts w:eastAsia="Calibri" w:cs="Times New Roman"/>
          <w:sz w:val="24"/>
        </w:rPr>
        <w:t xml:space="preserve"> e </w:t>
      </w:r>
      <w:proofErr w:type="spellStart"/>
      <w:r w:rsidRPr="00E308C1">
        <w:rPr>
          <w:rFonts w:eastAsia="Calibri" w:cs="Times New Roman"/>
          <w:sz w:val="24"/>
        </w:rPr>
        <w:t>Ofible</w:t>
      </w:r>
      <w:proofErr w:type="spellEnd"/>
      <w:r w:rsidRPr="00E308C1">
        <w:rPr>
          <w:rFonts w:eastAsia="Calibri" w:cs="Times New Roman"/>
          <w:sz w:val="24"/>
        </w:rPr>
        <w:t>;</w:t>
      </w:r>
    </w:p>
    <w:p w14:paraId="54FF5AC7" w14:textId="77777777" w:rsidR="00212197" w:rsidRPr="00E308C1" w:rsidRDefault="00212197" w:rsidP="00193001">
      <w:pPr>
        <w:numPr>
          <w:ilvl w:val="0"/>
          <w:numId w:val="22"/>
        </w:numPr>
        <w:spacing w:before="120"/>
        <w:ind w:left="284" w:hanging="284"/>
        <w:contextualSpacing/>
        <w:rPr>
          <w:rFonts w:eastAsia="Calibri" w:cs="Times New Roman"/>
          <w:sz w:val="24"/>
        </w:rPr>
      </w:pPr>
      <w:r w:rsidRPr="00E308C1">
        <w:rPr>
          <w:rFonts w:eastAsia="Calibri" w:cs="Times New Roman"/>
          <w:sz w:val="24"/>
        </w:rPr>
        <w:t>temi di politica energetica cantonale e federale;</w:t>
      </w:r>
    </w:p>
    <w:p w14:paraId="634A5EBB" w14:textId="77777777" w:rsidR="00212197" w:rsidRPr="00E308C1" w:rsidRDefault="00212197" w:rsidP="00193001">
      <w:pPr>
        <w:numPr>
          <w:ilvl w:val="0"/>
          <w:numId w:val="22"/>
        </w:numPr>
        <w:spacing w:before="120"/>
        <w:ind w:left="284" w:hanging="284"/>
        <w:contextualSpacing/>
        <w:rPr>
          <w:rFonts w:eastAsia="Calibri" w:cs="Times New Roman"/>
          <w:sz w:val="24"/>
        </w:rPr>
      </w:pPr>
      <w:r w:rsidRPr="00E308C1">
        <w:rPr>
          <w:rFonts w:eastAsia="Calibri" w:cs="Times New Roman"/>
          <w:sz w:val="24"/>
        </w:rPr>
        <w:t>potenziale produzione rinnovabile indigena.</w:t>
      </w:r>
    </w:p>
    <w:p w14:paraId="3CEC184E" w14:textId="77777777" w:rsidR="00CD69D6" w:rsidRPr="00E308C1" w:rsidRDefault="00CD69D6" w:rsidP="00CD69D6">
      <w:pPr>
        <w:rPr>
          <w:rFonts w:eastAsia="Calibri" w:cs="Arial"/>
          <w:sz w:val="24"/>
          <w:szCs w:val="24"/>
        </w:rPr>
      </w:pPr>
    </w:p>
    <w:p w14:paraId="486D46D2" w14:textId="77777777" w:rsidR="00CD69D6" w:rsidRPr="00E308C1" w:rsidRDefault="00CD69D6" w:rsidP="00CD69D6">
      <w:pPr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Si prende atto anche della regolare e trasparente informazione su diverse tematiche esposte nel messaggio, a conferma dell’ottima collaborazione tra </w:t>
      </w:r>
      <w:proofErr w:type="spellStart"/>
      <w:r w:rsidRPr="00E308C1">
        <w:rPr>
          <w:rFonts w:eastAsia="Calibri" w:cs="Arial"/>
          <w:sz w:val="24"/>
          <w:szCs w:val="24"/>
        </w:rPr>
        <w:t>CdS</w:t>
      </w:r>
      <w:proofErr w:type="spellEnd"/>
      <w:r w:rsidRPr="00E308C1">
        <w:rPr>
          <w:rFonts w:eastAsia="Calibri" w:cs="Arial"/>
          <w:sz w:val="24"/>
          <w:szCs w:val="24"/>
        </w:rPr>
        <w:t xml:space="preserve"> e AET.</w:t>
      </w:r>
    </w:p>
    <w:p w14:paraId="5319606D" w14:textId="66EA06BA" w:rsidR="00CD69D6" w:rsidRPr="00E505F1" w:rsidRDefault="00996E7F" w:rsidP="00CD69D6">
      <w:pPr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>La partecipazione annuale a titolo informativo e consultivo</w:t>
      </w:r>
      <w:r w:rsidR="00841FDD" w:rsidRPr="00E308C1">
        <w:rPr>
          <w:rFonts w:eastAsia="Calibri" w:cs="Arial"/>
          <w:sz w:val="24"/>
          <w:szCs w:val="24"/>
        </w:rPr>
        <w:t xml:space="preserve"> come previsto dall’</w:t>
      </w:r>
      <w:r w:rsidRPr="00E308C1">
        <w:rPr>
          <w:rFonts w:eastAsia="Calibri" w:cs="Arial"/>
          <w:sz w:val="24"/>
          <w:szCs w:val="24"/>
        </w:rPr>
        <w:t>art. 8 cpv. 4 LAET</w:t>
      </w:r>
      <w:r w:rsidR="00841FDD" w:rsidRPr="00E308C1">
        <w:rPr>
          <w:rFonts w:eastAsia="Calibri" w:cs="Arial"/>
          <w:sz w:val="24"/>
          <w:szCs w:val="24"/>
        </w:rPr>
        <w:t xml:space="preserve"> </w:t>
      </w:r>
      <w:r w:rsidRPr="00996E7F">
        <w:rPr>
          <w:rFonts w:eastAsia="Calibri" w:cs="Arial"/>
          <w:sz w:val="24"/>
          <w:szCs w:val="24"/>
        </w:rPr>
        <w:t xml:space="preserve">del Direttore del DFE alla seduta del </w:t>
      </w:r>
      <w:proofErr w:type="spellStart"/>
      <w:r w:rsidR="00E308C1">
        <w:rPr>
          <w:rFonts w:eastAsia="Calibri" w:cs="Arial"/>
          <w:sz w:val="24"/>
          <w:szCs w:val="24"/>
        </w:rPr>
        <w:t>CdA</w:t>
      </w:r>
      <w:proofErr w:type="spellEnd"/>
      <w:r w:rsidRPr="00996E7F">
        <w:rPr>
          <w:rFonts w:eastAsia="Calibri" w:cs="Arial"/>
          <w:sz w:val="24"/>
          <w:szCs w:val="24"/>
        </w:rPr>
        <w:t xml:space="preserve"> di AET si è tenuta il 17 novembre 2022.</w:t>
      </w:r>
      <w:r w:rsidR="00FF5A4E">
        <w:rPr>
          <w:rFonts w:eastAsia="Calibri" w:cs="Arial"/>
          <w:sz w:val="24"/>
          <w:szCs w:val="24"/>
        </w:rPr>
        <w:t xml:space="preserve"> </w:t>
      </w:r>
      <w:r w:rsidR="00CD69D6" w:rsidRPr="00E505F1">
        <w:rPr>
          <w:rFonts w:eastAsia="Calibri" w:cs="Arial"/>
          <w:sz w:val="24"/>
          <w:szCs w:val="24"/>
        </w:rPr>
        <w:t>Riteniamo l’informazione sull’attività di vigilanza diretta del Consiglio di Stato esauriente e soddisfacente.</w:t>
      </w:r>
    </w:p>
    <w:p w14:paraId="0F951B0E" w14:textId="77777777" w:rsidR="00CD69D6" w:rsidRPr="00904700" w:rsidRDefault="00CD69D6" w:rsidP="00CD69D6">
      <w:pPr>
        <w:rPr>
          <w:rFonts w:eastAsia="Arial" w:cs="Arial"/>
          <w:color w:val="FF0000"/>
          <w:sz w:val="24"/>
          <w:szCs w:val="24"/>
          <w:lang w:val="it-IT"/>
        </w:rPr>
      </w:pPr>
    </w:p>
    <w:p w14:paraId="663B9950" w14:textId="77777777" w:rsidR="00CD69D6" w:rsidRPr="00904700" w:rsidRDefault="00CD69D6" w:rsidP="00CD69D6">
      <w:pPr>
        <w:rPr>
          <w:rFonts w:eastAsia="Arial" w:cs="Arial"/>
          <w:color w:val="FF0000"/>
          <w:sz w:val="24"/>
          <w:szCs w:val="24"/>
          <w:lang w:val="it-IT"/>
        </w:rPr>
      </w:pPr>
    </w:p>
    <w:p w14:paraId="177578DE" w14:textId="77777777" w:rsidR="00CD69D6" w:rsidRPr="00FF5A4E" w:rsidRDefault="00CD69D6" w:rsidP="00CD69D6">
      <w:pPr>
        <w:keepNext/>
        <w:numPr>
          <w:ilvl w:val="0"/>
          <w:numId w:val="18"/>
        </w:numPr>
        <w:spacing w:after="120"/>
        <w:ind w:left="426" w:hanging="426"/>
        <w:outlineLvl w:val="0"/>
        <w:rPr>
          <w:rFonts w:eastAsia="Calibri" w:cs="Times New Roman"/>
          <w:b/>
          <w:caps/>
          <w:sz w:val="24"/>
          <w:szCs w:val="24"/>
          <w:lang w:val="it-IT" w:eastAsia="it-IT"/>
        </w:rPr>
      </w:pPr>
      <w:r w:rsidRPr="00FF5A4E">
        <w:rPr>
          <w:rFonts w:eastAsia="Calibri" w:cs="Times New Roman"/>
          <w:b/>
          <w:caps/>
          <w:sz w:val="24"/>
          <w:szCs w:val="24"/>
          <w:lang w:val="it-IT" w:eastAsia="it-IT"/>
        </w:rPr>
        <w:t>GRADO DI RAGGIUNGIMENTO DEGLI OBIETTIVI DI MANDATO PUBBLICO</w:t>
      </w:r>
    </w:p>
    <w:p w14:paraId="4238ECA5" w14:textId="5FC681C9" w:rsidR="00A12813" w:rsidRPr="00E308C1" w:rsidRDefault="00CD69D6" w:rsidP="00A12813">
      <w:pPr>
        <w:rPr>
          <w:rFonts w:eastAsia="Calibri" w:cs="Arial"/>
          <w:sz w:val="24"/>
          <w:szCs w:val="24"/>
        </w:rPr>
      </w:pPr>
      <w:r w:rsidRPr="00A12813">
        <w:rPr>
          <w:rFonts w:eastAsia="Calibri" w:cs="Arial"/>
          <w:sz w:val="24"/>
          <w:szCs w:val="24"/>
        </w:rPr>
        <w:t>Anche nel 202</w:t>
      </w:r>
      <w:r w:rsidR="00FF5A4E" w:rsidRPr="00A12813">
        <w:rPr>
          <w:rFonts w:eastAsia="Calibri" w:cs="Arial"/>
          <w:sz w:val="24"/>
          <w:szCs w:val="24"/>
        </w:rPr>
        <w:t>2</w:t>
      </w:r>
      <w:r w:rsidRPr="00A12813">
        <w:rPr>
          <w:rFonts w:eastAsia="Calibri" w:cs="Arial"/>
          <w:sz w:val="24"/>
          <w:szCs w:val="24"/>
        </w:rPr>
        <w:t>, AET ha continuato a lavorare in modo lineare, concentrandosi sul proprio core-</w:t>
      </w:r>
      <w:proofErr w:type="spellStart"/>
      <w:r w:rsidRPr="00A12813">
        <w:rPr>
          <w:rFonts w:eastAsia="Calibri" w:cs="Arial"/>
          <w:sz w:val="24"/>
          <w:szCs w:val="24"/>
        </w:rPr>
        <w:t>businnes</w:t>
      </w:r>
      <w:proofErr w:type="spellEnd"/>
      <w:r w:rsidRPr="00A12813">
        <w:rPr>
          <w:rFonts w:eastAsia="Calibri" w:cs="Arial"/>
          <w:sz w:val="24"/>
          <w:szCs w:val="24"/>
        </w:rPr>
        <w:t>, cioè sulla valorizzazione del proprio portafoglio idroelettrico</w:t>
      </w:r>
      <w:r w:rsidR="00A12813" w:rsidRPr="00A12813">
        <w:rPr>
          <w:rFonts w:eastAsia="Calibri" w:cs="Arial"/>
          <w:sz w:val="24"/>
          <w:szCs w:val="24"/>
        </w:rPr>
        <w:t xml:space="preserve">, con una strategia aziendale implementata su investimenti a favore dello sviluppo della produzione </w:t>
      </w:r>
      <w:r w:rsidR="00A12813" w:rsidRPr="00E308C1">
        <w:rPr>
          <w:rFonts w:eastAsia="Calibri" w:cs="Arial"/>
          <w:sz w:val="24"/>
          <w:szCs w:val="24"/>
        </w:rPr>
        <w:t xml:space="preserve">di </w:t>
      </w:r>
      <w:proofErr w:type="spellStart"/>
      <w:r w:rsidR="00A12813" w:rsidRPr="00E308C1">
        <w:rPr>
          <w:rFonts w:eastAsia="Calibri" w:cs="Arial"/>
          <w:sz w:val="24"/>
          <w:szCs w:val="24"/>
        </w:rPr>
        <w:t>elettricita</w:t>
      </w:r>
      <w:proofErr w:type="spellEnd"/>
      <w:r w:rsidR="00A12813" w:rsidRPr="00E308C1">
        <w:rPr>
          <w:rFonts w:eastAsia="Calibri" w:cs="Arial"/>
          <w:sz w:val="24"/>
          <w:szCs w:val="24"/>
        </w:rPr>
        <w:t xml:space="preserve">̀ da fonti rinnovabili indigene e la promozione dell’efficienza energetica attraverso nuovi vettori quali ad esempio il calore e l’idrogeno. </w:t>
      </w:r>
    </w:p>
    <w:p w14:paraId="31085454" w14:textId="77777777" w:rsidR="00543604" w:rsidRDefault="00543604" w:rsidP="00CD69D6">
      <w:pPr>
        <w:rPr>
          <w:rFonts w:eastAsia="Calibri" w:cs="Arial"/>
          <w:sz w:val="24"/>
          <w:szCs w:val="24"/>
        </w:rPr>
      </w:pPr>
    </w:p>
    <w:p w14:paraId="4C10F40C" w14:textId="77777777" w:rsidR="00543604" w:rsidRDefault="00543604" w:rsidP="00CD69D6">
      <w:pPr>
        <w:rPr>
          <w:rFonts w:eastAsia="Calibri" w:cs="Arial"/>
          <w:sz w:val="24"/>
          <w:szCs w:val="24"/>
        </w:rPr>
      </w:pPr>
    </w:p>
    <w:p w14:paraId="3B6E948C" w14:textId="5923C387" w:rsidR="00CD69D6" w:rsidRPr="00E308C1" w:rsidRDefault="00CD69D6" w:rsidP="00CD69D6">
      <w:pPr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br w:type="page"/>
      </w:r>
    </w:p>
    <w:p w14:paraId="1C45866B" w14:textId="77777777" w:rsidR="00CD69D6" w:rsidRPr="00520049" w:rsidRDefault="00CD69D6" w:rsidP="00CD69D6">
      <w:pPr>
        <w:spacing w:after="120"/>
        <w:rPr>
          <w:rFonts w:eastAsia="Calibri" w:cs="Arial"/>
          <w:b/>
          <w:sz w:val="24"/>
          <w:szCs w:val="24"/>
        </w:rPr>
      </w:pPr>
      <w:r w:rsidRPr="00520049">
        <w:rPr>
          <w:rFonts w:eastAsia="Calibri" w:cs="Arial"/>
          <w:b/>
          <w:sz w:val="24"/>
          <w:szCs w:val="24"/>
        </w:rPr>
        <w:lastRenderedPageBreak/>
        <w:t xml:space="preserve">Progetti strategici </w:t>
      </w:r>
    </w:p>
    <w:p w14:paraId="32427C41" w14:textId="12C6BF3B" w:rsidR="00CD69D6" w:rsidRPr="00520049" w:rsidRDefault="00667D09" w:rsidP="00CD69D6">
      <w:pPr>
        <w:spacing w:after="120"/>
        <w:rPr>
          <w:rFonts w:eastAsia="Calibri" w:cs="Arial"/>
          <w:sz w:val="24"/>
          <w:szCs w:val="24"/>
        </w:rPr>
      </w:pPr>
      <w:r w:rsidRPr="00520049">
        <w:rPr>
          <w:rFonts w:eastAsia="Calibri" w:cs="Arial"/>
          <w:sz w:val="24"/>
          <w:szCs w:val="24"/>
        </w:rPr>
        <w:t>P</w:t>
      </w:r>
      <w:r w:rsidR="00CD69D6" w:rsidRPr="00520049">
        <w:rPr>
          <w:rFonts w:eastAsia="Calibri" w:cs="Arial"/>
          <w:sz w:val="24"/>
          <w:szCs w:val="24"/>
        </w:rPr>
        <w:t>er il 202</w:t>
      </w:r>
      <w:r w:rsidRPr="00520049">
        <w:rPr>
          <w:rFonts w:eastAsia="Calibri" w:cs="Arial"/>
          <w:sz w:val="24"/>
          <w:szCs w:val="24"/>
        </w:rPr>
        <w:t>2</w:t>
      </w:r>
      <w:r w:rsidR="00CD69D6" w:rsidRPr="00520049">
        <w:rPr>
          <w:rFonts w:eastAsia="Calibri" w:cs="Arial"/>
          <w:sz w:val="24"/>
          <w:szCs w:val="24"/>
        </w:rPr>
        <w:t xml:space="preserve"> si possono segnalare i seguenti progetti strategici:</w:t>
      </w:r>
    </w:p>
    <w:p w14:paraId="3BA5AB18" w14:textId="57C09517" w:rsidR="00CD69D6" w:rsidRPr="00520049" w:rsidRDefault="00CD69D6" w:rsidP="00667D09">
      <w:pPr>
        <w:numPr>
          <w:ilvl w:val="0"/>
          <w:numId w:val="20"/>
        </w:numPr>
        <w:spacing w:after="240"/>
        <w:ind w:left="284" w:hanging="284"/>
        <w:rPr>
          <w:rFonts w:eastAsia="Calibri" w:cs="Arial"/>
          <w:sz w:val="24"/>
          <w:szCs w:val="24"/>
        </w:rPr>
      </w:pPr>
      <w:r w:rsidRPr="00520049">
        <w:rPr>
          <w:rFonts w:eastAsia="Calibri" w:cs="Arial"/>
          <w:b/>
          <w:bCs/>
          <w:sz w:val="24"/>
          <w:szCs w:val="24"/>
        </w:rPr>
        <w:t xml:space="preserve">Nuova centrale del </w:t>
      </w:r>
      <w:proofErr w:type="spellStart"/>
      <w:r w:rsidRPr="00520049">
        <w:rPr>
          <w:rFonts w:eastAsia="Calibri" w:cs="Arial"/>
          <w:b/>
          <w:bCs/>
          <w:sz w:val="24"/>
          <w:szCs w:val="24"/>
        </w:rPr>
        <w:t>Ritom</w:t>
      </w:r>
      <w:proofErr w:type="spellEnd"/>
      <w:r w:rsidRPr="00520049">
        <w:rPr>
          <w:rFonts w:eastAsia="Calibri" w:cs="Arial"/>
          <w:sz w:val="24"/>
          <w:szCs w:val="24"/>
        </w:rPr>
        <w:t xml:space="preserve"> </w:t>
      </w:r>
      <w:r w:rsidR="00667D09" w:rsidRPr="00520049">
        <w:rPr>
          <w:rFonts w:eastAsia="Calibri" w:cs="Arial"/>
          <w:sz w:val="24"/>
          <w:szCs w:val="24"/>
        </w:rPr>
        <w:t xml:space="preserve">(partecipata al 75% dalle FFS e al 25% dal Cantone Ticino) La conclusione dei lavori con </w:t>
      </w:r>
      <w:r w:rsidRPr="00520049">
        <w:rPr>
          <w:rFonts w:eastAsia="Calibri" w:cs="Arial"/>
          <w:sz w:val="24"/>
          <w:szCs w:val="24"/>
        </w:rPr>
        <w:t>la messa in servizio commerciale del nuovo impianto è prevista per il 2025</w:t>
      </w:r>
      <w:r w:rsidR="00667D09" w:rsidRPr="00520049">
        <w:rPr>
          <w:rFonts w:eastAsia="Calibri" w:cs="Arial"/>
          <w:sz w:val="24"/>
          <w:szCs w:val="24"/>
        </w:rPr>
        <w:t>.</w:t>
      </w:r>
    </w:p>
    <w:p w14:paraId="5ADE049A" w14:textId="78369748" w:rsidR="00731590" w:rsidRPr="00520049" w:rsidRDefault="00731590" w:rsidP="00731590">
      <w:pPr>
        <w:numPr>
          <w:ilvl w:val="0"/>
          <w:numId w:val="20"/>
        </w:numPr>
        <w:spacing w:after="240"/>
        <w:ind w:left="284" w:hanging="284"/>
        <w:rPr>
          <w:rFonts w:eastAsia="Calibri" w:cs="Arial"/>
          <w:sz w:val="24"/>
          <w:szCs w:val="24"/>
        </w:rPr>
      </w:pPr>
      <w:r w:rsidRPr="00520049">
        <w:rPr>
          <w:rFonts w:eastAsia="Calibri" w:cs="Arial"/>
          <w:b/>
          <w:bCs/>
          <w:sz w:val="24"/>
          <w:szCs w:val="24"/>
        </w:rPr>
        <w:t xml:space="preserve">Rinnovo dell’impianto del </w:t>
      </w:r>
      <w:proofErr w:type="spellStart"/>
      <w:r w:rsidRPr="00520049">
        <w:rPr>
          <w:rFonts w:eastAsia="Calibri" w:cs="Arial"/>
          <w:b/>
          <w:bCs/>
          <w:sz w:val="24"/>
          <w:szCs w:val="24"/>
        </w:rPr>
        <w:t>Piottino</w:t>
      </w:r>
      <w:proofErr w:type="spellEnd"/>
      <w:r w:rsidRPr="00520049">
        <w:rPr>
          <w:rFonts w:eastAsia="Calibri" w:cs="Arial"/>
          <w:b/>
          <w:bCs/>
          <w:sz w:val="24"/>
          <w:szCs w:val="24"/>
        </w:rPr>
        <w:t xml:space="preserve"> a </w:t>
      </w:r>
      <w:proofErr w:type="spellStart"/>
      <w:r w:rsidRPr="00520049">
        <w:rPr>
          <w:rFonts w:eastAsia="Calibri" w:cs="Arial"/>
          <w:b/>
          <w:bCs/>
          <w:sz w:val="24"/>
          <w:szCs w:val="24"/>
        </w:rPr>
        <w:t>Lavorgo</w:t>
      </w:r>
      <w:proofErr w:type="spellEnd"/>
      <w:r w:rsidR="009C796A" w:rsidRPr="00520049">
        <w:rPr>
          <w:rFonts w:eastAsia="Calibri" w:cs="Arial"/>
          <w:sz w:val="24"/>
          <w:szCs w:val="24"/>
        </w:rPr>
        <w:t>. Nel 2022 si sono svolte le attività di progettazione relativ</w:t>
      </w:r>
      <w:r w:rsidR="00E308C1" w:rsidRPr="00520049">
        <w:rPr>
          <w:rFonts w:eastAsia="Calibri" w:cs="Arial"/>
          <w:sz w:val="24"/>
          <w:szCs w:val="24"/>
        </w:rPr>
        <w:t>e</w:t>
      </w:r>
      <w:r w:rsidR="009C796A" w:rsidRPr="00520049">
        <w:rPr>
          <w:rFonts w:eastAsia="Calibri" w:cs="Arial"/>
          <w:sz w:val="24"/>
          <w:szCs w:val="24"/>
        </w:rPr>
        <w:t xml:space="preserve"> alla sostituzione dei tre gruppi turbina-alternatore, interventi di genio civile e il risanamento dello stabile. Per mitigare il potenziale rischio di penuria energetica durante l’inverno, i lavori di rinnovo con un investimento di oltre 50 mio di franchi sono stati posticipati al 2023. Il complemento dei lavori è previsto per il 2027</w:t>
      </w:r>
    </w:p>
    <w:p w14:paraId="110A7504" w14:textId="63D6F295" w:rsidR="00731590" w:rsidRPr="00520049" w:rsidRDefault="00731590" w:rsidP="00731590">
      <w:pPr>
        <w:numPr>
          <w:ilvl w:val="0"/>
          <w:numId w:val="20"/>
        </w:numPr>
        <w:spacing w:after="240"/>
        <w:ind w:left="284" w:hanging="284"/>
        <w:rPr>
          <w:rFonts w:eastAsia="Calibri" w:cs="Arial"/>
          <w:sz w:val="24"/>
          <w:szCs w:val="24"/>
        </w:rPr>
      </w:pPr>
      <w:r w:rsidRPr="00520049">
        <w:rPr>
          <w:rFonts w:eastAsia="Calibri" w:cs="Arial"/>
          <w:b/>
          <w:bCs/>
          <w:sz w:val="24"/>
          <w:szCs w:val="24"/>
        </w:rPr>
        <w:t>Impianti fotovoltaici sui tetti degli edifici di proprietà dello Stat</w:t>
      </w:r>
      <w:r w:rsidR="009C796A" w:rsidRPr="00520049">
        <w:rPr>
          <w:rFonts w:eastAsia="Calibri" w:cs="Arial"/>
          <w:b/>
          <w:bCs/>
          <w:sz w:val="24"/>
          <w:szCs w:val="24"/>
        </w:rPr>
        <w:t>o</w:t>
      </w:r>
      <w:r w:rsidR="009C796A" w:rsidRPr="00520049">
        <w:rPr>
          <w:rFonts w:eastAsia="Calibri" w:cs="Arial"/>
          <w:sz w:val="24"/>
          <w:szCs w:val="24"/>
        </w:rPr>
        <w:t>. L’accordo siglato da AET con la Sezione della logistica del Cantone Ticino prevede investimenti da parte di AET per 40 milioni di franchi entro il 2035.</w:t>
      </w:r>
    </w:p>
    <w:p w14:paraId="1EA45ED5" w14:textId="09C58BFB" w:rsidR="00731590" w:rsidRPr="00520049" w:rsidRDefault="00CD69D6" w:rsidP="00CD69D6">
      <w:pPr>
        <w:numPr>
          <w:ilvl w:val="0"/>
          <w:numId w:val="20"/>
        </w:numPr>
        <w:spacing w:after="240"/>
        <w:ind w:left="284" w:hanging="284"/>
        <w:rPr>
          <w:rFonts w:eastAsia="Calibri" w:cs="Arial"/>
          <w:sz w:val="24"/>
          <w:szCs w:val="24"/>
        </w:rPr>
      </w:pPr>
      <w:r w:rsidRPr="00520049">
        <w:rPr>
          <w:rFonts w:eastAsia="Calibri" w:cs="Arial"/>
          <w:b/>
          <w:bCs/>
          <w:sz w:val="24"/>
          <w:szCs w:val="24"/>
        </w:rPr>
        <w:t>Parco eolico del San Gottardo</w:t>
      </w:r>
      <w:r w:rsidRPr="00520049">
        <w:rPr>
          <w:rFonts w:eastAsia="Calibri" w:cs="Arial"/>
          <w:sz w:val="24"/>
          <w:szCs w:val="24"/>
        </w:rPr>
        <w:t xml:space="preserve"> (</w:t>
      </w:r>
      <w:proofErr w:type="spellStart"/>
      <w:r w:rsidRPr="00520049">
        <w:rPr>
          <w:rFonts w:eastAsia="Calibri" w:cs="Arial"/>
          <w:sz w:val="24"/>
          <w:szCs w:val="24"/>
        </w:rPr>
        <w:t>innaugurato</w:t>
      </w:r>
      <w:proofErr w:type="spellEnd"/>
      <w:r w:rsidRPr="00520049">
        <w:rPr>
          <w:rFonts w:eastAsia="Calibri" w:cs="Arial"/>
          <w:sz w:val="24"/>
          <w:szCs w:val="24"/>
        </w:rPr>
        <w:t xml:space="preserve"> il 15 ottobre 2020). </w:t>
      </w:r>
      <w:r w:rsidR="00731590" w:rsidRPr="00520049">
        <w:rPr>
          <w:rFonts w:eastAsia="Calibri" w:cs="Arial"/>
          <w:sz w:val="24"/>
          <w:szCs w:val="24"/>
        </w:rPr>
        <w:t xml:space="preserve">Nel secondo anno d’esercizio la produzione (12.4 </w:t>
      </w:r>
      <w:proofErr w:type="spellStart"/>
      <w:r w:rsidR="00731590" w:rsidRPr="00520049">
        <w:rPr>
          <w:rFonts w:eastAsia="Calibri" w:cs="Arial"/>
          <w:sz w:val="24"/>
          <w:szCs w:val="24"/>
        </w:rPr>
        <w:t>GWh</w:t>
      </w:r>
      <w:proofErr w:type="spellEnd"/>
      <w:r w:rsidR="00731590" w:rsidRPr="00520049">
        <w:rPr>
          <w:rFonts w:eastAsia="Calibri" w:cs="Arial"/>
          <w:sz w:val="24"/>
          <w:szCs w:val="24"/>
        </w:rPr>
        <w:t>) è risultata ancora inferiore alle capacità produttive dell’impianto (-25%).</w:t>
      </w:r>
    </w:p>
    <w:p w14:paraId="1C28B7CD" w14:textId="1E838E13" w:rsidR="00CD69D6" w:rsidRPr="00520049" w:rsidRDefault="00CD69D6" w:rsidP="00CD69D6">
      <w:pPr>
        <w:rPr>
          <w:rFonts w:eastAsia="Calibri" w:cs="Arial"/>
          <w:sz w:val="24"/>
          <w:szCs w:val="24"/>
        </w:rPr>
      </w:pPr>
      <w:r w:rsidRPr="00520049">
        <w:rPr>
          <w:rFonts w:eastAsia="Calibri" w:cs="Arial"/>
          <w:sz w:val="24"/>
          <w:szCs w:val="24"/>
        </w:rPr>
        <w:t xml:space="preserve">La CCMP-AET ritiene che AET </w:t>
      </w:r>
      <w:r w:rsidR="00136D1F" w:rsidRPr="00520049">
        <w:rPr>
          <w:rFonts w:eastAsia="Calibri" w:cs="Arial"/>
          <w:sz w:val="24"/>
          <w:szCs w:val="24"/>
        </w:rPr>
        <w:t xml:space="preserve">abbia operato anche nel 2022 con coerenza e nel pieno </w:t>
      </w:r>
      <w:r w:rsidRPr="00520049">
        <w:rPr>
          <w:rFonts w:eastAsia="Calibri" w:cs="Arial"/>
          <w:sz w:val="24"/>
          <w:szCs w:val="24"/>
        </w:rPr>
        <w:t>rispett</w:t>
      </w:r>
      <w:r w:rsidR="00136D1F" w:rsidRPr="00520049">
        <w:rPr>
          <w:rFonts w:eastAsia="Calibri" w:cs="Arial"/>
          <w:sz w:val="24"/>
          <w:szCs w:val="24"/>
        </w:rPr>
        <w:t>o de</w:t>
      </w:r>
      <w:r w:rsidRPr="00520049">
        <w:rPr>
          <w:rFonts w:eastAsia="Calibri" w:cs="Arial"/>
          <w:sz w:val="24"/>
          <w:szCs w:val="24"/>
        </w:rPr>
        <w:t xml:space="preserve">gli obiettivi strategici </w:t>
      </w:r>
      <w:r w:rsidR="00136D1F" w:rsidRPr="00520049">
        <w:rPr>
          <w:rFonts w:eastAsia="Calibri" w:cs="Arial"/>
          <w:sz w:val="24"/>
          <w:szCs w:val="24"/>
        </w:rPr>
        <w:t>in vigore fissati dal Cantone nel</w:t>
      </w:r>
      <w:r w:rsidRPr="00520049">
        <w:rPr>
          <w:rFonts w:eastAsia="Calibri" w:cs="Arial"/>
          <w:sz w:val="24"/>
          <w:szCs w:val="24"/>
        </w:rPr>
        <w:t xml:space="preserve"> Piano energetico cantonale (PEC) e </w:t>
      </w:r>
      <w:r w:rsidR="00136D1F" w:rsidRPr="00520049">
        <w:rPr>
          <w:rFonts w:eastAsia="Calibri" w:cs="Arial"/>
          <w:sz w:val="24"/>
          <w:szCs w:val="24"/>
        </w:rPr>
        <w:t>nella</w:t>
      </w:r>
      <w:r w:rsidRPr="00520049">
        <w:rPr>
          <w:rFonts w:eastAsia="Calibri" w:cs="Arial"/>
          <w:sz w:val="24"/>
          <w:szCs w:val="24"/>
        </w:rPr>
        <w:t xml:space="preserve"> scheda di Piano direttore - V3 Energia.</w:t>
      </w:r>
    </w:p>
    <w:p w14:paraId="6120018C" w14:textId="77777777" w:rsidR="00CD69D6" w:rsidRPr="00520049" w:rsidRDefault="00CD69D6" w:rsidP="00CD69D6">
      <w:pPr>
        <w:rPr>
          <w:rFonts w:eastAsia="Calibri" w:cs="Arial"/>
          <w:sz w:val="24"/>
          <w:szCs w:val="24"/>
        </w:rPr>
      </w:pPr>
    </w:p>
    <w:p w14:paraId="7956CE53" w14:textId="77777777" w:rsidR="00CD69D6" w:rsidRPr="00520049" w:rsidRDefault="00CD69D6" w:rsidP="00CD69D6">
      <w:pPr>
        <w:rPr>
          <w:rFonts w:eastAsia="Calibri" w:cs="Arial"/>
          <w:sz w:val="24"/>
          <w:szCs w:val="24"/>
        </w:rPr>
      </w:pPr>
    </w:p>
    <w:p w14:paraId="12364815" w14:textId="77777777" w:rsidR="00CD69D6" w:rsidRPr="00520049" w:rsidRDefault="00CD69D6" w:rsidP="00CD69D6">
      <w:pPr>
        <w:spacing w:after="120"/>
        <w:rPr>
          <w:rFonts w:eastAsia="Calibri" w:cs="Arial"/>
          <w:b/>
          <w:sz w:val="24"/>
          <w:szCs w:val="24"/>
        </w:rPr>
      </w:pPr>
      <w:r w:rsidRPr="00520049">
        <w:rPr>
          <w:rFonts w:eastAsia="Calibri" w:cs="Arial"/>
          <w:b/>
          <w:sz w:val="24"/>
          <w:szCs w:val="24"/>
        </w:rPr>
        <w:t>Strategie future</w:t>
      </w:r>
    </w:p>
    <w:p w14:paraId="4777FFE8" w14:textId="2E50E536" w:rsidR="00CD69D6" w:rsidRPr="00520049" w:rsidRDefault="00CD69D6" w:rsidP="00CD69D6">
      <w:pPr>
        <w:rPr>
          <w:rFonts w:eastAsia="Calibri" w:cs="Arial"/>
          <w:bCs/>
          <w:sz w:val="24"/>
          <w:szCs w:val="24"/>
        </w:rPr>
      </w:pPr>
      <w:r w:rsidRPr="00520049">
        <w:rPr>
          <w:rFonts w:eastAsia="Calibri" w:cs="Arial"/>
          <w:bCs/>
          <w:sz w:val="24"/>
          <w:szCs w:val="24"/>
        </w:rPr>
        <w:t xml:space="preserve">Per il futuro AET </w:t>
      </w:r>
      <w:r w:rsidR="00387D86" w:rsidRPr="00520049">
        <w:rPr>
          <w:rFonts w:eastAsia="Calibri" w:cs="Arial"/>
          <w:bCs/>
          <w:sz w:val="24"/>
          <w:szCs w:val="24"/>
        </w:rPr>
        <w:t>continuerà ad operare nel solco tracciato</w:t>
      </w:r>
      <w:r w:rsidR="00E308C1" w:rsidRPr="00520049">
        <w:rPr>
          <w:rFonts w:eastAsia="Calibri" w:cs="Arial"/>
          <w:bCs/>
          <w:sz w:val="24"/>
          <w:szCs w:val="24"/>
        </w:rPr>
        <w:t>,</w:t>
      </w:r>
      <w:r w:rsidR="00387D86" w:rsidRPr="00520049">
        <w:rPr>
          <w:rFonts w:eastAsia="Calibri" w:cs="Arial"/>
          <w:bCs/>
          <w:sz w:val="24"/>
          <w:szCs w:val="24"/>
        </w:rPr>
        <w:t xml:space="preserve"> nel quale </w:t>
      </w:r>
      <w:r w:rsidR="0031425B" w:rsidRPr="00520049">
        <w:rPr>
          <w:rFonts w:eastAsia="Calibri" w:cs="Arial"/>
          <w:bCs/>
          <w:sz w:val="24"/>
          <w:szCs w:val="24"/>
        </w:rPr>
        <w:t>è</w:t>
      </w:r>
      <w:r w:rsidR="00387D86" w:rsidRPr="00520049">
        <w:rPr>
          <w:rFonts w:eastAsia="Calibri" w:cs="Arial"/>
          <w:bCs/>
          <w:sz w:val="24"/>
          <w:szCs w:val="24"/>
        </w:rPr>
        <w:t xml:space="preserve"> stata definita una </w:t>
      </w:r>
      <w:r w:rsidRPr="00520049">
        <w:rPr>
          <w:rFonts w:eastAsia="Calibri" w:cs="Arial"/>
          <w:bCs/>
          <w:sz w:val="24"/>
          <w:szCs w:val="24"/>
        </w:rPr>
        <w:t>politica energetica ed ambientale sostenibile e coerente con gli indirizzi della Strategia energetica 2050</w:t>
      </w:r>
      <w:r w:rsidR="0031425B" w:rsidRPr="00520049">
        <w:rPr>
          <w:rFonts w:eastAsia="Calibri" w:cs="Arial"/>
          <w:bCs/>
          <w:sz w:val="24"/>
          <w:szCs w:val="24"/>
        </w:rPr>
        <w:t xml:space="preserve"> della Confederazione</w:t>
      </w:r>
      <w:r w:rsidR="00193001" w:rsidRPr="00520049">
        <w:rPr>
          <w:rFonts w:eastAsia="Calibri" w:cs="Arial"/>
          <w:bCs/>
          <w:sz w:val="24"/>
          <w:szCs w:val="24"/>
        </w:rPr>
        <w:t xml:space="preserve"> (</w:t>
      </w:r>
      <w:r w:rsidRPr="00520049">
        <w:rPr>
          <w:rFonts w:eastAsia="Calibri" w:cs="Arial"/>
          <w:bCs/>
          <w:sz w:val="24"/>
          <w:szCs w:val="24"/>
        </w:rPr>
        <w:t>condivisi anche dalla scrivente Commissione</w:t>
      </w:r>
      <w:r w:rsidR="00193001" w:rsidRPr="00520049">
        <w:rPr>
          <w:rFonts w:eastAsia="Calibri" w:cs="Arial"/>
          <w:bCs/>
          <w:sz w:val="24"/>
          <w:szCs w:val="24"/>
        </w:rPr>
        <w:t>)</w:t>
      </w:r>
      <w:r w:rsidRPr="00520049">
        <w:rPr>
          <w:rFonts w:eastAsia="Calibri" w:cs="Arial"/>
          <w:bCs/>
          <w:sz w:val="24"/>
          <w:szCs w:val="24"/>
        </w:rPr>
        <w:t>, ponendo i seguenti obbiettivi strategici:</w:t>
      </w:r>
    </w:p>
    <w:p w14:paraId="61A13C8C" w14:textId="77777777" w:rsidR="00CD69D6" w:rsidRPr="00E308C1" w:rsidRDefault="00CD69D6" w:rsidP="00CD69D6">
      <w:pPr>
        <w:rPr>
          <w:rFonts w:eastAsia="Calibri" w:cs="Arial"/>
          <w:bCs/>
          <w:sz w:val="24"/>
          <w:szCs w:val="24"/>
        </w:rPr>
      </w:pPr>
    </w:p>
    <w:p w14:paraId="019CBBD4" w14:textId="77777777" w:rsidR="00CD69D6" w:rsidRPr="00E308C1" w:rsidRDefault="00CD69D6" w:rsidP="00CD69D6">
      <w:pPr>
        <w:numPr>
          <w:ilvl w:val="0"/>
          <w:numId w:val="20"/>
        </w:numPr>
        <w:spacing w:after="120"/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aumentare la quota di produzione di nuove energie rinnovabili in Ticino; </w:t>
      </w:r>
    </w:p>
    <w:p w14:paraId="74DE55E1" w14:textId="77777777" w:rsidR="00CD69D6" w:rsidRPr="00E308C1" w:rsidRDefault="00CD69D6" w:rsidP="00CD69D6">
      <w:pPr>
        <w:numPr>
          <w:ilvl w:val="0"/>
          <w:numId w:val="20"/>
        </w:numPr>
        <w:spacing w:after="120"/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ottimizzare le produzioni rinnovabili indigene, in particolare l'idroelettrico; </w:t>
      </w:r>
    </w:p>
    <w:p w14:paraId="10919CD7" w14:textId="77777777" w:rsidR="00CD69D6" w:rsidRPr="00E308C1" w:rsidRDefault="00CD69D6" w:rsidP="00CD69D6">
      <w:pPr>
        <w:numPr>
          <w:ilvl w:val="0"/>
          <w:numId w:val="20"/>
        </w:numPr>
        <w:spacing w:after="120"/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assicurare la </w:t>
      </w:r>
      <w:proofErr w:type="spellStart"/>
      <w:r w:rsidRPr="00E308C1">
        <w:rPr>
          <w:rFonts w:eastAsia="Calibri" w:cs="Arial"/>
          <w:sz w:val="24"/>
          <w:szCs w:val="24"/>
        </w:rPr>
        <w:t>redditivita</w:t>
      </w:r>
      <w:proofErr w:type="spellEnd"/>
      <w:r w:rsidRPr="00E308C1">
        <w:rPr>
          <w:rFonts w:eastAsia="Calibri" w:cs="Arial"/>
          <w:sz w:val="24"/>
          <w:szCs w:val="24"/>
        </w:rPr>
        <w:t xml:space="preserve">̀ della produzione idroelettrica svizzera; </w:t>
      </w:r>
    </w:p>
    <w:p w14:paraId="3D3AAC1D" w14:textId="77777777" w:rsidR="00CD69D6" w:rsidRPr="00E308C1" w:rsidRDefault="00CD69D6" w:rsidP="00CD69D6">
      <w:pPr>
        <w:numPr>
          <w:ilvl w:val="0"/>
          <w:numId w:val="20"/>
        </w:numPr>
        <w:spacing w:after="120"/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garantire un sostegno a investimenti di lungo termine per il rinnovo e l'ammodernamento delle centrali idroelettriche esistenti e degli impianti di teleriscaldamento; </w:t>
      </w:r>
    </w:p>
    <w:p w14:paraId="0EE99D5E" w14:textId="77777777" w:rsidR="00CD69D6" w:rsidRPr="00E308C1" w:rsidRDefault="00CD69D6" w:rsidP="00CD69D6">
      <w:pPr>
        <w:numPr>
          <w:ilvl w:val="0"/>
          <w:numId w:val="20"/>
        </w:numPr>
        <w:spacing w:after="120"/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garantire la sicurezza di approvvigionamento, implementando una riserva strategica; </w:t>
      </w:r>
    </w:p>
    <w:p w14:paraId="3346E7E8" w14:textId="77777777" w:rsidR="00CD69D6" w:rsidRPr="00E308C1" w:rsidRDefault="00CD69D6" w:rsidP="00CD69D6">
      <w:pPr>
        <w:numPr>
          <w:ilvl w:val="0"/>
          <w:numId w:val="20"/>
        </w:numPr>
        <w:spacing w:after="120"/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 xml:space="preserve">apportare adeguamenti negli ambiti della </w:t>
      </w:r>
      <w:proofErr w:type="spellStart"/>
      <w:r w:rsidRPr="00E308C1">
        <w:rPr>
          <w:rFonts w:eastAsia="Calibri" w:cs="Arial"/>
          <w:sz w:val="24"/>
          <w:szCs w:val="24"/>
        </w:rPr>
        <w:t>flessibilita</w:t>
      </w:r>
      <w:proofErr w:type="spellEnd"/>
      <w:r w:rsidRPr="00E308C1">
        <w:rPr>
          <w:rFonts w:eastAsia="Calibri" w:cs="Arial"/>
          <w:sz w:val="24"/>
          <w:szCs w:val="24"/>
        </w:rPr>
        <w:t xml:space="preserve">̀, della regolazione e dei sistemi di misura dei quantitativi secondo vari criteri (tempo, univoco o biunivoco, frequenza, ecc.) per meglio gestire nella rete produzione e consumi; </w:t>
      </w:r>
    </w:p>
    <w:p w14:paraId="423B7112" w14:textId="77777777" w:rsidR="00CD69D6" w:rsidRPr="00E308C1" w:rsidRDefault="00CD69D6" w:rsidP="00CD69D6">
      <w:pPr>
        <w:numPr>
          <w:ilvl w:val="0"/>
          <w:numId w:val="20"/>
        </w:numPr>
        <w:ind w:left="284" w:hanging="284"/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>gestire ed ottimizzare la flessibilità (</w:t>
      </w:r>
      <w:proofErr w:type="spellStart"/>
      <w:r w:rsidRPr="00E308C1">
        <w:rPr>
          <w:rFonts w:eastAsia="Calibri" w:cs="Arial"/>
          <w:sz w:val="24"/>
          <w:szCs w:val="24"/>
        </w:rPr>
        <w:t>Demand</w:t>
      </w:r>
      <w:proofErr w:type="spellEnd"/>
      <w:r w:rsidRPr="00E308C1">
        <w:rPr>
          <w:rFonts w:eastAsia="Calibri" w:cs="Arial"/>
          <w:sz w:val="24"/>
          <w:szCs w:val="24"/>
        </w:rPr>
        <w:t xml:space="preserve"> Side Management) </w:t>
      </w:r>
    </w:p>
    <w:p w14:paraId="7D6D8572" w14:textId="77777777" w:rsidR="00CD69D6" w:rsidRPr="00E308C1" w:rsidRDefault="00CD69D6" w:rsidP="00CD69D6">
      <w:pPr>
        <w:rPr>
          <w:rFonts w:eastAsia="Calibri" w:cs="Times New Roman"/>
          <w:sz w:val="24"/>
          <w:lang w:eastAsia="it-IT"/>
        </w:rPr>
      </w:pPr>
    </w:p>
    <w:p w14:paraId="6DA5524F" w14:textId="77777777" w:rsidR="00CD69D6" w:rsidRPr="00E308C1" w:rsidRDefault="00CD69D6" w:rsidP="00CD69D6">
      <w:pPr>
        <w:rPr>
          <w:rFonts w:eastAsia="Calibri" w:cs="Times New Roman"/>
          <w:sz w:val="24"/>
          <w:lang w:eastAsia="it-IT"/>
        </w:rPr>
      </w:pPr>
    </w:p>
    <w:p w14:paraId="7A53901D" w14:textId="77777777" w:rsidR="00CD69D6" w:rsidRPr="00E308C1" w:rsidRDefault="00CD69D6">
      <w:pPr>
        <w:rPr>
          <w:rFonts w:eastAsia="Calibri" w:cs="Times New Roman"/>
          <w:sz w:val="24"/>
          <w:lang w:eastAsia="it-IT"/>
        </w:rPr>
      </w:pPr>
      <w:r w:rsidRPr="00E308C1">
        <w:rPr>
          <w:rFonts w:eastAsia="Calibri" w:cs="Times New Roman"/>
          <w:sz w:val="24"/>
          <w:lang w:eastAsia="it-IT"/>
        </w:rPr>
        <w:br w:type="page"/>
      </w:r>
    </w:p>
    <w:p w14:paraId="72CCACA2" w14:textId="77777777" w:rsidR="00CD69D6" w:rsidRPr="00E308C1" w:rsidRDefault="00CD69D6" w:rsidP="00CD69D6">
      <w:pPr>
        <w:keepNext/>
        <w:numPr>
          <w:ilvl w:val="0"/>
          <w:numId w:val="18"/>
        </w:numPr>
        <w:spacing w:after="120"/>
        <w:ind w:left="426" w:hanging="426"/>
        <w:outlineLvl w:val="0"/>
        <w:rPr>
          <w:rFonts w:eastAsia="Calibri" w:cs="Times New Roman"/>
          <w:b/>
          <w:caps/>
          <w:sz w:val="24"/>
          <w:szCs w:val="24"/>
          <w:lang w:val="it-IT" w:eastAsia="it-IT"/>
        </w:rPr>
      </w:pPr>
      <w:r w:rsidRPr="00E308C1">
        <w:rPr>
          <w:rFonts w:eastAsia="Calibri" w:cs="Times New Roman"/>
          <w:b/>
          <w:caps/>
          <w:sz w:val="24"/>
          <w:szCs w:val="24"/>
          <w:lang w:val="it-IT" w:eastAsia="it-IT"/>
        </w:rPr>
        <w:lastRenderedPageBreak/>
        <w:t>conclusioni</w:t>
      </w:r>
    </w:p>
    <w:p w14:paraId="14CE7339" w14:textId="61B3A476" w:rsidR="00922C6E" w:rsidRPr="00E308C1" w:rsidRDefault="00CD69D6" w:rsidP="00922C6E">
      <w:pPr>
        <w:rPr>
          <w:rFonts w:eastAsia="Calibri" w:cs="Arial"/>
          <w:sz w:val="24"/>
          <w:szCs w:val="24"/>
        </w:rPr>
      </w:pPr>
      <w:r w:rsidRPr="00E308C1">
        <w:rPr>
          <w:rFonts w:eastAsia="Calibri" w:cs="Arial"/>
          <w:sz w:val="24"/>
          <w:szCs w:val="24"/>
        </w:rPr>
        <w:t>Sulla base dei documenti visionati, d</w:t>
      </w:r>
      <w:r w:rsidR="00E308C1">
        <w:rPr>
          <w:rFonts w:eastAsia="Calibri" w:cs="Arial"/>
          <w:sz w:val="24"/>
          <w:szCs w:val="24"/>
        </w:rPr>
        <w:t>e</w:t>
      </w:r>
      <w:r w:rsidRPr="00E308C1">
        <w:rPr>
          <w:rFonts w:eastAsia="Calibri" w:cs="Arial"/>
          <w:sz w:val="24"/>
          <w:szCs w:val="24"/>
        </w:rPr>
        <w:t>lle risposte ricevute</w:t>
      </w:r>
      <w:r w:rsidR="00A12813" w:rsidRPr="00E308C1">
        <w:rPr>
          <w:rFonts w:eastAsia="Calibri" w:cs="Arial"/>
          <w:sz w:val="24"/>
          <w:szCs w:val="24"/>
        </w:rPr>
        <w:t xml:space="preserve"> in audizione</w:t>
      </w:r>
      <w:r w:rsidRPr="00E308C1">
        <w:rPr>
          <w:rFonts w:eastAsia="Calibri" w:cs="Arial"/>
          <w:sz w:val="24"/>
          <w:szCs w:val="24"/>
        </w:rPr>
        <w:t xml:space="preserve">, </w:t>
      </w:r>
      <w:r w:rsidR="00922C6E" w:rsidRPr="00E308C1">
        <w:rPr>
          <w:rFonts w:eastAsia="Calibri" w:cs="Arial"/>
          <w:sz w:val="24"/>
          <w:szCs w:val="24"/>
        </w:rPr>
        <w:t xml:space="preserve">coerentemente alle disposizioni legali, </w:t>
      </w:r>
      <w:r w:rsidRPr="00E308C1">
        <w:rPr>
          <w:rFonts w:eastAsia="Calibri" w:cs="Arial"/>
          <w:sz w:val="24"/>
          <w:szCs w:val="24"/>
        </w:rPr>
        <w:t xml:space="preserve">la CCMP-AET conferma che </w:t>
      </w:r>
      <w:r w:rsidR="00922C6E" w:rsidRPr="00E308C1">
        <w:rPr>
          <w:rFonts w:eastAsia="Calibri" w:cs="Arial"/>
          <w:sz w:val="24"/>
          <w:szCs w:val="24"/>
        </w:rPr>
        <w:t xml:space="preserve">per l’esercizio 2022 </w:t>
      </w:r>
      <w:r w:rsidRPr="00E308C1">
        <w:rPr>
          <w:rFonts w:eastAsia="Calibri" w:cs="Arial"/>
          <w:sz w:val="24"/>
          <w:szCs w:val="24"/>
        </w:rPr>
        <w:t xml:space="preserve">il Consiglio di Stato </w:t>
      </w:r>
      <w:r w:rsidR="00922C6E" w:rsidRPr="00E308C1">
        <w:rPr>
          <w:rFonts w:eastAsia="Calibri" w:cs="Arial"/>
          <w:sz w:val="24"/>
          <w:szCs w:val="24"/>
        </w:rPr>
        <w:t>abbia svolto correttamente l’attività di vigilanza diretta. Si conferma pertanto che gli obiettivi conferiti dal mandato pubblico sono stati pienamente raggiunti.</w:t>
      </w:r>
    </w:p>
    <w:p w14:paraId="0D3D867A" w14:textId="4F270BDA" w:rsidR="00922C6E" w:rsidRPr="00E308C1" w:rsidRDefault="00922C6E" w:rsidP="00543604">
      <w:pPr>
        <w:rPr>
          <w:rFonts w:eastAsia="Calibri" w:cs="Arial"/>
          <w:sz w:val="24"/>
          <w:szCs w:val="24"/>
        </w:rPr>
      </w:pPr>
      <w:bookmarkStart w:id="3" w:name="_GoBack"/>
      <w:bookmarkEnd w:id="3"/>
    </w:p>
    <w:p w14:paraId="0D6BF488" w14:textId="77777777" w:rsidR="00CD69D6" w:rsidRPr="00E308C1" w:rsidRDefault="00CD69D6" w:rsidP="00543604">
      <w:pPr>
        <w:rPr>
          <w:rFonts w:eastAsia="Calibri" w:cs="Arial"/>
          <w:sz w:val="24"/>
          <w:szCs w:val="24"/>
        </w:rPr>
      </w:pPr>
    </w:p>
    <w:p w14:paraId="0190C39A" w14:textId="77777777" w:rsidR="00CD69D6" w:rsidRPr="00904700" w:rsidRDefault="00CD69D6" w:rsidP="00CD69D6">
      <w:pPr>
        <w:spacing w:after="120"/>
        <w:rPr>
          <w:rFonts w:eastAsia="Calibri" w:cs="Arial"/>
          <w:sz w:val="24"/>
          <w:szCs w:val="24"/>
        </w:rPr>
      </w:pPr>
      <w:r w:rsidRPr="00904700">
        <w:rPr>
          <w:rFonts w:eastAsia="Calibri" w:cs="Arial"/>
          <w:sz w:val="24"/>
          <w:szCs w:val="24"/>
        </w:rPr>
        <w:t>Per la Commissione del controllo del mandato pubblico dell’AET:</w:t>
      </w:r>
    </w:p>
    <w:p w14:paraId="29AC9548" w14:textId="77777777" w:rsidR="00CD69D6" w:rsidRPr="00904700" w:rsidRDefault="00CD69D6" w:rsidP="00CD69D6">
      <w:pPr>
        <w:rPr>
          <w:rFonts w:eastAsia="Calibri" w:cs="Times New Roman"/>
          <w:sz w:val="24"/>
          <w:szCs w:val="24"/>
        </w:rPr>
      </w:pPr>
      <w:r w:rsidRPr="00904700">
        <w:rPr>
          <w:rFonts w:eastAsia="Calibri" w:cs="Times New Roman"/>
          <w:sz w:val="24"/>
          <w:szCs w:val="24"/>
        </w:rPr>
        <w:t xml:space="preserve">Omar Terraneo (Presidente e </w:t>
      </w:r>
      <w:r w:rsidRPr="00904700">
        <w:rPr>
          <w:rFonts w:eastAsia="Calibri" w:cs="Arial"/>
          <w:sz w:val="24"/>
          <w:szCs w:val="24"/>
        </w:rPr>
        <w:t xml:space="preserve">relatore) </w:t>
      </w:r>
    </w:p>
    <w:p w14:paraId="5CE7B6AF" w14:textId="331351AC" w:rsidR="00CD69D6" w:rsidRPr="00904700" w:rsidRDefault="00904700" w:rsidP="00CD69D6">
      <w:pPr>
        <w:rPr>
          <w:rFonts w:eastAsia="Calibri" w:cs="Times New Roman"/>
          <w:sz w:val="24"/>
          <w:szCs w:val="24"/>
        </w:rPr>
      </w:pPr>
      <w:r w:rsidRPr="00904700">
        <w:rPr>
          <w:rFonts w:eastAsia="Calibri" w:cs="Times New Roman"/>
          <w:sz w:val="24"/>
          <w:szCs w:val="24"/>
        </w:rPr>
        <w:t xml:space="preserve">Bühler </w:t>
      </w:r>
      <w:r w:rsidR="00520049">
        <w:rPr>
          <w:rFonts w:eastAsia="Calibri" w:cs="Times New Roman"/>
          <w:sz w:val="24"/>
          <w:szCs w:val="24"/>
        </w:rPr>
        <w:t>-</w:t>
      </w:r>
      <w:r w:rsidRPr="00904700">
        <w:rPr>
          <w:rFonts w:eastAsia="Calibri" w:cs="Times New Roman"/>
          <w:sz w:val="24"/>
          <w:szCs w:val="24"/>
        </w:rPr>
        <w:t xml:space="preserve"> Buzzi </w:t>
      </w:r>
      <w:r w:rsidR="00520049">
        <w:rPr>
          <w:rFonts w:eastAsia="Calibri" w:cs="Times New Roman"/>
          <w:sz w:val="24"/>
          <w:szCs w:val="24"/>
        </w:rPr>
        <w:t>-</w:t>
      </w:r>
      <w:r w:rsidRPr="00904700">
        <w:rPr>
          <w:rFonts w:eastAsia="Calibri" w:cs="Times New Roman"/>
          <w:sz w:val="24"/>
          <w:szCs w:val="24"/>
        </w:rPr>
        <w:t xml:space="preserve"> Padlina </w:t>
      </w:r>
      <w:r w:rsidR="00520049">
        <w:rPr>
          <w:rFonts w:eastAsia="Calibri" w:cs="Times New Roman"/>
          <w:sz w:val="24"/>
          <w:szCs w:val="24"/>
        </w:rPr>
        <w:t>-</w:t>
      </w:r>
      <w:r w:rsidRPr="00904700">
        <w:rPr>
          <w:rFonts w:eastAsia="Calibri" w:cs="Times New Roman"/>
          <w:sz w:val="24"/>
          <w:szCs w:val="24"/>
        </w:rPr>
        <w:t xml:space="preserve"> Piccaluga </w:t>
      </w:r>
      <w:r w:rsidR="00520049">
        <w:rPr>
          <w:rFonts w:eastAsia="Calibri" w:cs="Times New Roman"/>
          <w:sz w:val="24"/>
          <w:szCs w:val="24"/>
        </w:rPr>
        <w:t>-</w:t>
      </w:r>
      <w:r w:rsidRPr="00904700">
        <w:rPr>
          <w:rFonts w:eastAsia="Calibri" w:cs="Times New Roman"/>
          <w:sz w:val="24"/>
          <w:szCs w:val="24"/>
        </w:rPr>
        <w:t xml:space="preserve"> Zanini Barzaghi</w:t>
      </w:r>
    </w:p>
    <w:p w14:paraId="40584083" w14:textId="77777777" w:rsidR="008F52AF" w:rsidRPr="00904700" w:rsidRDefault="008F52AF" w:rsidP="00D33940">
      <w:pPr>
        <w:pStyle w:val="StandardRisoluzionedelConsigliodiStato"/>
        <w:ind w:right="-1"/>
      </w:pPr>
    </w:p>
    <w:p w14:paraId="40935879" w14:textId="77777777" w:rsidR="00CD69D6" w:rsidRPr="00136D1F" w:rsidRDefault="00CD69D6" w:rsidP="00D33940">
      <w:pPr>
        <w:pStyle w:val="StandardRisoluzionedelConsigliodiStato"/>
        <w:ind w:right="-1"/>
        <w:rPr>
          <w:lang w:val="it-IT"/>
        </w:rPr>
      </w:pPr>
    </w:p>
    <w:sectPr w:rsidR="00CD69D6" w:rsidRPr="00136D1F" w:rsidSect="002A78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42CF" w14:textId="77777777" w:rsidR="002A7855" w:rsidRDefault="002A7855" w:rsidP="00F657BF">
      <w:r>
        <w:separator/>
      </w:r>
    </w:p>
  </w:endnote>
  <w:endnote w:type="continuationSeparator" w:id="0">
    <w:p w14:paraId="60E9F18A" w14:textId="77777777" w:rsidR="002A7855" w:rsidRDefault="002A7855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14:paraId="1685FDEA" w14:textId="77777777" w:rsidTr="007A3D11">
      <w:trPr>
        <w:trHeight w:hRule="exact" w:val="737"/>
      </w:trPr>
      <w:tc>
        <w:tcPr>
          <w:tcW w:w="4695" w:type="dxa"/>
        </w:tcPr>
        <w:p w14:paraId="417762C2" w14:textId="77777777" w:rsidR="005E39E6" w:rsidRPr="003D1008" w:rsidRDefault="005E39E6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14:paraId="1C14845F" w14:textId="77777777" w:rsidR="005E39E6" w:rsidRPr="003D1008" w:rsidRDefault="00C543C1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DD6BE2C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14:paraId="5A26E675" w14:textId="77777777" w:rsidR="005E39E6" w:rsidRPr="003D1008" w:rsidRDefault="00C543C1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124A7E32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14:paraId="21640E51" w14:textId="77777777" w:rsidR="005E39E6" w:rsidRPr="003D1008" w:rsidRDefault="005E39E6" w:rsidP="00912E34"/>
      </w:tc>
    </w:tr>
  </w:tbl>
  <w:p w14:paraId="2D6AAE3C" w14:textId="77777777"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5A07" w14:textId="77777777" w:rsidR="005E39E6" w:rsidRDefault="005E39E6">
    <w:pPr>
      <w:pStyle w:val="Pidipagina"/>
      <w:jc w:val="center"/>
    </w:pPr>
  </w:p>
  <w:p w14:paraId="7BDC7D1B" w14:textId="77777777"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ECE5" w14:textId="77777777" w:rsidR="002A7855" w:rsidRDefault="002A7855" w:rsidP="00F657BF">
      <w:r>
        <w:separator/>
      </w:r>
    </w:p>
  </w:footnote>
  <w:footnote w:type="continuationSeparator" w:id="0">
    <w:p w14:paraId="1EB66CFE" w14:textId="77777777" w:rsidR="002A7855" w:rsidRDefault="002A7855" w:rsidP="00F657BF">
      <w:r>
        <w:continuationSeparator/>
      </w:r>
    </w:p>
  </w:footnote>
  <w:footnote w:id="1">
    <w:p w14:paraId="649D8952" w14:textId="77777777" w:rsidR="00CD69D6" w:rsidRPr="00961D9B" w:rsidRDefault="00CD69D6" w:rsidP="00CD69D6">
      <w:pPr>
        <w:pStyle w:val="Testonotaapidipagina"/>
        <w:rPr>
          <w:sz w:val="20"/>
        </w:rPr>
      </w:pPr>
      <w:r w:rsidRPr="00961D9B">
        <w:rPr>
          <w:rStyle w:val="Rimandonotaapidipagina"/>
          <w:sz w:val="20"/>
        </w:rPr>
        <w:footnoteRef/>
      </w:r>
      <w:r w:rsidRPr="00961D9B">
        <w:rPr>
          <w:sz w:val="20"/>
        </w:rPr>
        <w:t xml:space="preserve"> </w:t>
      </w:r>
      <w:hyperlink r:id="rId1" w:history="1">
        <w:r w:rsidRPr="00CD69D6">
          <w:rPr>
            <w:rStyle w:val="Collegamentoipertestuale1"/>
            <w:sz w:val="20"/>
          </w:rPr>
          <w:t>https://www3.ti.ch/CAN/RLeggi/public/index.php/raccolta-leggi/legge/num/528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14:paraId="105AF85A" w14:textId="7777777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F0424DC1-6AB5-421A-A8C2-C41C6495D9A0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14:paraId="7882EBA0" w14:textId="77777777" w:rsidR="005E39E6" w:rsidRPr="00E8185F" w:rsidRDefault="00F3563B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delle finanze e dell’economia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14:paraId="51965C2D" w14:textId="3E7AF01B" w:rsidR="005E39E6" w:rsidRPr="004204CB" w:rsidRDefault="00C543C1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A2442D">
            <w:rPr>
              <w:noProof/>
              <w:sz w:val="24"/>
            </w:rPr>
            <w:t>5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A2442D">
            <w:rPr>
              <w:noProof/>
              <w:sz w:val="24"/>
            </w:rPr>
            <w:t>5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14:paraId="6DB05080" w14:textId="77777777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F0424DC1-6AB5-421A-A8C2-C41C6495D9A0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14:paraId="0CF64B8C" w14:textId="7A5BB611" w:rsidR="005E39E6" w:rsidRPr="00CD69D6" w:rsidRDefault="00520049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8328 R del 1 febbraio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14:paraId="5FBCEBD6" w14:textId="77777777" w:rsidR="005E39E6" w:rsidRPr="00CD69D6" w:rsidRDefault="005E39E6" w:rsidP="00662409">
          <w:pPr>
            <w:pStyle w:val="InvisibleLine"/>
            <w:rPr>
              <w:lang w:val="it-CH"/>
            </w:rPr>
          </w:pPr>
        </w:p>
      </w:tc>
    </w:tr>
  </w:tbl>
  <w:p w14:paraId="200D1D96" w14:textId="77777777" w:rsidR="00F657BF" w:rsidRPr="00980362" w:rsidRDefault="00C543C1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8D27B74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F0424DC1-6AB5-421A-A8C2-C41C6495D9A0}"/>
                            <w:text w:multiLine="1"/>
                          </w:sdtPr>
                          <w:sdtEndPr/>
                          <w:sdtContent>
                            <w:p w14:paraId="38F6F8FB" w14:textId="77777777" w:rsidR="005E39E6" w:rsidRPr="00411371" w:rsidRDefault="00C543C1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D27B74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nIxYL+gAAAAUAQAADwAAAGRycy9kb3ducmV2&#10;LnhtbEyPQU/DMAyF70j8h8hI3La0pV1H13RiIK5MjB04pk3WliVO1WRb9+8xp3GxZPv5+X3lerKG&#10;nfXoe4cC4nkETGPjVI+tgP3X+2wJzAeJShqHWsBVe1hX93elLJS74Kc+70LLyAR9IQV0IQwF577p&#10;tJV+7gaNtDu40cpA7dhyNcoLmVvDkyhacCt7pA+dHPRrp5vj7mQFfJg62m5+Nocx/t6izrujia97&#10;IR4fprcVlZcVsKCncLuAPwbKDxUFq90JlWdGQJpmGUkFzJ6iZZYAI02ePBNkTbM4T9IF8Krk/2Gq&#10;XwAAAP//AwBQSwECLQAUAAYACAAAACEAtoM4kv4AAADhAQAAEwAAAAAAAAAAAAAAAAAAAAAAW0Nv&#10;bnRlbnRfVHlwZXNdLnhtbFBLAQItABQABgAIAAAAIQA4/SH/1gAAAJQBAAALAAAAAAAAAAAAAAAA&#10;AC8BAABfcmVscy8ucmVsc1BLAQItABQABgAIAAAAIQBGHaFJYwIAAD8FAAAOAAAAAAAAAAAAAAAA&#10;AC4CAABkcnMvZTJvRG9jLnhtbFBLAQItABQABgAIAAAAIQCcjFgv6AAAABQBAAAPAAAAAAAAAAAA&#10;AAAAAL0EAABkcnMvZG93bnJldi54bWxQSwUGAAAAAAQABADzAAAA0gUAAAAA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B1FC9B8F-3462-409D-96A3-B36575813695}"/>
                      <w:text w:multiLine="1"/>
                    </w:sdtPr>
                    <w:sdtContent>
                      <w:p w14:paraId="38F6F8FB" w14:textId="77777777" w:rsidR="00000000" w:rsidRPr="00411371" w:rsidRDefault="00C543C1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14:paraId="7A03D4EF" w14:textId="77777777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14:paraId="6AEF7223" w14:textId="77777777" w:rsidR="005E39E6" w:rsidRPr="003108C0" w:rsidRDefault="005E39E6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14:paraId="7EFAA11F" w14:textId="77777777" w:rsidR="005E39E6" w:rsidRPr="003108C0" w:rsidRDefault="005E39E6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14:paraId="70041E91" w14:textId="77777777" w:rsidR="005E39E6" w:rsidRDefault="00C543C1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4ED80055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481697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14:paraId="691587B3" w14:textId="53D514C9" w:rsidR="005E39E6" w:rsidRPr="004204CB" w:rsidRDefault="00C543C1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A2442D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A2442D">
            <w:rPr>
              <w:rFonts w:asciiTheme="minorHAnsi" w:hAnsiTheme="minorHAnsi" w:cstheme="minorHAnsi"/>
              <w:noProof/>
              <w:sz w:val="24"/>
            </w:rPr>
            <w:t>5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14:paraId="08D94DE9" w14:textId="77777777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F0424DC1-6AB5-421A-A8C2-C41C6495D9A0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14:paraId="000CDF25" w14:textId="77777777" w:rsidR="005E39E6" w:rsidRPr="008C03B5" w:rsidRDefault="00CD69D6" w:rsidP="00CD69D6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14:paraId="4B603C07" w14:textId="77777777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14:paraId="138E915B" w14:textId="77777777" w:rsidR="005E39E6" w:rsidRPr="00C7320A" w:rsidRDefault="00C543C1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14:paraId="5F6B098C" w14:textId="77777777" w:rsidR="005E39E6" w:rsidRPr="00C7320A" w:rsidRDefault="005E39E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14:paraId="285A1E11" w14:textId="77777777" w:rsidR="005E39E6" w:rsidRPr="00C7320A" w:rsidRDefault="00C543C1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14:paraId="24402A26" w14:textId="77777777" w:rsidR="005E39E6" w:rsidRPr="00C7320A" w:rsidRDefault="005E39E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14:paraId="4C9DC194" w14:textId="77777777" w:rsidR="005E39E6" w:rsidRPr="00C7320A" w:rsidRDefault="00C543C1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14:paraId="5B18396F" w14:textId="77777777" w:rsidR="005E39E6" w:rsidRPr="008C03B5" w:rsidRDefault="005E39E6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14:paraId="48FE5491" w14:textId="77777777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14:paraId="45EBB72D" w14:textId="3FE27D00" w:rsidR="005E39E6" w:rsidRPr="00BE22A2" w:rsidRDefault="00CC6163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F0424DC1-6AB5-421A-A8C2-C41C6495D9A0}"/>
              <w:text w:multiLine="1"/>
            </w:sdtPr>
            <w:sdtEndPr/>
            <w:sdtContent>
              <w:r w:rsidR="00520049">
                <w:rPr>
                  <w:rFonts w:cstheme="minorHAnsi"/>
                  <w:b/>
                  <w:sz w:val="24"/>
                  <w:szCs w:val="24"/>
                </w:rPr>
                <w:t>8328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F0424DC1-6AB5-421A-A8C2-C41C6495D9A0}"/>
          <w:date w:fullDate="2023-02-01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14:paraId="7EDF22FE" w14:textId="6A14270E" w:rsidR="005E39E6" w:rsidRPr="002A0371" w:rsidRDefault="00520049" w:rsidP="00A532F6">
              <w:pPr>
                <w:pStyle w:val="Data"/>
              </w:pPr>
              <w:r>
                <w:rPr>
                  <w:sz w:val="24"/>
                </w:rPr>
                <w:t>1 febbraio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14:paraId="514E6ED2" w14:textId="77777777" w:rsidR="005E39E6" w:rsidRPr="00BE22A2" w:rsidRDefault="00CC6163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F0424DC1-6AB5-421A-A8C2-C41C6495D9A0}"/>
              <w:text w:multiLine="1"/>
            </w:sdtPr>
            <w:sdtEndPr/>
            <w:sdtContent>
              <w:r w:rsidR="00F3563B">
                <w:rPr>
                  <w:smallCaps/>
                  <w:sz w:val="23"/>
                  <w:szCs w:val="23"/>
                </w:rPr>
                <w:t>Dipartimento delle finanze e dell’economia</w:t>
              </w:r>
            </w:sdtContent>
          </w:sdt>
        </w:p>
      </w:tc>
    </w:tr>
    <w:tr w:rsidR="00912E34" w:rsidRPr="00C63927" w14:paraId="580335A2" w14:textId="7777777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14:paraId="5FFF1631" w14:textId="77777777" w:rsidR="005E39E6" w:rsidRPr="00C7320A" w:rsidRDefault="005E39E6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14:paraId="0E2D6DE8" w14:textId="77777777" w:rsidR="00F657BF" w:rsidRPr="00DA2879" w:rsidRDefault="00C543C1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4F91913F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561219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1E7E0BF5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F0424DC1-6AB5-421A-A8C2-C41C6495D9A0}"/>
                            <w:text w:multiLine="1"/>
                          </w:sdtPr>
                          <w:sdtEndPr/>
                          <w:sdtContent>
                            <w:p w14:paraId="102D74F1" w14:textId="77777777" w:rsidR="005E39E6" w:rsidRPr="00411371" w:rsidRDefault="00C543C1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7E0B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EiNcD3nAAAAFAEAAA8AAABkcnMvZG93bnJl&#10;di54bWxMj0FPwzAMhe9I/IfISNy2tJ3KStd0YiCuTIwdOKat15YlTtVkW/fvMSd2sWT7+fl9xXqy&#10;Rpxx9L0jBfE8AoFUu6anVsH+632WgfBBU6ONI1RwRQ/r8v6u0HnjLvSJ511oBZuQz7WCLoQhl9LX&#10;HVrt525A4t3BjVYHbsdWNqO+sLk1MomiJ2l1T/yh0wO+dlgfdyer4MNU0XbzszmM8feWcNkdTXzd&#10;K/X4ML2tuLysQAScwv8F/DFwfig5WOVO1HhhFKSLLGWpgtkiytJnEKzJkoQhK57FyyRdgCwLeQtT&#10;/gIAAP//AwBQSwECLQAUAAYACAAAACEAtoM4kv4AAADhAQAAEwAAAAAAAAAAAAAAAAAAAAAAW0Nv&#10;bnRlbnRfVHlwZXNdLnhtbFBLAQItABQABgAIAAAAIQA4/SH/1gAAAJQBAAALAAAAAAAAAAAAAAAA&#10;AC8BAABfcmVscy8ucmVsc1BLAQItABQABgAIAAAAIQBstI3gZAIAAEYFAAAOAAAAAAAAAAAAAAAA&#10;AC4CAABkcnMvZTJvRG9jLnhtbFBLAQItABQABgAIAAAAIQBIjXA95wAAABQBAAAPAAAAAAAAAAAA&#10;AAAAAL4EAABkcnMvZG93bnJldi54bWxQSwUGAAAAAAQABADzAAAA0gUAAAAA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B1FC9B8F-3462-409D-96A3-B36575813695}"/>
                      <w:text w:multiLine="1"/>
                    </w:sdtPr>
                    <w:sdtContent>
                      <w:p w14:paraId="102D74F1" w14:textId="77777777" w:rsidR="00000000" w:rsidRPr="00411371" w:rsidRDefault="00C543C1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59F2C30"/>
    <w:multiLevelType w:val="hybridMultilevel"/>
    <w:tmpl w:val="940C1132"/>
    <w:lvl w:ilvl="0" w:tplc="D9E83B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5CF204C"/>
    <w:multiLevelType w:val="hybridMultilevel"/>
    <w:tmpl w:val="8FFA07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2B686D5D"/>
    <w:multiLevelType w:val="hybridMultilevel"/>
    <w:tmpl w:val="920A2C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49D524CC"/>
    <w:multiLevelType w:val="multilevel"/>
    <w:tmpl w:val="953CA1B2"/>
    <w:numStyleLink w:val="HeadingList"/>
  </w:abstractNum>
  <w:abstractNum w:abstractNumId="20" w15:restartNumberingAfterBreak="0">
    <w:nsid w:val="586C628B"/>
    <w:multiLevelType w:val="hybridMultilevel"/>
    <w:tmpl w:val="38DCA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B62"/>
    <w:multiLevelType w:val="multilevel"/>
    <w:tmpl w:val="6DBAF0FE"/>
    <w:styleLink w:val="Sti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9D3C63"/>
    <w:multiLevelType w:val="hybridMultilevel"/>
    <w:tmpl w:val="E6B67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8"/>
  </w:num>
  <w:num w:numId="5">
    <w:abstractNumId w:val="17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22"/>
  </w:num>
  <w:num w:numId="20">
    <w:abstractNumId w:val="16"/>
  </w:num>
  <w:num w:numId="21">
    <w:abstractNumId w:val="20"/>
  </w:num>
  <w:num w:numId="22">
    <w:abstractNumId w:val="14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6"/>
    <w:rsid w:val="000155CE"/>
    <w:rsid w:val="00105FD5"/>
    <w:rsid w:val="00136D1F"/>
    <w:rsid w:val="00153F56"/>
    <w:rsid w:val="00193001"/>
    <w:rsid w:val="001F0E48"/>
    <w:rsid w:val="00212197"/>
    <w:rsid w:val="002337C8"/>
    <w:rsid w:val="002A7855"/>
    <w:rsid w:val="002B5D9F"/>
    <w:rsid w:val="0031425B"/>
    <w:rsid w:val="0034074D"/>
    <w:rsid w:val="0038569C"/>
    <w:rsid w:val="00387D86"/>
    <w:rsid w:val="003B756D"/>
    <w:rsid w:val="003D14A1"/>
    <w:rsid w:val="00403ADB"/>
    <w:rsid w:val="004071C2"/>
    <w:rsid w:val="004247A1"/>
    <w:rsid w:val="00452481"/>
    <w:rsid w:val="004F3073"/>
    <w:rsid w:val="00506EA1"/>
    <w:rsid w:val="00520049"/>
    <w:rsid w:val="00543604"/>
    <w:rsid w:val="00572FD3"/>
    <w:rsid w:val="005D37FC"/>
    <w:rsid w:val="005E39E6"/>
    <w:rsid w:val="00626F69"/>
    <w:rsid w:val="00667D09"/>
    <w:rsid w:val="006A3EBE"/>
    <w:rsid w:val="00731590"/>
    <w:rsid w:val="007D465B"/>
    <w:rsid w:val="00841FDD"/>
    <w:rsid w:val="008720C4"/>
    <w:rsid w:val="00881B2A"/>
    <w:rsid w:val="008C0D0B"/>
    <w:rsid w:val="008F52AF"/>
    <w:rsid w:val="00904700"/>
    <w:rsid w:val="00922C6E"/>
    <w:rsid w:val="00943BC8"/>
    <w:rsid w:val="00951F30"/>
    <w:rsid w:val="00996E7F"/>
    <w:rsid w:val="009C5E5A"/>
    <w:rsid w:val="009C796A"/>
    <w:rsid w:val="00A12813"/>
    <w:rsid w:val="00A129A7"/>
    <w:rsid w:val="00A2442D"/>
    <w:rsid w:val="00A67E27"/>
    <w:rsid w:val="00A837B8"/>
    <w:rsid w:val="00AA5A2A"/>
    <w:rsid w:val="00AB58FB"/>
    <w:rsid w:val="00AF0268"/>
    <w:rsid w:val="00B0558B"/>
    <w:rsid w:val="00BF0A1F"/>
    <w:rsid w:val="00C06AF1"/>
    <w:rsid w:val="00C543C1"/>
    <w:rsid w:val="00C7215D"/>
    <w:rsid w:val="00CC6163"/>
    <w:rsid w:val="00CD69D6"/>
    <w:rsid w:val="00CE5ADA"/>
    <w:rsid w:val="00CF1BE0"/>
    <w:rsid w:val="00D33940"/>
    <w:rsid w:val="00D600FD"/>
    <w:rsid w:val="00D649A8"/>
    <w:rsid w:val="00DC4830"/>
    <w:rsid w:val="00DC7F4A"/>
    <w:rsid w:val="00E005ED"/>
    <w:rsid w:val="00E308C1"/>
    <w:rsid w:val="00E43233"/>
    <w:rsid w:val="00E505F1"/>
    <w:rsid w:val="00EB088A"/>
    <w:rsid w:val="00F3563B"/>
    <w:rsid w:val="00F657BF"/>
    <w:rsid w:val="00F77337"/>
    <w:rsid w:val="00FD2629"/>
    <w:rsid w:val="00FE15C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0662DC"/>
  <w15:docId w15:val="{BD4E2342-52E0-4AB9-8837-1835EFC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numbering" w:customStyle="1" w:styleId="Stile1">
    <w:name w:val="Stile1"/>
    <w:uiPriority w:val="99"/>
    <w:rsid w:val="00CD69D6"/>
    <w:pPr>
      <w:numPr>
        <w:numId w:val="18"/>
      </w:numPr>
    </w:pPr>
  </w:style>
  <w:style w:type="character" w:customStyle="1" w:styleId="Collegamentoipertestuale1">
    <w:name w:val="Collegamento ipertestuale1"/>
    <w:basedOn w:val="Carpredefinitoparagrafo"/>
    <w:uiPriority w:val="99"/>
    <w:unhideWhenUsed/>
    <w:rsid w:val="00CD69D6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CD69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B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BE0"/>
    <w:rPr>
      <w:rFonts w:ascii="Segoe UI" w:hAnsi="Segoe UI" w:cs="Segoe UI"/>
      <w:sz w:val="18"/>
      <w:szCs w:val="18"/>
      <w:lang w:val="it-CH"/>
    </w:rPr>
  </w:style>
  <w:style w:type="paragraph" w:customStyle="1" w:styleId="Default">
    <w:name w:val="Default"/>
    <w:rsid w:val="00996E7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3.ti.ch/CAN/RLeggi/public/index.php/raccolta-leggi/legge/num/52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496eeade-d72a-43e0-b803-c02f4da84c2d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1481697298</Id>
      <Width>0</Width>
      <Height>0</Height>
      <XPath>//Image[@id='Profile.Org.WappenSW']</XPath>
      <ImageHash>02f1c0cdac6aeac316213b2e7cb733a0</ImageHash>
    </ImageSizeDefinition>
    <ImageSizeDefinition>
      <Id>1561219163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8 5 c e c c 3 - 0 6 5 e - 4 0 5 9 - 9 7 b 9 - 0 4 c 4 1 8 0 6 4 8 f 2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0 1 - 1 3 T 1 3 : 5 3 : 1 1 . 7 0 4 0 7 1 9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e   f i n a n z e   e   d e l l  e c o n o m i a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2 8   R   d e l   0 1   f e b b r a i o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e   f i n a n z e   e   d e l l  e c o n o m i a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2 8   R   d e l   1   f e b b r a i o   2 0 2 3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 2 0 2 3 - 0 2 - 0 1 T 0 0 : 0 0 : 0 0 Z < / D a t e T i m e >  
                 < T e x t   i d = " D o c P a r a m . N u m b e r " > < ! [ C D A T A [ 8 3 2 8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e   f i n a n z e   e   d e l l  e c o n o m i a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65B0FA59-2C39-42D7-97A2-DC4EF0C9056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F0424DC1-6AB5-421A-A8C2-C41C6495D9A0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496eeade-d72a-43e0-b803-c02f4da84c2d.dotx</Template>
  <TotalTime>5</TotalTime>
  <Pages>5</Pages>
  <Words>1599</Words>
  <Characters>7996</Characters>
  <Application>Microsoft Office Word</Application>
  <DocSecurity>0</DocSecurity>
  <Lines>3998</Lines>
  <Paragraphs>1599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7</cp:revision>
  <cp:lastPrinted>2024-02-23T10:59:00Z</cp:lastPrinted>
  <dcterms:created xsi:type="dcterms:W3CDTF">2024-02-23T10:59:00Z</dcterms:created>
  <dcterms:modified xsi:type="dcterms:W3CDTF">2024-02-23T11:04:00Z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