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E94" w:rsidRPr="00870E94" w:rsidRDefault="00870E94" w:rsidP="00870E94">
      <w:pPr>
        <w:pStyle w:val="StandardRisoluzionedelConsigliodiStato"/>
        <w:ind w:right="-1"/>
        <w:rPr>
          <w:b/>
          <w:sz w:val="28"/>
          <w:szCs w:val="28"/>
          <w:lang w:val="it-IT"/>
        </w:rPr>
      </w:pPr>
      <w:bookmarkStart w:id="0" w:name="_GoBack"/>
      <w:bookmarkEnd w:id="0"/>
      <w:r w:rsidRPr="00870E94">
        <w:rPr>
          <w:b/>
          <w:sz w:val="28"/>
          <w:szCs w:val="28"/>
          <w:lang w:val="it-IT"/>
        </w:rPr>
        <w:t xml:space="preserve">della Commissione formazione e cultura </w:t>
      </w:r>
    </w:p>
    <w:p w:rsidR="00115783" w:rsidRDefault="00115783" w:rsidP="00870E94">
      <w:pPr>
        <w:pStyle w:val="StandardRisoluzionedelConsigliodiStato"/>
        <w:ind w:right="-1"/>
        <w:rPr>
          <w:b/>
          <w:bCs/>
          <w:sz w:val="28"/>
          <w:szCs w:val="28"/>
          <w:lang w:val="it-IT"/>
        </w:rPr>
      </w:pPr>
      <w:r>
        <w:rPr>
          <w:b/>
          <w:bCs/>
          <w:sz w:val="28"/>
          <w:szCs w:val="28"/>
          <w:lang w:val="it-IT"/>
        </w:rPr>
        <w:t xml:space="preserve">sulla mozione </w:t>
      </w:r>
      <w:r w:rsidRPr="00870E94">
        <w:rPr>
          <w:b/>
          <w:bCs/>
          <w:sz w:val="28"/>
          <w:szCs w:val="28"/>
          <w:lang w:val="it-IT"/>
        </w:rPr>
        <w:t>1</w:t>
      </w:r>
      <w:r>
        <w:rPr>
          <w:b/>
          <w:bCs/>
          <w:sz w:val="28"/>
          <w:szCs w:val="28"/>
          <w:lang w:val="it-IT"/>
        </w:rPr>
        <w:t>6 settembre 2019</w:t>
      </w:r>
      <w:r w:rsidRPr="00870E94">
        <w:rPr>
          <w:b/>
          <w:bCs/>
          <w:sz w:val="28"/>
          <w:szCs w:val="28"/>
          <w:lang w:val="it-IT"/>
        </w:rPr>
        <w:t xml:space="preserve"> </w:t>
      </w:r>
      <w:r w:rsidRPr="00115783">
        <w:rPr>
          <w:b/>
          <w:bCs/>
          <w:sz w:val="28"/>
          <w:szCs w:val="28"/>
          <w:lang w:val="it-IT"/>
        </w:rPr>
        <w:t xml:space="preserve">presentata da Simona Arigoni Zürcher e cofirmatari </w:t>
      </w:r>
      <w:r w:rsidR="008D0BD3">
        <w:rPr>
          <w:b/>
          <w:bCs/>
          <w:sz w:val="28"/>
          <w:szCs w:val="28"/>
          <w:lang w:val="it-IT"/>
        </w:rPr>
        <w:t xml:space="preserve">(ripresa da Matteo Pronzini) </w:t>
      </w:r>
      <w:r w:rsidRPr="00115783">
        <w:rPr>
          <w:b/>
          <w:bCs/>
          <w:sz w:val="28"/>
          <w:szCs w:val="28"/>
          <w:lang w:val="it-IT"/>
        </w:rPr>
        <w:t>per MPS-POP-Indipendenti “I fiori per crescere hanno bisogno di sole! Nessun bambino deve trascorrere la giornata sottoterra!”</w:t>
      </w:r>
    </w:p>
    <w:p w:rsidR="00115783" w:rsidRPr="00870E94" w:rsidRDefault="00115783" w:rsidP="00D54212">
      <w:pPr>
        <w:pStyle w:val="StandardRisoluzionedelConsigliodiStato"/>
        <w:spacing w:before="120"/>
        <w:ind w:right="-1"/>
        <w:rPr>
          <w:b/>
          <w:bCs/>
          <w:sz w:val="28"/>
          <w:szCs w:val="28"/>
          <w:lang w:val="it-IT"/>
        </w:rPr>
      </w:pPr>
      <w:r w:rsidRPr="00104BC2">
        <w:rPr>
          <w:b/>
          <w:sz w:val="26"/>
          <w:szCs w:val="26"/>
        </w:rPr>
        <w:t xml:space="preserve">(v. messaggio </w:t>
      </w:r>
      <w:r>
        <w:rPr>
          <w:b/>
          <w:sz w:val="26"/>
          <w:szCs w:val="26"/>
        </w:rPr>
        <w:t xml:space="preserve">30 settembre 2021 </w:t>
      </w:r>
      <w:r w:rsidRPr="00104BC2">
        <w:rPr>
          <w:b/>
          <w:sz w:val="26"/>
          <w:szCs w:val="26"/>
        </w:rPr>
        <w:t xml:space="preserve">n. </w:t>
      </w:r>
      <w:r>
        <w:rPr>
          <w:b/>
          <w:sz w:val="26"/>
          <w:szCs w:val="26"/>
        </w:rPr>
        <w:t>8063)</w:t>
      </w:r>
    </w:p>
    <w:p w:rsidR="00870E94" w:rsidRDefault="00870E94" w:rsidP="00870E94">
      <w:pPr>
        <w:pStyle w:val="StandardRisoluzionedelConsigliodiStato"/>
        <w:ind w:right="-1"/>
        <w:rPr>
          <w:b/>
          <w:bCs/>
        </w:rPr>
      </w:pPr>
    </w:p>
    <w:p w:rsidR="008D0BD3" w:rsidRPr="00870E94" w:rsidRDefault="008D0BD3" w:rsidP="00870E94">
      <w:pPr>
        <w:pStyle w:val="StandardRisoluzionedelConsigliodiStato"/>
        <w:ind w:right="-1"/>
        <w:rPr>
          <w:b/>
          <w:bCs/>
        </w:rPr>
      </w:pPr>
    </w:p>
    <w:p w:rsidR="00870E94" w:rsidRPr="00870E94" w:rsidRDefault="00870E94" w:rsidP="00870E94">
      <w:pPr>
        <w:pStyle w:val="StandardRisoluzionedelConsigliodiStato"/>
        <w:ind w:right="-1"/>
        <w:rPr>
          <w:lang w:val="it-IT"/>
        </w:rPr>
      </w:pPr>
    </w:p>
    <w:p w:rsidR="00870E94" w:rsidRPr="00870E94" w:rsidRDefault="00115783" w:rsidP="00E169F1">
      <w:pPr>
        <w:pStyle w:val="StandardRisoluzionedelConsigliodiStato"/>
        <w:numPr>
          <w:ilvl w:val="0"/>
          <w:numId w:val="18"/>
        </w:numPr>
        <w:spacing w:after="120"/>
        <w:ind w:left="567" w:hanging="567"/>
        <w:rPr>
          <w:b/>
          <w:lang w:val="it-IT"/>
        </w:rPr>
      </w:pPr>
      <w:r>
        <w:rPr>
          <w:b/>
          <w:lang w:val="it-IT"/>
        </w:rPr>
        <w:t>LA MOZIONE</w:t>
      </w:r>
    </w:p>
    <w:p w:rsidR="00870E94" w:rsidRPr="00870E94" w:rsidRDefault="00115783" w:rsidP="00870E94">
      <w:pPr>
        <w:pStyle w:val="StandardRisoluzionedelConsigliodiStato"/>
        <w:ind w:right="-1"/>
        <w:rPr>
          <w:lang w:val="it-IT"/>
        </w:rPr>
      </w:pPr>
      <w:r w:rsidRPr="00115783">
        <w:rPr>
          <w:lang w:val="it-IT"/>
        </w:rPr>
        <w:t xml:space="preserve">La mozione n. 8063 presentata da Angelica Lepori-Sergi per l’MPS-POP-Indipendenti chiede il divieto dell’utilizzo di strutture interrate (bunker o strutture simili) quali aule scolastiche. La richiesta prende come esempio l’iniziale (poi ritratta) decisione del Municipio di </w:t>
      </w:r>
      <w:proofErr w:type="spellStart"/>
      <w:r w:rsidRPr="00115783">
        <w:rPr>
          <w:lang w:val="it-IT"/>
        </w:rPr>
        <w:t>Arbedo</w:t>
      </w:r>
      <w:proofErr w:type="spellEnd"/>
      <w:r w:rsidRPr="00115783">
        <w:rPr>
          <w:lang w:val="it-IT"/>
        </w:rPr>
        <w:t xml:space="preserve"> Castione di utilizzare in forma temporanea il bunker comunale quale aula scolastica per la scuola dell’infanzia. Viene evidenziata l’importanza della relazione con l’esterno per le attività didattiche e particolare accento viene posto sulla presenza di luce naturale.</w:t>
      </w:r>
    </w:p>
    <w:p w:rsidR="008D0BD3" w:rsidRDefault="008D0BD3" w:rsidP="00870E94">
      <w:pPr>
        <w:pStyle w:val="StandardRisoluzionedelConsigliodiStato"/>
        <w:ind w:right="-1"/>
        <w:rPr>
          <w:lang w:val="it-IT"/>
        </w:rPr>
      </w:pPr>
    </w:p>
    <w:p w:rsidR="008D0BD3" w:rsidRDefault="008D0BD3" w:rsidP="00870E94">
      <w:pPr>
        <w:pStyle w:val="StandardRisoluzionedelConsigliodiStato"/>
        <w:ind w:right="-1"/>
        <w:rPr>
          <w:lang w:val="it-IT"/>
        </w:rPr>
      </w:pPr>
    </w:p>
    <w:p w:rsidR="008D0BD3" w:rsidRPr="00870E94" w:rsidRDefault="008D0BD3" w:rsidP="00870E94">
      <w:pPr>
        <w:pStyle w:val="StandardRisoluzionedelConsigliodiStato"/>
        <w:ind w:right="-1"/>
        <w:rPr>
          <w:lang w:val="it-IT"/>
        </w:rPr>
      </w:pPr>
    </w:p>
    <w:p w:rsidR="00870E94" w:rsidRPr="00870E94" w:rsidRDefault="00115783" w:rsidP="00E169F1">
      <w:pPr>
        <w:pStyle w:val="StandardRisoluzionedelConsigliodiStato"/>
        <w:numPr>
          <w:ilvl w:val="0"/>
          <w:numId w:val="18"/>
        </w:numPr>
        <w:spacing w:after="120"/>
        <w:ind w:left="567" w:hanging="567"/>
        <w:rPr>
          <w:b/>
          <w:lang w:val="it-IT"/>
        </w:rPr>
      </w:pPr>
      <w:r>
        <w:rPr>
          <w:b/>
          <w:bCs/>
          <w:lang w:val="it-IT"/>
        </w:rPr>
        <w:t>IL MESSAGGIO</w:t>
      </w:r>
    </w:p>
    <w:p w:rsidR="00115783" w:rsidRDefault="00115783" w:rsidP="00115783">
      <w:pPr>
        <w:pStyle w:val="StandardRisoluzionedelConsigliodiStato"/>
        <w:ind w:right="-1"/>
        <w:rPr>
          <w:lang w:val="it-IT"/>
        </w:rPr>
      </w:pPr>
      <w:r w:rsidRPr="00115783">
        <w:rPr>
          <w:lang w:val="it-IT"/>
        </w:rPr>
        <w:t>Con il messaggio n. 8063 del 30 settembre 2021 il Consiglio di Stato invita il Parlamento a respingere le conclusioni della mozione.</w:t>
      </w:r>
    </w:p>
    <w:p w:rsidR="00F748B4" w:rsidRPr="00115783" w:rsidRDefault="00F748B4" w:rsidP="00115783">
      <w:pPr>
        <w:pStyle w:val="StandardRisoluzionedelConsigliodiStato"/>
        <w:ind w:right="-1"/>
        <w:rPr>
          <w:lang w:val="it-IT"/>
        </w:rPr>
      </w:pPr>
    </w:p>
    <w:p w:rsidR="00115783" w:rsidRPr="00115783" w:rsidRDefault="00115783" w:rsidP="00D54212">
      <w:pPr>
        <w:pStyle w:val="StandardRisoluzionedelConsigliodiStato"/>
        <w:spacing w:after="60"/>
        <w:ind w:right="-1"/>
        <w:rPr>
          <w:lang w:val="it-IT"/>
        </w:rPr>
      </w:pPr>
      <w:r w:rsidRPr="00115783">
        <w:rPr>
          <w:lang w:val="it-IT"/>
        </w:rPr>
        <w:t xml:space="preserve">Il Consiglio di Stato evidenzia due aspetti della gestione e allocazione edilizia degli istituti scolastici: </w:t>
      </w:r>
    </w:p>
    <w:p w:rsidR="00115783" w:rsidRPr="00115783" w:rsidRDefault="00115783" w:rsidP="008D0BD3">
      <w:pPr>
        <w:pStyle w:val="StandardRisoluzionedelConsigliodiStato"/>
        <w:numPr>
          <w:ilvl w:val="0"/>
          <w:numId w:val="23"/>
        </w:numPr>
        <w:spacing w:before="120"/>
        <w:ind w:left="363" w:hanging="363"/>
        <w:rPr>
          <w:lang w:val="it-IT"/>
        </w:rPr>
      </w:pPr>
      <w:r w:rsidRPr="00115783">
        <w:rPr>
          <w:lang w:val="it-IT"/>
        </w:rPr>
        <w:t>Edificazione e manutenzione, perciò una gestione più a lungo termine.</w:t>
      </w:r>
    </w:p>
    <w:p w:rsidR="00115783" w:rsidRPr="00115783" w:rsidRDefault="00115783" w:rsidP="008D0BD3">
      <w:pPr>
        <w:pStyle w:val="StandardRisoluzionedelConsigliodiStato"/>
        <w:numPr>
          <w:ilvl w:val="0"/>
          <w:numId w:val="23"/>
        </w:numPr>
        <w:spacing w:before="120"/>
        <w:ind w:left="363" w:hanging="363"/>
        <w:rPr>
          <w:lang w:val="it-IT"/>
        </w:rPr>
      </w:pPr>
      <w:r w:rsidRPr="00115783">
        <w:rPr>
          <w:lang w:val="it-IT"/>
        </w:rPr>
        <w:t xml:space="preserve">Allocazione degli spazi scolastici di natura temporanea e contingente, imprevedibile o urgente. </w:t>
      </w:r>
    </w:p>
    <w:p w:rsidR="008D0BD3" w:rsidRDefault="008D0BD3" w:rsidP="00115783">
      <w:pPr>
        <w:pStyle w:val="StandardRisoluzionedelConsigliodiStato"/>
        <w:ind w:right="-1"/>
        <w:rPr>
          <w:lang w:val="it-IT"/>
        </w:rPr>
      </w:pPr>
    </w:p>
    <w:p w:rsidR="00870E94" w:rsidRPr="00870E94" w:rsidRDefault="00115783" w:rsidP="00115783">
      <w:pPr>
        <w:pStyle w:val="StandardRisoluzionedelConsigliodiStato"/>
        <w:ind w:right="-1"/>
        <w:rPr>
          <w:lang w:val="it-IT"/>
        </w:rPr>
      </w:pPr>
      <w:r w:rsidRPr="00115783">
        <w:rPr>
          <w:lang w:val="it-IT"/>
        </w:rPr>
        <w:t>In entrambi i casi la decisione viene delegata a Comuni e Consorzi.</w:t>
      </w:r>
    </w:p>
    <w:p w:rsidR="00870E94" w:rsidRDefault="00870E94" w:rsidP="00870E94">
      <w:pPr>
        <w:pStyle w:val="StandardRisoluzionedelConsigliodiStato"/>
        <w:ind w:right="-1"/>
        <w:rPr>
          <w:lang w:val="it-IT"/>
        </w:rPr>
      </w:pPr>
    </w:p>
    <w:p w:rsidR="00115783" w:rsidRDefault="00115783" w:rsidP="00115783">
      <w:pPr>
        <w:rPr>
          <w:sz w:val="24"/>
          <w:szCs w:val="24"/>
        </w:rPr>
      </w:pPr>
      <w:r w:rsidRPr="00115783">
        <w:rPr>
          <w:sz w:val="24"/>
          <w:szCs w:val="24"/>
        </w:rPr>
        <w:t xml:space="preserve">Nel primo caso vi sono delle </w:t>
      </w:r>
      <w:hyperlink r:id="rId11" w:history="1">
        <w:r w:rsidRPr="00115783">
          <w:rPr>
            <w:rStyle w:val="Collegamentoipertestuale"/>
            <w:sz w:val="24"/>
            <w:szCs w:val="24"/>
          </w:rPr>
          <w:t>Schede tecniche edilizia scolastica - SL (DFE) - Repubblica e Cantone Ticino</w:t>
        </w:r>
      </w:hyperlink>
      <w:r w:rsidR="00DE304D">
        <w:rPr>
          <w:rStyle w:val="Collegamentoipertestuale"/>
          <w:color w:val="auto"/>
          <w:sz w:val="24"/>
          <w:szCs w:val="24"/>
          <w:u w:val="none"/>
        </w:rPr>
        <w:t>,</w:t>
      </w:r>
      <w:r w:rsidRPr="00115783">
        <w:rPr>
          <w:sz w:val="24"/>
          <w:szCs w:val="24"/>
        </w:rPr>
        <w:t xml:space="preserve"> le quali costituiscono però delle semplici raccomandazioni e non la veste di direttive. Il Consiglio di Stato sottolinea come queste costituiscano delle raccomandazioni non vincolanti in seguito all’abrogazione dell’articolo 43 della Legge sulla scuola dell’infanzia e sulla scuola elementare, che prevedeva la concessione dei sussidi per opere scolastiche comunali. </w:t>
      </w:r>
    </w:p>
    <w:p w:rsidR="00115783" w:rsidRPr="00115783" w:rsidRDefault="00115783" w:rsidP="00115783">
      <w:pPr>
        <w:rPr>
          <w:sz w:val="24"/>
          <w:szCs w:val="24"/>
        </w:rPr>
      </w:pPr>
    </w:p>
    <w:p w:rsidR="00115783" w:rsidRDefault="00115783" w:rsidP="00115783">
      <w:pPr>
        <w:rPr>
          <w:sz w:val="24"/>
          <w:szCs w:val="24"/>
        </w:rPr>
      </w:pPr>
      <w:r w:rsidRPr="00115783">
        <w:rPr>
          <w:sz w:val="24"/>
          <w:szCs w:val="24"/>
        </w:rPr>
        <w:lastRenderedPageBreak/>
        <w:t>Nel secondo caso il Consiglio di Stato non considera necessaria l’introduzione di un vincolo o di un divieto alle decisioni prese in comprovate situazioni di contingenza ed urgenza, che permettono di rispondere con rapidità a situazioni inaspettate ed eccezionali.</w:t>
      </w:r>
    </w:p>
    <w:p w:rsidR="00115783" w:rsidRPr="00115783" w:rsidRDefault="00115783" w:rsidP="00115783">
      <w:pPr>
        <w:rPr>
          <w:sz w:val="24"/>
          <w:szCs w:val="24"/>
        </w:rPr>
      </w:pPr>
    </w:p>
    <w:p w:rsidR="00115783" w:rsidRPr="00115783" w:rsidRDefault="00115783" w:rsidP="00115783">
      <w:pPr>
        <w:tabs>
          <w:tab w:val="left" w:pos="1020"/>
        </w:tabs>
        <w:rPr>
          <w:sz w:val="24"/>
          <w:szCs w:val="24"/>
        </w:rPr>
      </w:pPr>
      <w:r w:rsidRPr="00115783">
        <w:rPr>
          <w:sz w:val="24"/>
          <w:szCs w:val="24"/>
        </w:rPr>
        <w:t xml:space="preserve">Il messaggio inoltre sottolinea come la soluzione temporanea pianificata dal Comune di </w:t>
      </w:r>
      <w:proofErr w:type="spellStart"/>
      <w:r w:rsidRPr="00115783">
        <w:rPr>
          <w:sz w:val="24"/>
          <w:szCs w:val="24"/>
        </w:rPr>
        <w:t>Arbedo</w:t>
      </w:r>
      <w:proofErr w:type="spellEnd"/>
      <w:r w:rsidRPr="00115783">
        <w:rPr>
          <w:sz w:val="24"/>
          <w:szCs w:val="24"/>
        </w:rPr>
        <w:t xml:space="preserve"> Castione non riguardasse un bunker, ma un locale seminterrato dotato di finestre. Una variante alla quale il Comune ha in seguito rinunciato alla luce di una diminuzione delle iscrizioni. Nell’approfondimento richiesto in seguito al Consiglio di Stato è stato specificato che si trattava di “locali di ‘accantonamento delle truppe’ (locali ad uso dei militi della protezione civile per proprie attività e/o come camerate), ubicati al piano seminterrato, che godono di un buon apporto luce grazie alle lunghe vetrate a nastro dell’ampiezza di 8,5 m2, poste all’altezza di 140 cm dal pavimento”. In seguito alla rinuncia di</w:t>
      </w:r>
      <w:r w:rsidR="009711BA">
        <w:rPr>
          <w:sz w:val="24"/>
          <w:szCs w:val="24"/>
        </w:rPr>
        <w:t xml:space="preserve"> insediamento temporaneo della scuola dell’i</w:t>
      </w:r>
      <w:r w:rsidRPr="00115783">
        <w:rPr>
          <w:sz w:val="24"/>
          <w:szCs w:val="24"/>
        </w:rPr>
        <w:t>nfanzia, le sale sono state adibite ad attività speciali (musica, attività creative ecc.).</w:t>
      </w:r>
    </w:p>
    <w:p w:rsidR="00870E94" w:rsidRPr="008D0BD3" w:rsidRDefault="00870E94" w:rsidP="00870E94">
      <w:pPr>
        <w:pStyle w:val="StandardRisoluzionedelConsigliodiStato"/>
        <w:ind w:right="-1"/>
        <w:rPr>
          <w:szCs w:val="24"/>
          <w:lang w:val="it-IT"/>
        </w:rPr>
      </w:pPr>
    </w:p>
    <w:p w:rsidR="008D0BD3" w:rsidRDefault="008D0BD3" w:rsidP="00870E94">
      <w:pPr>
        <w:pStyle w:val="StandardRisoluzionedelConsigliodiStato"/>
        <w:ind w:right="-1"/>
        <w:rPr>
          <w:szCs w:val="24"/>
          <w:lang w:val="it-IT"/>
        </w:rPr>
      </w:pPr>
    </w:p>
    <w:p w:rsidR="008D0BD3" w:rsidRPr="008D0BD3" w:rsidRDefault="008D0BD3" w:rsidP="00870E94">
      <w:pPr>
        <w:pStyle w:val="StandardRisoluzionedelConsigliodiStato"/>
        <w:ind w:right="-1"/>
        <w:rPr>
          <w:szCs w:val="24"/>
          <w:lang w:val="it-IT"/>
        </w:rPr>
      </w:pPr>
    </w:p>
    <w:p w:rsidR="00870E94" w:rsidRPr="00870E94" w:rsidRDefault="00115783" w:rsidP="00870E94">
      <w:pPr>
        <w:pStyle w:val="StandardRisoluzionedelConsigliodiStato"/>
        <w:numPr>
          <w:ilvl w:val="0"/>
          <w:numId w:val="18"/>
        </w:numPr>
        <w:spacing w:after="120"/>
        <w:ind w:left="567" w:hanging="567"/>
        <w:rPr>
          <w:b/>
          <w:lang w:val="it-IT"/>
        </w:rPr>
      </w:pPr>
      <w:r>
        <w:rPr>
          <w:b/>
          <w:bCs/>
          <w:lang w:val="it-IT"/>
        </w:rPr>
        <w:t>I LAVORI COMMISSIONALI</w:t>
      </w:r>
    </w:p>
    <w:p w:rsidR="00115783" w:rsidRDefault="00115783" w:rsidP="00115783">
      <w:pPr>
        <w:pStyle w:val="StandardRisoluzionedelConsigliodiStato"/>
        <w:ind w:right="-1"/>
        <w:rPr>
          <w:lang w:val="it-IT"/>
        </w:rPr>
      </w:pPr>
      <w:r w:rsidRPr="00115783">
        <w:rPr>
          <w:lang w:val="it-IT"/>
        </w:rPr>
        <w:t>È stato richiesto al Consiglio di Stato un approfondimento in merito all’attuale situazione di allocazione delle aule scolastiche presso gli istituti e alle occasioni passate – contingenti o durature – di aberrazione rispetto alle schede tecniche per l’edilizia scolastica.</w:t>
      </w:r>
    </w:p>
    <w:p w:rsidR="001075BC" w:rsidRPr="008D0BD3" w:rsidRDefault="001075BC" w:rsidP="00115783">
      <w:pPr>
        <w:pStyle w:val="StandardRisoluzionedelConsigliodiStato"/>
        <w:ind w:right="-1"/>
        <w:rPr>
          <w:sz w:val="20"/>
          <w:szCs w:val="20"/>
          <w:lang w:val="it-IT"/>
        </w:rPr>
      </w:pPr>
    </w:p>
    <w:p w:rsidR="00115783" w:rsidRDefault="00115783" w:rsidP="00115783">
      <w:pPr>
        <w:pStyle w:val="StandardRisoluzionedelConsigliodiStato"/>
        <w:ind w:right="-1"/>
        <w:rPr>
          <w:lang w:val="it-IT"/>
        </w:rPr>
      </w:pPr>
      <w:r w:rsidRPr="00115783">
        <w:rPr>
          <w:lang w:val="it-IT"/>
        </w:rPr>
        <w:t xml:space="preserve">L’utilizzo in maniera rara e contingente dei rifugi della Protezione civile è contemplato, questo “in considerazione dell’importante investimento finanziario da parte dei Comuni per ottemperare all’obbligo di disporre di rifugi”. Ciò si traduce concretamente nell’utilizzo dei rifugi quali spogliatoi per attività di educazione fisica. Molto raramente tali spazi vengono adibiti allo svolgimento di “attività creative, e non prettamente didattiche” e ciò con un limite temporale di massimo 2 ore, come previsto secondo le direttive dell’Ufficio </w:t>
      </w:r>
      <w:r w:rsidR="009711BA">
        <w:rPr>
          <w:lang w:val="it-IT"/>
        </w:rPr>
        <w:t xml:space="preserve">di </w:t>
      </w:r>
      <w:r w:rsidRPr="00115783">
        <w:rPr>
          <w:lang w:val="it-IT"/>
        </w:rPr>
        <w:t xml:space="preserve">sanità. </w:t>
      </w:r>
    </w:p>
    <w:p w:rsidR="001075BC" w:rsidRPr="00115783" w:rsidRDefault="001075BC" w:rsidP="00115783">
      <w:pPr>
        <w:pStyle w:val="StandardRisoluzionedelConsigliodiStato"/>
        <w:ind w:right="-1"/>
        <w:rPr>
          <w:lang w:val="it-IT"/>
        </w:rPr>
      </w:pPr>
    </w:p>
    <w:p w:rsidR="00870E94" w:rsidRDefault="00115783" w:rsidP="00115783">
      <w:pPr>
        <w:pStyle w:val="StandardRisoluzionedelConsigliodiStato"/>
        <w:ind w:right="-1"/>
        <w:rPr>
          <w:lang w:val="it-IT"/>
        </w:rPr>
      </w:pPr>
      <w:r w:rsidRPr="00115783">
        <w:rPr>
          <w:lang w:val="it-IT"/>
        </w:rPr>
        <w:t>Non sono state avanzate altre richieste di utilizzo temporaneo di rifugi quali aule scolastiche didattiche, per le quali vengono generalmente predisposti dei prefabbricati o dei container qualora fossero necessarie strutture aggiuntive e contingenti.</w:t>
      </w:r>
    </w:p>
    <w:p w:rsidR="008D0BD3" w:rsidRDefault="008D0BD3" w:rsidP="008D0BD3">
      <w:pPr>
        <w:pStyle w:val="StandardRisoluzionedelConsigliodiStato"/>
        <w:ind w:left="567" w:hanging="567"/>
        <w:rPr>
          <w:b/>
          <w:szCs w:val="24"/>
          <w:lang w:val="it-IT"/>
        </w:rPr>
      </w:pPr>
    </w:p>
    <w:p w:rsidR="008D0BD3" w:rsidRDefault="008D0BD3" w:rsidP="008D0BD3">
      <w:pPr>
        <w:pStyle w:val="StandardRisoluzionedelConsigliodiStato"/>
        <w:ind w:left="567" w:hanging="567"/>
        <w:rPr>
          <w:b/>
          <w:szCs w:val="24"/>
          <w:lang w:val="it-IT"/>
        </w:rPr>
      </w:pPr>
    </w:p>
    <w:p w:rsidR="008D0BD3" w:rsidRPr="008D0BD3" w:rsidRDefault="008D0BD3" w:rsidP="008D0BD3">
      <w:pPr>
        <w:pStyle w:val="StandardRisoluzionedelConsigliodiStato"/>
        <w:ind w:left="567" w:hanging="567"/>
        <w:rPr>
          <w:b/>
          <w:szCs w:val="24"/>
          <w:lang w:val="it-IT"/>
        </w:rPr>
      </w:pPr>
    </w:p>
    <w:p w:rsidR="00870E94" w:rsidRPr="00870E94" w:rsidRDefault="00870E94" w:rsidP="00FB5964">
      <w:pPr>
        <w:pStyle w:val="StandardRisoluzionedelConsigliodiStato"/>
        <w:spacing w:after="120"/>
        <w:ind w:left="567" w:right="-1" w:hanging="567"/>
        <w:rPr>
          <w:b/>
          <w:lang w:val="it-IT"/>
        </w:rPr>
      </w:pPr>
      <w:r w:rsidRPr="00870E94">
        <w:rPr>
          <w:b/>
          <w:lang w:val="it-IT"/>
        </w:rPr>
        <w:t>4.</w:t>
      </w:r>
      <w:r w:rsidRPr="00870E94">
        <w:rPr>
          <w:b/>
          <w:lang w:val="it-IT"/>
        </w:rPr>
        <w:tab/>
        <w:t>CONCLUSIONI</w:t>
      </w:r>
    </w:p>
    <w:p w:rsidR="00115783" w:rsidRDefault="00115783" w:rsidP="00115783">
      <w:pPr>
        <w:pStyle w:val="StandardRisoluzionedelConsigliodiStato"/>
        <w:ind w:right="-1"/>
        <w:rPr>
          <w:lang w:val="it-IT"/>
        </w:rPr>
      </w:pPr>
      <w:r w:rsidRPr="00F809F3">
        <w:rPr>
          <w:lang w:val="it-IT"/>
        </w:rPr>
        <w:t>La Commissione condivide la preoccupazione in merito ad un ambiente formativo che sia favorevole alla didattica e al benessere di ogni allievo e allieva. Nonostante la mancanza di un vincolo diretto delle schede tecniche per l’edilizia scolastica, non sussiste una situazione di puntuale o prolungato contrasto con queste ultime. Vige inoltre una costante vigila</w:t>
      </w:r>
      <w:r w:rsidR="009711BA">
        <w:rPr>
          <w:lang w:val="it-IT"/>
        </w:rPr>
        <w:t xml:space="preserve">nza da parte dell’Ufficio di </w:t>
      </w:r>
      <w:r w:rsidRPr="00F809F3">
        <w:rPr>
          <w:lang w:val="it-IT"/>
        </w:rPr>
        <w:t xml:space="preserve">sanità. </w:t>
      </w:r>
    </w:p>
    <w:p w:rsidR="001075BC" w:rsidRPr="00F809F3" w:rsidRDefault="001075BC" w:rsidP="00115783">
      <w:pPr>
        <w:pStyle w:val="StandardRisoluzionedelConsigliodiStato"/>
        <w:ind w:right="-1"/>
        <w:rPr>
          <w:lang w:val="it-IT"/>
        </w:rPr>
      </w:pPr>
    </w:p>
    <w:p w:rsidR="00115783" w:rsidRDefault="00115783" w:rsidP="00115783">
      <w:pPr>
        <w:pStyle w:val="StandardRisoluzionedelConsigliodiStato"/>
        <w:ind w:right="-1"/>
        <w:rPr>
          <w:lang w:val="it-IT"/>
        </w:rPr>
      </w:pPr>
      <w:r w:rsidRPr="00F809F3">
        <w:rPr>
          <w:lang w:val="it-IT"/>
        </w:rPr>
        <w:t xml:space="preserve">Oltre a ciò, la Commissione condivide l’opinione del Consiglio di Stato per cui l’utilizzo saltuario e provvisorio delle strutture della Protezione civile, in virtù del loro impatto economico e del consono monitoraggio svolto, sia prova di buonsenso, oltre a permettere una repentina risposta a situazioni impreviste. Non è perciò condivisa la decisione di divieto dell’utilizzo di tali strutture. </w:t>
      </w:r>
    </w:p>
    <w:p w:rsidR="001075BC" w:rsidRDefault="001075BC" w:rsidP="00115783">
      <w:pPr>
        <w:pStyle w:val="StandardRisoluzionedelConsigliodiStato"/>
        <w:ind w:right="-1"/>
        <w:rPr>
          <w:lang w:val="it-IT"/>
        </w:rPr>
      </w:pPr>
    </w:p>
    <w:p w:rsidR="008D0BD3" w:rsidRPr="00F809F3" w:rsidRDefault="008D0BD3" w:rsidP="00115783">
      <w:pPr>
        <w:pStyle w:val="StandardRisoluzionedelConsigliodiStato"/>
        <w:ind w:right="-1"/>
        <w:rPr>
          <w:lang w:val="it-IT"/>
        </w:rPr>
      </w:pPr>
    </w:p>
    <w:p w:rsidR="00870E94" w:rsidRPr="00870E94" w:rsidRDefault="00115783" w:rsidP="00115783">
      <w:pPr>
        <w:pStyle w:val="StandardRisoluzionedelConsigliodiStato"/>
        <w:ind w:right="-1"/>
        <w:rPr>
          <w:lang w:val="it-IT"/>
        </w:rPr>
      </w:pPr>
      <w:r w:rsidRPr="00F809F3">
        <w:rPr>
          <w:lang w:val="it-IT"/>
        </w:rPr>
        <w:lastRenderedPageBreak/>
        <w:t>Alla luce della situazione vigente e delle riflessioni di cui sopra, la Commissione invita a respingere la mozione.</w:t>
      </w:r>
    </w:p>
    <w:p w:rsidR="00870E94" w:rsidRPr="00870E94" w:rsidRDefault="00870E94" w:rsidP="00870E94">
      <w:pPr>
        <w:pStyle w:val="StandardRisoluzionedelConsigliodiStato"/>
        <w:ind w:right="-1"/>
        <w:rPr>
          <w:lang w:val="it-IT"/>
        </w:rPr>
      </w:pPr>
    </w:p>
    <w:p w:rsidR="00870E94" w:rsidRPr="00870E94" w:rsidRDefault="00870E94" w:rsidP="00870E94">
      <w:pPr>
        <w:pStyle w:val="StandardRisoluzionedelConsigliodiStato"/>
        <w:ind w:right="-1"/>
        <w:rPr>
          <w:lang w:val="it-IT"/>
        </w:rPr>
      </w:pPr>
    </w:p>
    <w:p w:rsidR="00870E94" w:rsidRPr="00870E94" w:rsidRDefault="00870E94" w:rsidP="008D0BD3">
      <w:pPr>
        <w:pStyle w:val="StandardRisoluzionedelConsigliodiStato"/>
        <w:spacing w:after="120"/>
        <w:rPr>
          <w:lang w:val="it-IT"/>
        </w:rPr>
      </w:pPr>
      <w:r w:rsidRPr="00870E94">
        <w:rPr>
          <w:lang w:val="it-IT"/>
        </w:rPr>
        <w:t>Per la Commissione formazione e cultura:</w:t>
      </w:r>
    </w:p>
    <w:p w:rsidR="00870E94" w:rsidRDefault="00115783" w:rsidP="00D54212">
      <w:pPr>
        <w:pStyle w:val="StandardRisoluzionedelConsigliodiStato"/>
        <w:spacing w:before="120"/>
        <w:ind w:right="-1"/>
        <w:rPr>
          <w:lang w:val="it-IT"/>
        </w:rPr>
      </w:pPr>
      <w:r>
        <w:rPr>
          <w:lang w:val="it-IT"/>
        </w:rPr>
        <w:t>Nara Valsangiacomo, relatrice</w:t>
      </w:r>
    </w:p>
    <w:p w:rsidR="008D0BD3" w:rsidRDefault="008D0BD3" w:rsidP="009500B1">
      <w:pPr>
        <w:pStyle w:val="StandardRisoluzionedelConsigliodiStato"/>
        <w:ind w:right="-1"/>
        <w:rPr>
          <w:lang w:val="it-IT"/>
        </w:rPr>
      </w:pPr>
      <w:r>
        <w:rPr>
          <w:lang w:val="it-IT"/>
        </w:rPr>
        <w:t>Ay - Caccia - Canetta -</w:t>
      </w:r>
      <w:r w:rsidR="009500B1" w:rsidRPr="00870E94">
        <w:rPr>
          <w:lang w:val="it-IT"/>
        </w:rPr>
        <w:t xml:space="preserve"> Ermotti-Lepori </w:t>
      </w:r>
      <w:r>
        <w:rPr>
          <w:lang w:val="it-IT"/>
        </w:rPr>
        <w:t xml:space="preserve">- </w:t>
      </w:r>
      <w:r w:rsidR="006245E5" w:rsidRPr="00870E94">
        <w:rPr>
          <w:lang w:val="it-IT"/>
        </w:rPr>
        <w:t xml:space="preserve">Ghisla </w:t>
      </w:r>
      <w:r>
        <w:rPr>
          <w:lang w:val="it-IT"/>
        </w:rPr>
        <w:t>-</w:t>
      </w:r>
      <w:r w:rsidR="006245E5">
        <w:rPr>
          <w:lang w:val="it-IT"/>
        </w:rPr>
        <w:t xml:space="preserve"> </w:t>
      </w:r>
    </w:p>
    <w:p w:rsidR="008D0BD3" w:rsidRDefault="009500B1" w:rsidP="009500B1">
      <w:pPr>
        <w:pStyle w:val="StandardRisoluzionedelConsigliodiStato"/>
        <w:ind w:right="-1"/>
        <w:rPr>
          <w:lang w:val="it-IT"/>
        </w:rPr>
      </w:pPr>
      <w:r w:rsidRPr="00870E94">
        <w:rPr>
          <w:lang w:val="it-IT"/>
        </w:rPr>
        <w:t xml:space="preserve">Guerra </w:t>
      </w:r>
      <w:r w:rsidR="008D0BD3">
        <w:rPr>
          <w:lang w:val="it-IT"/>
        </w:rPr>
        <w:t>-</w:t>
      </w:r>
      <w:r w:rsidRPr="00790DDA">
        <w:rPr>
          <w:lang w:val="it-IT"/>
        </w:rPr>
        <w:t xml:space="preserve"> Morisoli</w:t>
      </w:r>
      <w:r w:rsidRPr="00F809F3">
        <w:rPr>
          <w:lang w:val="it-IT"/>
        </w:rPr>
        <w:t xml:space="preserve"> -</w:t>
      </w:r>
      <w:r w:rsidR="008D0BD3">
        <w:rPr>
          <w:lang w:val="it-IT"/>
        </w:rPr>
        <w:t xml:space="preserve"> Ortelli M. - </w:t>
      </w:r>
      <w:r w:rsidR="006245E5" w:rsidRPr="00F67211">
        <w:rPr>
          <w:lang w:val="it-IT"/>
        </w:rPr>
        <w:t>Ortelli P. -</w:t>
      </w:r>
      <w:r w:rsidR="008D0BD3">
        <w:rPr>
          <w:lang w:val="it-IT"/>
        </w:rPr>
        <w:t xml:space="preserve"> Piezzi -</w:t>
      </w:r>
      <w:r w:rsidR="006245E5">
        <w:rPr>
          <w:lang w:val="it-IT"/>
        </w:rPr>
        <w:t xml:space="preserve"> </w:t>
      </w:r>
    </w:p>
    <w:p w:rsidR="00D649A8" w:rsidRPr="008D0BD3" w:rsidRDefault="008D0BD3" w:rsidP="008D0BD3">
      <w:pPr>
        <w:pStyle w:val="StandardRisoluzionedelConsigliodiStato"/>
        <w:ind w:right="-1"/>
        <w:rPr>
          <w:lang w:val="it-IT"/>
        </w:rPr>
      </w:pPr>
      <w:r>
        <w:rPr>
          <w:lang w:val="it-IT"/>
        </w:rPr>
        <w:t>Prati -</w:t>
      </w:r>
      <w:r w:rsidR="00956E1B">
        <w:rPr>
          <w:lang w:val="it-IT"/>
        </w:rPr>
        <w:t xml:space="preserve"> </w:t>
      </w:r>
      <w:r w:rsidR="009500B1" w:rsidRPr="00870E94">
        <w:rPr>
          <w:lang w:val="it-IT"/>
        </w:rPr>
        <w:t xml:space="preserve">Sanvido - </w:t>
      </w:r>
      <w:r>
        <w:rPr>
          <w:lang w:val="it-IT"/>
        </w:rPr>
        <w:t>Speziali - Tenconi - Tricarico -</w:t>
      </w:r>
      <w:r w:rsidR="006245E5">
        <w:rPr>
          <w:lang w:val="it-IT"/>
        </w:rPr>
        <w:t xml:space="preserve"> </w:t>
      </w:r>
      <w:r w:rsidR="009500B1" w:rsidRPr="00870E94">
        <w:rPr>
          <w:lang w:val="it-IT"/>
        </w:rPr>
        <w:t>Zanetti</w:t>
      </w:r>
    </w:p>
    <w:sectPr w:rsidR="00D649A8" w:rsidRPr="008D0BD3" w:rsidSect="00375115">
      <w:headerReference w:type="even" r:id="rId12"/>
      <w:headerReference w:type="default" r:id="rId13"/>
      <w:footerReference w:type="even"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E94" w:rsidRDefault="00870E94" w:rsidP="00F657BF">
      <w:r>
        <w:separator/>
      </w:r>
    </w:p>
  </w:endnote>
  <w:endnote w:type="continuationSeparator" w:id="0">
    <w:p w:rsidR="00870E94" w:rsidRDefault="00870E94"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BD3" w:rsidRDefault="008D0BD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AE35FE" w:rsidP="00912E34">
          <w:pPr>
            <w:tabs>
              <w:tab w:val="center" w:pos="2382"/>
            </w:tabs>
          </w:pPr>
        </w:p>
      </w:tc>
      <w:tc>
        <w:tcPr>
          <w:tcW w:w="721" w:type="dxa"/>
        </w:tcPr>
        <w:p w:rsidR="00912E34" w:rsidRPr="003D1008" w:rsidRDefault="00CC6240"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CC6240"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AE35FE"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AE35FE">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E94" w:rsidRDefault="00870E94" w:rsidP="00F657BF">
      <w:r>
        <w:separator/>
      </w:r>
    </w:p>
  </w:footnote>
  <w:footnote w:type="continuationSeparator" w:id="0">
    <w:p w:rsidR="00870E94" w:rsidRDefault="00870E94"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BD3" w:rsidRDefault="008D0BD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AE35FE"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39049FAA-645A-4744-8D97-CCA5355D3923}"/>
              <w:text w:multiLine="1"/>
            </w:sdtPr>
            <w:sdtEndPr/>
            <w:sdtContent>
              <w:r w:rsidR="00CC6240">
                <w:rPr>
                  <w:rFonts w:ascii="Gill Alt One MT Light" w:hAnsi="Gill Alt One MT Light"/>
                  <w:sz w:val="16"/>
                  <w:szCs w:val="16"/>
                </w:rPr>
                <w:t>Repubblica e Cantone Ticino</w:t>
              </w:r>
            </w:sdtContent>
          </w:sdt>
        </w:p>
        <w:p w:rsidR="005012EC" w:rsidRPr="00E8185F" w:rsidRDefault="00AE35FE"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39049FAA-645A-4744-8D97-CCA5355D3923}"/>
              <w:text w:multiLine="1"/>
            </w:sdtPr>
            <w:sdtEndPr/>
            <w:sdtContent>
              <w:r w:rsidR="008D0BD3">
                <w:rPr>
                  <w:rFonts w:ascii="Gill Alt One MT Light" w:hAnsi="Gill Alt One MT Light"/>
                  <w:sz w:val="16"/>
                  <w:szCs w:val="16"/>
                </w:rPr>
                <w:t>Dipartimento della sanità e della socialità</w:t>
              </w:r>
              <w:r w:rsidR="008D0BD3">
                <w:rPr>
                  <w:rFonts w:ascii="Gill Alt One MT Light" w:hAnsi="Gill Alt One MT Light"/>
                  <w:sz w:val="16"/>
                  <w:szCs w:val="16"/>
                </w:rPr>
                <w:br/>
                <w:t>Dipartimento dell'educazione, della cultura e dello sport Dipartimento delle finanze e dell'economia</w:t>
              </w:r>
            </w:sdtContent>
          </w:sdt>
        </w:p>
      </w:tc>
      <w:tc>
        <w:tcPr>
          <w:tcW w:w="1710" w:type="dxa"/>
          <w:tcBorders>
            <w:bottom w:val="single" w:sz="4" w:space="0" w:color="auto"/>
          </w:tcBorders>
          <w:vAlign w:val="bottom"/>
        </w:tcPr>
        <w:p w:rsidR="005012EC" w:rsidRPr="004204CB" w:rsidRDefault="00CC6240"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5E3CFA">
            <w:rPr>
              <w:noProof/>
              <w:sz w:val="24"/>
            </w:rPr>
            <w:t>3</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5E3CFA">
            <w:rPr>
              <w:noProof/>
              <w:sz w:val="24"/>
            </w:rPr>
            <w:t>3</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39049FAA-645A-4744-8D97-CCA5355D3923}"/>
          <w:text w:multiLine="1"/>
        </w:sdtPr>
        <w:sdtEndPr/>
        <w:sdtContent>
          <w:tc>
            <w:tcPr>
              <w:tcW w:w="8383" w:type="dxa"/>
              <w:tcBorders>
                <w:left w:val="single" w:sz="4" w:space="0" w:color="auto"/>
              </w:tcBorders>
              <w:tcMar>
                <w:top w:w="0" w:type="dxa"/>
                <w:left w:w="142" w:type="dxa"/>
              </w:tcMar>
            </w:tcPr>
            <w:p w:rsidR="005012EC" w:rsidRPr="008D0BD3" w:rsidRDefault="00115783"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8063 R del 19 febbraio 2024</w:t>
              </w:r>
            </w:p>
          </w:tc>
        </w:sdtContent>
      </w:sdt>
      <w:tc>
        <w:tcPr>
          <w:tcW w:w="1710" w:type="dxa"/>
          <w:tcBorders>
            <w:top w:val="single" w:sz="4" w:space="0" w:color="auto"/>
          </w:tcBorders>
        </w:tcPr>
        <w:p w:rsidR="005012EC" w:rsidRPr="008D0BD3" w:rsidRDefault="00AE35FE" w:rsidP="00662409">
          <w:pPr>
            <w:pStyle w:val="InvisibleLine"/>
            <w:rPr>
              <w:lang w:val="it-CH"/>
            </w:rPr>
          </w:pPr>
        </w:p>
      </w:tc>
    </w:tr>
  </w:tbl>
  <w:p w:rsidR="00F657BF" w:rsidRPr="00980362" w:rsidRDefault="00CC6240"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39049FAA-645A-4744-8D97-CCA5355D3923}"/>
                            <w:text w:multiLine="1"/>
                          </w:sdtPr>
                          <w:sdtEndPr/>
                          <w:sdtContent>
                            <w:p w:rsidR="008065E8" w:rsidRPr="00411371" w:rsidRDefault="00CC6240"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C90371C7-3B1E-406E-831C-6B627446A036}"/>
                      <w:text w:multiLine="1"/>
                    </w:sdtPr>
                    <w:sdtEndPr/>
                    <w:sdtContent>
                      <w:p w:rsidR="008065E8" w:rsidRPr="00411371" w:rsidRDefault="00CC6240"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AE35FE" w:rsidP="00932E26">
          <w:pPr>
            <w:pStyle w:val="InvisibleLine"/>
            <w:spacing w:line="240" w:lineRule="auto"/>
            <w:ind w:left="15"/>
            <w:rPr>
              <w:rFonts w:ascii="Gill Alt One MT Light" w:hAnsi="Gill Alt One MT Light"/>
              <w:sz w:val="16"/>
              <w:lang w:val="it-CH"/>
            </w:rPr>
          </w:pPr>
        </w:p>
        <w:p w:rsidR="00CD5F73" w:rsidRDefault="00CC6240"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AE35FE"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AE35FE" w:rsidP="00D07D6E">
          <w:pPr>
            <w:pStyle w:val="Level"/>
            <w:ind w:left="150"/>
            <w:rPr>
              <w:sz w:val="16"/>
            </w:rPr>
          </w:pPr>
        </w:p>
      </w:tc>
      <w:tc>
        <w:tcPr>
          <w:tcW w:w="209" w:type="pct"/>
          <w:tcBorders>
            <w:top w:val="nil"/>
            <w:bottom w:val="single" w:sz="4" w:space="0" w:color="auto"/>
          </w:tcBorders>
        </w:tcPr>
        <w:p w:rsidR="00662409" w:rsidRDefault="00CC6240"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57109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CC6240"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5E3CFA">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5E3CFA">
            <w:rPr>
              <w:rFonts w:asciiTheme="minorHAnsi" w:hAnsiTheme="minorHAnsi" w:cstheme="minorHAnsi"/>
              <w:noProof/>
              <w:sz w:val="24"/>
            </w:rPr>
            <w:t>3</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39049FAA-645A-4744-8D97-CCA5355D3923}"/>
          <w:text w:multiLine="1"/>
        </w:sdtPr>
        <w:sdtEndPr/>
        <w:sdtContent>
          <w:tc>
            <w:tcPr>
              <w:tcW w:w="5000" w:type="pct"/>
              <w:gridSpan w:val="6"/>
              <w:tcBorders>
                <w:left w:val="nil"/>
                <w:right w:val="nil"/>
              </w:tcBorders>
              <w:noWrap/>
              <w:tcMar>
                <w:top w:w="0" w:type="dxa"/>
              </w:tcMar>
              <w:vAlign w:val="bottom"/>
            </w:tcPr>
            <w:p w:rsidR="00662409" w:rsidRPr="008C03B5" w:rsidRDefault="003A4E59"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CC6240"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AE35FE"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CC6240"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AE35FE"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CC6240"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AE35FE" w:rsidP="002B0F22">
          <w:pPr>
            <w:pStyle w:val="Level"/>
            <w:spacing w:before="60" w:line="240" w:lineRule="auto"/>
            <w:rPr>
              <w:rFonts w:ascii="Gill Alt One MT Light" w:hAnsi="Gill Alt One MT Light"/>
              <w:sz w:val="16"/>
            </w:rPr>
          </w:pPr>
        </w:p>
      </w:tc>
    </w:tr>
    <w:tr w:rsidR="008C03B5" w:rsidRPr="0004624C" w:rsidTr="008D0BD3">
      <w:trPr>
        <w:trHeight w:hRule="exact" w:val="841"/>
      </w:trPr>
      <w:tc>
        <w:tcPr>
          <w:tcW w:w="670" w:type="pct"/>
          <w:tcBorders>
            <w:top w:val="nil"/>
            <w:left w:val="nil"/>
            <w:bottom w:val="single" w:sz="4" w:space="0" w:color="auto"/>
            <w:right w:val="nil"/>
          </w:tcBorders>
          <w:noWrap/>
          <w:tcMar>
            <w:top w:w="0" w:type="dxa"/>
          </w:tcMar>
        </w:tcPr>
        <w:p w:rsidR="008C03B5" w:rsidRPr="00BE22A2" w:rsidRDefault="00AE35FE"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39049FAA-645A-4744-8D97-CCA5355D3923}"/>
              <w:text w:multiLine="1"/>
            </w:sdtPr>
            <w:sdtEndPr/>
            <w:sdtContent>
              <w:r w:rsidR="00115783">
                <w:rPr>
                  <w:rFonts w:cstheme="minorHAnsi"/>
                  <w:b/>
                  <w:sz w:val="24"/>
                  <w:szCs w:val="24"/>
                </w:rPr>
                <w:t>8063 R</w:t>
              </w:r>
            </w:sdtContent>
          </w:sdt>
        </w:p>
      </w:tc>
      <w:sdt>
        <w:sdtPr>
          <w:rPr>
            <w:sz w:val="24"/>
          </w:rPr>
          <w:alias w:val="DocParam.Date"/>
          <w:id w:val="-464426178"/>
          <w:dataBinding w:xpath="//DateTime[@id='DocParam.Date']" w:storeItemID="{39049FAA-645A-4744-8D97-CCA5355D3923}"/>
          <w:date w:fullDate="2024-02-19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634B30" w:rsidP="00A532F6">
              <w:pPr>
                <w:pStyle w:val="Data"/>
              </w:pPr>
              <w:r>
                <w:rPr>
                  <w:sz w:val="24"/>
                </w:rPr>
                <w:t>19 febbraio 2024</w:t>
              </w:r>
            </w:p>
          </w:tc>
        </w:sdtContent>
      </w:sdt>
      <w:tc>
        <w:tcPr>
          <w:tcW w:w="3218" w:type="pct"/>
          <w:gridSpan w:val="4"/>
          <w:tcBorders>
            <w:top w:val="nil"/>
            <w:left w:val="nil"/>
            <w:bottom w:val="nil"/>
            <w:right w:val="nil"/>
          </w:tcBorders>
        </w:tcPr>
        <w:p w:rsidR="008C03B5" w:rsidRPr="00BE22A2" w:rsidRDefault="00AE35FE"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39049FAA-645A-4744-8D97-CCA5355D3923}"/>
              <w:text w:multiLine="1"/>
            </w:sdtPr>
            <w:sdtEndPr/>
            <w:sdtContent>
              <w:r w:rsidR="008D0BD3">
                <w:rPr>
                  <w:smallCaps/>
                  <w:sz w:val="23"/>
                  <w:szCs w:val="23"/>
                </w:rPr>
                <w:t>Dipartimento della sanità e della socialità</w:t>
              </w:r>
              <w:r w:rsidR="008D0BD3">
                <w:rPr>
                  <w:smallCaps/>
                  <w:sz w:val="23"/>
                  <w:szCs w:val="23"/>
                </w:rPr>
                <w:br/>
                <w:t>Dipartimento dell'educazione, della cultura e dello sport Dipartimento delle finanze e dell'economia</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AE35FE" w:rsidP="00D07D6E">
          <w:pPr>
            <w:pStyle w:val="Level"/>
            <w:ind w:left="150"/>
            <w:rPr>
              <w:rFonts w:ascii="Gill Alt One MT Light" w:hAnsi="Gill Alt One MT Light"/>
              <w:sz w:val="16"/>
              <w:szCs w:val="16"/>
            </w:rPr>
          </w:pPr>
        </w:p>
      </w:tc>
    </w:tr>
  </w:tbl>
  <w:p w:rsidR="00F657BF" w:rsidRPr="00DA2879" w:rsidRDefault="00CC6240"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30635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39049FAA-645A-4744-8D97-CCA5355D3923}"/>
                            <w:text w:multiLine="1"/>
                          </w:sdtPr>
                          <w:sdtEndPr/>
                          <w:sdtContent>
                            <w:p w:rsidR="00E93620" w:rsidRPr="00411371" w:rsidRDefault="00CC6240"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C90371C7-3B1E-406E-831C-6B627446A036}"/>
                      <w:text w:multiLine="1"/>
                    </w:sdtPr>
                    <w:sdtEndPr/>
                    <w:sdtContent>
                      <w:p w:rsidR="00E93620" w:rsidRPr="00411371" w:rsidRDefault="00CC6240"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6DE4"/>
    <w:multiLevelType w:val="hybridMultilevel"/>
    <w:tmpl w:val="46CEC25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49A6801"/>
    <w:multiLevelType w:val="multilevel"/>
    <w:tmpl w:val="9CAE632E"/>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13"/>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13"/>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13"/>
      </w:pPr>
      <w:rPr>
        <w:b/>
        <w:smallCaps w:val="0"/>
        <w:strike w:val="0"/>
        <w:shd w:val="clear" w:color="auto" w:fill="auto"/>
        <w:vertAlign w:val="baseline"/>
      </w:rPr>
    </w:lvl>
  </w:abstractNum>
  <w:abstractNum w:abstractNumId="15" w15:restartNumberingAfterBreak="0">
    <w:nsid w:val="24F346E2"/>
    <w:multiLevelType w:val="hybridMultilevel"/>
    <w:tmpl w:val="4D4E11F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6"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D524CC"/>
    <w:multiLevelType w:val="multilevel"/>
    <w:tmpl w:val="953CA1B2"/>
    <w:numStyleLink w:val="HeadingList"/>
  </w:abstractNum>
  <w:abstractNum w:abstractNumId="20" w15:restartNumberingAfterBreak="0">
    <w:nsid w:val="51E17DF0"/>
    <w:multiLevelType w:val="hybridMultilevel"/>
    <w:tmpl w:val="460A5C50"/>
    <w:lvl w:ilvl="0" w:tplc="04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1" w15:restartNumberingAfterBreak="0">
    <w:nsid w:val="64473DD9"/>
    <w:multiLevelType w:val="hybridMultilevel"/>
    <w:tmpl w:val="E0581B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59008D"/>
    <w:multiLevelType w:val="hybridMultilevel"/>
    <w:tmpl w:val="02CCC68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2"/>
  </w:num>
  <w:num w:numId="2">
    <w:abstractNumId w:val="19"/>
    <w:lvlOverride w:ilvl="0">
      <w:lvl w:ilvl="0">
        <w:start w:val="1"/>
        <w:numFmt w:val="decimal"/>
        <w:pStyle w:val="Titolo1"/>
        <w:lvlText w:val="%1"/>
        <w:lvlJc w:val="left"/>
        <w:pPr>
          <w:ind w:left="363" w:hanging="363"/>
        </w:pPr>
        <w:rPr>
          <w:rFonts w:ascii="Arial" w:hAnsi="Arial" w:cs="Arial" w:hint="default"/>
        </w:rPr>
      </w:lvl>
    </w:lvlOverride>
  </w:num>
  <w:num w:numId="3">
    <w:abstractNumId w:val="11"/>
  </w:num>
  <w:num w:numId="4">
    <w:abstractNumId w:val="18"/>
  </w:num>
  <w:num w:numId="5">
    <w:abstractNumId w:val="17"/>
  </w:num>
  <w:num w:numId="6">
    <w:abstractNumId w:val="13"/>
  </w:num>
  <w:num w:numId="7">
    <w:abstractNumId w:val="16"/>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4"/>
  </w:num>
  <w:num w:numId="19">
    <w:abstractNumId w:val="21"/>
  </w:num>
  <w:num w:numId="20">
    <w:abstractNumId w:val="10"/>
  </w:num>
  <w:num w:numId="21">
    <w:abstractNumId w:val="22"/>
  </w:num>
  <w:num w:numId="22">
    <w:abstractNumId w:val="15"/>
  </w:num>
  <w:num w:numId="2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94"/>
    <w:rsid w:val="00002256"/>
    <w:rsid w:val="00020103"/>
    <w:rsid w:val="00044B0E"/>
    <w:rsid w:val="00050562"/>
    <w:rsid w:val="00072721"/>
    <w:rsid w:val="000820DF"/>
    <w:rsid w:val="000A1482"/>
    <w:rsid w:val="000A447E"/>
    <w:rsid w:val="000D2649"/>
    <w:rsid w:val="000F38C6"/>
    <w:rsid w:val="000F508D"/>
    <w:rsid w:val="001075BC"/>
    <w:rsid w:val="00115783"/>
    <w:rsid w:val="00115D62"/>
    <w:rsid w:val="001A1D94"/>
    <w:rsid w:val="001D76BD"/>
    <w:rsid w:val="001E4175"/>
    <w:rsid w:val="00212733"/>
    <w:rsid w:val="002308AE"/>
    <w:rsid w:val="00260230"/>
    <w:rsid w:val="0029498A"/>
    <w:rsid w:val="002A6F4D"/>
    <w:rsid w:val="002B5D9F"/>
    <w:rsid w:val="002C6AB3"/>
    <w:rsid w:val="0033702B"/>
    <w:rsid w:val="00374BB6"/>
    <w:rsid w:val="00380661"/>
    <w:rsid w:val="003958FC"/>
    <w:rsid w:val="003A4E59"/>
    <w:rsid w:val="003B756D"/>
    <w:rsid w:val="003F10CE"/>
    <w:rsid w:val="00403858"/>
    <w:rsid w:val="00403ADB"/>
    <w:rsid w:val="00411588"/>
    <w:rsid w:val="00421105"/>
    <w:rsid w:val="00440D75"/>
    <w:rsid w:val="00474BB1"/>
    <w:rsid w:val="004859B8"/>
    <w:rsid w:val="00494573"/>
    <w:rsid w:val="004A19F0"/>
    <w:rsid w:val="004B4D8B"/>
    <w:rsid w:val="004D3727"/>
    <w:rsid w:val="00520AF1"/>
    <w:rsid w:val="00531349"/>
    <w:rsid w:val="00563099"/>
    <w:rsid w:val="00572FD3"/>
    <w:rsid w:val="00577A97"/>
    <w:rsid w:val="005E3CFA"/>
    <w:rsid w:val="00616F94"/>
    <w:rsid w:val="006245E5"/>
    <w:rsid w:val="00634AB4"/>
    <w:rsid w:val="00634B30"/>
    <w:rsid w:val="0064055E"/>
    <w:rsid w:val="00641788"/>
    <w:rsid w:val="00665BDF"/>
    <w:rsid w:val="006A291C"/>
    <w:rsid w:val="006C30A2"/>
    <w:rsid w:val="00717F20"/>
    <w:rsid w:val="00733880"/>
    <w:rsid w:val="00742432"/>
    <w:rsid w:val="007549C5"/>
    <w:rsid w:val="00775E3F"/>
    <w:rsid w:val="00790DDA"/>
    <w:rsid w:val="007C15C7"/>
    <w:rsid w:val="007D553B"/>
    <w:rsid w:val="00840892"/>
    <w:rsid w:val="00846903"/>
    <w:rsid w:val="00847205"/>
    <w:rsid w:val="008632F6"/>
    <w:rsid w:val="00870E94"/>
    <w:rsid w:val="008720C4"/>
    <w:rsid w:val="008A48F1"/>
    <w:rsid w:val="008B2775"/>
    <w:rsid w:val="008C2433"/>
    <w:rsid w:val="008D0BD3"/>
    <w:rsid w:val="008E5224"/>
    <w:rsid w:val="008E6F2F"/>
    <w:rsid w:val="008F52AF"/>
    <w:rsid w:val="008F5E1F"/>
    <w:rsid w:val="009114E2"/>
    <w:rsid w:val="009500B1"/>
    <w:rsid w:val="00956E1B"/>
    <w:rsid w:val="009711BA"/>
    <w:rsid w:val="009721BA"/>
    <w:rsid w:val="009B2517"/>
    <w:rsid w:val="009C5642"/>
    <w:rsid w:val="009C5E5A"/>
    <w:rsid w:val="00A07D6F"/>
    <w:rsid w:val="00A564DF"/>
    <w:rsid w:val="00A65E7A"/>
    <w:rsid w:val="00AC6E77"/>
    <w:rsid w:val="00AE35FE"/>
    <w:rsid w:val="00AF0268"/>
    <w:rsid w:val="00AF1D8D"/>
    <w:rsid w:val="00AF5A91"/>
    <w:rsid w:val="00B07FC2"/>
    <w:rsid w:val="00B651F3"/>
    <w:rsid w:val="00B86431"/>
    <w:rsid w:val="00BB258F"/>
    <w:rsid w:val="00BB465F"/>
    <w:rsid w:val="00BB482A"/>
    <w:rsid w:val="00BC3C31"/>
    <w:rsid w:val="00BF0A1F"/>
    <w:rsid w:val="00C11905"/>
    <w:rsid w:val="00C20F8F"/>
    <w:rsid w:val="00C54B99"/>
    <w:rsid w:val="00C74374"/>
    <w:rsid w:val="00C9047A"/>
    <w:rsid w:val="00C938A6"/>
    <w:rsid w:val="00CB42A0"/>
    <w:rsid w:val="00CC6240"/>
    <w:rsid w:val="00CE738B"/>
    <w:rsid w:val="00D11515"/>
    <w:rsid w:val="00D179E0"/>
    <w:rsid w:val="00D33940"/>
    <w:rsid w:val="00D437DE"/>
    <w:rsid w:val="00D452E3"/>
    <w:rsid w:val="00D477CC"/>
    <w:rsid w:val="00D54212"/>
    <w:rsid w:val="00D600FD"/>
    <w:rsid w:val="00D649A8"/>
    <w:rsid w:val="00D95BB6"/>
    <w:rsid w:val="00DD6853"/>
    <w:rsid w:val="00DE304D"/>
    <w:rsid w:val="00DE52BF"/>
    <w:rsid w:val="00DF0050"/>
    <w:rsid w:val="00E156B5"/>
    <w:rsid w:val="00E169F1"/>
    <w:rsid w:val="00E45A36"/>
    <w:rsid w:val="00E70B36"/>
    <w:rsid w:val="00E844E8"/>
    <w:rsid w:val="00E87822"/>
    <w:rsid w:val="00EB088A"/>
    <w:rsid w:val="00EB250B"/>
    <w:rsid w:val="00EE1245"/>
    <w:rsid w:val="00F3067C"/>
    <w:rsid w:val="00F657BF"/>
    <w:rsid w:val="00F67211"/>
    <w:rsid w:val="00F748B4"/>
    <w:rsid w:val="00F809F3"/>
    <w:rsid w:val="00F90906"/>
    <w:rsid w:val="00FB5964"/>
    <w:rsid w:val="00FD286C"/>
    <w:rsid w:val="00FF60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979E881B-B3F6-49BF-9CB6-621C94DB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NormaleWeb">
    <w:name w:val="Normal (Web)"/>
    <w:basedOn w:val="Normale"/>
    <w:uiPriority w:val="99"/>
    <w:semiHidden/>
    <w:unhideWhenUsed/>
    <w:rsid w:val="00870E94"/>
    <w:rPr>
      <w:rFonts w:ascii="Times New Roman" w:hAnsi="Times New Roman" w:cs="Times New Roman"/>
      <w:sz w:val="24"/>
      <w:szCs w:val="24"/>
    </w:rPr>
  </w:style>
  <w:style w:type="character" w:styleId="Collegamentoipertestuale">
    <w:name w:val="Hyperlink"/>
    <w:basedOn w:val="Carpredefinitoparagrafo"/>
    <w:uiPriority w:val="99"/>
    <w:semiHidden/>
    <w:unhideWhenUsed/>
    <w:rsid w:val="00115783"/>
    <w:rPr>
      <w:color w:val="0000FF"/>
      <w:u w:val="single"/>
    </w:rPr>
  </w:style>
  <w:style w:type="character" w:styleId="Collegamentovisitato">
    <w:name w:val="FollowedHyperlink"/>
    <w:basedOn w:val="Carpredefinitoparagrafo"/>
    <w:uiPriority w:val="99"/>
    <w:semiHidden/>
    <w:unhideWhenUsed/>
    <w:rsid w:val="00790DDA"/>
    <w:rPr>
      <w:color w:val="800080" w:themeColor="followedHyperlink"/>
      <w:u w:val="single"/>
    </w:rPr>
  </w:style>
  <w:style w:type="paragraph" w:styleId="Testofumetto">
    <w:name w:val="Balloon Text"/>
    <w:basedOn w:val="Normale"/>
    <w:link w:val="TestofumettoCarattere"/>
    <w:uiPriority w:val="99"/>
    <w:semiHidden/>
    <w:unhideWhenUsed/>
    <w:rsid w:val="008D0BD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0BD3"/>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153179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4.ti.ch/dfe/dr/sl/sportello/schede-tecniche-edilizia-scolasti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15175\AppData\Local\Temp\OneOffixx\generated\0be4c6f2-23bb-4f2a-bddc-09b003aacd5f.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257109142</Id>
      <Width>0</Width>
      <Height>0</Height>
      <XPath>//Image[@id='Profile.Org.WappenSW']</XPath>
      <ImageHash>02f1c0cdac6aeac316213b2e7cb733a0</ImageHash>
    </ImageSizeDefinition>
    <ImageSizeDefinition>
      <Id>1306355763</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5 e f 4 8 d f 2 - 1 2 0 5 - 4 3 1 9 - 8 8 3 7 - e d 8 d b 7 7 b 6 6 e b "   t I d = " a 3 6 2 a 5 d 4 - 9 5 8 9 - 4 1 b f - a 4 e 6 - 4 f 8 7 c 4 e 4 1 2 3 9 "   i n t e r n a l T I d = " 9 0 6 4 c c 7 f - 3 1 6 d - 4 6 b 1 - a 4 a c - 7 4 8 6 0 c 3 f 8 a 5 b "   m t I d = " 2 7 5 a f 3 2 e - b c 4 0 - 4 5 c 2 - 8 5 b 7 - a f b 1 c 0 3 8 2 6 5 3 "   r e v i s i o n = " 0 "   c r e a t e d m a j o r v e r s i o n = " 0 "   c r e a t e d m i n o r v e r s i o n = " 0 "   c r e a t e d = " 2 0 2 4 - 0 1 - 1 1 T 1 5 : 3 1 : 0 6 . 6 3 6 1 1 3 9 Z "   m o d i f i e d m a j o r v e r s i o n = " 0 "   m o d i f i e d m i n o r v e r s i o n = " 0 "   m o d i f i e d = " 0 0 0 1 - 0 1 - 0 1 T 0 0 : 0 0 : 0 0 "   p r o f i l e = " a 8 c 9 c 3 2 0 - 5 b 5 e - 4 2 1 4 - 9 e 5 4 - 6 8 4 e 7 1 7 5 9 3 e 5 " 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a   s a n i t �   e   d e l l a   s o c i a l i t �  
 D i p a r t i m e n t o   d e l l ' e d u c a z i o n e ,   d e l l a   c u l t u r a   e   d e l l o   s p o r t   D i p a r t i m e n t o   d e l l e   f i n a n z e   e   d e l l ' e c o n o m i a ] ] > < / T e x t >  
                 < T e x t   i d = " C u s t o m E l e m e n t s . S u b T e m p l a t e . L a n d s c a p e . H e a d e r . T i t o l o "   l a b e l = " C u s t o m E l e m e n t s . S u b T e m p l a t e . L a n d s c a p e . H e a d e r . T i t o l o " > < ! [ C D A T A [ R a p p o r t o   n .   8 0 6 3   R   d e l   1 9   f e b b r a i o   2 0 2 4 ] ] > < / T e x t >  
                 < T e x t   i d = " C u s t o m E l e m e n t s . T e x t s . D r a f t "   l a b e l = " C u s t o m E l e m e n t s . T e x t s . D r a f t " > < ! [ C D A T A [ B o z z a ] ] > < / T e x t >  
                 < T e x t   i d = " C u s t o m E l e m e n t s . F i e l d s . D i p a r t i m e n t i "   l a b e l = " C u s t o m E l e m e n t s . F i e l d s . D i p a r t i m e n t i " > < ! [ C D A T A [ D i p a r t i m e n t o   d e l l a   s a n i t �   e   d e l l a   s o c i a l i t �  
 D i p a r t i m e n t o   d e l l ' e d u c a z i o n e ,   d e l l a   c u l t u r a   e   d e l l o   s p o r t   D i p a r t i m e n t o   d e l l e   f i n a n z e   e   d e l l ' e c o n o m i a ] ] > < / T e x t >  
                 < T e x t   i d = " C u s t o m E l e m e n t s . F i e l d s . T i t o l o 1 "   l a b e l = " C u s t o m E l e m e n t s . F i e l d s . T i t o l o 1 " > < ! [ C D A T A [ R a p p o r t o ] ] > < / T e x t >  
                 < T e x t   i d = " C u s t o m E l e m e n t s . F i e l d s . T i t o l o 2 "   l a b e l = " C u s t o m E l e m e n t s . F i e l d s . T i t o l o 2 " > < ! [ C D A T A [ R a p p o r t o   n .   8 0 6 3   R   d e l   1 9   f e b b r a i o   2 0 2 4 ] ] > < / T e x t >  
                 < T e x t   i d = " C u s t o m E l e m e n t s . F i e l d s . O r g L i v e l l o 1 "   l a b e l = " C u s t o m E l e m e n t s . F i e l d s . O r g L i v e l l o 1 " > < ! [ C D A T A [ R e p u b b l i c a   e   C a n t o n e   T i c i n o ] ] > < / T e x t >  
             < / S c r i p t i n g >  
             < P r o f i l e >  
                 < T e x t   i d = " P r o f i l e . I d "   l a b e l = " P r o f i l e . I d " > < ! [ C D A T A [ a 8 c 9 c 3 2 0 - 5 b 5 e - 4 2 1 4 - 9 e 5 4 - 6 8 4 e 7 1 7 5 9 3 e 5 ] ] > < / 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d a n i e l a . a r a t o @ t i . c h ] ] > < / T e x t >  
                 < T e x t   i d = " P r o f i l e . U s e r . F i r s t N a m e "   l a b e l = " P r o f i l e . U s e r . F i r s t N a m e " > < ! [ C D A T A [ D a n i e l a ] ] > < / T e x t >  
                 < T e x t   i d = " P r o f i l e . U s e r . F u n c t i o n "   l a b e l = " P r o f i l e . U s e r . F u n c t i o n " > < ! [ C D A T A [ S G C ] ] > < / T e x t >  
                 < T e x t   i d = " P r o f i l e . U s e r . L a s t N a m e "   l a b e l = " P r o f i l e . U s e r . L a s t N a m e " > < ! [ C D A T A [ A r a t o ] ] > < / T e x t >  
                 < T e x t   i d = " P r o f i l e . U s e r . M o b i l e "   l a b e l = " P r o f i l e . U s e r . M o b i l e " > < ! [ C D A T A [   ] ] > < / T e x t >  
                 < T e x t   i d = " P r o f i l e . U s e r . P h o n e "   l a b e l = " P r o f i l e . U s e r . P h o n e " > < ! [ C D A T A [ + 4 1 9 1 8 1 4 4 3 1 3 ] ] > < / 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d a n i e l a . a r a t o @ t i . c h ] ] > < / T e x t >  
                 < T e x t   i d = " A u t h o r . U s e r . F i r s t N a m e "   l a b e l = " A u t h o r . U s e r . F i r s t N a m e " > < ! [ C D A T A [ D a n i e l a ] ] > < / T e x t >  
                 < T e x t   i d = " A u t h o r . U s e r . F u n c t i o n "   l a b e l = " A u t h o r . U s e r . F u n c t i o n " > < ! [ C D A T A [ S G C ] ] > < / T e x t >  
                 < T e x t   i d = " A u t h o r . U s e r . L a s t N a m e "   l a b e l = " A u t h o r . U s e r . L a s t N a m e " > < ! [ C D A T A [ A r a t o ] ] > < / T e x t >  
                 < T e x t   i d = " A u t h o r . U s e r . M o b i l e "   l a b e l = " A u t h o r . U s e r . M o b i l e " > < ! [ C D A T A [   ] ] > < / T e x t >  
                 < T e x t   i d = " A u t h o r . U s e r . P h o n e "   l a b e l = " A u t h o r . U s e r . P h o n e " > < ! [ C D A T A [ + 4 1 9 1 8 1 4 4 3 1 3 ] ] > < / T e x t >  
                 < T e x t   i d = " A u t h o r . U s e r . S a l u t a t i o n "   l a b e l = " A u t h o r . U s e r . S a l u t a t i o n " > < ! [ C D A T A [   ] ] > < / T e x t >  
                 < T e x t   i d = " A u t h o r . U s e r . T i t l e "   l a b e l = " A u t h o r . U s e r . T i t l e " > < ! [ C D A T A [   ] ] > < / T e x t >  
             < / A u t h o r >  
             < S i g n e r _ 0 >  
                 < T e x t   i d = " S i g n e r _ 0 . I d "   l a b e l = " S i g n e r _ 0 . I d " > < ! [ C D A T A [ a 8 c 9 c 3 2 0 - 5 b 5 e - 4 2 1 4 - 9 e 5 4 - 6 8 4 e 7 1 7 5 9 3 e 5 ] ] > < / 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d a n i e l a . a r a t o @ t i . c h ] ] > < / T e x t >  
                 < T e x t   i d = " S i g n e r _ 0 . U s e r . F i r s t N a m e "   l a b e l = " S i g n e r _ 0 . U s e r . F i r s t N a m e " > < ! [ C D A T A [ D a n i e l a ] ] > < / T e x t >  
                 < T e x t   i d = " S i g n e r _ 0 . U s e r . F u n c t i o n "   l a b e l = " S i g n e r _ 0 . U s e r . F u n c t i o n " > < ! [ C D A T A [ S G C ] ] > < / T e x t >  
                 < T e x t   i d = " S i g n e r _ 0 . U s e r . L a s t N a m e "   l a b e l = " S i g n e r _ 0 . U s e r . L a s t N a m e " > < ! [ C D A T A [ A r a t o ] ] > < / T e x t >  
                 < T e x t   i d = " S i g n e r _ 0 . U s e r . M o b i l e "   l a b e l = " S i g n e r _ 0 . U s e r . M o b i l e " > < ! [ C D A T A [   ] ] > < / T e x t >  
                 < T e x t   i d = " S i g n e r _ 0 . U s e r . P h o n e "   l a b e l = " S i g n e r _ 0 . U s e r . P h o n e " > < ! [ C D A T A [ + 4 1 9 1 8 1 4 4 3 1 3 ] ] > < / 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 2 0 2 4 - 0 2 - 1 9 T 0 0 : 0 0 : 0 0 Z < / D a t e T i m e >  
                 < T e x t   i d = " D o c P a r a m . N u m b e r " > < ! [ C D A T A [ 8 0 6 3   R ] ] > < / 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D i p a r t i m e n t o   d e l l ' e d u c a z i o n e ,   d e l l a   c u l t u r a   e   d e l l o   s p o r t   D i p a r t i m e n t o   d e l l e   f i n a n z e   e   d e l l ' e c o n o m i a ] ] > < / 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3F41B8E3-1FC4-4BC4-9B80-31B001149E7A}">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39049FAA-645A-4744-8D97-CCA5355D3923}">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0be4c6f2-23bb-4f2a-bddc-09b003aacd5f.dotx</Template>
  <TotalTime>13</TotalTime>
  <Pages>3</Pages>
  <Words>798</Words>
  <Characters>4552</Characters>
  <Application>Microsoft Office Word</Application>
  <DocSecurity>0</DocSecurity>
  <Lines>37</Lines>
  <Paragraphs>10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Arato Daniela / t115175</dc:creator>
  <cp:lastModifiedBy>Venturi Luca</cp:lastModifiedBy>
  <cp:revision>19</cp:revision>
  <cp:lastPrinted>2024-04-02T08:16:00Z</cp:lastPrinted>
  <dcterms:created xsi:type="dcterms:W3CDTF">2024-02-28T10:35:00Z</dcterms:created>
  <dcterms:modified xsi:type="dcterms:W3CDTF">2024-04-02T08:18:00Z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