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2B5A" w:rsidRDefault="00E92B5A" w:rsidP="00E92B5A">
      <w:pPr>
        <w:rPr>
          <w:b/>
          <w:sz w:val="28"/>
          <w:szCs w:val="28"/>
        </w:rPr>
      </w:pPr>
      <w:bookmarkStart w:id="0" w:name="_GoBack"/>
      <w:bookmarkEnd w:id="0"/>
      <w:r w:rsidRPr="00164F10">
        <w:rPr>
          <w:b/>
          <w:sz w:val="28"/>
          <w:szCs w:val="28"/>
        </w:rPr>
        <w:t xml:space="preserve">della Commissione </w:t>
      </w:r>
      <w:r w:rsidR="00086DA1">
        <w:rPr>
          <w:b/>
          <w:sz w:val="28"/>
          <w:szCs w:val="28"/>
        </w:rPr>
        <w:t>a</w:t>
      </w:r>
      <w:r>
        <w:rPr>
          <w:b/>
          <w:sz w:val="28"/>
          <w:szCs w:val="28"/>
        </w:rPr>
        <w:t>mbiente, territorio ed energia</w:t>
      </w:r>
    </w:p>
    <w:p w:rsidR="00E92B5A" w:rsidRPr="00835B1D" w:rsidRDefault="00E92B5A" w:rsidP="00E92B5A">
      <w:pPr>
        <w:spacing w:line="240" w:lineRule="atLeast"/>
        <w:rPr>
          <w:rFonts w:cs="Arial"/>
          <w:b/>
          <w:sz w:val="28"/>
          <w:szCs w:val="28"/>
        </w:rPr>
      </w:pPr>
      <w:r w:rsidRPr="00093B6B">
        <w:rPr>
          <w:b/>
          <w:sz w:val="28"/>
        </w:rPr>
        <w:t>sul messaggio</w:t>
      </w:r>
      <w:r>
        <w:rPr>
          <w:b/>
          <w:sz w:val="28"/>
        </w:rPr>
        <w:t xml:space="preserve"> </w:t>
      </w:r>
      <w:r>
        <w:rPr>
          <w:rFonts w:cs="Arial"/>
          <w:b/>
          <w:sz w:val="28"/>
          <w:szCs w:val="28"/>
        </w:rPr>
        <w:t>5 luglio 2023 concernente la r</w:t>
      </w:r>
      <w:r w:rsidRPr="00835B1D">
        <w:rPr>
          <w:rFonts w:cs="Arial"/>
          <w:b/>
          <w:sz w:val="28"/>
          <w:szCs w:val="28"/>
        </w:rPr>
        <w:t xml:space="preserve">ichiesta di un credito quadro </w:t>
      </w:r>
      <w:r>
        <w:rPr>
          <w:rFonts w:cs="Arial"/>
          <w:b/>
          <w:sz w:val="28"/>
          <w:szCs w:val="28"/>
        </w:rPr>
        <w:t xml:space="preserve">netto </w:t>
      </w:r>
      <w:r w:rsidRPr="00835B1D">
        <w:rPr>
          <w:rFonts w:cs="Arial"/>
          <w:b/>
          <w:sz w:val="28"/>
          <w:szCs w:val="28"/>
        </w:rPr>
        <w:t xml:space="preserve">di </w:t>
      </w:r>
      <w:r>
        <w:rPr>
          <w:rFonts w:cs="Arial"/>
          <w:b/>
          <w:sz w:val="28"/>
          <w:szCs w:val="28"/>
        </w:rPr>
        <w:t>27 milioni di franchi e autorizzazione alla spesa di 40 milioni di franchi p</w:t>
      </w:r>
      <w:r w:rsidRPr="00835B1D">
        <w:rPr>
          <w:rFonts w:cs="Arial"/>
          <w:b/>
          <w:sz w:val="28"/>
          <w:szCs w:val="28"/>
        </w:rPr>
        <w:t>er</w:t>
      </w:r>
      <w:r>
        <w:rPr>
          <w:rFonts w:cs="Arial"/>
          <w:b/>
          <w:sz w:val="28"/>
          <w:szCs w:val="28"/>
        </w:rPr>
        <w:t xml:space="preserve"> la promozione e realizzazione di progetti </w:t>
      </w:r>
      <w:r w:rsidRPr="00835B1D">
        <w:rPr>
          <w:rFonts w:cs="Arial"/>
          <w:b/>
          <w:sz w:val="28"/>
          <w:szCs w:val="28"/>
        </w:rPr>
        <w:t xml:space="preserve">di </w:t>
      </w:r>
      <w:r>
        <w:rPr>
          <w:rFonts w:cs="Arial"/>
          <w:b/>
          <w:sz w:val="28"/>
          <w:szCs w:val="28"/>
        </w:rPr>
        <w:t>produzione e distribuzione di energia termica tramite reti di</w:t>
      </w:r>
      <w:r w:rsidRPr="00835B1D">
        <w:rPr>
          <w:rFonts w:cs="Arial"/>
          <w:b/>
          <w:sz w:val="28"/>
          <w:szCs w:val="28"/>
        </w:rPr>
        <w:t xml:space="preserve"> teleriscaldamento</w:t>
      </w:r>
      <w:r>
        <w:rPr>
          <w:rFonts w:cs="Arial"/>
          <w:b/>
          <w:sz w:val="28"/>
          <w:szCs w:val="28"/>
        </w:rPr>
        <w:t xml:space="preserve"> in Ticino</w:t>
      </w:r>
    </w:p>
    <w:p w:rsidR="00E92B5A" w:rsidRDefault="00E92B5A" w:rsidP="00E92B5A">
      <w:pPr>
        <w:ind w:right="-1"/>
        <w:rPr>
          <w:rFonts w:asciiTheme="minorHAnsi" w:eastAsiaTheme="minorEastAsia" w:hAnsiTheme="minorHAnsi"/>
          <w:sz w:val="24"/>
        </w:rPr>
      </w:pPr>
    </w:p>
    <w:p w:rsidR="00E92B5A" w:rsidRDefault="00E92B5A" w:rsidP="00E92B5A">
      <w:pPr>
        <w:ind w:right="-1"/>
        <w:rPr>
          <w:rFonts w:asciiTheme="minorHAnsi" w:eastAsiaTheme="minorEastAsia" w:hAnsiTheme="minorHAnsi"/>
          <w:sz w:val="24"/>
        </w:rPr>
      </w:pPr>
    </w:p>
    <w:p w:rsidR="00E92B5A" w:rsidRDefault="00E92B5A" w:rsidP="00E92B5A">
      <w:pPr>
        <w:ind w:right="-1"/>
        <w:rPr>
          <w:rFonts w:asciiTheme="minorHAnsi" w:eastAsiaTheme="minorEastAsia" w:hAnsiTheme="minorHAnsi"/>
          <w:sz w:val="24"/>
        </w:rPr>
      </w:pPr>
    </w:p>
    <w:p w:rsidR="00E92B5A" w:rsidRPr="00E92B5A" w:rsidRDefault="00E92B5A" w:rsidP="00E92B5A">
      <w:pPr>
        <w:pStyle w:val="Titolo1"/>
        <w:numPr>
          <w:ilvl w:val="0"/>
          <w:numId w:val="21"/>
        </w:numPr>
        <w:tabs>
          <w:tab w:val="left" w:pos="567"/>
        </w:tabs>
        <w:spacing w:before="0"/>
        <w:ind w:left="567" w:hanging="567"/>
        <w:jc w:val="both"/>
        <w:rPr>
          <w:rFonts w:eastAsia="Calibri" w:cs="Times New Roman"/>
          <w:caps/>
          <w:sz w:val="24"/>
          <w:szCs w:val="24"/>
          <w:lang w:val="it-IT" w:eastAsia="it-IT"/>
        </w:rPr>
      </w:pPr>
      <w:r w:rsidRPr="00E92B5A">
        <w:rPr>
          <w:rFonts w:eastAsia="Calibri" w:cs="Times New Roman"/>
          <w:caps/>
          <w:sz w:val="24"/>
          <w:szCs w:val="24"/>
          <w:lang w:val="it-IT" w:eastAsia="it-IT"/>
        </w:rPr>
        <w:t>INTRODUZIONE</w:t>
      </w:r>
    </w:p>
    <w:p w:rsidR="00E92B5A" w:rsidRDefault="00E92B5A" w:rsidP="00E92B5A">
      <w:pPr>
        <w:pStyle w:val="NormaleWeb"/>
        <w:spacing w:before="0" w:beforeAutospacing="0" w:after="0" w:afterAutospacing="0"/>
        <w:jc w:val="both"/>
        <w:rPr>
          <w:rFonts w:ascii="Arial" w:hAnsi="Arial"/>
          <w:lang w:val="it-IT" w:eastAsia="it-IT"/>
        </w:rPr>
      </w:pPr>
      <w:r w:rsidRPr="00E92B5A">
        <w:rPr>
          <w:rFonts w:ascii="Arial" w:hAnsi="Arial"/>
          <w:lang w:val="it-IT" w:eastAsia="it-IT"/>
        </w:rPr>
        <w:t>In relazione al decreto legislativo del 17 marzo 2011 concernente lo stanziamento di un credito quadro di CHF 65’000’000.- a favore dell’efficienza energetica e dello sfruttamento di energie rinnovabili per il periodo 2011-2020</w:t>
      </w:r>
      <w:r w:rsidRPr="00E92B5A">
        <w:rPr>
          <w:rStyle w:val="Rimandonotaapidipagina"/>
          <w:lang w:val="it-IT" w:eastAsia="it-IT"/>
        </w:rPr>
        <w:footnoteReference w:id="1"/>
      </w:r>
      <w:r w:rsidRPr="00E92B5A">
        <w:rPr>
          <w:rFonts w:ascii="Arial" w:hAnsi="Arial"/>
          <w:lang w:val="it-IT" w:eastAsia="it-IT"/>
        </w:rPr>
        <w:t>, al decreto legislativo del 25 gennaio 2016 concernente l’approvazione della seconda tranche di CHF 30’000’000.- del credito quadro complessivo di CHF 65’000’000.- per il periodo 2011-2020</w:t>
      </w:r>
      <w:r w:rsidRPr="00E92B5A">
        <w:rPr>
          <w:rStyle w:val="Rimandonotaapidipagina"/>
          <w:lang w:val="it-IT" w:eastAsia="it-IT"/>
        </w:rPr>
        <w:footnoteReference w:id="2"/>
      </w:r>
      <w:r w:rsidRPr="00E92B5A">
        <w:rPr>
          <w:rFonts w:ascii="Arial" w:hAnsi="Arial"/>
          <w:lang w:val="it-IT" w:eastAsia="it-IT"/>
        </w:rPr>
        <w:t>, al decreto legislativo del 12 dicembre 2016 concernente l’aumento di CHF. 40’000’000.-, per un totale complessivo di CHF 70’000’000.-</w:t>
      </w:r>
      <w:r w:rsidRPr="00E92B5A">
        <w:rPr>
          <w:rStyle w:val="Rimandonotaapidipagina"/>
          <w:lang w:val="it-IT" w:eastAsia="it-IT"/>
        </w:rPr>
        <w:footnoteReference w:id="3"/>
      </w:r>
      <w:r w:rsidRPr="00E92B5A">
        <w:rPr>
          <w:rFonts w:ascii="Arial" w:hAnsi="Arial"/>
          <w:lang w:val="it-IT" w:eastAsia="it-IT"/>
        </w:rPr>
        <w:t>, al decreto esecutivo del 6 aprile 2016 concernente l’attuazione di un programma promozionale in ambito energetico, al decreto legislativo del 24 febbraio 2021 concernente la richiesta di un credito quadro netto di CHF 50 milioni e autorizzazione alla spesa di CHF 130 milioni per la continuazione del programma di incentivi concernente l’efficacia ed efficienza energetiche, la produzione e la distribuzione di energia termica da fonti indigene rinnovabili, la conversione delle energie di origine fossile e la promozione della formazione continua, dell’informazione, della sensibilizzazione e della consulenza nel settore dell’energia</w:t>
      </w:r>
      <w:r w:rsidRPr="00E92B5A">
        <w:rPr>
          <w:rStyle w:val="Rimandonotaapidipagina"/>
          <w:lang w:val="it-IT" w:eastAsia="it-IT"/>
        </w:rPr>
        <w:footnoteReference w:id="4"/>
      </w:r>
      <w:r w:rsidRPr="00E92B5A">
        <w:rPr>
          <w:rFonts w:ascii="Arial" w:hAnsi="Arial"/>
          <w:lang w:val="it-IT" w:eastAsia="it-IT"/>
        </w:rPr>
        <w:t xml:space="preserve"> e al decreto esecutivo del 7 luglio 2021 concernente l’accesso agli incentivi in ambito</w:t>
      </w:r>
      <w:r>
        <w:rPr>
          <w:rFonts w:ascii="Arial" w:hAnsi="Arial"/>
          <w:lang w:val="it-IT" w:eastAsia="it-IT"/>
        </w:rPr>
        <w:t xml:space="preserve"> energetico.</w:t>
      </w:r>
    </w:p>
    <w:p w:rsidR="00E92B5A" w:rsidRPr="00E92B5A" w:rsidRDefault="00E92B5A" w:rsidP="00E92B5A">
      <w:pPr>
        <w:pStyle w:val="NormaleWeb"/>
        <w:spacing w:before="0" w:beforeAutospacing="0" w:after="0" w:afterAutospacing="0"/>
        <w:jc w:val="both"/>
        <w:rPr>
          <w:rFonts w:ascii="Arial" w:hAnsi="Arial"/>
          <w:lang w:val="it-IT" w:eastAsia="it-IT"/>
        </w:rPr>
      </w:pPr>
    </w:p>
    <w:p w:rsidR="00E92B5A" w:rsidRPr="00E92B5A" w:rsidRDefault="00E92B5A" w:rsidP="00E92B5A">
      <w:pPr>
        <w:autoSpaceDE w:val="0"/>
        <w:autoSpaceDN w:val="0"/>
        <w:adjustRightInd w:val="0"/>
        <w:rPr>
          <w:sz w:val="24"/>
          <w:szCs w:val="24"/>
        </w:rPr>
      </w:pPr>
      <w:r w:rsidRPr="00E92B5A">
        <w:rPr>
          <w:sz w:val="24"/>
          <w:szCs w:val="24"/>
        </w:rPr>
        <w:t>Il messaggio in discussione, conformemente a quanto prevedono le basi legali sopraccitate, presenta una richiesta di credito quadro di 27 milioni di franchi (e autorizzazione di spesa di 40 milioni) destinato alla promozione e realizzazione di progetti di produzione e distribuzione di energia termica tramite reti di teleriscaldamento.</w:t>
      </w:r>
    </w:p>
    <w:p w:rsidR="00E92B5A" w:rsidRPr="00E92B5A" w:rsidRDefault="00E92B5A" w:rsidP="00E92B5A">
      <w:pPr>
        <w:autoSpaceDE w:val="0"/>
        <w:autoSpaceDN w:val="0"/>
        <w:adjustRightInd w:val="0"/>
        <w:rPr>
          <w:sz w:val="24"/>
          <w:szCs w:val="24"/>
        </w:rPr>
      </w:pPr>
    </w:p>
    <w:p w:rsidR="00E92B5A" w:rsidRPr="00E92B5A" w:rsidRDefault="00E92B5A" w:rsidP="00E92B5A">
      <w:pPr>
        <w:autoSpaceDE w:val="0"/>
        <w:autoSpaceDN w:val="0"/>
        <w:adjustRightInd w:val="0"/>
        <w:rPr>
          <w:sz w:val="24"/>
          <w:szCs w:val="24"/>
        </w:rPr>
      </w:pPr>
      <w:r w:rsidRPr="00E92B5A">
        <w:rPr>
          <w:sz w:val="24"/>
          <w:szCs w:val="24"/>
        </w:rPr>
        <w:t>La Commissione ambiente, territorio ed energia ha tenuto un’audizione il 30 novembre 2023 con il Direttore del Dipartimento del territorio, Claudio Zali e il Capo della Divisione dell’ambiente (DA), Giovanni Bernasconi.</w:t>
      </w:r>
    </w:p>
    <w:p w:rsidR="00E92B5A" w:rsidRDefault="00E92B5A" w:rsidP="00E92B5A">
      <w:pPr>
        <w:autoSpaceDE w:val="0"/>
        <w:autoSpaceDN w:val="0"/>
        <w:adjustRightInd w:val="0"/>
        <w:rPr>
          <w:sz w:val="23"/>
          <w:szCs w:val="23"/>
        </w:rPr>
      </w:pPr>
    </w:p>
    <w:p w:rsidR="00E92B5A" w:rsidRDefault="00E92B5A">
      <w:pPr>
        <w:rPr>
          <w:sz w:val="23"/>
          <w:szCs w:val="23"/>
        </w:rPr>
      </w:pPr>
      <w:r>
        <w:rPr>
          <w:sz w:val="23"/>
          <w:szCs w:val="23"/>
        </w:rPr>
        <w:br w:type="page"/>
      </w:r>
    </w:p>
    <w:p w:rsidR="00E92B5A" w:rsidRPr="00E92B5A" w:rsidRDefault="00E92B5A" w:rsidP="00E92B5A">
      <w:pPr>
        <w:pStyle w:val="Titolo1"/>
        <w:tabs>
          <w:tab w:val="left" w:pos="567"/>
        </w:tabs>
        <w:spacing w:before="0"/>
        <w:ind w:left="567" w:hanging="567"/>
        <w:jc w:val="both"/>
        <w:rPr>
          <w:rFonts w:eastAsia="Calibri" w:cs="Times New Roman"/>
          <w:caps/>
          <w:sz w:val="24"/>
          <w:szCs w:val="24"/>
          <w:lang w:val="it-IT" w:eastAsia="it-IT"/>
        </w:rPr>
      </w:pPr>
      <w:r w:rsidRPr="00E92B5A">
        <w:rPr>
          <w:rFonts w:eastAsia="Calibri" w:cs="Times New Roman"/>
          <w:caps/>
          <w:sz w:val="24"/>
          <w:szCs w:val="24"/>
          <w:lang w:val="it-IT" w:eastAsia="it-IT"/>
        </w:rPr>
        <w:lastRenderedPageBreak/>
        <w:t>2.</w:t>
      </w:r>
      <w:r w:rsidRPr="00E92B5A">
        <w:rPr>
          <w:rFonts w:eastAsia="Calibri" w:cs="Times New Roman"/>
          <w:caps/>
          <w:sz w:val="24"/>
          <w:szCs w:val="24"/>
          <w:lang w:val="it-IT" w:eastAsia="it-IT"/>
        </w:rPr>
        <w:tab/>
        <w:t xml:space="preserve">IL MESSAGGIO DEL CONSIGLIO DI STATO DEL 5 LUGLIO 2023 </w:t>
      </w:r>
    </w:p>
    <w:p w:rsidR="00E92B5A" w:rsidRPr="00E92B5A" w:rsidRDefault="00E92B5A" w:rsidP="00E92B5A">
      <w:pPr>
        <w:pStyle w:val="Titolo2"/>
        <w:numPr>
          <w:ilvl w:val="0"/>
          <w:numId w:val="0"/>
        </w:numPr>
        <w:tabs>
          <w:tab w:val="left" w:pos="567"/>
        </w:tabs>
        <w:spacing w:before="0" w:after="120"/>
        <w:jc w:val="both"/>
        <w:rPr>
          <w:rFonts w:eastAsia="Calibri" w:cs="Times New Roman"/>
          <w:sz w:val="24"/>
          <w:lang w:val="it-IT" w:eastAsia="it-IT"/>
        </w:rPr>
      </w:pPr>
      <w:r w:rsidRPr="00E92B5A">
        <w:rPr>
          <w:rFonts w:eastAsia="Calibri" w:cs="Times New Roman"/>
          <w:sz w:val="24"/>
          <w:lang w:val="it-IT" w:eastAsia="it-IT"/>
        </w:rPr>
        <w:t>2.1</w:t>
      </w:r>
      <w:r w:rsidRPr="00E92B5A">
        <w:rPr>
          <w:rFonts w:eastAsia="Calibri" w:cs="Times New Roman"/>
          <w:sz w:val="24"/>
          <w:lang w:val="it-IT" w:eastAsia="it-IT"/>
        </w:rPr>
        <w:tab/>
        <w:t xml:space="preserve">Introduzione </w:t>
      </w:r>
    </w:p>
    <w:p w:rsidR="00E92B5A" w:rsidRPr="00E92B5A" w:rsidRDefault="00E92B5A" w:rsidP="00E92B5A">
      <w:pPr>
        <w:contextualSpacing/>
        <w:rPr>
          <w:rFonts w:cs="Arial"/>
          <w:sz w:val="24"/>
          <w:szCs w:val="24"/>
        </w:rPr>
      </w:pPr>
      <w:r w:rsidRPr="00E92B5A">
        <w:rPr>
          <w:rFonts w:cs="Arial"/>
          <w:sz w:val="24"/>
          <w:szCs w:val="24"/>
        </w:rPr>
        <w:t xml:space="preserve">Il messaggio chiede al Gran Consiglio di approvare la richiesta di credito quadro sia nella sua entità, sia nei suoi indirizzi di utilizzo affinché: </w:t>
      </w:r>
    </w:p>
    <w:p w:rsidR="00E92B5A" w:rsidRPr="00E92B5A" w:rsidRDefault="00E92B5A" w:rsidP="00E92B5A">
      <w:pPr>
        <w:numPr>
          <w:ilvl w:val="0"/>
          <w:numId w:val="20"/>
        </w:numPr>
        <w:spacing w:before="120"/>
        <w:ind w:left="284" w:hanging="284"/>
        <w:rPr>
          <w:rFonts w:cs="Arial"/>
          <w:sz w:val="24"/>
          <w:szCs w:val="24"/>
        </w:rPr>
      </w:pPr>
      <w:r w:rsidRPr="00E92B5A">
        <w:rPr>
          <w:rFonts w:cs="Arial"/>
          <w:sz w:val="24"/>
          <w:szCs w:val="24"/>
        </w:rPr>
        <w:t xml:space="preserve">siano promossi e realizzati progetti di teleriscaldamento sul territorio cantonale; </w:t>
      </w:r>
    </w:p>
    <w:p w:rsidR="00E92B5A" w:rsidRPr="00E92B5A" w:rsidRDefault="00E92B5A" w:rsidP="00E92B5A">
      <w:pPr>
        <w:numPr>
          <w:ilvl w:val="0"/>
          <w:numId w:val="20"/>
        </w:numPr>
        <w:spacing w:before="120"/>
        <w:ind w:left="284" w:hanging="284"/>
        <w:rPr>
          <w:rFonts w:cs="Arial"/>
          <w:sz w:val="24"/>
          <w:szCs w:val="24"/>
        </w:rPr>
      </w:pPr>
      <w:r w:rsidRPr="00E92B5A">
        <w:rPr>
          <w:rFonts w:cs="Arial"/>
          <w:sz w:val="24"/>
          <w:szCs w:val="24"/>
        </w:rPr>
        <w:t xml:space="preserve">si acceleri la conversione energetica da fonti di origine fossile a fonti rinnovabili, diminuendo la dipendenza dall’estero e le emissioni di CO2; </w:t>
      </w:r>
    </w:p>
    <w:p w:rsidR="00E92B5A" w:rsidRPr="00E92B5A" w:rsidRDefault="00E92B5A" w:rsidP="00E92B5A">
      <w:pPr>
        <w:numPr>
          <w:ilvl w:val="0"/>
          <w:numId w:val="19"/>
        </w:numPr>
        <w:spacing w:before="120"/>
        <w:ind w:left="284" w:hanging="284"/>
        <w:rPr>
          <w:rFonts w:cs="Arial"/>
          <w:sz w:val="24"/>
          <w:szCs w:val="24"/>
        </w:rPr>
      </w:pPr>
      <w:r w:rsidRPr="00E92B5A">
        <w:rPr>
          <w:rFonts w:cs="Arial"/>
          <w:sz w:val="24"/>
          <w:szCs w:val="24"/>
        </w:rPr>
        <w:t xml:space="preserve">si promuova l'utilizzo a fini energetici di rifiuti o materiali di scarto; </w:t>
      </w:r>
    </w:p>
    <w:p w:rsidR="00E92B5A" w:rsidRPr="00E92B5A" w:rsidRDefault="00E92B5A" w:rsidP="00E92B5A">
      <w:pPr>
        <w:numPr>
          <w:ilvl w:val="0"/>
          <w:numId w:val="19"/>
        </w:numPr>
        <w:spacing w:before="120"/>
        <w:ind w:left="284" w:hanging="284"/>
        <w:rPr>
          <w:rFonts w:cs="Arial"/>
          <w:sz w:val="24"/>
          <w:szCs w:val="24"/>
        </w:rPr>
      </w:pPr>
      <w:r w:rsidRPr="00E92B5A">
        <w:rPr>
          <w:rFonts w:cs="Arial"/>
          <w:sz w:val="24"/>
          <w:szCs w:val="24"/>
        </w:rPr>
        <w:t>si garantisca la produzione di calore e la sua distribuzione efficiente, sicura e sostenibile, indipendentemente dal vettore energetico da fonte rinnovabile utilizzato;</w:t>
      </w:r>
    </w:p>
    <w:p w:rsidR="00E92B5A" w:rsidRPr="00E92B5A" w:rsidRDefault="00E92B5A" w:rsidP="00E92B5A">
      <w:pPr>
        <w:numPr>
          <w:ilvl w:val="0"/>
          <w:numId w:val="19"/>
        </w:numPr>
        <w:spacing w:before="120" w:line="240" w:lineRule="atLeast"/>
        <w:ind w:left="284" w:hanging="284"/>
        <w:rPr>
          <w:rFonts w:cs="Arial"/>
          <w:sz w:val="24"/>
          <w:szCs w:val="24"/>
        </w:rPr>
      </w:pPr>
      <w:r w:rsidRPr="00E92B5A">
        <w:rPr>
          <w:rFonts w:cs="Arial"/>
          <w:sz w:val="24"/>
          <w:szCs w:val="24"/>
        </w:rPr>
        <w:t xml:space="preserve">si sfruttino i finanziamenti </w:t>
      </w:r>
      <w:r w:rsidRPr="00E92B5A">
        <w:rPr>
          <w:rFonts w:asciiTheme="minorHAnsi" w:eastAsiaTheme="minorEastAsia" w:hAnsiTheme="minorHAnsi"/>
          <w:sz w:val="24"/>
          <w:szCs w:val="24"/>
        </w:rPr>
        <w:t>a favore della produzione e distribuzione dell'energia termica tramite reti di teleriscaldamento previsti nell’ambito del credito quadro richiesto con il messaggio n. 7895 e concesso con Decreto legislativo del 24 febbraio 2021, a favore delle altre misure in esso previste.</w:t>
      </w:r>
    </w:p>
    <w:p w:rsidR="00E92B5A" w:rsidRPr="00E92B5A" w:rsidRDefault="00E92B5A" w:rsidP="00E92B5A">
      <w:pPr>
        <w:spacing w:line="240" w:lineRule="atLeast"/>
        <w:ind w:left="709"/>
        <w:rPr>
          <w:rFonts w:cs="Arial"/>
          <w:sz w:val="24"/>
          <w:szCs w:val="24"/>
        </w:rPr>
      </w:pPr>
    </w:p>
    <w:p w:rsidR="00E92B5A" w:rsidRPr="00E92B5A" w:rsidRDefault="00E92B5A" w:rsidP="00E92B5A">
      <w:pPr>
        <w:rPr>
          <w:rFonts w:cs="Arial"/>
          <w:sz w:val="24"/>
          <w:szCs w:val="24"/>
        </w:rPr>
      </w:pPr>
      <w:r w:rsidRPr="00E92B5A">
        <w:rPr>
          <w:rFonts w:cs="Arial"/>
          <w:sz w:val="24"/>
          <w:szCs w:val="24"/>
        </w:rPr>
        <w:t xml:space="preserve">Nel corso degli ultimi anni anche in Ticino sono state realizzate diverse reti di teleriscaldamento, promosse dalle aziende presenti sul territorio. Tra queste, in particolare la TERIS, che fornisce calore al Bellinzonese tramite l'incenerimento di rifiuti. </w:t>
      </w:r>
    </w:p>
    <w:p w:rsidR="00E92B5A" w:rsidRPr="00E92B5A" w:rsidRDefault="00E92B5A" w:rsidP="00E92B5A">
      <w:pPr>
        <w:rPr>
          <w:rFonts w:cs="Arial"/>
          <w:sz w:val="24"/>
          <w:szCs w:val="24"/>
        </w:rPr>
      </w:pPr>
    </w:p>
    <w:p w:rsidR="00E92B5A" w:rsidRPr="00E92B5A" w:rsidRDefault="00E92B5A" w:rsidP="00E92B5A">
      <w:pPr>
        <w:rPr>
          <w:rFonts w:cs="Arial"/>
          <w:sz w:val="24"/>
          <w:szCs w:val="24"/>
        </w:rPr>
      </w:pPr>
      <w:r w:rsidRPr="00E92B5A">
        <w:rPr>
          <w:rFonts w:cs="Arial"/>
          <w:sz w:val="24"/>
          <w:szCs w:val="24"/>
        </w:rPr>
        <w:t xml:space="preserve">Il Cantone, in collaborazione con la SUPSI, ha elaborato nel 2014 il progetto Teleriscaldamento in Ticino. Questo documento ha posto le basi per l'individuazione di soluzioni idonee per l'istallazione di reti di teleriscaldamento nella nostra regione ed ha permesso lo sviluppo di strumenti di supporto per gli enti pubblici che prevedono di incoraggiare la promozione e la diffusione di questa tecnologia. Nel 2018 si è aggiunto un secondo tassello con la creazione della Mappatura delle aree idonee alle reti di teleriscaldamento. Il documento ha permesso di identificare le aree più idonee alla realizzazione di reti di teleriscaldamento. </w:t>
      </w:r>
    </w:p>
    <w:p w:rsidR="00E92B5A" w:rsidRPr="00E92B5A" w:rsidRDefault="00E92B5A" w:rsidP="00E92B5A">
      <w:pPr>
        <w:rPr>
          <w:rFonts w:cs="Arial"/>
          <w:sz w:val="24"/>
          <w:szCs w:val="24"/>
        </w:rPr>
      </w:pPr>
    </w:p>
    <w:p w:rsidR="00E92B5A" w:rsidRPr="00E92B5A" w:rsidRDefault="00E92B5A" w:rsidP="00E92B5A">
      <w:pPr>
        <w:rPr>
          <w:rFonts w:cs="Arial"/>
          <w:sz w:val="24"/>
          <w:szCs w:val="24"/>
        </w:rPr>
      </w:pPr>
      <w:r w:rsidRPr="00E92B5A">
        <w:rPr>
          <w:rFonts w:cs="Arial"/>
          <w:sz w:val="24"/>
          <w:szCs w:val="24"/>
        </w:rPr>
        <w:t xml:space="preserve">Lo scopo dei sostegni finanziari promossi tramite il messaggio è quello di accelerare il raggiungimento degli obiettivi fissati nel PECC, in particolare dell'indipendenza energetica e della neutralità climatica delineati nello scenario TI-2050 in esso definito, perseguendo con maggiore incisività gli indirizzi seguenti: </w:t>
      </w:r>
    </w:p>
    <w:p w:rsidR="00E92B5A" w:rsidRPr="00E92B5A" w:rsidRDefault="00E92B5A" w:rsidP="00E92B5A">
      <w:pPr>
        <w:spacing w:before="120"/>
        <w:ind w:left="284" w:hanging="284"/>
        <w:rPr>
          <w:rFonts w:cs="Arial"/>
          <w:sz w:val="24"/>
          <w:szCs w:val="24"/>
        </w:rPr>
      </w:pPr>
      <w:r w:rsidRPr="00E92B5A">
        <w:rPr>
          <w:rFonts w:cs="Arial"/>
          <w:sz w:val="24"/>
          <w:szCs w:val="24"/>
        </w:rPr>
        <w:t>-</w:t>
      </w:r>
      <w:r w:rsidRPr="00E92B5A">
        <w:rPr>
          <w:rFonts w:cs="Arial"/>
          <w:sz w:val="24"/>
          <w:szCs w:val="24"/>
        </w:rPr>
        <w:tab/>
        <w:t>conversione energetica;</w:t>
      </w:r>
    </w:p>
    <w:p w:rsidR="00E92B5A" w:rsidRPr="00E92B5A" w:rsidRDefault="00E92B5A" w:rsidP="00E92B5A">
      <w:pPr>
        <w:spacing w:before="120"/>
        <w:ind w:left="284" w:hanging="284"/>
        <w:rPr>
          <w:rFonts w:cs="Arial"/>
          <w:sz w:val="24"/>
          <w:szCs w:val="24"/>
        </w:rPr>
      </w:pPr>
      <w:r w:rsidRPr="00E92B5A">
        <w:rPr>
          <w:rFonts w:cs="Arial"/>
          <w:sz w:val="24"/>
          <w:szCs w:val="24"/>
        </w:rPr>
        <w:t xml:space="preserve">- </w:t>
      </w:r>
      <w:r w:rsidRPr="00E92B5A">
        <w:rPr>
          <w:rFonts w:cs="Arial"/>
          <w:sz w:val="24"/>
          <w:szCs w:val="24"/>
        </w:rPr>
        <w:tab/>
        <w:t>produzione energetica ed approvvigionamento efficienti, sicuri e sostenibili;</w:t>
      </w:r>
    </w:p>
    <w:p w:rsidR="00E92B5A" w:rsidRPr="00E92B5A" w:rsidRDefault="00E92B5A" w:rsidP="00E92B5A">
      <w:pPr>
        <w:spacing w:before="120"/>
        <w:ind w:left="284" w:hanging="284"/>
        <w:rPr>
          <w:rFonts w:cs="Arial"/>
          <w:sz w:val="24"/>
          <w:szCs w:val="24"/>
        </w:rPr>
      </w:pPr>
      <w:r w:rsidRPr="00E92B5A">
        <w:rPr>
          <w:rFonts w:cs="Arial"/>
          <w:sz w:val="24"/>
          <w:szCs w:val="24"/>
        </w:rPr>
        <w:t>-</w:t>
      </w:r>
      <w:r w:rsidRPr="00E92B5A">
        <w:rPr>
          <w:rFonts w:cs="Arial"/>
          <w:sz w:val="24"/>
          <w:szCs w:val="24"/>
        </w:rPr>
        <w:tab/>
        <w:t>efficacia, efficienza e risparmio energetico.</w:t>
      </w:r>
    </w:p>
    <w:p w:rsidR="00E92B5A" w:rsidRDefault="00E92B5A" w:rsidP="00E92B5A">
      <w:pPr>
        <w:rPr>
          <w:rFonts w:cs="Arial"/>
          <w:sz w:val="23"/>
          <w:szCs w:val="23"/>
        </w:rPr>
      </w:pPr>
    </w:p>
    <w:p w:rsidR="00E92B5A" w:rsidRDefault="00E92B5A" w:rsidP="00E92B5A">
      <w:pPr>
        <w:rPr>
          <w:rFonts w:cs="Arial"/>
          <w:sz w:val="23"/>
          <w:szCs w:val="23"/>
        </w:rPr>
      </w:pPr>
    </w:p>
    <w:p w:rsidR="00E92B5A" w:rsidRPr="00E92B5A" w:rsidRDefault="00E92B5A" w:rsidP="00E92B5A">
      <w:pPr>
        <w:pStyle w:val="Titolo2"/>
        <w:numPr>
          <w:ilvl w:val="0"/>
          <w:numId w:val="0"/>
        </w:numPr>
        <w:tabs>
          <w:tab w:val="left" w:pos="567"/>
        </w:tabs>
        <w:spacing w:before="0" w:after="120"/>
        <w:jc w:val="both"/>
        <w:rPr>
          <w:rFonts w:eastAsia="Calibri" w:cs="Times New Roman"/>
          <w:sz w:val="24"/>
          <w:lang w:val="it-IT" w:eastAsia="it-IT"/>
        </w:rPr>
      </w:pPr>
      <w:r w:rsidRPr="00E92B5A">
        <w:rPr>
          <w:rFonts w:eastAsia="Calibri" w:cs="Times New Roman"/>
          <w:sz w:val="24"/>
          <w:lang w:val="it-IT" w:eastAsia="it-IT"/>
        </w:rPr>
        <w:t>2.2</w:t>
      </w:r>
      <w:r w:rsidRPr="00E92B5A">
        <w:rPr>
          <w:rFonts w:eastAsia="Calibri" w:cs="Times New Roman"/>
          <w:sz w:val="24"/>
          <w:lang w:val="it-IT" w:eastAsia="it-IT"/>
        </w:rPr>
        <w:tab/>
        <w:t>Come funziona il Teleriscaldamento</w:t>
      </w:r>
    </w:p>
    <w:p w:rsidR="00E92B5A" w:rsidRPr="00E92B5A" w:rsidRDefault="00E92B5A" w:rsidP="00E92B5A">
      <w:pPr>
        <w:tabs>
          <w:tab w:val="left" w:pos="284"/>
        </w:tabs>
        <w:rPr>
          <w:rFonts w:cs="Arial"/>
          <w:sz w:val="24"/>
          <w:szCs w:val="24"/>
        </w:rPr>
      </w:pPr>
      <w:r w:rsidRPr="00E92B5A">
        <w:rPr>
          <w:rFonts w:cs="Arial"/>
          <w:sz w:val="24"/>
          <w:szCs w:val="24"/>
        </w:rPr>
        <w:t>La rete di teleriscaldamento si compone di tre elementi principali, collegati tra lori, che sono:</w:t>
      </w:r>
    </w:p>
    <w:p w:rsidR="00E92B5A" w:rsidRPr="00E92B5A" w:rsidRDefault="00E92B5A" w:rsidP="00E92B5A">
      <w:pPr>
        <w:spacing w:before="120"/>
        <w:ind w:left="284" w:hanging="284"/>
        <w:rPr>
          <w:rFonts w:cs="Arial"/>
          <w:sz w:val="24"/>
          <w:szCs w:val="24"/>
        </w:rPr>
      </w:pPr>
      <w:r w:rsidRPr="00E92B5A">
        <w:rPr>
          <w:rFonts w:cs="Arial"/>
          <w:sz w:val="24"/>
          <w:szCs w:val="24"/>
        </w:rPr>
        <w:t>-</w:t>
      </w:r>
      <w:r w:rsidRPr="00E92B5A">
        <w:rPr>
          <w:rFonts w:cs="Arial"/>
          <w:sz w:val="24"/>
          <w:szCs w:val="24"/>
        </w:rPr>
        <w:tab/>
      </w:r>
      <w:r w:rsidRPr="00E92B5A">
        <w:rPr>
          <w:rFonts w:cs="Arial"/>
          <w:sz w:val="24"/>
          <w:szCs w:val="24"/>
          <w:u w:val="single"/>
        </w:rPr>
        <w:t>Centrale di produzione del calore</w:t>
      </w:r>
      <w:r w:rsidRPr="00E92B5A">
        <w:rPr>
          <w:rFonts w:cs="Arial"/>
          <w:sz w:val="24"/>
          <w:szCs w:val="24"/>
        </w:rPr>
        <w:t xml:space="preserve">: La produzione del calore può avvenire sfruttando diversi fonti energetiche rinnovabili quali ad esempio la legna, il calore ambiente, la geotermia, la biomassa non legnosa o il solare termico. Oltre a queste è pure possibile recuperare energia termica dagli impianti di incenerimento di rifiuti. Infine, va </w:t>
      </w:r>
      <w:r w:rsidRPr="00E92B5A">
        <w:rPr>
          <w:rFonts w:cs="Arial"/>
          <w:sz w:val="24"/>
          <w:szCs w:val="24"/>
        </w:rPr>
        <w:lastRenderedPageBreak/>
        <w:t>menzionato lo sfruttamento del calore residuo da processi o del calore prodotto dai cogeneratori.</w:t>
      </w:r>
    </w:p>
    <w:p w:rsidR="00E92B5A" w:rsidRPr="00E92B5A" w:rsidRDefault="00E92B5A" w:rsidP="00E92B5A">
      <w:pPr>
        <w:spacing w:before="120"/>
        <w:ind w:left="284" w:hanging="284"/>
        <w:rPr>
          <w:rFonts w:cs="Arial"/>
          <w:sz w:val="24"/>
          <w:szCs w:val="24"/>
        </w:rPr>
      </w:pPr>
      <w:r w:rsidRPr="00E92B5A">
        <w:rPr>
          <w:rFonts w:cs="Arial"/>
          <w:sz w:val="24"/>
          <w:szCs w:val="24"/>
        </w:rPr>
        <w:t>-</w:t>
      </w:r>
      <w:r w:rsidRPr="00E92B5A">
        <w:rPr>
          <w:rFonts w:cs="Arial"/>
          <w:sz w:val="24"/>
          <w:szCs w:val="24"/>
        </w:rPr>
        <w:tab/>
      </w:r>
      <w:r w:rsidRPr="00E92B5A">
        <w:rPr>
          <w:rFonts w:cs="Arial"/>
          <w:sz w:val="24"/>
          <w:szCs w:val="24"/>
          <w:u w:val="single"/>
        </w:rPr>
        <w:t>Rete di teleriscaldamento</w:t>
      </w:r>
      <w:r w:rsidRPr="00E92B5A">
        <w:rPr>
          <w:rFonts w:cs="Arial"/>
          <w:sz w:val="24"/>
          <w:szCs w:val="24"/>
        </w:rPr>
        <w:t>: La distribuzione del calore avviene in tubi, solitamente isolati ed interrati. Solitamente la rete è chiusa e prevede una tubazione di trasporto dell’acqua calda (andata) in direzione delle utenze, ed una tubazione per il trasporto dell’acqua fredda (ritorno) verso la centrale termica.</w:t>
      </w:r>
    </w:p>
    <w:p w:rsidR="00E92B5A" w:rsidRPr="00E92B5A" w:rsidRDefault="00E92B5A" w:rsidP="00E92B5A">
      <w:pPr>
        <w:spacing w:before="120"/>
        <w:ind w:left="284" w:hanging="284"/>
        <w:rPr>
          <w:rFonts w:cs="Arial"/>
          <w:sz w:val="24"/>
          <w:szCs w:val="24"/>
          <w:highlight w:val="yellow"/>
        </w:rPr>
      </w:pPr>
      <w:r w:rsidRPr="00E92B5A">
        <w:rPr>
          <w:rFonts w:cs="Arial"/>
          <w:sz w:val="24"/>
          <w:szCs w:val="24"/>
        </w:rPr>
        <w:t>-</w:t>
      </w:r>
      <w:r w:rsidRPr="00E92B5A">
        <w:rPr>
          <w:sz w:val="24"/>
          <w:szCs w:val="24"/>
        </w:rPr>
        <w:tab/>
      </w:r>
      <w:r w:rsidRPr="00E92B5A">
        <w:rPr>
          <w:rFonts w:cs="Arial"/>
          <w:sz w:val="24"/>
          <w:szCs w:val="24"/>
          <w:u w:val="single"/>
        </w:rPr>
        <w:t>Utilizzo del calore da parte dell’utenza:</w:t>
      </w:r>
      <w:r w:rsidRPr="00E92B5A">
        <w:rPr>
          <w:rFonts w:cs="Arial"/>
          <w:sz w:val="24"/>
          <w:szCs w:val="24"/>
        </w:rPr>
        <w:t xml:space="preserve"> L’utenza preleva il calore (o il freddo per il raffrescamento) necessario direttamente dalla rete di teleriscaldamento tramite uno scambiatore di calore ubicato all’interno del proprio edificio.</w:t>
      </w:r>
    </w:p>
    <w:p w:rsidR="00E92B5A" w:rsidRDefault="00E92B5A" w:rsidP="00E92B5A">
      <w:pPr>
        <w:ind w:left="567" w:hanging="283"/>
        <w:rPr>
          <w:rFonts w:cs="Arial"/>
          <w:sz w:val="23"/>
          <w:szCs w:val="23"/>
        </w:rPr>
      </w:pPr>
    </w:p>
    <w:p w:rsidR="00E92B5A" w:rsidRDefault="00E92B5A" w:rsidP="00E92B5A">
      <w:pPr>
        <w:ind w:left="567" w:hanging="283"/>
        <w:rPr>
          <w:rFonts w:cs="Arial"/>
          <w:sz w:val="23"/>
          <w:szCs w:val="23"/>
        </w:rPr>
      </w:pPr>
    </w:p>
    <w:p w:rsidR="00E92B5A" w:rsidRPr="00E92B5A" w:rsidRDefault="00E92B5A" w:rsidP="00E92B5A">
      <w:pPr>
        <w:pStyle w:val="Titolo2"/>
        <w:numPr>
          <w:ilvl w:val="0"/>
          <w:numId w:val="0"/>
        </w:numPr>
        <w:tabs>
          <w:tab w:val="left" w:pos="567"/>
        </w:tabs>
        <w:spacing w:before="0" w:after="120"/>
        <w:jc w:val="both"/>
        <w:rPr>
          <w:rFonts w:eastAsia="Calibri" w:cs="Times New Roman"/>
          <w:sz w:val="24"/>
          <w:lang w:val="it-IT" w:eastAsia="it-IT"/>
        </w:rPr>
      </w:pPr>
      <w:r w:rsidRPr="00E92B5A">
        <w:rPr>
          <w:rFonts w:eastAsia="Calibri" w:cs="Times New Roman"/>
          <w:sz w:val="24"/>
          <w:lang w:val="it-IT" w:eastAsia="it-IT"/>
        </w:rPr>
        <w:t>2.3</w:t>
      </w:r>
      <w:r w:rsidRPr="00E92B5A">
        <w:rPr>
          <w:rFonts w:eastAsia="Calibri" w:cs="Times New Roman"/>
          <w:sz w:val="24"/>
          <w:lang w:val="it-IT" w:eastAsia="it-IT"/>
        </w:rPr>
        <w:tab/>
        <w:t>Politica energetica federale e cantonale</w:t>
      </w:r>
    </w:p>
    <w:p w:rsidR="00E92B5A" w:rsidRPr="00E92B5A" w:rsidRDefault="00E92B5A" w:rsidP="00E92B5A">
      <w:pPr>
        <w:pStyle w:val="Titolo2"/>
        <w:numPr>
          <w:ilvl w:val="0"/>
          <w:numId w:val="0"/>
        </w:numPr>
        <w:tabs>
          <w:tab w:val="left" w:pos="567"/>
        </w:tabs>
        <w:spacing w:before="0" w:after="120"/>
        <w:jc w:val="both"/>
        <w:rPr>
          <w:rFonts w:eastAsia="Calibri" w:cs="Times New Roman"/>
          <w:sz w:val="24"/>
          <w:lang w:val="it-IT" w:eastAsia="it-IT"/>
        </w:rPr>
      </w:pPr>
      <w:r w:rsidRPr="00E92B5A">
        <w:rPr>
          <w:rFonts w:eastAsia="Calibri" w:cs="Times New Roman"/>
          <w:sz w:val="24"/>
          <w:lang w:val="it-IT" w:eastAsia="it-IT"/>
        </w:rPr>
        <w:t>Politica Energetica Federale:</w:t>
      </w:r>
    </w:p>
    <w:p w:rsidR="00E92B5A" w:rsidRDefault="00E92B5A" w:rsidP="00E92B5A">
      <w:pPr>
        <w:rPr>
          <w:sz w:val="24"/>
          <w:szCs w:val="24"/>
        </w:rPr>
      </w:pPr>
      <w:r w:rsidRPr="00E92B5A">
        <w:rPr>
          <w:sz w:val="24"/>
          <w:szCs w:val="24"/>
        </w:rPr>
        <w:t>Il teleriscaldamento gioca un ruolo molto importante nella Strategia climatica a lungo termine della Svizzera. Con l'approvazione della Strategia energetica 2050 (SE2050) e della conseguente modifica della Legge federale sull'energia, sono state apportate alcune importanti misure. Tra queste spiccano le misure a favore dell'efficienze energetica che comportano un aumento dei fondi a disposizione per la riduzione del consumo energetico e delle emissioni di</w:t>
      </w:r>
      <w:r>
        <w:rPr>
          <w:sz w:val="24"/>
          <w:szCs w:val="24"/>
        </w:rPr>
        <w:t xml:space="preserve"> CO2 nel parco immobiliare. Il C</w:t>
      </w:r>
      <w:r w:rsidRPr="00E92B5A">
        <w:rPr>
          <w:sz w:val="24"/>
          <w:szCs w:val="24"/>
        </w:rPr>
        <w:t xml:space="preserve">antone Ticino beneficia di questi contributi nell'ambito dei suoi programmi promozionali. </w:t>
      </w:r>
    </w:p>
    <w:p w:rsidR="00E92B5A" w:rsidRPr="00E92B5A" w:rsidRDefault="00E92B5A" w:rsidP="00E92B5A">
      <w:pPr>
        <w:rPr>
          <w:sz w:val="24"/>
          <w:szCs w:val="24"/>
        </w:rPr>
      </w:pPr>
    </w:p>
    <w:p w:rsidR="00E92B5A" w:rsidRPr="00E92B5A" w:rsidRDefault="00E92B5A" w:rsidP="00E92B5A">
      <w:pPr>
        <w:rPr>
          <w:sz w:val="24"/>
          <w:szCs w:val="24"/>
        </w:rPr>
      </w:pPr>
      <w:r w:rsidRPr="00E92B5A">
        <w:rPr>
          <w:sz w:val="24"/>
          <w:szCs w:val="24"/>
        </w:rPr>
        <w:t>Nell'ambito della SE2050, lo scenario prevede che nel 2050 siano ampliate le reti di teleriscaldamento per l’approvvigionamento di calore e acqua calda, e che circa l'8% del consumo totale di energia sia trasportato tramite reti di teleriscaldamento. Il consumo di calore tramite reti di teleriscaldamento aumenta notevolmente in particolare nelle economie domestiche e nel settore terziario dove vi sarà quasi un raddoppio.</w:t>
      </w:r>
    </w:p>
    <w:p w:rsidR="00E92B5A" w:rsidRPr="00E92B5A" w:rsidRDefault="00E92B5A" w:rsidP="00E92B5A">
      <w:pPr>
        <w:rPr>
          <w:sz w:val="24"/>
          <w:szCs w:val="24"/>
        </w:rPr>
      </w:pPr>
    </w:p>
    <w:p w:rsidR="00E92B5A" w:rsidRPr="00E92B5A" w:rsidRDefault="00E92B5A" w:rsidP="00E92B5A">
      <w:pPr>
        <w:rPr>
          <w:sz w:val="24"/>
          <w:szCs w:val="24"/>
        </w:rPr>
      </w:pPr>
      <w:r w:rsidRPr="00E92B5A">
        <w:rPr>
          <w:sz w:val="24"/>
          <w:szCs w:val="24"/>
        </w:rPr>
        <w:t>I principali obiettivi della SE2050 vengono rappresentati nelle figure seguenti:</w:t>
      </w:r>
    </w:p>
    <w:p w:rsidR="00E92B5A" w:rsidRPr="00E92B5A" w:rsidRDefault="00E92B5A" w:rsidP="00E92B5A">
      <w:pPr>
        <w:rPr>
          <w:sz w:val="24"/>
          <w:szCs w:val="24"/>
        </w:rPr>
      </w:pPr>
    </w:p>
    <w:p w:rsidR="00E92B5A" w:rsidRPr="00B45116" w:rsidRDefault="00E92B5A" w:rsidP="00E92B5A">
      <w:pPr>
        <w:jc w:val="left"/>
        <w:rPr>
          <w:sz w:val="23"/>
          <w:szCs w:val="23"/>
        </w:rPr>
      </w:pPr>
      <w:r w:rsidRPr="00B45116">
        <w:rPr>
          <w:noProof/>
          <w:sz w:val="23"/>
          <w:szCs w:val="23"/>
          <w:lang w:eastAsia="it-CH"/>
        </w:rPr>
        <w:lastRenderedPageBreak/>
        <w:drawing>
          <wp:inline distT="0" distB="0" distL="0" distR="0" wp14:anchorId="37DD950D" wp14:editId="4AABE46C">
            <wp:extent cx="6011959" cy="4173669"/>
            <wp:effectExtent l="0" t="0" r="8255" b="0"/>
            <wp:docPr id="11" name="Immagine 11" descr="Immagine che contiene testo, schermata, software, Icona del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mmagine che contiene testo, schermata, software, Icona del computer&#10;&#10;Descrizione generata automa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1959" cy="4173669"/>
                    </a:xfrm>
                    <a:prstGeom prst="rect">
                      <a:avLst/>
                    </a:prstGeom>
                    <a:noFill/>
                    <a:ln>
                      <a:noFill/>
                    </a:ln>
                  </pic:spPr>
                </pic:pic>
              </a:graphicData>
            </a:graphic>
          </wp:inline>
        </w:drawing>
      </w:r>
    </w:p>
    <w:p w:rsidR="00E92B5A" w:rsidRPr="00B45116" w:rsidRDefault="00E92B5A" w:rsidP="00E92B5A">
      <w:pPr>
        <w:rPr>
          <w:sz w:val="23"/>
          <w:szCs w:val="23"/>
        </w:rPr>
      </w:pPr>
    </w:p>
    <w:p w:rsidR="00E92B5A" w:rsidRPr="00B45116" w:rsidRDefault="00E92B5A" w:rsidP="00E92B5A">
      <w:pPr>
        <w:rPr>
          <w:sz w:val="23"/>
          <w:szCs w:val="23"/>
        </w:rPr>
      </w:pPr>
      <w:r w:rsidRPr="00B45116">
        <w:rPr>
          <w:noProof/>
          <w:sz w:val="23"/>
          <w:szCs w:val="23"/>
          <w:lang w:eastAsia="it-CH"/>
        </w:rPr>
        <w:drawing>
          <wp:inline distT="0" distB="0" distL="0" distR="0" wp14:anchorId="3F66CEC3" wp14:editId="6616EC46">
            <wp:extent cx="6002681" cy="3880237"/>
            <wp:effectExtent l="0" t="0" r="0" b="635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8554" cy="3884033"/>
                    </a:xfrm>
                    <a:prstGeom prst="rect">
                      <a:avLst/>
                    </a:prstGeom>
                    <a:noFill/>
                    <a:ln>
                      <a:noFill/>
                    </a:ln>
                  </pic:spPr>
                </pic:pic>
              </a:graphicData>
            </a:graphic>
          </wp:inline>
        </w:drawing>
      </w:r>
    </w:p>
    <w:p w:rsidR="00E92B5A" w:rsidRDefault="00E92B5A" w:rsidP="00E92B5A">
      <w:pPr>
        <w:rPr>
          <w:sz w:val="23"/>
          <w:szCs w:val="23"/>
        </w:rPr>
      </w:pPr>
    </w:p>
    <w:p w:rsidR="00E92B5A" w:rsidRDefault="00E92B5A" w:rsidP="00E92B5A">
      <w:pPr>
        <w:rPr>
          <w:sz w:val="23"/>
          <w:szCs w:val="23"/>
        </w:rPr>
      </w:pPr>
    </w:p>
    <w:p w:rsidR="00E92B5A" w:rsidRPr="00B45116" w:rsidRDefault="00E92B5A" w:rsidP="00E92B5A">
      <w:pPr>
        <w:rPr>
          <w:sz w:val="23"/>
          <w:szCs w:val="23"/>
        </w:rPr>
      </w:pPr>
    </w:p>
    <w:p w:rsidR="00E92B5A" w:rsidRPr="00B45116" w:rsidRDefault="00E92B5A" w:rsidP="00E92B5A">
      <w:pPr>
        <w:rPr>
          <w:sz w:val="23"/>
          <w:szCs w:val="23"/>
        </w:rPr>
      </w:pPr>
      <w:r w:rsidRPr="00B45116">
        <w:rPr>
          <w:noProof/>
          <w:sz w:val="23"/>
          <w:szCs w:val="23"/>
          <w:lang w:eastAsia="it-CH"/>
        </w:rPr>
        <w:drawing>
          <wp:inline distT="0" distB="0" distL="0" distR="0" wp14:anchorId="187326AE" wp14:editId="149F8E3F">
            <wp:extent cx="6115050" cy="4010025"/>
            <wp:effectExtent l="0" t="0" r="0" b="952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4010025"/>
                    </a:xfrm>
                    <a:prstGeom prst="rect">
                      <a:avLst/>
                    </a:prstGeom>
                    <a:noFill/>
                    <a:ln>
                      <a:noFill/>
                    </a:ln>
                  </pic:spPr>
                </pic:pic>
              </a:graphicData>
            </a:graphic>
          </wp:inline>
        </w:drawing>
      </w:r>
    </w:p>
    <w:p w:rsidR="00E92B5A" w:rsidRPr="00B45116" w:rsidRDefault="00E92B5A" w:rsidP="00E92B5A">
      <w:pPr>
        <w:rPr>
          <w:sz w:val="23"/>
          <w:szCs w:val="23"/>
        </w:rPr>
      </w:pPr>
    </w:p>
    <w:p w:rsidR="00E92B5A" w:rsidRPr="00B45116" w:rsidRDefault="00E92B5A" w:rsidP="00E92B5A">
      <w:pPr>
        <w:rPr>
          <w:sz w:val="23"/>
          <w:szCs w:val="23"/>
        </w:rPr>
      </w:pPr>
      <w:r w:rsidRPr="00B45116">
        <w:rPr>
          <w:noProof/>
          <w:sz w:val="23"/>
          <w:szCs w:val="23"/>
          <w:lang w:eastAsia="it-CH"/>
        </w:rPr>
        <w:drawing>
          <wp:inline distT="0" distB="0" distL="0" distR="0" wp14:anchorId="4820C0BB" wp14:editId="2B8EA877">
            <wp:extent cx="5748793" cy="3910255"/>
            <wp:effectExtent l="0" t="0" r="4445" b="0"/>
            <wp:docPr id="14" name="Immagine 14" descr="Immagine che contiene testo, schermata, Carattere, Policrom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Immagine che contiene testo, schermata, Carattere, Policromia&#10;&#10;Descrizione generata automa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2635" cy="3912868"/>
                    </a:xfrm>
                    <a:prstGeom prst="rect">
                      <a:avLst/>
                    </a:prstGeom>
                    <a:noFill/>
                    <a:ln>
                      <a:noFill/>
                    </a:ln>
                  </pic:spPr>
                </pic:pic>
              </a:graphicData>
            </a:graphic>
          </wp:inline>
        </w:drawing>
      </w:r>
    </w:p>
    <w:p w:rsidR="00E92B5A" w:rsidRDefault="00E92B5A" w:rsidP="00E92B5A">
      <w:pPr>
        <w:rPr>
          <w:sz w:val="23"/>
          <w:szCs w:val="23"/>
        </w:rPr>
      </w:pPr>
    </w:p>
    <w:p w:rsidR="00E92B5A" w:rsidRPr="00B45116" w:rsidRDefault="00E92B5A" w:rsidP="00E92B5A">
      <w:pPr>
        <w:rPr>
          <w:sz w:val="23"/>
          <w:szCs w:val="23"/>
        </w:rPr>
      </w:pPr>
    </w:p>
    <w:p w:rsidR="00E92B5A" w:rsidRPr="00B45116" w:rsidRDefault="00E92B5A" w:rsidP="00E92B5A">
      <w:pPr>
        <w:rPr>
          <w:sz w:val="23"/>
          <w:szCs w:val="23"/>
        </w:rPr>
      </w:pPr>
      <w:r w:rsidRPr="00B45116">
        <w:rPr>
          <w:noProof/>
          <w:sz w:val="23"/>
          <w:szCs w:val="23"/>
          <w:lang w:eastAsia="it-CH"/>
        </w:rPr>
        <w:lastRenderedPageBreak/>
        <w:drawing>
          <wp:inline distT="0" distB="0" distL="0" distR="0" wp14:anchorId="1AE1B19A" wp14:editId="5F6728A6">
            <wp:extent cx="5891917" cy="4379994"/>
            <wp:effectExtent l="0" t="0" r="0" b="1905"/>
            <wp:docPr id="4" name="Immagine 4" descr="Immagine che contiene testo, schermata, diagramma, Policrom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Immagine che contiene testo, schermata, diagramma, Policromia&#10;&#10;Descrizione generata automa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98875" cy="4385166"/>
                    </a:xfrm>
                    <a:prstGeom prst="rect">
                      <a:avLst/>
                    </a:prstGeom>
                    <a:noFill/>
                    <a:ln>
                      <a:noFill/>
                    </a:ln>
                  </pic:spPr>
                </pic:pic>
              </a:graphicData>
            </a:graphic>
          </wp:inline>
        </w:drawing>
      </w:r>
    </w:p>
    <w:p w:rsidR="00E92B5A" w:rsidRDefault="00E92B5A" w:rsidP="00E92B5A">
      <w:pPr>
        <w:pStyle w:val="Titolo2"/>
        <w:numPr>
          <w:ilvl w:val="0"/>
          <w:numId w:val="0"/>
        </w:numPr>
        <w:tabs>
          <w:tab w:val="left" w:pos="567"/>
        </w:tabs>
        <w:spacing w:before="0" w:after="120"/>
        <w:jc w:val="both"/>
        <w:rPr>
          <w:rFonts w:eastAsia="Calibri" w:cs="Times New Roman"/>
          <w:sz w:val="24"/>
          <w:lang w:val="it-IT" w:eastAsia="it-IT"/>
        </w:rPr>
      </w:pPr>
    </w:p>
    <w:p w:rsidR="00E92B5A" w:rsidRPr="00E92B5A" w:rsidRDefault="00E92B5A" w:rsidP="00E92B5A">
      <w:pPr>
        <w:pStyle w:val="Titolo2"/>
        <w:numPr>
          <w:ilvl w:val="0"/>
          <w:numId w:val="0"/>
        </w:numPr>
        <w:tabs>
          <w:tab w:val="left" w:pos="567"/>
        </w:tabs>
        <w:spacing w:before="0" w:after="120"/>
        <w:jc w:val="both"/>
        <w:rPr>
          <w:rFonts w:eastAsia="Calibri" w:cs="Times New Roman"/>
          <w:sz w:val="24"/>
          <w:lang w:val="it-IT" w:eastAsia="it-IT"/>
        </w:rPr>
      </w:pPr>
      <w:r w:rsidRPr="00E92B5A">
        <w:rPr>
          <w:rFonts w:eastAsia="Calibri" w:cs="Times New Roman"/>
          <w:sz w:val="24"/>
          <w:lang w:val="it-IT" w:eastAsia="it-IT"/>
        </w:rPr>
        <w:t>Politica Energetica Cantonale</w:t>
      </w:r>
    </w:p>
    <w:p w:rsidR="00E92B5A" w:rsidRPr="00E92B5A" w:rsidRDefault="00E92B5A" w:rsidP="00E92B5A">
      <w:pPr>
        <w:spacing w:after="80"/>
        <w:rPr>
          <w:sz w:val="24"/>
          <w:szCs w:val="24"/>
        </w:rPr>
      </w:pPr>
      <w:r w:rsidRPr="00E92B5A">
        <w:rPr>
          <w:sz w:val="24"/>
          <w:szCs w:val="24"/>
        </w:rPr>
        <w:t>L'importanza della produzione centralizzata di calore e della sua distribuzione tramite reti di teleriscaldamento è già stata esplicitata nel Piano energetico cantonale (PEC-2013), in particolare con la scheda D.2."Teleriscaldamento”. La Legge cantonale sull'energia (Len) con l'articolo 5f "Indirizzi per l’energia termica", indica che "Le reti di teleriscaldamento sono da realizzare prioritariamente rispetto ad una rete capillare del gas [….]" inoltre, un complemento a tale articolo conferisce ai Comuni la facoltà di imporre l'allacciamento di edifici a reti di teleriscaldamento pubbliche. I programmi di incentivi cantonali hanno concesso ad oggi incentivi per oltre 31 milioni di franchi e ad essi si aggiungono i FER. Nell'ambito dell'aggiornamento del Piano energetico e climatico cantonale PECC, sono stati definiti obiettivi ambiziosi di produzione di calore, parti dei quali dovranno essere parti integranti di reti di teleriscaldamento, riportati di seguito:</w:t>
      </w:r>
    </w:p>
    <w:p w:rsidR="00E92B5A" w:rsidRPr="00E92B5A" w:rsidRDefault="00E92B5A" w:rsidP="00E92B5A">
      <w:pPr>
        <w:numPr>
          <w:ilvl w:val="0"/>
          <w:numId w:val="26"/>
        </w:numPr>
        <w:spacing w:before="80"/>
        <w:ind w:left="284" w:hanging="284"/>
        <w:contextualSpacing/>
        <w:rPr>
          <w:sz w:val="24"/>
          <w:szCs w:val="24"/>
          <w:u w:val="single"/>
        </w:rPr>
      </w:pPr>
      <w:r w:rsidRPr="00E92B5A">
        <w:rPr>
          <w:sz w:val="24"/>
          <w:szCs w:val="24"/>
          <w:u w:val="single"/>
        </w:rPr>
        <w:t>Calore ambiente e geotermia: obiettivo 1'000 GWh/anno</w:t>
      </w:r>
    </w:p>
    <w:p w:rsidR="00E92B5A" w:rsidRPr="00E92B5A" w:rsidRDefault="00E92B5A" w:rsidP="00E92B5A">
      <w:pPr>
        <w:pStyle w:val="Paragrafoelenco"/>
        <w:spacing w:before="80"/>
        <w:ind w:left="284"/>
        <w:rPr>
          <w:sz w:val="24"/>
          <w:szCs w:val="24"/>
        </w:rPr>
      </w:pPr>
      <w:r w:rsidRPr="00E92B5A">
        <w:rPr>
          <w:sz w:val="24"/>
          <w:szCs w:val="24"/>
        </w:rPr>
        <w:t>L'obiettivo cantonale mira a raggiungere una quota dell’80% di edifici riscaldati tramite pompe di calore. Per un obiettivo di produzione termica di 1'000 GWh/a</w:t>
      </w:r>
    </w:p>
    <w:p w:rsidR="00E92B5A" w:rsidRPr="00E92B5A" w:rsidRDefault="00E92B5A" w:rsidP="00E92B5A">
      <w:pPr>
        <w:numPr>
          <w:ilvl w:val="0"/>
          <w:numId w:val="26"/>
        </w:numPr>
        <w:spacing w:before="80"/>
        <w:ind w:left="284" w:hanging="284"/>
        <w:contextualSpacing/>
        <w:rPr>
          <w:sz w:val="24"/>
          <w:szCs w:val="24"/>
          <w:u w:val="single"/>
        </w:rPr>
      </w:pPr>
      <w:r w:rsidRPr="00E92B5A">
        <w:rPr>
          <w:sz w:val="24"/>
          <w:szCs w:val="24"/>
          <w:u w:val="single"/>
        </w:rPr>
        <w:t>Biomassa: obiettivo 365 GWh/anno</w:t>
      </w:r>
    </w:p>
    <w:p w:rsidR="00E92B5A" w:rsidRPr="00E92B5A" w:rsidRDefault="00E92B5A" w:rsidP="00E92B5A">
      <w:pPr>
        <w:pStyle w:val="Paragrafoelenco"/>
        <w:spacing w:before="80"/>
        <w:ind w:left="284"/>
        <w:rPr>
          <w:sz w:val="24"/>
          <w:szCs w:val="24"/>
        </w:rPr>
      </w:pPr>
      <w:r w:rsidRPr="00E92B5A">
        <w:rPr>
          <w:sz w:val="24"/>
          <w:szCs w:val="24"/>
        </w:rPr>
        <w:t>Legna: Obiettivo di produzione di energia termica definito in 340 GWh/a. Di cui ca. il 70% distribuito tramite reti di teleriscaldamento.</w:t>
      </w:r>
    </w:p>
    <w:p w:rsidR="00E92B5A" w:rsidRPr="00E92B5A" w:rsidRDefault="00E92B5A" w:rsidP="00E92B5A">
      <w:pPr>
        <w:pStyle w:val="Paragrafoelenco"/>
        <w:spacing w:before="80"/>
        <w:ind w:left="284"/>
        <w:rPr>
          <w:sz w:val="24"/>
          <w:szCs w:val="24"/>
        </w:rPr>
      </w:pPr>
      <w:r w:rsidRPr="00E92B5A">
        <w:rPr>
          <w:sz w:val="24"/>
          <w:szCs w:val="24"/>
        </w:rPr>
        <w:t>Biogas: Il potenziale è fissato a 25 GWh/a.</w:t>
      </w:r>
    </w:p>
    <w:p w:rsidR="00E92B5A" w:rsidRPr="00E92B5A" w:rsidRDefault="00E92B5A" w:rsidP="00E92B5A">
      <w:pPr>
        <w:numPr>
          <w:ilvl w:val="0"/>
          <w:numId w:val="26"/>
        </w:numPr>
        <w:spacing w:before="80"/>
        <w:ind w:left="284" w:hanging="284"/>
        <w:contextualSpacing/>
        <w:rPr>
          <w:sz w:val="24"/>
          <w:szCs w:val="24"/>
          <w:u w:val="single"/>
        </w:rPr>
      </w:pPr>
      <w:r w:rsidRPr="00E92B5A">
        <w:rPr>
          <w:sz w:val="24"/>
          <w:szCs w:val="24"/>
          <w:u w:val="single"/>
        </w:rPr>
        <w:t>Produzione da altre fonti rinnovabili: obiettivo 155 GWh/anno</w:t>
      </w:r>
    </w:p>
    <w:p w:rsidR="00E92B5A" w:rsidRPr="00E92B5A" w:rsidRDefault="00E92B5A" w:rsidP="00E92B5A">
      <w:pPr>
        <w:pStyle w:val="Paragrafoelenco"/>
        <w:spacing w:before="80"/>
        <w:ind w:left="284"/>
        <w:rPr>
          <w:sz w:val="24"/>
          <w:szCs w:val="24"/>
          <w:u w:val="single"/>
        </w:rPr>
      </w:pPr>
      <w:r w:rsidRPr="00E92B5A">
        <w:rPr>
          <w:sz w:val="24"/>
          <w:szCs w:val="24"/>
        </w:rPr>
        <w:t>L’obiettivo complessivo è di distribuire con le reti di teleriscaldamento 155 GWh/a.</w:t>
      </w:r>
    </w:p>
    <w:p w:rsidR="00E92B5A" w:rsidRPr="00E92B5A" w:rsidRDefault="00E92B5A" w:rsidP="00E92B5A">
      <w:pPr>
        <w:rPr>
          <w:sz w:val="24"/>
          <w:szCs w:val="24"/>
        </w:rPr>
      </w:pPr>
      <w:r w:rsidRPr="00E92B5A">
        <w:rPr>
          <w:sz w:val="24"/>
          <w:szCs w:val="24"/>
        </w:rPr>
        <w:lastRenderedPageBreak/>
        <w:t>Il grafico seguente mostra la proiezione della produzione di energia termica secondo il PECC.</w:t>
      </w:r>
    </w:p>
    <w:p w:rsidR="00E92B5A" w:rsidRPr="00B45116" w:rsidRDefault="00E92B5A" w:rsidP="00E92B5A">
      <w:pPr>
        <w:rPr>
          <w:sz w:val="23"/>
          <w:szCs w:val="23"/>
        </w:rPr>
      </w:pPr>
    </w:p>
    <w:p w:rsidR="00E92B5A" w:rsidRPr="00B45116" w:rsidRDefault="00E92B5A" w:rsidP="00E92B5A">
      <w:pPr>
        <w:rPr>
          <w:sz w:val="23"/>
          <w:szCs w:val="23"/>
        </w:rPr>
      </w:pPr>
      <w:r w:rsidRPr="00B45116">
        <w:rPr>
          <w:noProof/>
          <w:sz w:val="23"/>
          <w:szCs w:val="23"/>
          <w:lang w:eastAsia="it-CH"/>
        </w:rPr>
        <w:drawing>
          <wp:inline distT="0" distB="0" distL="0" distR="0" wp14:anchorId="138F61FE" wp14:editId="7EAF0025">
            <wp:extent cx="5943600" cy="3352800"/>
            <wp:effectExtent l="0" t="0" r="0" b="0"/>
            <wp:docPr id="3" name="Immagine 3"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Immagine che contiene testo, schermata, linea, Diagramma&#10;&#10;Descrizione generata automa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rsidR="00E92B5A" w:rsidRPr="00B45116" w:rsidRDefault="00E92B5A" w:rsidP="00E92B5A">
      <w:pPr>
        <w:rPr>
          <w:sz w:val="23"/>
          <w:szCs w:val="23"/>
        </w:rPr>
      </w:pPr>
    </w:p>
    <w:p w:rsidR="00E92B5A" w:rsidRDefault="00E92B5A" w:rsidP="00E92B5A">
      <w:pPr>
        <w:rPr>
          <w:sz w:val="24"/>
          <w:szCs w:val="24"/>
        </w:rPr>
      </w:pPr>
      <w:r w:rsidRPr="00E92B5A">
        <w:rPr>
          <w:sz w:val="24"/>
          <w:szCs w:val="24"/>
        </w:rPr>
        <w:t>Il messaggio governativo rileva inoltre che, sia i Contributi globali a favore dei Cantoni nell'ambito del Programma edifici, sia gli incentivi erogati da KliK (Fondazione per la protezione del clima e la compensazione di CO</w:t>
      </w:r>
      <w:r w:rsidRPr="00E92B5A">
        <w:rPr>
          <w:rFonts w:ascii="Cambria Math" w:hAnsi="Cambria Math" w:cs="Cambria Math"/>
          <w:sz w:val="24"/>
          <w:szCs w:val="24"/>
        </w:rPr>
        <w:t>₂</w:t>
      </w:r>
      <w:r w:rsidRPr="00E92B5A">
        <w:rPr>
          <w:sz w:val="24"/>
          <w:szCs w:val="24"/>
        </w:rPr>
        <w:t xml:space="preserve">) sono erogati unicamente per reti di teleriscaldamento alimentate con fonti energetiche rinnovabili che sostituiscono l'impiego di fonti energetiche fossili. </w:t>
      </w:r>
    </w:p>
    <w:p w:rsidR="00086DA1" w:rsidRPr="00E92B5A" w:rsidRDefault="00086DA1" w:rsidP="00E92B5A">
      <w:pPr>
        <w:rPr>
          <w:sz w:val="24"/>
          <w:szCs w:val="24"/>
        </w:rPr>
      </w:pPr>
    </w:p>
    <w:p w:rsidR="00E92B5A" w:rsidRPr="00E92B5A" w:rsidRDefault="00E92B5A" w:rsidP="00E92B5A">
      <w:pPr>
        <w:rPr>
          <w:sz w:val="24"/>
          <w:szCs w:val="24"/>
        </w:rPr>
      </w:pPr>
      <w:r w:rsidRPr="00E92B5A">
        <w:rPr>
          <w:sz w:val="24"/>
          <w:szCs w:val="24"/>
        </w:rPr>
        <w:t xml:space="preserve">Per promuovere in modo più incisivo la realizzazione delle reti di teleriscaldamento rispetto a quanto previsto dal Programma Edifici e dalla KliK, il Cantone Ticino rilascia incentivi anche nel caso in cui non sono concessi contributi globali, ossia per reti di teleriscaldamento alimentate da fonti energetiche fossili, in particolare gas naturale. Da sottolineare che, in questo caso, viene incentivata unicamente la realizzazione della rete di trasporto del calore e non la centrale di produzione del calore. </w:t>
      </w:r>
    </w:p>
    <w:p w:rsidR="00E92B5A" w:rsidRDefault="00E92B5A" w:rsidP="00E92B5A">
      <w:pPr>
        <w:ind w:left="567" w:hanging="567"/>
        <w:rPr>
          <w:sz w:val="23"/>
          <w:szCs w:val="23"/>
        </w:rPr>
      </w:pPr>
    </w:p>
    <w:p w:rsidR="00E92B5A" w:rsidRPr="00BC5A23" w:rsidRDefault="00E92B5A" w:rsidP="00E92B5A">
      <w:pPr>
        <w:ind w:left="567" w:hanging="567"/>
        <w:rPr>
          <w:sz w:val="23"/>
          <w:szCs w:val="23"/>
        </w:rPr>
      </w:pPr>
    </w:p>
    <w:p w:rsidR="00E92B5A" w:rsidRPr="00E92B5A" w:rsidRDefault="00E92B5A" w:rsidP="00E92B5A">
      <w:pPr>
        <w:pStyle w:val="Titolo2"/>
        <w:numPr>
          <w:ilvl w:val="0"/>
          <w:numId w:val="0"/>
        </w:numPr>
        <w:tabs>
          <w:tab w:val="left" w:pos="567"/>
        </w:tabs>
        <w:spacing w:before="0" w:after="120"/>
        <w:jc w:val="both"/>
        <w:rPr>
          <w:rFonts w:eastAsia="Calibri" w:cs="Times New Roman"/>
          <w:sz w:val="24"/>
          <w:lang w:val="it-IT" w:eastAsia="it-IT"/>
        </w:rPr>
      </w:pPr>
      <w:r w:rsidRPr="00E92B5A">
        <w:rPr>
          <w:rFonts w:eastAsia="Calibri" w:cs="Times New Roman"/>
          <w:sz w:val="24"/>
          <w:lang w:val="it-IT" w:eastAsia="it-IT"/>
        </w:rPr>
        <w:t>2.4</w:t>
      </w:r>
      <w:r w:rsidRPr="00E92B5A">
        <w:rPr>
          <w:rFonts w:eastAsia="Calibri" w:cs="Times New Roman"/>
          <w:sz w:val="24"/>
          <w:lang w:val="it-IT" w:eastAsia="it-IT"/>
        </w:rPr>
        <w:tab/>
        <w:t>Indirizzi di utilizzo del Credito Quadro</w:t>
      </w:r>
    </w:p>
    <w:p w:rsidR="00E92B5A" w:rsidRPr="00E92B5A" w:rsidRDefault="00E92B5A" w:rsidP="00E92B5A">
      <w:pPr>
        <w:rPr>
          <w:sz w:val="24"/>
          <w:szCs w:val="24"/>
        </w:rPr>
      </w:pPr>
      <w:r w:rsidRPr="00E92B5A">
        <w:rPr>
          <w:sz w:val="24"/>
          <w:szCs w:val="24"/>
        </w:rPr>
        <w:t xml:space="preserve">Il messaggio in oggetto propone gli incentivi suddividendoli in 4 gruppi principali (tra parentesi la quota di credito </w:t>
      </w:r>
      <w:r w:rsidRPr="00E92B5A">
        <w:rPr>
          <w:b/>
          <w:bCs/>
          <w:sz w:val="24"/>
          <w:szCs w:val="24"/>
        </w:rPr>
        <w:t>proposta</w:t>
      </w:r>
      <w:r w:rsidRPr="00E92B5A">
        <w:rPr>
          <w:sz w:val="24"/>
          <w:szCs w:val="24"/>
        </w:rPr>
        <w:t>):</w:t>
      </w:r>
    </w:p>
    <w:p w:rsidR="00E92B5A" w:rsidRPr="00E92B5A" w:rsidRDefault="00E92B5A" w:rsidP="00E92B5A">
      <w:pPr>
        <w:numPr>
          <w:ilvl w:val="0"/>
          <w:numId w:val="22"/>
        </w:numPr>
        <w:spacing w:before="80"/>
        <w:ind w:left="426" w:hanging="426"/>
        <w:rPr>
          <w:sz w:val="24"/>
          <w:szCs w:val="24"/>
        </w:rPr>
      </w:pPr>
      <w:r w:rsidRPr="00E92B5A">
        <w:rPr>
          <w:sz w:val="24"/>
          <w:szCs w:val="24"/>
        </w:rPr>
        <w:t>Progettazione di reti di teleriscaldamento (CHF 2'000'000.-);</w:t>
      </w:r>
    </w:p>
    <w:p w:rsidR="00E92B5A" w:rsidRPr="00E92B5A" w:rsidRDefault="00E92B5A" w:rsidP="00E92B5A">
      <w:pPr>
        <w:numPr>
          <w:ilvl w:val="0"/>
          <w:numId w:val="22"/>
        </w:numPr>
        <w:spacing w:before="80"/>
        <w:ind w:left="426" w:hanging="426"/>
        <w:rPr>
          <w:sz w:val="24"/>
          <w:szCs w:val="24"/>
        </w:rPr>
      </w:pPr>
      <w:r w:rsidRPr="00E92B5A">
        <w:rPr>
          <w:sz w:val="24"/>
          <w:szCs w:val="24"/>
        </w:rPr>
        <w:t>Impiantistica per la produzione di calore (o di freddo) e l’alimentazione di una rete di teleriscaldamento (CHF 11'000'000.-);</w:t>
      </w:r>
    </w:p>
    <w:p w:rsidR="00E92B5A" w:rsidRPr="00E92B5A" w:rsidRDefault="00E92B5A" w:rsidP="00E92B5A">
      <w:pPr>
        <w:numPr>
          <w:ilvl w:val="0"/>
          <w:numId w:val="22"/>
        </w:numPr>
        <w:spacing w:before="80"/>
        <w:ind w:left="426" w:hanging="426"/>
        <w:rPr>
          <w:sz w:val="24"/>
          <w:szCs w:val="24"/>
        </w:rPr>
      </w:pPr>
      <w:r w:rsidRPr="00E92B5A">
        <w:rPr>
          <w:sz w:val="24"/>
          <w:szCs w:val="24"/>
        </w:rPr>
        <w:t>Infrastrutture per il trasporto del calore (CHF 11'000'000.-);</w:t>
      </w:r>
    </w:p>
    <w:p w:rsidR="00E92B5A" w:rsidRPr="00E92B5A" w:rsidRDefault="00E92B5A" w:rsidP="00E92B5A">
      <w:pPr>
        <w:numPr>
          <w:ilvl w:val="0"/>
          <w:numId w:val="22"/>
        </w:numPr>
        <w:spacing w:before="80"/>
        <w:ind w:left="426" w:hanging="426"/>
        <w:rPr>
          <w:sz w:val="24"/>
          <w:szCs w:val="24"/>
        </w:rPr>
      </w:pPr>
      <w:r w:rsidRPr="00E92B5A">
        <w:rPr>
          <w:sz w:val="24"/>
          <w:szCs w:val="24"/>
        </w:rPr>
        <w:t>Allacciamenti alle reti di teleriscaldamento da parte degli utenti (CHF 3'000'000.-).</w:t>
      </w:r>
    </w:p>
    <w:p w:rsidR="00E92B5A" w:rsidRPr="00E92B5A" w:rsidRDefault="00E92B5A" w:rsidP="00E92B5A">
      <w:pPr>
        <w:rPr>
          <w:sz w:val="24"/>
          <w:szCs w:val="24"/>
        </w:rPr>
      </w:pPr>
    </w:p>
    <w:p w:rsidR="00E92B5A" w:rsidRPr="00E92B5A" w:rsidRDefault="00E92B5A" w:rsidP="00E92B5A">
      <w:pPr>
        <w:rPr>
          <w:sz w:val="24"/>
          <w:szCs w:val="24"/>
        </w:rPr>
      </w:pPr>
      <w:r w:rsidRPr="00E92B5A">
        <w:rPr>
          <w:sz w:val="24"/>
          <w:szCs w:val="24"/>
        </w:rPr>
        <w:t xml:space="preserve">Un aspetto fondamentale del messaggio consiste nel raggruppare in un unico programma promozionale tutte le misure relative alla promozione di reti di teleriscaldamento. Si </w:t>
      </w:r>
      <w:r w:rsidRPr="00E92B5A">
        <w:rPr>
          <w:sz w:val="24"/>
          <w:szCs w:val="24"/>
        </w:rPr>
        <w:lastRenderedPageBreak/>
        <w:t>includono perciò anche le misure già oggi incluse nel programma promozionale di cui al messaggio n.7895, liberando fondi che andranno a favore delle altre misure presenti nel decreto esecutivo in essere.</w:t>
      </w:r>
    </w:p>
    <w:p w:rsidR="00E92B5A" w:rsidRDefault="00E92B5A" w:rsidP="00E92B5A">
      <w:pPr>
        <w:rPr>
          <w:sz w:val="24"/>
          <w:szCs w:val="24"/>
          <w:highlight w:val="yellow"/>
        </w:rPr>
      </w:pPr>
    </w:p>
    <w:p w:rsidR="00E92B5A" w:rsidRPr="00E92B5A" w:rsidRDefault="00E92B5A" w:rsidP="00E92B5A">
      <w:pPr>
        <w:rPr>
          <w:sz w:val="24"/>
          <w:szCs w:val="24"/>
          <w:highlight w:val="yellow"/>
        </w:rPr>
      </w:pPr>
    </w:p>
    <w:p w:rsidR="00E92B5A" w:rsidRPr="00E92B5A" w:rsidRDefault="00E92B5A" w:rsidP="00E92B5A">
      <w:pPr>
        <w:pStyle w:val="Titolo2"/>
        <w:numPr>
          <w:ilvl w:val="0"/>
          <w:numId w:val="0"/>
        </w:numPr>
        <w:tabs>
          <w:tab w:val="left" w:pos="567"/>
        </w:tabs>
        <w:spacing w:before="0" w:after="120"/>
        <w:jc w:val="both"/>
        <w:rPr>
          <w:b w:val="0"/>
          <w:sz w:val="24"/>
          <w:szCs w:val="24"/>
          <w:highlight w:val="yellow"/>
        </w:rPr>
      </w:pPr>
      <w:r w:rsidRPr="00E92B5A">
        <w:rPr>
          <w:sz w:val="24"/>
          <w:szCs w:val="24"/>
        </w:rPr>
        <w:t>2.5</w:t>
      </w:r>
      <w:r w:rsidRPr="00E92B5A">
        <w:rPr>
          <w:sz w:val="24"/>
          <w:szCs w:val="24"/>
        </w:rPr>
        <w:tab/>
        <w:t>Indirizzi di utilizzo del Credito Quadro</w:t>
      </w:r>
    </w:p>
    <w:p w:rsidR="00E92B5A" w:rsidRPr="00E92B5A" w:rsidRDefault="00E92B5A" w:rsidP="00086DA1">
      <w:pPr>
        <w:pStyle w:val="Paragrafoelenco"/>
        <w:numPr>
          <w:ilvl w:val="0"/>
          <w:numId w:val="23"/>
        </w:numPr>
        <w:spacing w:before="120"/>
        <w:ind w:left="426" w:hanging="426"/>
        <w:contextualSpacing w:val="0"/>
        <w:rPr>
          <w:sz w:val="24"/>
          <w:szCs w:val="24"/>
        </w:rPr>
      </w:pPr>
      <w:r w:rsidRPr="00E92B5A">
        <w:rPr>
          <w:sz w:val="24"/>
          <w:szCs w:val="24"/>
        </w:rPr>
        <w:t>Nessuna Conseguenza finanziaria sulla gestione corrente;</w:t>
      </w:r>
    </w:p>
    <w:p w:rsidR="00E92B5A" w:rsidRPr="00E92B5A" w:rsidRDefault="00E92B5A" w:rsidP="00086DA1">
      <w:pPr>
        <w:pStyle w:val="Paragrafoelenco"/>
        <w:numPr>
          <w:ilvl w:val="0"/>
          <w:numId w:val="23"/>
        </w:numPr>
        <w:spacing w:before="120"/>
        <w:ind w:left="426" w:hanging="426"/>
        <w:contextualSpacing w:val="0"/>
        <w:rPr>
          <w:sz w:val="24"/>
          <w:szCs w:val="24"/>
        </w:rPr>
      </w:pPr>
      <w:r w:rsidRPr="00E92B5A">
        <w:rPr>
          <w:sz w:val="24"/>
          <w:szCs w:val="24"/>
        </w:rPr>
        <w:t>Il credito richiesto è previsto a PFI 2020-2023 e 2024-2027 al settore 52 “Ambiente e energia”, posizione 526 della Sezione protezione aria, acqua e suolo;</w:t>
      </w:r>
    </w:p>
    <w:p w:rsidR="00E92B5A" w:rsidRPr="00E92B5A" w:rsidRDefault="00E92B5A" w:rsidP="00086DA1">
      <w:pPr>
        <w:pStyle w:val="Paragrafoelenco"/>
        <w:numPr>
          <w:ilvl w:val="0"/>
          <w:numId w:val="23"/>
        </w:numPr>
        <w:spacing w:before="120"/>
        <w:ind w:left="426" w:hanging="426"/>
        <w:contextualSpacing w:val="0"/>
        <w:rPr>
          <w:sz w:val="24"/>
          <w:szCs w:val="24"/>
        </w:rPr>
      </w:pPr>
      <w:r w:rsidRPr="00E92B5A">
        <w:rPr>
          <w:sz w:val="24"/>
          <w:szCs w:val="24"/>
        </w:rPr>
        <w:t>Nessuna conseguenza a livello di personale.</w:t>
      </w:r>
    </w:p>
    <w:p w:rsidR="00E92B5A" w:rsidRPr="00086DA1" w:rsidRDefault="00E92B5A" w:rsidP="00E92B5A">
      <w:pPr>
        <w:rPr>
          <w:sz w:val="24"/>
          <w:szCs w:val="24"/>
        </w:rPr>
      </w:pPr>
    </w:p>
    <w:p w:rsidR="00E92B5A" w:rsidRDefault="00E92B5A" w:rsidP="00E92B5A">
      <w:pPr>
        <w:rPr>
          <w:sz w:val="24"/>
          <w:szCs w:val="24"/>
        </w:rPr>
      </w:pPr>
    </w:p>
    <w:p w:rsidR="00086DA1" w:rsidRPr="00086DA1" w:rsidRDefault="00086DA1" w:rsidP="00E92B5A">
      <w:pPr>
        <w:rPr>
          <w:sz w:val="24"/>
          <w:szCs w:val="24"/>
        </w:rPr>
      </w:pPr>
    </w:p>
    <w:p w:rsidR="00E92B5A" w:rsidRPr="00086DA1" w:rsidRDefault="00E92B5A" w:rsidP="00086DA1">
      <w:pPr>
        <w:pStyle w:val="Titolo1"/>
        <w:tabs>
          <w:tab w:val="left" w:pos="567"/>
        </w:tabs>
        <w:spacing w:before="0"/>
        <w:ind w:left="567" w:hanging="567"/>
        <w:jc w:val="both"/>
        <w:rPr>
          <w:rFonts w:eastAsia="Calibri" w:cs="Times New Roman"/>
          <w:caps/>
          <w:sz w:val="24"/>
          <w:szCs w:val="24"/>
          <w:lang w:val="it-IT" w:eastAsia="it-IT"/>
        </w:rPr>
      </w:pPr>
      <w:r w:rsidRPr="00086DA1">
        <w:rPr>
          <w:rFonts w:eastAsia="Calibri" w:cs="Times New Roman"/>
          <w:caps/>
          <w:sz w:val="24"/>
          <w:szCs w:val="24"/>
          <w:lang w:val="it-IT" w:eastAsia="it-IT"/>
        </w:rPr>
        <w:t>3.</w:t>
      </w:r>
      <w:r w:rsidRPr="00086DA1">
        <w:rPr>
          <w:rFonts w:eastAsia="Calibri" w:cs="Times New Roman"/>
          <w:caps/>
          <w:sz w:val="24"/>
          <w:szCs w:val="24"/>
          <w:lang w:val="it-IT" w:eastAsia="it-IT"/>
        </w:rPr>
        <w:tab/>
        <w:t>APPROFONDIMENTI COMMISSIONALI</w:t>
      </w:r>
    </w:p>
    <w:p w:rsidR="00E92B5A" w:rsidRPr="00086DA1" w:rsidRDefault="00E92B5A" w:rsidP="00E92B5A">
      <w:pPr>
        <w:tabs>
          <w:tab w:val="left" w:pos="426"/>
        </w:tabs>
        <w:rPr>
          <w:rFonts w:cs="Arial"/>
          <w:sz w:val="24"/>
          <w:szCs w:val="24"/>
        </w:rPr>
      </w:pPr>
      <w:r w:rsidRPr="00086DA1">
        <w:rPr>
          <w:rFonts w:cs="Arial"/>
          <w:sz w:val="24"/>
          <w:szCs w:val="24"/>
        </w:rPr>
        <w:t>La C</w:t>
      </w:r>
      <w:r w:rsidR="00086DA1">
        <w:rPr>
          <w:rFonts w:cs="Arial"/>
          <w:sz w:val="24"/>
          <w:szCs w:val="24"/>
        </w:rPr>
        <w:t>ommissione ambiente, territorio e e</w:t>
      </w:r>
      <w:r w:rsidRPr="00086DA1">
        <w:rPr>
          <w:rFonts w:cs="Arial"/>
          <w:sz w:val="24"/>
          <w:szCs w:val="24"/>
        </w:rPr>
        <w:t>nergia ha analizzato la situazione attuale delle reti di Teleriscaldamento. La situazione attuale (Dati gennaio 2023) parla di 33 centrali di teleriscaldamento in Ticino per una potenza totale di 57'531 KW, una lunghezza delle reti di 67.8 Km e 761 edifici allacciati</w:t>
      </w:r>
      <w:r w:rsidRPr="00086DA1">
        <w:rPr>
          <w:rStyle w:val="Rimandonotaapidipagina"/>
          <w:rFonts w:cs="Arial"/>
          <w:sz w:val="24"/>
          <w:szCs w:val="24"/>
        </w:rPr>
        <w:footnoteReference w:id="5"/>
      </w:r>
      <w:r w:rsidRPr="00086DA1">
        <w:rPr>
          <w:rFonts w:cs="Arial"/>
          <w:sz w:val="24"/>
          <w:szCs w:val="24"/>
        </w:rPr>
        <w:t>. Le principali centrali di teleriscaldamento attive in Ticino sono le seguenti:</w:t>
      </w:r>
    </w:p>
    <w:p w:rsidR="00E92B5A" w:rsidRDefault="00E92B5A" w:rsidP="00E92B5A">
      <w:pPr>
        <w:tabs>
          <w:tab w:val="left" w:pos="426"/>
        </w:tabs>
        <w:rPr>
          <w:rFonts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2040"/>
        <w:gridCol w:w="750"/>
        <w:gridCol w:w="2268"/>
        <w:gridCol w:w="2126"/>
      </w:tblGrid>
      <w:tr w:rsidR="00E92B5A" w:rsidRPr="00B45116" w:rsidTr="00F25213">
        <w:trPr>
          <w:trHeight w:val="397"/>
        </w:trPr>
        <w:tc>
          <w:tcPr>
            <w:tcW w:w="4207" w:type="dxa"/>
            <w:gridSpan w:val="2"/>
            <w:shd w:val="clear" w:color="auto" w:fill="F2DBDB" w:themeFill="accent2" w:themeFillTint="33"/>
            <w:vAlign w:val="center"/>
          </w:tcPr>
          <w:p w:rsidR="00E92B5A" w:rsidRPr="00B45116" w:rsidRDefault="00E92B5A" w:rsidP="00F25213">
            <w:pPr>
              <w:tabs>
                <w:tab w:val="left" w:pos="426"/>
              </w:tabs>
              <w:spacing w:before="60" w:line="240" w:lineRule="atLeast"/>
              <w:ind w:left="-113"/>
              <w:jc w:val="center"/>
              <w:rPr>
                <w:rFonts w:cs="Arial"/>
                <w:sz w:val="23"/>
                <w:szCs w:val="23"/>
              </w:rPr>
            </w:pPr>
            <w:r w:rsidRPr="00B45116">
              <w:rPr>
                <w:rFonts w:cs="Arial"/>
                <w:sz w:val="23"/>
                <w:szCs w:val="23"/>
              </w:rPr>
              <w:t>Giubiasco</w:t>
            </w:r>
            <w:r>
              <w:rPr>
                <w:rFonts w:cs="Arial"/>
                <w:sz w:val="23"/>
                <w:szCs w:val="23"/>
              </w:rPr>
              <w:t xml:space="preserve"> </w:t>
            </w:r>
            <w:r w:rsidRPr="00B45116">
              <w:rPr>
                <w:rFonts w:cs="Arial"/>
                <w:sz w:val="23"/>
                <w:szCs w:val="23"/>
              </w:rPr>
              <w:t>(inceneritore)</w:t>
            </w:r>
          </w:p>
        </w:tc>
        <w:tc>
          <w:tcPr>
            <w:tcW w:w="750" w:type="dxa"/>
            <w:tcBorders>
              <w:top w:val="nil"/>
              <w:bottom w:val="nil"/>
            </w:tcBorders>
            <w:shd w:val="clear" w:color="auto" w:fill="auto"/>
            <w:vAlign w:val="center"/>
          </w:tcPr>
          <w:p w:rsidR="00E92B5A" w:rsidRPr="00B45116" w:rsidRDefault="00E92B5A" w:rsidP="00F25213">
            <w:pPr>
              <w:tabs>
                <w:tab w:val="left" w:pos="426"/>
              </w:tabs>
              <w:spacing w:before="60" w:line="240" w:lineRule="atLeast"/>
              <w:jc w:val="center"/>
              <w:rPr>
                <w:rFonts w:cs="Arial"/>
                <w:sz w:val="23"/>
                <w:szCs w:val="23"/>
              </w:rPr>
            </w:pPr>
          </w:p>
        </w:tc>
        <w:tc>
          <w:tcPr>
            <w:tcW w:w="4394" w:type="dxa"/>
            <w:gridSpan w:val="2"/>
            <w:shd w:val="clear" w:color="auto" w:fill="DBE5F1" w:themeFill="accent1" w:themeFillTint="33"/>
            <w:vAlign w:val="center"/>
          </w:tcPr>
          <w:p w:rsidR="00E92B5A" w:rsidRPr="00B45116" w:rsidRDefault="00E92B5A" w:rsidP="00F25213">
            <w:pPr>
              <w:tabs>
                <w:tab w:val="left" w:pos="426"/>
              </w:tabs>
              <w:spacing w:before="60" w:line="240" w:lineRule="atLeast"/>
              <w:ind w:left="-109"/>
              <w:jc w:val="center"/>
              <w:rPr>
                <w:rFonts w:cs="Arial"/>
                <w:sz w:val="23"/>
                <w:szCs w:val="23"/>
              </w:rPr>
            </w:pPr>
            <w:r w:rsidRPr="00B45116">
              <w:rPr>
                <w:rFonts w:cs="Arial"/>
                <w:sz w:val="23"/>
                <w:szCs w:val="23"/>
              </w:rPr>
              <w:t>Caslano</w:t>
            </w:r>
          </w:p>
        </w:tc>
      </w:tr>
      <w:tr w:rsidR="00E92B5A" w:rsidRPr="00B45116" w:rsidTr="00F25213">
        <w:trPr>
          <w:trHeight w:val="397"/>
        </w:trPr>
        <w:tc>
          <w:tcPr>
            <w:tcW w:w="2167" w:type="dxa"/>
            <w:shd w:val="clear" w:color="auto" w:fill="auto"/>
            <w:vAlign w:val="center"/>
          </w:tcPr>
          <w:p w:rsidR="00E92B5A" w:rsidRPr="00B45116" w:rsidRDefault="00E92B5A" w:rsidP="00F25213">
            <w:pPr>
              <w:tabs>
                <w:tab w:val="left" w:pos="426"/>
              </w:tabs>
              <w:spacing w:before="60" w:line="240" w:lineRule="atLeast"/>
              <w:rPr>
                <w:rFonts w:cs="Arial"/>
                <w:sz w:val="23"/>
                <w:szCs w:val="23"/>
              </w:rPr>
            </w:pPr>
            <w:r w:rsidRPr="00B45116">
              <w:rPr>
                <w:rFonts w:cs="Arial"/>
                <w:sz w:val="23"/>
                <w:szCs w:val="23"/>
              </w:rPr>
              <w:t>Vettore principale</w:t>
            </w:r>
          </w:p>
        </w:tc>
        <w:tc>
          <w:tcPr>
            <w:tcW w:w="2040" w:type="dxa"/>
            <w:shd w:val="clear" w:color="auto" w:fill="auto"/>
            <w:vAlign w:val="center"/>
          </w:tcPr>
          <w:p w:rsidR="00E92B5A" w:rsidRPr="00B45116" w:rsidRDefault="00E92B5A" w:rsidP="00F25213">
            <w:pPr>
              <w:tabs>
                <w:tab w:val="left" w:pos="426"/>
              </w:tabs>
              <w:spacing w:before="60" w:line="240" w:lineRule="atLeast"/>
              <w:rPr>
                <w:rFonts w:cs="Arial"/>
                <w:sz w:val="23"/>
                <w:szCs w:val="23"/>
              </w:rPr>
            </w:pPr>
            <w:r w:rsidRPr="00B45116">
              <w:rPr>
                <w:rFonts w:cs="Arial"/>
                <w:sz w:val="23"/>
                <w:szCs w:val="23"/>
              </w:rPr>
              <w:t>Rifiuti</w:t>
            </w:r>
          </w:p>
        </w:tc>
        <w:tc>
          <w:tcPr>
            <w:tcW w:w="750" w:type="dxa"/>
            <w:tcBorders>
              <w:top w:val="nil"/>
              <w:bottom w:val="nil"/>
            </w:tcBorders>
            <w:shd w:val="clear" w:color="auto" w:fill="auto"/>
            <w:vAlign w:val="center"/>
          </w:tcPr>
          <w:p w:rsidR="00E92B5A" w:rsidRPr="00B45116" w:rsidRDefault="00E92B5A" w:rsidP="00F25213">
            <w:pPr>
              <w:tabs>
                <w:tab w:val="left" w:pos="426"/>
              </w:tabs>
              <w:spacing w:before="60" w:line="240" w:lineRule="atLeast"/>
              <w:rPr>
                <w:rFonts w:cs="Arial"/>
                <w:sz w:val="23"/>
                <w:szCs w:val="23"/>
              </w:rPr>
            </w:pPr>
          </w:p>
        </w:tc>
        <w:tc>
          <w:tcPr>
            <w:tcW w:w="2268" w:type="dxa"/>
            <w:shd w:val="clear" w:color="auto" w:fill="auto"/>
            <w:vAlign w:val="center"/>
          </w:tcPr>
          <w:p w:rsidR="00E92B5A" w:rsidRPr="00B45116" w:rsidRDefault="00E92B5A" w:rsidP="00F25213">
            <w:pPr>
              <w:tabs>
                <w:tab w:val="left" w:pos="426"/>
              </w:tabs>
              <w:spacing w:before="60" w:line="240" w:lineRule="atLeast"/>
              <w:rPr>
                <w:rFonts w:cs="Arial"/>
                <w:sz w:val="23"/>
                <w:szCs w:val="23"/>
              </w:rPr>
            </w:pPr>
            <w:r w:rsidRPr="00B45116">
              <w:rPr>
                <w:rFonts w:cs="Arial"/>
                <w:sz w:val="23"/>
                <w:szCs w:val="23"/>
              </w:rPr>
              <w:t>Vettore principale</w:t>
            </w:r>
          </w:p>
        </w:tc>
        <w:tc>
          <w:tcPr>
            <w:tcW w:w="2126" w:type="dxa"/>
            <w:shd w:val="clear" w:color="auto" w:fill="auto"/>
            <w:vAlign w:val="center"/>
          </w:tcPr>
          <w:p w:rsidR="00E92B5A" w:rsidRPr="00B45116" w:rsidRDefault="00E92B5A" w:rsidP="00F25213">
            <w:pPr>
              <w:tabs>
                <w:tab w:val="left" w:pos="426"/>
              </w:tabs>
              <w:spacing w:before="60" w:line="240" w:lineRule="atLeast"/>
              <w:rPr>
                <w:rFonts w:cs="Arial"/>
                <w:sz w:val="23"/>
                <w:szCs w:val="23"/>
              </w:rPr>
            </w:pPr>
            <w:r w:rsidRPr="00B45116">
              <w:rPr>
                <w:rFonts w:cs="Arial"/>
                <w:sz w:val="23"/>
                <w:szCs w:val="23"/>
              </w:rPr>
              <w:t>Cippato</w:t>
            </w:r>
          </w:p>
        </w:tc>
      </w:tr>
      <w:tr w:rsidR="00E92B5A" w:rsidRPr="00B45116" w:rsidTr="00F25213">
        <w:trPr>
          <w:trHeight w:val="397"/>
        </w:trPr>
        <w:tc>
          <w:tcPr>
            <w:tcW w:w="2167" w:type="dxa"/>
            <w:shd w:val="clear" w:color="auto" w:fill="auto"/>
            <w:vAlign w:val="center"/>
          </w:tcPr>
          <w:p w:rsidR="00E92B5A" w:rsidRPr="00B45116" w:rsidRDefault="00E92B5A" w:rsidP="00F25213">
            <w:pPr>
              <w:tabs>
                <w:tab w:val="left" w:pos="426"/>
              </w:tabs>
              <w:spacing w:before="60" w:line="240" w:lineRule="atLeast"/>
              <w:rPr>
                <w:rFonts w:cs="Arial"/>
                <w:sz w:val="23"/>
                <w:szCs w:val="23"/>
              </w:rPr>
            </w:pPr>
            <w:r w:rsidRPr="00B45116">
              <w:rPr>
                <w:rFonts w:cs="Arial"/>
                <w:sz w:val="23"/>
                <w:szCs w:val="23"/>
              </w:rPr>
              <w:t>Potenza</w:t>
            </w:r>
          </w:p>
        </w:tc>
        <w:tc>
          <w:tcPr>
            <w:tcW w:w="2040" w:type="dxa"/>
            <w:shd w:val="clear" w:color="auto" w:fill="auto"/>
            <w:vAlign w:val="center"/>
          </w:tcPr>
          <w:p w:rsidR="00E92B5A" w:rsidRPr="00B45116" w:rsidRDefault="00E92B5A" w:rsidP="00F25213">
            <w:pPr>
              <w:tabs>
                <w:tab w:val="left" w:pos="426"/>
              </w:tabs>
              <w:spacing w:before="60" w:line="240" w:lineRule="atLeast"/>
              <w:rPr>
                <w:rFonts w:cs="Arial"/>
                <w:sz w:val="23"/>
                <w:szCs w:val="23"/>
              </w:rPr>
            </w:pPr>
            <w:r w:rsidRPr="00B45116">
              <w:rPr>
                <w:rFonts w:cs="Arial"/>
                <w:sz w:val="23"/>
                <w:szCs w:val="23"/>
              </w:rPr>
              <w:t>28'000 KW</w:t>
            </w:r>
          </w:p>
        </w:tc>
        <w:tc>
          <w:tcPr>
            <w:tcW w:w="750" w:type="dxa"/>
            <w:tcBorders>
              <w:top w:val="nil"/>
              <w:bottom w:val="nil"/>
            </w:tcBorders>
            <w:shd w:val="clear" w:color="auto" w:fill="auto"/>
            <w:vAlign w:val="center"/>
          </w:tcPr>
          <w:p w:rsidR="00E92B5A" w:rsidRPr="00B45116" w:rsidRDefault="00E92B5A" w:rsidP="00F25213">
            <w:pPr>
              <w:tabs>
                <w:tab w:val="left" w:pos="426"/>
              </w:tabs>
              <w:spacing w:before="60" w:line="240" w:lineRule="atLeast"/>
              <w:rPr>
                <w:rFonts w:cs="Arial"/>
                <w:sz w:val="23"/>
                <w:szCs w:val="23"/>
              </w:rPr>
            </w:pPr>
          </w:p>
        </w:tc>
        <w:tc>
          <w:tcPr>
            <w:tcW w:w="2268" w:type="dxa"/>
            <w:shd w:val="clear" w:color="auto" w:fill="auto"/>
            <w:vAlign w:val="center"/>
          </w:tcPr>
          <w:p w:rsidR="00E92B5A" w:rsidRPr="00B45116" w:rsidRDefault="00E92B5A" w:rsidP="00F25213">
            <w:pPr>
              <w:tabs>
                <w:tab w:val="left" w:pos="426"/>
              </w:tabs>
              <w:spacing w:before="60" w:line="240" w:lineRule="atLeast"/>
              <w:rPr>
                <w:rFonts w:cs="Arial"/>
                <w:sz w:val="23"/>
                <w:szCs w:val="23"/>
              </w:rPr>
            </w:pPr>
            <w:r w:rsidRPr="00B45116">
              <w:rPr>
                <w:rFonts w:cs="Arial"/>
                <w:sz w:val="23"/>
                <w:szCs w:val="23"/>
              </w:rPr>
              <w:t>Potenza</w:t>
            </w:r>
          </w:p>
        </w:tc>
        <w:tc>
          <w:tcPr>
            <w:tcW w:w="2126" w:type="dxa"/>
            <w:shd w:val="clear" w:color="auto" w:fill="auto"/>
            <w:vAlign w:val="center"/>
          </w:tcPr>
          <w:p w:rsidR="00E92B5A" w:rsidRPr="00B45116" w:rsidRDefault="00E92B5A" w:rsidP="00F25213">
            <w:pPr>
              <w:tabs>
                <w:tab w:val="left" w:pos="426"/>
              </w:tabs>
              <w:spacing w:before="60" w:line="240" w:lineRule="atLeast"/>
              <w:rPr>
                <w:rFonts w:cs="Arial"/>
                <w:sz w:val="23"/>
                <w:szCs w:val="23"/>
              </w:rPr>
            </w:pPr>
            <w:r w:rsidRPr="00B45116">
              <w:rPr>
                <w:rFonts w:cs="Arial"/>
                <w:sz w:val="23"/>
                <w:szCs w:val="23"/>
              </w:rPr>
              <w:t>3’600 KW</w:t>
            </w:r>
          </w:p>
        </w:tc>
      </w:tr>
      <w:tr w:rsidR="00E92B5A" w:rsidRPr="00B45116" w:rsidTr="00F25213">
        <w:trPr>
          <w:trHeight w:val="397"/>
        </w:trPr>
        <w:tc>
          <w:tcPr>
            <w:tcW w:w="2167" w:type="dxa"/>
            <w:tcBorders>
              <w:bottom w:val="single" w:sz="4" w:space="0" w:color="auto"/>
            </w:tcBorders>
            <w:shd w:val="clear" w:color="auto" w:fill="auto"/>
            <w:vAlign w:val="center"/>
          </w:tcPr>
          <w:p w:rsidR="00E92B5A" w:rsidRPr="00B45116" w:rsidRDefault="00E92B5A" w:rsidP="00F25213">
            <w:pPr>
              <w:tabs>
                <w:tab w:val="left" w:pos="426"/>
              </w:tabs>
              <w:spacing w:before="60" w:line="240" w:lineRule="atLeast"/>
              <w:rPr>
                <w:rFonts w:cs="Arial"/>
                <w:sz w:val="23"/>
                <w:szCs w:val="23"/>
              </w:rPr>
            </w:pPr>
            <w:r w:rsidRPr="00B45116">
              <w:rPr>
                <w:rFonts w:cs="Arial"/>
                <w:sz w:val="23"/>
                <w:szCs w:val="23"/>
              </w:rPr>
              <w:t>Lunghezza rete</w:t>
            </w:r>
          </w:p>
        </w:tc>
        <w:tc>
          <w:tcPr>
            <w:tcW w:w="2040" w:type="dxa"/>
            <w:tcBorders>
              <w:bottom w:val="single" w:sz="4" w:space="0" w:color="auto"/>
            </w:tcBorders>
            <w:shd w:val="clear" w:color="auto" w:fill="auto"/>
            <w:vAlign w:val="center"/>
          </w:tcPr>
          <w:p w:rsidR="00E92B5A" w:rsidRPr="00B45116" w:rsidRDefault="00E92B5A" w:rsidP="00F25213">
            <w:pPr>
              <w:tabs>
                <w:tab w:val="left" w:pos="426"/>
              </w:tabs>
              <w:spacing w:before="60" w:line="240" w:lineRule="atLeast"/>
              <w:rPr>
                <w:rFonts w:cs="Arial"/>
                <w:sz w:val="23"/>
                <w:szCs w:val="23"/>
              </w:rPr>
            </w:pPr>
            <w:r w:rsidRPr="00B45116">
              <w:rPr>
                <w:rFonts w:cs="Arial"/>
                <w:sz w:val="23"/>
                <w:szCs w:val="23"/>
              </w:rPr>
              <w:t>23.7 Km</w:t>
            </w:r>
          </w:p>
        </w:tc>
        <w:tc>
          <w:tcPr>
            <w:tcW w:w="750" w:type="dxa"/>
            <w:tcBorders>
              <w:top w:val="nil"/>
              <w:bottom w:val="nil"/>
            </w:tcBorders>
            <w:shd w:val="clear" w:color="auto" w:fill="auto"/>
            <w:vAlign w:val="center"/>
          </w:tcPr>
          <w:p w:rsidR="00E92B5A" w:rsidRPr="00B45116" w:rsidRDefault="00E92B5A" w:rsidP="00F25213">
            <w:pPr>
              <w:tabs>
                <w:tab w:val="left" w:pos="426"/>
              </w:tabs>
              <w:spacing w:before="60" w:line="240" w:lineRule="atLeast"/>
              <w:rPr>
                <w:rFonts w:cs="Arial"/>
                <w:sz w:val="23"/>
                <w:szCs w:val="23"/>
              </w:rPr>
            </w:pPr>
          </w:p>
        </w:tc>
        <w:tc>
          <w:tcPr>
            <w:tcW w:w="2268" w:type="dxa"/>
            <w:tcBorders>
              <w:bottom w:val="single" w:sz="4" w:space="0" w:color="auto"/>
            </w:tcBorders>
            <w:shd w:val="clear" w:color="auto" w:fill="auto"/>
            <w:vAlign w:val="center"/>
          </w:tcPr>
          <w:p w:rsidR="00E92B5A" w:rsidRPr="00B45116" w:rsidRDefault="00E92B5A" w:rsidP="00F25213">
            <w:pPr>
              <w:tabs>
                <w:tab w:val="left" w:pos="426"/>
              </w:tabs>
              <w:spacing w:before="60" w:line="240" w:lineRule="atLeast"/>
              <w:rPr>
                <w:rFonts w:cs="Arial"/>
                <w:sz w:val="23"/>
                <w:szCs w:val="23"/>
              </w:rPr>
            </w:pPr>
            <w:r w:rsidRPr="00B45116">
              <w:rPr>
                <w:rFonts w:cs="Arial"/>
                <w:sz w:val="23"/>
                <w:szCs w:val="23"/>
              </w:rPr>
              <w:t>Lunghezza rete</w:t>
            </w:r>
          </w:p>
        </w:tc>
        <w:tc>
          <w:tcPr>
            <w:tcW w:w="2126" w:type="dxa"/>
            <w:tcBorders>
              <w:bottom w:val="single" w:sz="4" w:space="0" w:color="auto"/>
            </w:tcBorders>
            <w:shd w:val="clear" w:color="auto" w:fill="auto"/>
            <w:vAlign w:val="center"/>
          </w:tcPr>
          <w:p w:rsidR="00E92B5A" w:rsidRPr="00B45116" w:rsidRDefault="00E92B5A" w:rsidP="00F25213">
            <w:pPr>
              <w:tabs>
                <w:tab w:val="left" w:pos="426"/>
              </w:tabs>
              <w:spacing w:before="60" w:line="240" w:lineRule="atLeast"/>
              <w:rPr>
                <w:rFonts w:cs="Arial"/>
                <w:sz w:val="23"/>
                <w:szCs w:val="23"/>
              </w:rPr>
            </w:pPr>
            <w:r w:rsidRPr="00B45116">
              <w:rPr>
                <w:rFonts w:cs="Arial"/>
                <w:sz w:val="23"/>
                <w:szCs w:val="23"/>
              </w:rPr>
              <w:t>5.7 Km</w:t>
            </w:r>
          </w:p>
        </w:tc>
      </w:tr>
      <w:tr w:rsidR="00E92B5A" w:rsidRPr="00B45116" w:rsidTr="00F25213">
        <w:trPr>
          <w:trHeight w:val="397"/>
        </w:trPr>
        <w:tc>
          <w:tcPr>
            <w:tcW w:w="2167" w:type="dxa"/>
            <w:tcBorders>
              <w:bottom w:val="single" w:sz="4" w:space="0" w:color="auto"/>
            </w:tcBorders>
            <w:shd w:val="clear" w:color="auto" w:fill="auto"/>
            <w:vAlign w:val="center"/>
          </w:tcPr>
          <w:p w:rsidR="00E92B5A" w:rsidRPr="00B45116" w:rsidRDefault="00E92B5A" w:rsidP="00F25213">
            <w:pPr>
              <w:tabs>
                <w:tab w:val="left" w:pos="426"/>
              </w:tabs>
              <w:spacing w:before="60" w:line="240" w:lineRule="atLeast"/>
              <w:rPr>
                <w:rFonts w:cs="Arial"/>
                <w:sz w:val="23"/>
                <w:szCs w:val="23"/>
              </w:rPr>
            </w:pPr>
            <w:r w:rsidRPr="00B45116">
              <w:rPr>
                <w:rFonts w:cs="Arial"/>
                <w:sz w:val="23"/>
                <w:szCs w:val="23"/>
              </w:rPr>
              <w:t>Edifici allacciati</w:t>
            </w:r>
          </w:p>
        </w:tc>
        <w:tc>
          <w:tcPr>
            <w:tcW w:w="2040" w:type="dxa"/>
            <w:tcBorders>
              <w:bottom w:val="single" w:sz="4" w:space="0" w:color="auto"/>
            </w:tcBorders>
            <w:shd w:val="clear" w:color="auto" w:fill="auto"/>
            <w:vAlign w:val="center"/>
          </w:tcPr>
          <w:p w:rsidR="00E92B5A" w:rsidRPr="00B45116" w:rsidRDefault="00E92B5A" w:rsidP="00F25213">
            <w:pPr>
              <w:tabs>
                <w:tab w:val="left" w:pos="426"/>
              </w:tabs>
              <w:spacing w:before="60" w:line="240" w:lineRule="atLeast"/>
              <w:rPr>
                <w:rFonts w:cs="Arial"/>
                <w:sz w:val="23"/>
                <w:szCs w:val="23"/>
              </w:rPr>
            </w:pPr>
            <w:r w:rsidRPr="00B45116">
              <w:rPr>
                <w:rFonts w:cs="Arial"/>
                <w:sz w:val="23"/>
                <w:szCs w:val="23"/>
              </w:rPr>
              <w:t>143</w:t>
            </w:r>
          </w:p>
        </w:tc>
        <w:tc>
          <w:tcPr>
            <w:tcW w:w="750" w:type="dxa"/>
            <w:tcBorders>
              <w:top w:val="nil"/>
              <w:bottom w:val="nil"/>
            </w:tcBorders>
            <w:shd w:val="clear" w:color="auto" w:fill="auto"/>
            <w:vAlign w:val="center"/>
          </w:tcPr>
          <w:p w:rsidR="00E92B5A" w:rsidRPr="00B45116" w:rsidRDefault="00E92B5A" w:rsidP="00F25213">
            <w:pPr>
              <w:tabs>
                <w:tab w:val="left" w:pos="426"/>
              </w:tabs>
              <w:spacing w:before="60" w:line="240" w:lineRule="atLeast"/>
              <w:rPr>
                <w:rFonts w:cs="Arial"/>
                <w:sz w:val="23"/>
                <w:szCs w:val="23"/>
              </w:rPr>
            </w:pPr>
          </w:p>
        </w:tc>
        <w:tc>
          <w:tcPr>
            <w:tcW w:w="2268" w:type="dxa"/>
            <w:tcBorders>
              <w:bottom w:val="single" w:sz="4" w:space="0" w:color="auto"/>
            </w:tcBorders>
            <w:shd w:val="clear" w:color="auto" w:fill="auto"/>
            <w:vAlign w:val="center"/>
          </w:tcPr>
          <w:p w:rsidR="00E92B5A" w:rsidRPr="00B45116" w:rsidRDefault="00E92B5A" w:rsidP="00F25213">
            <w:pPr>
              <w:tabs>
                <w:tab w:val="left" w:pos="426"/>
              </w:tabs>
              <w:spacing w:before="60" w:line="240" w:lineRule="atLeast"/>
              <w:rPr>
                <w:rFonts w:cs="Arial"/>
                <w:sz w:val="23"/>
                <w:szCs w:val="23"/>
              </w:rPr>
            </w:pPr>
            <w:r w:rsidRPr="00B45116">
              <w:rPr>
                <w:rFonts w:cs="Arial"/>
                <w:sz w:val="23"/>
                <w:szCs w:val="23"/>
              </w:rPr>
              <w:t>Edifici allacciati</w:t>
            </w:r>
          </w:p>
        </w:tc>
        <w:tc>
          <w:tcPr>
            <w:tcW w:w="2126" w:type="dxa"/>
            <w:tcBorders>
              <w:bottom w:val="single" w:sz="4" w:space="0" w:color="auto"/>
            </w:tcBorders>
            <w:shd w:val="clear" w:color="auto" w:fill="auto"/>
            <w:vAlign w:val="center"/>
          </w:tcPr>
          <w:p w:rsidR="00E92B5A" w:rsidRPr="00B45116" w:rsidRDefault="00E92B5A" w:rsidP="00F25213">
            <w:pPr>
              <w:tabs>
                <w:tab w:val="left" w:pos="426"/>
              </w:tabs>
              <w:spacing w:before="60" w:line="240" w:lineRule="atLeast"/>
              <w:rPr>
                <w:rFonts w:cs="Arial"/>
                <w:sz w:val="23"/>
                <w:szCs w:val="23"/>
              </w:rPr>
            </w:pPr>
            <w:r w:rsidRPr="00B45116">
              <w:rPr>
                <w:rFonts w:cs="Arial"/>
                <w:sz w:val="23"/>
                <w:szCs w:val="23"/>
              </w:rPr>
              <w:t>80</w:t>
            </w:r>
          </w:p>
        </w:tc>
      </w:tr>
      <w:tr w:rsidR="00E92B5A" w:rsidRPr="00B45116" w:rsidTr="00F25213">
        <w:trPr>
          <w:trHeight w:val="397"/>
        </w:trPr>
        <w:tc>
          <w:tcPr>
            <w:tcW w:w="2167" w:type="dxa"/>
            <w:tcBorders>
              <w:top w:val="single" w:sz="4" w:space="0" w:color="auto"/>
              <w:left w:val="nil"/>
              <w:bottom w:val="single" w:sz="4" w:space="0" w:color="auto"/>
              <w:right w:val="nil"/>
            </w:tcBorders>
            <w:shd w:val="clear" w:color="auto" w:fill="auto"/>
          </w:tcPr>
          <w:p w:rsidR="00E92B5A" w:rsidRPr="00B45116" w:rsidRDefault="00E92B5A" w:rsidP="00F25213">
            <w:pPr>
              <w:tabs>
                <w:tab w:val="left" w:pos="426"/>
              </w:tabs>
              <w:spacing w:before="60" w:line="240" w:lineRule="atLeast"/>
              <w:rPr>
                <w:rFonts w:cs="Arial"/>
                <w:sz w:val="23"/>
                <w:szCs w:val="23"/>
              </w:rPr>
            </w:pPr>
          </w:p>
        </w:tc>
        <w:tc>
          <w:tcPr>
            <w:tcW w:w="2040" w:type="dxa"/>
            <w:tcBorders>
              <w:top w:val="single" w:sz="4" w:space="0" w:color="auto"/>
              <w:left w:val="nil"/>
              <w:bottom w:val="single" w:sz="4" w:space="0" w:color="auto"/>
              <w:right w:val="nil"/>
            </w:tcBorders>
            <w:shd w:val="clear" w:color="auto" w:fill="auto"/>
          </w:tcPr>
          <w:p w:rsidR="00E92B5A" w:rsidRPr="00B45116" w:rsidRDefault="00E92B5A" w:rsidP="00F25213">
            <w:pPr>
              <w:tabs>
                <w:tab w:val="left" w:pos="426"/>
              </w:tabs>
              <w:spacing w:before="60" w:line="240" w:lineRule="atLeast"/>
              <w:rPr>
                <w:rFonts w:cs="Arial"/>
                <w:sz w:val="23"/>
                <w:szCs w:val="23"/>
              </w:rPr>
            </w:pPr>
          </w:p>
        </w:tc>
        <w:tc>
          <w:tcPr>
            <w:tcW w:w="750" w:type="dxa"/>
            <w:tcBorders>
              <w:top w:val="nil"/>
              <w:left w:val="nil"/>
              <w:bottom w:val="nil"/>
              <w:right w:val="nil"/>
            </w:tcBorders>
            <w:shd w:val="clear" w:color="auto" w:fill="auto"/>
          </w:tcPr>
          <w:p w:rsidR="00E92B5A" w:rsidRPr="00B45116" w:rsidRDefault="00E92B5A" w:rsidP="00F25213">
            <w:pPr>
              <w:tabs>
                <w:tab w:val="left" w:pos="426"/>
              </w:tabs>
              <w:spacing w:before="60" w:line="240" w:lineRule="atLeast"/>
              <w:rPr>
                <w:rFonts w:cs="Arial"/>
                <w:sz w:val="23"/>
                <w:szCs w:val="23"/>
              </w:rPr>
            </w:pPr>
          </w:p>
        </w:tc>
        <w:tc>
          <w:tcPr>
            <w:tcW w:w="2268" w:type="dxa"/>
            <w:tcBorders>
              <w:top w:val="single" w:sz="4" w:space="0" w:color="auto"/>
              <w:left w:val="nil"/>
              <w:bottom w:val="single" w:sz="4" w:space="0" w:color="auto"/>
              <w:right w:val="nil"/>
            </w:tcBorders>
            <w:shd w:val="clear" w:color="auto" w:fill="auto"/>
          </w:tcPr>
          <w:p w:rsidR="00E92B5A" w:rsidRPr="00B45116" w:rsidRDefault="00E92B5A" w:rsidP="00F25213">
            <w:pPr>
              <w:tabs>
                <w:tab w:val="left" w:pos="426"/>
              </w:tabs>
              <w:spacing w:before="60" w:line="240" w:lineRule="atLeast"/>
              <w:rPr>
                <w:rFonts w:cs="Arial"/>
                <w:sz w:val="23"/>
                <w:szCs w:val="23"/>
              </w:rPr>
            </w:pPr>
          </w:p>
        </w:tc>
        <w:tc>
          <w:tcPr>
            <w:tcW w:w="2126" w:type="dxa"/>
            <w:tcBorders>
              <w:top w:val="single" w:sz="4" w:space="0" w:color="auto"/>
              <w:left w:val="nil"/>
              <w:bottom w:val="single" w:sz="4" w:space="0" w:color="auto"/>
              <w:right w:val="nil"/>
            </w:tcBorders>
            <w:shd w:val="clear" w:color="auto" w:fill="auto"/>
          </w:tcPr>
          <w:p w:rsidR="00E92B5A" w:rsidRPr="00B45116" w:rsidRDefault="00E92B5A" w:rsidP="00F25213">
            <w:pPr>
              <w:tabs>
                <w:tab w:val="left" w:pos="426"/>
              </w:tabs>
              <w:spacing w:before="60" w:line="240" w:lineRule="atLeast"/>
              <w:rPr>
                <w:rFonts w:cs="Arial"/>
                <w:sz w:val="23"/>
                <w:szCs w:val="23"/>
              </w:rPr>
            </w:pPr>
          </w:p>
        </w:tc>
      </w:tr>
      <w:tr w:rsidR="00E92B5A" w:rsidRPr="00B45116" w:rsidTr="00F25213">
        <w:trPr>
          <w:trHeight w:val="397"/>
        </w:trPr>
        <w:tc>
          <w:tcPr>
            <w:tcW w:w="4207" w:type="dxa"/>
            <w:gridSpan w:val="2"/>
            <w:tcBorders>
              <w:top w:val="single" w:sz="4" w:space="0" w:color="auto"/>
              <w:bottom w:val="single" w:sz="4" w:space="0" w:color="auto"/>
            </w:tcBorders>
            <w:shd w:val="clear" w:color="auto" w:fill="D6E3BC" w:themeFill="accent3" w:themeFillTint="66"/>
          </w:tcPr>
          <w:p w:rsidR="00E92B5A" w:rsidRPr="00B45116" w:rsidRDefault="00E92B5A" w:rsidP="00F25213">
            <w:pPr>
              <w:spacing w:before="60" w:line="240" w:lineRule="atLeast"/>
              <w:jc w:val="center"/>
              <w:rPr>
                <w:rFonts w:cs="Arial"/>
                <w:sz w:val="23"/>
                <w:szCs w:val="23"/>
              </w:rPr>
            </w:pPr>
            <w:r w:rsidRPr="00B45116">
              <w:rPr>
                <w:rFonts w:cs="Arial"/>
                <w:sz w:val="23"/>
                <w:szCs w:val="23"/>
              </w:rPr>
              <w:t>Losone</w:t>
            </w:r>
          </w:p>
        </w:tc>
        <w:tc>
          <w:tcPr>
            <w:tcW w:w="750" w:type="dxa"/>
            <w:tcBorders>
              <w:top w:val="nil"/>
              <w:bottom w:val="nil"/>
            </w:tcBorders>
            <w:shd w:val="clear" w:color="auto" w:fill="auto"/>
          </w:tcPr>
          <w:p w:rsidR="00E92B5A" w:rsidRPr="00B45116" w:rsidRDefault="00E92B5A" w:rsidP="00F25213">
            <w:pPr>
              <w:tabs>
                <w:tab w:val="left" w:pos="426"/>
              </w:tabs>
              <w:spacing w:before="60" w:line="240" w:lineRule="atLeast"/>
              <w:rPr>
                <w:rFonts w:cs="Arial"/>
                <w:sz w:val="23"/>
                <w:szCs w:val="23"/>
              </w:rPr>
            </w:pPr>
          </w:p>
        </w:tc>
        <w:tc>
          <w:tcPr>
            <w:tcW w:w="4394" w:type="dxa"/>
            <w:gridSpan w:val="2"/>
            <w:tcBorders>
              <w:top w:val="single" w:sz="4" w:space="0" w:color="auto"/>
            </w:tcBorders>
            <w:shd w:val="clear" w:color="auto" w:fill="FBD4B4" w:themeFill="accent6" w:themeFillTint="66"/>
          </w:tcPr>
          <w:p w:rsidR="00E92B5A" w:rsidRPr="00B45116" w:rsidRDefault="00E92B5A" w:rsidP="00F25213">
            <w:pPr>
              <w:tabs>
                <w:tab w:val="left" w:pos="426"/>
              </w:tabs>
              <w:spacing w:before="60" w:line="240" w:lineRule="atLeast"/>
              <w:ind w:left="-109"/>
              <w:jc w:val="center"/>
              <w:rPr>
                <w:rFonts w:cs="Arial"/>
                <w:sz w:val="23"/>
                <w:szCs w:val="23"/>
              </w:rPr>
            </w:pPr>
            <w:r w:rsidRPr="00B45116">
              <w:rPr>
                <w:rFonts w:cs="Arial"/>
                <w:sz w:val="23"/>
                <w:szCs w:val="23"/>
              </w:rPr>
              <w:t>Biasca</w:t>
            </w:r>
          </w:p>
        </w:tc>
      </w:tr>
      <w:tr w:rsidR="00E92B5A" w:rsidRPr="00B45116" w:rsidTr="00F25213">
        <w:trPr>
          <w:trHeight w:val="397"/>
        </w:trPr>
        <w:tc>
          <w:tcPr>
            <w:tcW w:w="2167" w:type="dxa"/>
            <w:tcBorders>
              <w:top w:val="single" w:sz="4" w:space="0" w:color="auto"/>
            </w:tcBorders>
            <w:shd w:val="clear" w:color="auto" w:fill="auto"/>
          </w:tcPr>
          <w:p w:rsidR="00E92B5A" w:rsidRPr="00B45116" w:rsidRDefault="00E92B5A" w:rsidP="00F25213">
            <w:pPr>
              <w:tabs>
                <w:tab w:val="left" w:pos="426"/>
              </w:tabs>
              <w:spacing w:before="60" w:line="240" w:lineRule="atLeast"/>
              <w:rPr>
                <w:rFonts w:cs="Arial"/>
                <w:sz w:val="23"/>
                <w:szCs w:val="23"/>
              </w:rPr>
            </w:pPr>
            <w:r w:rsidRPr="00B45116">
              <w:rPr>
                <w:rFonts w:cs="Arial"/>
                <w:sz w:val="23"/>
                <w:szCs w:val="23"/>
              </w:rPr>
              <w:t>Vettore principale</w:t>
            </w:r>
          </w:p>
        </w:tc>
        <w:tc>
          <w:tcPr>
            <w:tcW w:w="2040" w:type="dxa"/>
            <w:tcBorders>
              <w:top w:val="single" w:sz="4" w:space="0" w:color="auto"/>
            </w:tcBorders>
            <w:shd w:val="clear" w:color="auto" w:fill="auto"/>
          </w:tcPr>
          <w:p w:rsidR="00E92B5A" w:rsidRPr="00B45116" w:rsidRDefault="00E92B5A" w:rsidP="00F25213">
            <w:pPr>
              <w:tabs>
                <w:tab w:val="left" w:pos="426"/>
              </w:tabs>
              <w:spacing w:before="60" w:line="240" w:lineRule="atLeast"/>
              <w:rPr>
                <w:rFonts w:cs="Arial"/>
                <w:sz w:val="23"/>
                <w:szCs w:val="23"/>
              </w:rPr>
            </w:pPr>
            <w:r w:rsidRPr="00B45116">
              <w:rPr>
                <w:rFonts w:cs="Arial"/>
                <w:sz w:val="23"/>
                <w:szCs w:val="23"/>
              </w:rPr>
              <w:t>Cippato</w:t>
            </w:r>
          </w:p>
        </w:tc>
        <w:tc>
          <w:tcPr>
            <w:tcW w:w="750" w:type="dxa"/>
            <w:tcBorders>
              <w:top w:val="nil"/>
              <w:bottom w:val="nil"/>
            </w:tcBorders>
            <w:shd w:val="clear" w:color="auto" w:fill="auto"/>
          </w:tcPr>
          <w:p w:rsidR="00E92B5A" w:rsidRPr="00B45116" w:rsidRDefault="00E92B5A" w:rsidP="00F25213">
            <w:pPr>
              <w:tabs>
                <w:tab w:val="left" w:pos="426"/>
              </w:tabs>
              <w:spacing w:before="60" w:line="240" w:lineRule="atLeast"/>
              <w:rPr>
                <w:rFonts w:cs="Arial"/>
                <w:sz w:val="23"/>
                <w:szCs w:val="23"/>
              </w:rPr>
            </w:pPr>
          </w:p>
        </w:tc>
        <w:tc>
          <w:tcPr>
            <w:tcW w:w="2268" w:type="dxa"/>
            <w:shd w:val="clear" w:color="auto" w:fill="auto"/>
          </w:tcPr>
          <w:p w:rsidR="00E92B5A" w:rsidRPr="00B45116" w:rsidRDefault="00E92B5A" w:rsidP="00F25213">
            <w:pPr>
              <w:tabs>
                <w:tab w:val="left" w:pos="426"/>
              </w:tabs>
              <w:spacing w:before="60" w:line="240" w:lineRule="atLeast"/>
              <w:rPr>
                <w:rFonts w:cs="Arial"/>
                <w:sz w:val="23"/>
                <w:szCs w:val="23"/>
              </w:rPr>
            </w:pPr>
            <w:r w:rsidRPr="00B45116">
              <w:rPr>
                <w:rFonts w:cs="Arial"/>
                <w:sz w:val="23"/>
                <w:szCs w:val="23"/>
              </w:rPr>
              <w:t>Vettore Principale</w:t>
            </w:r>
          </w:p>
        </w:tc>
        <w:tc>
          <w:tcPr>
            <w:tcW w:w="2126" w:type="dxa"/>
            <w:shd w:val="clear" w:color="auto" w:fill="auto"/>
          </w:tcPr>
          <w:p w:rsidR="00E92B5A" w:rsidRPr="00B45116" w:rsidRDefault="00E92B5A" w:rsidP="00F25213">
            <w:pPr>
              <w:tabs>
                <w:tab w:val="left" w:pos="426"/>
              </w:tabs>
              <w:spacing w:before="60" w:line="240" w:lineRule="atLeast"/>
              <w:rPr>
                <w:rFonts w:cs="Arial"/>
                <w:sz w:val="23"/>
                <w:szCs w:val="23"/>
              </w:rPr>
            </w:pPr>
            <w:r w:rsidRPr="00B45116">
              <w:rPr>
                <w:rFonts w:cs="Arial"/>
                <w:sz w:val="23"/>
                <w:szCs w:val="23"/>
              </w:rPr>
              <w:t>Cippato</w:t>
            </w:r>
          </w:p>
        </w:tc>
      </w:tr>
      <w:tr w:rsidR="00E92B5A" w:rsidRPr="00B45116" w:rsidTr="00F25213">
        <w:trPr>
          <w:trHeight w:val="397"/>
        </w:trPr>
        <w:tc>
          <w:tcPr>
            <w:tcW w:w="2167" w:type="dxa"/>
            <w:shd w:val="clear" w:color="auto" w:fill="auto"/>
          </w:tcPr>
          <w:p w:rsidR="00E92B5A" w:rsidRPr="00B45116" w:rsidRDefault="00E92B5A" w:rsidP="00F25213">
            <w:pPr>
              <w:tabs>
                <w:tab w:val="left" w:pos="426"/>
              </w:tabs>
              <w:spacing w:before="60" w:line="240" w:lineRule="atLeast"/>
              <w:rPr>
                <w:rFonts w:cs="Arial"/>
                <w:sz w:val="23"/>
                <w:szCs w:val="23"/>
              </w:rPr>
            </w:pPr>
            <w:r w:rsidRPr="00B45116">
              <w:rPr>
                <w:rFonts w:cs="Arial"/>
                <w:sz w:val="23"/>
                <w:szCs w:val="23"/>
              </w:rPr>
              <w:t>Potenza</w:t>
            </w:r>
          </w:p>
        </w:tc>
        <w:tc>
          <w:tcPr>
            <w:tcW w:w="2040" w:type="dxa"/>
            <w:shd w:val="clear" w:color="auto" w:fill="auto"/>
          </w:tcPr>
          <w:p w:rsidR="00E92B5A" w:rsidRPr="00B45116" w:rsidRDefault="00E92B5A" w:rsidP="00F25213">
            <w:pPr>
              <w:tabs>
                <w:tab w:val="left" w:pos="426"/>
              </w:tabs>
              <w:spacing w:before="60" w:line="240" w:lineRule="atLeast"/>
              <w:rPr>
                <w:rFonts w:cs="Arial"/>
                <w:sz w:val="23"/>
                <w:szCs w:val="23"/>
              </w:rPr>
            </w:pPr>
            <w:r w:rsidRPr="00B45116">
              <w:rPr>
                <w:rFonts w:cs="Arial"/>
                <w:sz w:val="23"/>
                <w:szCs w:val="23"/>
              </w:rPr>
              <w:t>3'600 KW</w:t>
            </w:r>
          </w:p>
        </w:tc>
        <w:tc>
          <w:tcPr>
            <w:tcW w:w="750" w:type="dxa"/>
            <w:tcBorders>
              <w:top w:val="nil"/>
              <w:bottom w:val="nil"/>
            </w:tcBorders>
            <w:shd w:val="clear" w:color="auto" w:fill="auto"/>
          </w:tcPr>
          <w:p w:rsidR="00E92B5A" w:rsidRPr="00B45116" w:rsidRDefault="00E92B5A" w:rsidP="00F25213">
            <w:pPr>
              <w:tabs>
                <w:tab w:val="left" w:pos="426"/>
              </w:tabs>
              <w:spacing w:before="60" w:line="240" w:lineRule="atLeast"/>
              <w:rPr>
                <w:rFonts w:cs="Arial"/>
                <w:sz w:val="23"/>
                <w:szCs w:val="23"/>
              </w:rPr>
            </w:pPr>
          </w:p>
        </w:tc>
        <w:tc>
          <w:tcPr>
            <w:tcW w:w="2268" w:type="dxa"/>
            <w:shd w:val="clear" w:color="auto" w:fill="auto"/>
          </w:tcPr>
          <w:p w:rsidR="00E92B5A" w:rsidRPr="00B45116" w:rsidRDefault="00E92B5A" w:rsidP="00F25213">
            <w:pPr>
              <w:tabs>
                <w:tab w:val="left" w:pos="426"/>
              </w:tabs>
              <w:spacing w:before="60" w:line="240" w:lineRule="atLeast"/>
              <w:rPr>
                <w:rFonts w:cs="Arial"/>
                <w:sz w:val="23"/>
                <w:szCs w:val="23"/>
              </w:rPr>
            </w:pPr>
            <w:r w:rsidRPr="00B45116">
              <w:rPr>
                <w:rFonts w:cs="Arial"/>
                <w:sz w:val="23"/>
                <w:szCs w:val="23"/>
              </w:rPr>
              <w:t>Potenza</w:t>
            </w:r>
          </w:p>
        </w:tc>
        <w:tc>
          <w:tcPr>
            <w:tcW w:w="2126" w:type="dxa"/>
            <w:shd w:val="clear" w:color="auto" w:fill="auto"/>
          </w:tcPr>
          <w:p w:rsidR="00E92B5A" w:rsidRPr="00B45116" w:rsidRDefault="00E92B5A" w:rsidP="00F25213">
            <w:pPr>
              <w:tabs>
                <w:tab w:val="left" w:pos="426"/>
              </w:tabs>
              <w:spacing w:before="60" w:line="240" w:lineRule="atLeast"/>
              <w:rPr>
                <w:rFonts w:cs="Arial"/>
                <w:sz w:val="23"/>
                <w:szCs w:val="23"/>
              </w:rPr>
            </w:pPr>
            <w:r w:rsidRPr="00B45116">
              <w:rPr>
                <w:rFonts w:cs="Arial"/>
                <w:sz w:val="23"/>
                <w:szCs w:val="23"/>
              </w:rPr>
              <w:t>3’000 KW</w:t>
            </w:r>
          </w:p>
        </w:tc>
      </w:tr>
      <w:tr w:rsidR="00E92B5A" w:rsidRPr="00B45116" w:rsidTr="00F25213">
        <w:trPr>
          <w:trHeight w:val="397"/>
        </w:trPr>
        <w:tc>
          <w:tcPr>
            <w:tcW w:w="2167" w:type="dxa"/>
            <w:shd w:val="clear" w:color="auto" w:fill="auto"/>
          </w:tcPr>
          <w:p w:rsidR="00E92B5A" w:rsidRPr="00B45116" w:rsidRDefault="00E92B5A" w:rsidP="00F25213">
            <w:pPr>
              <w:tabs>
                <w:tab w:val="left" w:pos="426"/>
              </w:tabs>
              <w:spacing w:before="60" w:line="240" w:lineRule="atLeast"/>
              <w:rPr>
                <w:rFonts w:cs="Arial"/>
                <w:sz w:val="23"/>
                <w:szCs w:val="23"/>
              </w:rPr>
            </w:pPr>
            <w:r w:rsidRPr="00B45116">
              <w:rPr>
                <w:rFonts w:cs="Arial"/>
                <w:sz w:val="23"/>
                <w:szCs w:val="23"/>
              </w:rPr>
              <w:t>Lunghezza rete</w:t>
            </w:r>
          </w:p>
        </w:tc>
        <w:tc>
          <w:tcPr>
            <w:tcW w:w="2040" w:type="dxa"/>
            <w:shd w:val="clear" w:color="auto" w:fill="auto"/>
          </w:tcPr>
          <w:p w:rsidR="00E92B5A" w:rsidRPr="00B45116" w:rsidRDefault="00E92B5A" w:rsidP="00F25213">
            <w:pPr>
              <w:tabs>
                <w:tab w:val="left" w:pos="426"/>
              </w:tabs>
              <w:spacing w:before="60" w:line="240" w:lineRule="atLeast"/>
              <w:rPr>
                <w:rFonts w:cs="Arial"/>
                <w:sz w:val="23"/>
                <w:szCs w:val="23"/>
              </w:rPr>
            </w:pPr>
            <w:r w:rsidRPr="00B45116">
              <w:rPr>
                <w:rFonts w:cs="Arial"/>
                <w:sz w:val="23"/>
                <w:szCs w:val="23"/>
              </w:rPr>
              <w:t>5.7 Km</w:t>
            </w:r>
          </w:p>
        </w:tc>
        <w:tc>
          <w:tcPr>
            <w:tcW w:w="750" w:type="dxa"/>
            <w:tcBorders>
              <w:top w:val="nil"/>
              <w:bottom w:val="nil"/>
            </w:tcBorders>
            <w:shd w:val="clear" w:color="auto" w:fill="auto"/>
          </w:tcPr>
          <w:p w:rsidR="00E92B5A" w:rsidRPr="00B45116" w:rsidRDefault="00E92B5A" w:rsidP="00F25213">
            <w:pPr>
              <w:tabs>
                <w:tab w:val="left" w:pos="426"/>
              </w:tabs>
              <w:spacing w:before="60" w:line="240" w:lineRule="atLeast"/>
              <w:rPr>
                <w:rFonts w:cs="Arial"/>
                <w:sz w:val="23"/>
                <w:szCs w:val="23"/>
              </w:rPr>
            </w:pPr>
          </w:p>
        </w:tc>
        <w:tc>
          <w:tcPr>
            <w:tcW w:w="2268" w:type="dxa"/>
            <w:shd w:val="clear" w:color="auto" w:fill="auto"/>
          </w:tcPr>
          <w:p w:rsidR="00E92B5A" w:rsidRPr="00B45116" w:rsidRDefault="00E92B5A" w:rsidP="00F25213">
            <w:pPr>
              <w:tabs>
                <w:tab w:val="left" w:pos="426"/>
              </w:tabs>
              <w:spacing w:before="60" w:line="240" w:lineRule="atLeast"/>
              <w:rPr>
                <w:rFonts w:cs="Arial"/>
                <w:sz w:val="23"/>
                <w:szCs w:val="23"/>
              </w:rPr>
            </w:pPr>
            <w:r w:rsidRPr="00B45116">
              <w:rPr>
                <w:rFonts w:cs="Arial"/>
                <w:sz w:val="23"/>
                <w:szCs w:val="23"/>
              </w:rPr>
              <w:t>Lunghezza rete</w:t>
            </w:r>
          </w:p>
        </w:tc>
        <w:tc>
          <w:tcPr>
            <w:tcW w:w="2126" w:type="dxa"/>
            <w:shd w:val="clear" w:color="auto" w:fill="auto"/>
          </w:tcPr>
          <w:p w:rsidR="00E92B5A" w:rsidRPr="00B45116" w:rsidRDefault="00E92B5A" w:rsidP="00F25213">
            <w:pPr>
              <w:tabs>
                <w:tab w:val="left" w:pos="426"/>
              </w:tabs>
              <w:spacing w:before="60" w:line="240" w:lineRule="atLeast"/>
              <w:rPr>
                <w:rFonts w:cs="Arial"/>
                <w:sz w:val="23"/>
                <w:szCs w:val="23"/>
              </w:rPr>
            </w:pPr>
            <w:r w:rsidRPr="00B45116">
              <w:rPr>
                <w:rFonts w:cs="Arial"/>
                <w:sz w:val="23"/>
                <w:szCs w:val="23"/>
              </w:rPr>
              <w:t>4.7 Km</w:t>
            </w:r>
          </w:p>
        </w:tc>
      </w:tr>
      <w:tr w:rsidR="00E92B5A" w:rsidRPr="00B45116" w:rsidTr="00F25213">
        <w:trPr>
          <w:trHeight w:val="397"/>
        </w:trPr>
        <w:tc>
          <w:tcPr>
            <w:tcW w:w="2167" w:type="dxa"/>
            <w:shd w:val="clear" w:color="auto" w:fill="auto"/>
          </w:tcPr>
          <w:p w:rsidR="00E92B5A" w:rsidRPr="00B45116" w:rsidRDefault="00E92B5A" w:rsidP="00F25213">
            <w:pPr>
              <w:tabs>
                <w:tab w:val="left" w:pos="426"/>
              </w:tabs>
              <w:spacing w:before="60" w:line="240" w:lineRule="atLeast"/>
              <w:rPr>
                <w:rFonts w:cs="Arial"/>
                <w:sz w:val="23"/>
                <w:szCs w:val="23"/>
              </w:rPr>
            </w:pPr>
            <w:r w:rsidRPr="00B45116">
              <w:rPr>
                <w:rFonts w:cs="Arial"/>
                <w:sz w:val="23"/>
                <w:szCs w:val="23"/>
              </w:rPr>
              <w:t>Edifici allacciati</w:t>
            </w:r>
          </w:p>
        </w:tc>
        <w:tc>
          <w:tcPr>
            <w:tcW w:w="2040" w:type="dxa"/>
            <w:shd w:val="clear" w:color="auto" w:fill="auto"/>
          </w:tcPr>
          <w:p w:rsidR="00E92B5A" w:rsidRPr="00B45116" w:rsidRDefault="00E92B5A" w:rsidP="00F25213">
            <w:pPr>
              <w:tabs>
                <w:tab w:val="left" w:pos="426"/>
              </w:tabs>
              <w:spacing w:before="60" w:line="240" w:lineRule="atLeast"/>
              <w:rPr>
                <w:rFonts w:cs="Arial"/>
                <w:sz w:val="23"/>
                <w:szCs w:val="23"/>
              </w:rPr>
            </w:pPr>
            <w:r w:rsidRPr="00B45116">
              <w:rPr>
                <w:rFonts w:cs="Arial"/>
                <w:sz w:val="23"/>
                <w:szCs w:val="23"/>
              </w:rPr>
              <w:t>75</w:t>
            </w:r>
          </w:p>
        </w:tc>
        <w:tc>
          <w:tcPr>
            <w:tcW w:w="750" w:type="dxa"/>
            <w:tcBorders>
              <w:top w:val="nil"/>
              <w:bottom w:val="nil"/>
            </w:tcBorders>
            <w:shd w:val="clear" w:color="auto" w:fill="auto"/>
          </w:tcPr>
          <w:p w:rsidR="00E92B5A" w:rsidRPr="00B45116" w:rsidRDefault="00E92B5A" w:rsidP="00F25213">
            <w:pPr>
              <w:tabs>
                <w:tab w:val="left" w:pos="426"/>
              </w:tabs>
              <w:spacing w:before="60" w:line="240" w:lineRule="atLeast"/>
              <w:rPr>
                <w:rFonts w:cs="Arial"/>
                <w:sz w:val="23"/>
                <w:szCs w:val="23"/>
              </w:rPr>
            </w:pPr>
          </w:p>
        </w:tc>
        <w:tc>
          <w:tcPr>
            <w:tcW w:w="2268" w:type="dxa"/>
            <w:shd w:val="clear" w:color="auto" w:fill="auto"/>
          </w:tcPr>
          <w:p w:rsidR="00E92B5A" w:rsidRPr="00B45116" w:rsidRDefault="00E92B5A" w:rsidP="00F25213">
            <w:pPr>
              <w:tabs>
                <w:tab w:val="left" w:pos="426"/>
              </w:tabs>
              <w:spacing w:before="60" w:line="240" w:lineRule="atLeast"/>
              <w:rPr>
                <w:rFonts w:cs="Arial"/>
                <w:sz w:val="23"/>
                <w:szCs w:val="23"/>
              </w:rPr>
            </w:pPr>
            <w:r w:rsidRPr="00B45116">
              <w:rPr>
                <w:rFonts w:cs="Arial"/>
                <w:sz w:val="23"/>
                <w:szCs w:val="23"/>
              </w:rPr>
              <w:t>Edifici allacciati</w:t>
            </w:r>
          </w:p>
        </w:tc>
        <w:tc>
          <w:tcPr>
            <w:tcW w:w="2126" w:type="dxa"/>
            <w:shd w:val="clear" w:color="auto" w:fill="auto"/>
          </w:tcPr>
          <w:p w:rsidR="00E92B5A" w:rsidRPr="00B45116" w:rsidRDefault="00E92B5A" w:rsidP="00F25213">
            <w:pPr>
              <w:tabs>
                <w:tab w:val="left" w:pos="426"/>
              </w:tabs>
              <w:spacing w:before="60" w:line="240" w:lineRule="atLeast"/>
              <w:rPr>
                <w:rFonts w:cs="Arial"/>
                <w:sz w:val="23"/>
                <w:szCs w:val="23"/>
              </w:rPr>
            </w:pPr>
            <w:r w:rsidRPr="00B45116">
              <w:rPr>
                <w:rFonts w:cs="Arial"/>
                <w:sz w:val="23"/>
                <w:szCs w:val="23"/>
              </w:rPr>
              <w:t>39</w:t>
            </w:r>
          </w:p>
        </w:tc>
      </w:tr>
    </w:tbl>
    <w:p w:rsidR="00E92B5A" w:rsidRPr="00B45116" w:rsidRDefault="00E92B5A" w:rsidP="00E92B5A">
      <w:pPr>
        <w:tabs>
          <w:tab w:val="left" w:pos="426"/>
        </w:tabs>
        <w:spacing w:before="60" w:line="240" w:lineRule="atLeast"/>
        <w:rPr>
          <w:rFonts w:cs="Arial"/>
          <w:sz w:val="23"/>
          <w:szCs w:val="23"/>
        </w:rPr>
      </w:pPr>
    </w:p>
    <w:p w:rsidR="00E92B5A" w:rsidRPr="00B45116" w:rsidRDefault="00E92B5A" w:rsidP="00E92B5A">
      <w:pPr>
        <w:tabs>
          <w:tab w:val="left" w:pos="426"/>
        </w:tabs>
        <w:spacing w:before="60" w:line="240" w:lineRule="atLeast"/>
        <w:jc w:val="center"/>
        <w:rPr>
          <w:rFonts w:cs="Arial"/>
          <w:sz w:val="23"/>
          <w:szCs w:val="23"/>
        </w:rPr>
      </w:pPr>
      <w:r w:rsidRPr="00B45116">
        <w:rPr>
          <w:rFonts w:cs="Arial"/>
          <w:noProof/>
          <w:sz w:val="23"/>
          <w:szCs w:val="23"/>
          <w:lang w:eastAsia="it-CH"/>
        </w:rPr>
        <w:lastRenderedPageBreak/>
        <w:drawing>
          <wp:inline distT="0" distB="0" distL="0" distR="0" wp14:anchorId="1AA59876" wp14:editId="5DD694A6">
            <wp:extent cx="5049106" cy="6117034"/>
            <wp:effectExtent l="0" t="0" r="0" b="635"/>
            <wp:docPr id="2" name="Immagine 2" descr="Immagine che contiene testo, mapp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Immagine che contiene testo, mappa, diagramma&#10;&#10;Descrizione generata automa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9106" cy="6117034"/>
                    </a:xfrm>
                    <a:prstGeom prst="rect">
                      <a:avLst/>
                    </a:prstGeom>
                    <a:noFill/>
                    <a:ln>
                      <a:noFill/>
                    </a:ln>
                  </pic:spPr>
                </pic:pic>
              </a:graphicData>
            </a:graphic>
          </wp:inline>
        </w:drawing>
      </w:r>
    </w:p>
    <w:p w:rsidR="00E92B5A" w:rsidRPr="00B45116" w:rsidRDefault="00E92B5A" w:rsidP="00E92B5A">
      <w:pPr>
        <w:autoSpaceDE w:val="0"/>
        <w:autoSpaceDN w:val="0"/>
        <w:adjustRightInd w:val="0"/>
        <w:rPr>
          <w:rFonts w:cs="Arial"/>
          <w:sz w:val="23"/>
          <w:szCs w:val="23"/>
        </w:rPr>
      </w:pPr>
    </w:p>
    <w:p w:rsidR="00E92B5A" w:rsidRPr="00086DA1" w:rsidRDefault="00E92B5A" w:rsidP="00E92B5A">
      <w:pPr>
        <w:autoSpaceDE w:val="0"/>
        <w:autoSpaceDN w:val="0"/>
        <w:adjustRightInd w:val="0"/>
        <w:rPr>
          <w:rFonts w:cs="Arial"/>
          <w:sz w:val="24"/>
          <w:szCs w:val="24"/>
        </w:rPr>
      </w:pPr>
      <w:r w:rsidRPr="00086DA1">
        <w:rPr>
          <w:rFonts w:cs="Arial"/>
          <w:sz w:val="24"/>
          <w:szCs w:val="24"/>
        </w:rPr>
        <w:t>A titolo di paragone, trovate di seguito una tabella che mostra l’evoluzione della potenza totale, dei km di rete e degli edifici allacciati tra il 2015 e il 2022.</w:t>
      </w:r>
    </w:p>
    <w:p w:rsidR="00E92B5A" w:rsidRPr="00086DA1" w:rsidRDefault="00E92B5A" w:rsidP="00E92B5A">
      <w:pPr>
        <w:autoSpaceDE w:val="0"/>
        <w:autoSpaceDN w:val="0"/>
        <w:adjustRightInd w:val="0"/>
        <w:rPr>
          <w:rFonts w:cs="Arial"/>
          <w:sz w:val="24"/>
          <w:szCs w:val="24"/>
        </w:rPr>
      </w:pPr>
    </w:p>
    <w:p w:rsidR="00E92B5A" w:rsidRPr="00086DA1" w:rsidRDefault="00E92B5A" w:rsidP="00E92B5A">
      <w:pPr>
        <w:autoSpaceDE w:val="0"/>
        <w:autoSpaceDN w:val="0"/>
        <w:adjustRightInd w:val="0"/>
        <w:rPr>
          <w:rFonts w:cs="Arial"/>
          <w:sz w:val="24"/>
          <w:szCs w:val="24"/>
        </w:rPr>
      </w:pPr>
      <w:r w:rsidRPr="00086DA1">
        <w:rPr>
          <w:rFonts w:cs="Arial"/>
          <w:sz w:val="24"/>
          <w:szCs w:val="24"/>
        </w:rPr>
        <w:t>Questi dati stanno a dimostrare l’evoluzione e l’interesse sula produzione di energia termica per tramite del teleriscaldamento. Nella tabella seguente possiamo notare l’evoluzione della produzione dalle centrali di teleriscaldamento dal 2006 ad oggi.</w:t>
      </w:r>
    </w:p>
    <w:p w:rsidR="00E92B5A" w:rsidRPr="00B45116" w:rsidRDefault="00E92B5A" w:rsidP="00E92B5A">
      <w:pPr>
        <w:autoSpaceDE w:val="0"/>
        <w:autoSpaceDN w:val="0"/>
        <w:adjustRightInd w:val="0"/>
        <w:rPr>
          <w:sz w:val="23"/>
          <w:szCs w:val="23"/>
        </w:rPr>
      </w:pPr>
      <w:r w:rsidRPr="00B45116">
        <w:rPr>
          <w:noProof/>
          <w:sz w:val="23"/>
          <w:szCs w:val="23"/>
          <w:lang w:eastAsia="it-CH"/>
        </w:rPr>
        <w:lastRenderedPageBreak/>
        <w:drawing>
          <wp:inline distT="0" distB="0" distL="0" distR="0" wp14:anchorId="0C117D79" wp14:editId="16074448">
            <wp:extent cx="6124575" cy="4086225"/>
            <wp:effectExtent l="0" t="0" r="9525" b="9525"/>
            <wp:docPr id="1" name="Immagine 1" descr="Immagine che contiene testo, schermat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Immagine che contiene testo, schermata, Diagramma, diagramma&#10;&#10;Descrizione generata automa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4575" cy="4086225"/>
                    </a:xfrm>
                    <a:prstGeom prst="rect">
                      <a:avLst/>
                    </a:prstGeom>
                    <a:noFill/>
                    <a:ln>
                      <a:noFill/>
                    </a:ln>
                  </pic:spPr>
                </pic:pic>
              </a:graphicData>
            </a:graphic>
          </wp:inline>
        </w:drawing>
      </w:r>
    </w:p>
    <w:p w:rsidR="00E92B5A" w:rsidRDefault="00E92B5A" w:rsidP="00E92B5A">
      <w:pPr>
        <w:jc w:val="left"/>
        <w:rPr>
          <w:sz w:val="23"/>
          <w:szCs w:val="23"/>
        </w:rPr>
      </w:pPr>
    </w:p>
    <w:p w:rsidR="00E92B5A" w:rsidRPr="00086DA1" w:rsidRDefault="00E92B5A" w:rsidP="00E92B5A">
      <w:pPr>
        <w:rPr>
          <w:sz w:val="24"/>
          <w:szCs w:val="24"/>
        </w:rPr>
      </w:pPr>
      <w:r w:rsidRPr="00086DA1">
        <w:rPr>
          <w:sz w:val="24"/>
          <w:szCs w:val="24"/>
        </w:rPr>
        <w:t xml:space="preserve">In una seconda fase, sono stati approfonditi gli incentivi erogati fino ad oggi e gli sviluppi futuri. Per quanto riguarda la realizzazione di reti di teleriscaldamento, dall’inizio degli incentivi (2011) sono stati finanziati: </w:t>
      </w:r>
    </w:p>
    <w:p w:rsidR="00E92B5A" w:rsidRPr="00086DA1" w:rsidRDefault="00E92B5A" w:rsidP="00086DA1">
      <w:pPr>
        <w:pStyle w:val="Paragrafoelenco"/>
        <w:numPr>
          <w:ilvl w:val="0"/>
          <w:numId w:val="24"/>
        </w:numPr>
        <w:spacing w:before="120"/>
        <w:ind w:left="284" w:hanging="284"/>
        <w:contextualSpacing w:val="0"/>
        <w:rPr>
          <w:sz w:val="24"/>
          <w:szCs w:val="24"/>
        </w:rPr>
      </w:pPr>
      <w:r w:rsidRPr="00086DA1">
        <w:rPr>
          <w:sz w:val="24"/>
          <w:szCs w:val="24"/>
        </w:rPr>
        <w:t>114 studi di fattibilità per realizzazione di reti di teleriscaldamento (negli ultimi anni sono ca. 10/15 richieste all’anno);</w:t>
      </w:r>
    </w:p>
    <w:p w:rsidR="00E92B5A" w:rsidRPr="00086DA1" w:rsidRDefault="00E92B5A" w:rsidP="00086DA1">
      <w:pPr>
        <w:pStyle w:val="Paragrafoelenco"/>
        <w:numPr>
          <w:ilvl w:val="0"/>
          <w:numId w:val="24"/>
        </w:numPr>
        <w:spacing w:before="120"/>
        <w:ind w:left="284" w:hanging="284"/>
        <w:contextualSpacing w:val="0"/>
        <w:rPr>
          <w:sz w:val="24"/>
          <w:szCs w:val="24"/>
        </w:rPr>
      </w:pPr>
      <w:r w:rsidRPr="00086DA1">
        <w:rPr>
          <w:sz w:val="24"/>
          <w:szCs w:val="24"/>
        </w:rPr>
        <w:t>72 richieste per la realizzazione/estensione di reti (tot. CHF 14.6 milioni), di cui 21 richieste (CHF 4 milioni) sono tutt’ora non versate (quindi reti in fase di realizzazione);</w:t>
      </w:r>
    </w:p>
    <w:p w:rsidR="00E92B5A" w:rsidRPr="00086DA1" w:rsidRDefault="00E92B5A" w:rsidP="00086DA1">
      <w:pPr>
        <w:pStyle w:val="Paragrafoelenco"/>
        <w:numPr>
          <w:ilvl w:val="0"/>
          <w:numId w:val="24"/>
        </w:numPr>
        <w:spacing w:before="120"/>
        <w:ind w:left="284" w:hanging="284"/>
        <w:contextualSpacing w:val="0"/>
        <w:rPr>
          <w:sz w:val="24"/>
          <w:szCs w:val="24"/>
        </w:rPr>
      </w:pPr>
      <w:r w:rsidRPr="00086DA1">
        <w:rPr>
          <w:sz w:val="24"/>
          <w:szCs w:val="24"/>
        </w:rPr>
        <w:t>691 richieste di allacciamento a reti di teleriscaldamento (tot. CHF 6.5 milioni);</w:t>
      </w:r>
    </w:p>
    <w:p w:rsidR="00E92B5A" w:rsidRPr="00086DA1" w:rsidRDefault="00E92B5A" w:rsidP="00086DA1">
      <w:pPr>
        <w:pStyle w:val="Paragrafoelenco"/>
        <w:numPr>
          <w:ilvl w:val="0"/>
          <w:numId w:val="24"/>
        </w:numPr>
        <w:spacing w:before="120"/>
        <w:ind w:left="284" w:hanging="284"/>
        <w:contextualSpacing w:val="0"/>
        <w:rPr>
          <w:sz w:val="24"/>
          <w:szCs w:val="24"/>
        </w:rPr>
      </w:pPr>
      <w:r w:rsidRPr="00086DA1">
        <w:rPr>
          <w:sz w:val="24"/>
          <w:szCs w:val="24"/>
        </w:rPr>
        <w:t>39 richieste per centrali di produzione a legna (tot. CHF 13.6 milioni), di cui 5 richieste non ancora versate (quindi lavori non ancora terminati);</w:t>
      </w:r>
    </w:p>
    <w:p w:rsidR="00E92B5A" w:rsidRPr="00086DA1" w:rsidRDefault="00E92B5A" w:rsidP="00086DA1">
      <w:pPr>
        <w:pStyle w:val="Paragrafoelenco"/>
        <w:numPr>
          <w:ilvl w:val="0"/>
          <w:numId w:val="24"/>
        </w:numPr>
        <w:spacing w:before="120"/>
        <w:ind w:left="284" w:hanging="284"/>
        <w:contextualSpacing w:val="0"/>
        <w:rPr>
          <w:sz w:val="24"/>
          <w:szCs w:val="24"/>
        </w:rPr>
      </w:pPr>
      <w:r w:rsidRPr="00086DA1">
        <w:rPr>
          <w:sz w:val="24"/>
          <w:szCs w:val="24"/>
        </w:rPr>
        <w:t>14 richieste per centrali di produzione a Pompa di calore o Biomassa (escluso legna) (tot. CHF 2 milioni), di cui 2 non ancora terminate.</w:t>
      </w:r>
    </w:p>
    <w:p w:rsidR="00E92B5A" w:rsidRPr="00086DA1" w:rsidRDefault="00E92B5A" w:rsidP="00E92B5A">
      <w:pPr>
        <w:rPr>
          <w:sz w:val="24"/>
          <w:szCs w:val="24"/>
        </w:rPr>
      </w:pPr>
    </w:p>
    <w:p w:rsidR="00E92B5A" w:rsidRPr="00086DA1" w:rsidRDefault="00E92B5A" w:rsidP="00E92B5A">
      <w:pPr>
        <w:rPr>
          <w:sz w:val="24"/>
          <w:szCs w:val="24"/>
        </w:rPr>
      </w:pPr>
      <w:r w:rsidRPr="00086DA1">
        <w:rPr>
          <w:sz w:val="24"/>
          <w:szCs w:val="24"/>
        </w:rPr>
        <w:t>Per quanto riguarda i prossimi progetti in fase di sviluppo, per la divisione dell’ambiente è difficile sapere quali reti sono in fase di pianificazione. Si può dire che sono già pianificati ulteriori 8 impianti/reti di distribuzione tra Mendrisiotto, Bellinzonese, Locarnese e Leventina, di cui, 3 centrali a legname usato (2 nel Bellinzonese, 1 nel Mendrisiotto). Risulta difficile dare ulteriori indicazioni certe (o presunte), ma le 10/15 richieste di studi di fattibilità all’anno, menzionate prima, sono distribuite su tutto il territorio e sono un buon indicatore dell’interesse nelle reti di teleriscaldamento.</w:t>
      </w:r>
    </w:p>
    <w:p w:rsidR="00E92B5A" w:rsidRPr="00086DA1" w:rsidRDefault="00E92B5A" w:rsidP="00E92B5A">
      <w:pPr>
        <w:rPr>
          <w:sz w:val="24"/>
          <w:szCs w:val="24"/>
        </w:rPr>
      </w:pPr>
      <w:r w:rsidRPr="00086DA1">
        <w:rPr>
          <w:sz w:val="24"/>
          <w:szCs w:val="24"/>
        </w:rPr>
        <w:t>A quelle sopracitate, da informazioni della Divisione ambiente, si aggiungono poi le reti “private”, che collegano, per esempio, 3/4 di stabili di un unico comparto/proprietario, per le quali è difficile avere informazioni prima di una loro richiesta di incentivo.</w:t>
      </w:r>
    </w:p>
    <w:p w:rsidR="00E92B5A" w:rsidRPr="00086DA1" w:rsidRDefault="00E92B5A" w:rsidP="00E92B5A">
      <w:pPr>
        <w:rPr>
          <w:rFonts w:asciiTheme="minorHAnsi" w:eastAsiaTheme="minorEastAsia" w:hAnsiTheme="minorHAnsi"/>
          <w:sz w:val="24"/>
          <w:szCs w:val="24"/>
        </w:rPr>
      </w:pPr>
      <w:r w:rsidRPr="00086DA1">
        <w:rPr>
          <w:sz w:val="24"/>
          <w:szCs w:val="24"/>
        </w:rPr>
        <w:lastRenderedPageBreak/>
        <w:t xml:space="preserve">Durante l’audizione con il Direttore del Dipartimento Claudio Zali e il capo della Divisione Giovanni Bernasconi sono stati sviscerati diversi altri aspetti. Per esempio, come è stato definito l’importo di 27 milioni; su questo aspetto non è stata data una risposta molto chiara, limitandosi a spiegare che con questa cifra si potrebbe raddoppiare i 70 km di rete già esistente e fare riferimento ad un importante progetto a Mendrisio, che è stato preso come riferimento per la cifra da destinare a questo credito quadro. Questo aspetto ha suscitato qualche perplessità tra i commissari. La Commissione auspica che in futuro si possano definire in modo più chiaro gli importi mettendoli in relazione con l’obiettivo finale e le relative tappe intermedie previste. Nonostante questo, sottolineiamo che il progetto di Mendrisio è, come dimostrato precedentemente, parte di un grande numero di richieste ricevute negli ultimi mesi/anni e, soprattutto, non esiste ancora nessuna certezza del suo sviluppo nel prossimo futuro. In relazione a quanto espresso precedentemente, </w:t>
      </w:r>
      <w:r w:rsidRPr="00086DA1">
        <w:rPr>
          <w:rFonts w:asciiTheme="minorHAnsi" w:eastAsiaTheme="minorEastAsia" w:hAnsiTheme="minorHAnsi"/>
          <w:sz w:val="24"/>
          <w:szCs w:val="24"/>
        </w:rPr>
        <w:t>la Commissione si aspetta l’elaborazione di una strategia su tutto il comprensorio cantonale, da elaborare in sinergia con pubblico e privato</w:t>
      </w:r>
      <w:r w:rsidRPr="00086DA1">
        <w:rPr>
          <w:rFonts w:eastAsia="Arial" w:cs="Arial"/>
          <w:i/>
          <w:iCs/>
          <w:sz w:val="24"/>
          <w:szCs w:val="24"/>
        </w:rPr>
        <w:t>.</w:t>
      </w:r>
      <w:r w:rsidRPr="00086DA1">
        <w:rPr>
          <w:rFonts w:asciiTheme="minorHAnsi" w:eastAsiaTheme="minorEastAsia" w:hAnsiTheme="minorHAnsi"/>
          <w:sz w:val="24"/>
          <w:szCs w:val="24"/>
        </w:rPr>
        <w:t xml:space="preserve"> Intravediamo il rischio di sviluppare tanti progetti, in parte in concorrenza uno con l’altro, senza una valutazione chiara del potenziale di allacciamento e un minimo di evoluzione. Questo non tanto nel breve periodo, infatti, le nuove centrali vengono sfruttate per il loro pieno potenziale con enorme facilità, ma sul lungo periodo, quando ci avvicineremo agli obiettivi inseriti all’interno del PECC. Un esempio pratico di questo aspetto è stato sollevato tra Castione e Lumino, dove potrebbero sorgere 3 centrali (promossi da FFS, Teris e Afor Castor) nel raggio di un chilometro.</w:t>
      </w:r>
    </w:p>
    <w:p w:rsidR="00E92B5A" w:rsidRPr="00242F0B" w:rsidRDefault="00E92B5A" w:rsidP="00E92B5A">
      <w:pPr>
        <w:rPr>
          <w:rFonts w:asciiTheme="minorHAnsi" w:eastAsiaTheme="minorEastAsia" w:hAnsiTheme="minorHAnsi"/>
          <w:sz w:val="23"/>
          <w:szCs w:val="23"/>
        </w:rPr>
      </w:pPr>
    </w:p>
    <w:p w:rsidR="00E92B5A" w:rsidRPr="00086DA1" w:rsidRDefault="00E92B5A" w:rsidP="00E92B5A">
      <w:pPr>
        <w:rPr>
          <w:rFonts w:asciiTheme="minorHAnsi" w:eastAsiaTheme="minorEastAsia" w:hAnsiTheme="minorHAnsi"/>
          <w:sz w:val="24"/>
          <w:szCs w:val="24"/>
        </w:rPr>
      </w:pPr>
      <w:r w:rsidRPr="00086DA1">
        <w:rPr>
          <w:rFonts w:asciiTheme="minorHAnsi" w:eastAsiaTheme="minorEastAsia" w:hAnsiTheme="minorHAnsi"/>
          <w:sz w:val="24"/>
          <w:szCs w:val="24"/>
        </w:rPr>
        <w:t>Sul tema PECC, la Commissione osserva come si faccia spesso riferimento a questo documento, che ad oggi non è ancora stato licenziato dal Consiglio di Stato. Nonostante rimanga in vigore il PEC attuale del 2013, la scrivente ritiene che sia necessario elaborare al più presto il PECC aggiornato per lo sviluppo dei messaggi sul tema energetico.</w:t>
      </w:r>
    </w:p>
    <w:p w:rsidR="00E92B5A" w:rsidRPr="00086DA1" w:rsidRDefault="00E92B5A" w:rsidP="00E92B5A">
      <w:pPr>
        <w:rPr>
          <w:rFonts w:eastAsia="Arial" w:cs="Arial"/>
          <w:i/>
          <w:iCs/>
          <w:sz w:val="24"/>
          <w:szCs w:val="24"/>
        </w:rPr>
      </w:pPr>
    </w:p>
    <w:p w:rsidR="00E92B5A" w:rsidRPr="00086DA1" w:rsidRDefault="00E92B5A" w:rsidP="00E92B5A">
      <w:pPr>
        <w:rPr>
          <w:sz w:val="24"/>
          <w:szCs w:val="24"/>
        </w:rPr>
      </w:pPr>
      <w:r w:rsidRPr="00086DA1">
        <w:rPr>
          <w:sz w:val="24"/>
          <w:szCs w:val="24"/>
        </w:rPr>
        <w:t>Durante l’audizione è stato confermato che tra le fonti (rinnovabili) per la produzione di energia sussidiate è presente anche la legna di scarto che ad oggi ha una scarsa possibilità di riutilizzo. Ovviamente rispettando la legislazione sullo scarto dei rifiuti. In aggiunta è stato specificato che questi tipi di impianti, legati allo smaltimento dei rifiuti, vengono predisposti lontano dall’abitato, spesso in zone industriali.</w:t>
      </w:r>
    </w:p>
    <w:p w:rsidR="00E92B5A" w:rsidRPr="00086DA1" w:rsidRDefault="00E92B5A" w:rsidP="00E92B5A">
      <w:pPr>
        <w:rPr>
          <w:sz w:val="24"/>
          <w:szCs w:val="24"/>
        </w:rPr>
      </w:pPr>
    </w:p>
    <w:p w:rsidR="00E92B5A" w:rsidRPr="00086DA1" w:rsidRDefault="00E92B5A" w:rsidP="00E92B5A">
      <w:pPr>
        <w:rPr>
          <w:sz w:val="24"/>
          <w:szCs w:val="24"/>
        </w:rPr>
      </w:pPr>
      <w:r w:rsidRPr="00086DA1">
        <w:rPr>
          <w:sz w:val="24"/>
          <w:szCs w:val="24"/>
        </w:rPr>
        <w:t>Riguardo i costi dell’energia da parte delle aziende di Teleriscaldamento è stata confermata che la definizione del prezzo dell’energia è libero, ma ovviamente sottostà ad un business plan che viene presentato in fase di studio di fattibilità.</w:t>
      </w:r>
    </w:p>
    <w:p w:rsidR="00E92B5A" w:rsidRPr="00086DA1" w:rsidRDefault="00E92B5A" w:rsidP="00E92B5A">
      <w:pPr>
        <w:rPr>
          <w:sz w:val="24"/>
          <w:szCs w:val="24"/>
        </w:rPr>
      </w:pPr>
    </w:p>
    <w:p w:rsidR="00E92B5A" w:rsidRPr="00086DA1" w:rsidRDefault="00E92B5A" w:rsidP="00E92B5A">
      <w:pPr>
        <w:rPr>
          <w:sz w:val="24"/>
          <w:szCs w:val="24"/>
        </w:rPr>
      </w:pPr>
      <w:r w:rsidRPr="00086DA1">
        <w:rPr>
          <w:sz w:val="24"/>
          <w:szCs w:val="24"/>
        </w:rPr>
        <w:t>Per concludere, il teleriscaldamento gioca un ruolo importante nell’ottica della conversione energetica. Offre numerosi vantaggi: consente di gestire la produzione di calore in modo efficiente; è indipendente dal vettore energetico e può essere esteso a dipendenza delle esigenze e del numero di utenti da collegare. Senza dimenticare che, a sostegno delle reti di teleriscaldamento, il capo del Dipartimento federale dell'ambiente, dei trasporti, dell'energia e delle comunicazioni ei presidenti della Conferenza dei direttori Cantonali dell'energia, dell'Associazione dei Comuni Svizzeri e dell'Unione delle città svizzere, hanno sottoscritto la "Carta sull’accelerazione del potenziamento delle reti termiche", tramite la quale riconoscono l’importanza e la necessità d’intervento per potenziare le reti termiche.</w:t>
      </w:r>
    </w:p>
    <w:p w:rsidR="00086DA1" w:rsidRDefault="00086DA1">
      <w:pPr>
        <w:rPr>
          <w:sz w:val="24"/>
          <w:szCs w:val="24"/>
        </w:rPr>
      </w:pPr>
      <w:r>
        <w:rPr>
          <w:sz w:val="24"/>
          <w:szCs w:val="24"/>
        </w:rPr>
        <w:br w:type="page"/>
      </w:r>
    </w:p>
    <w:p w:rsidR="00E92B5A" w:rsidRDefault="00E92B5A" w:rsidP="00E92B5A">
      <w:pPr>
        <w:rPr>
          <w:sz w:val="23"/>
          <w:szCs w:val="23"/>
        </w:rPr>
      </w:pPr>
      <w:r w:rsidRPr="00086DA1">
        <w:rPr>
          <w:sz w:val="24"/>
          <w:szCs w:val="24"/>
        </w:rPr>
        <w:lastRenderedPageBreak/>
        <w:t>Inoltre,</w:t>
      </w:r>
      <w:r w:rsidRPr="00086DA1">
        <w:rPr>
          <w:rFonts w:ascii="Aptos" w:hAnsi="Aptos" w:cs="Aptos"/>
          <w:bCs/>
          <w:sz w:val="24"/>
          <w:szCs w:val="24"/>
        </w:rPr>
        <w:t xml:space="preserve"> </w:t>
      </w:r>
      <w:r w:rsidR="00086DA1">
        <w:rPr>
          <w:sz w:val="24"/>
          <w:szCs w:val="24"/>
        </w:rPr>
        <w:t xml:space="preserve">il messaggio n. </w:t>
      </w:r>
      <w:r w:rsidRPr="00086DA1">
        <w:rPr>
          <w:sz w:val="24"/>
          <w:szCs w:val="24"/>
        </w:rPr>
        <w:t>8299 non è solo un messaggio finanziario, ma anche politico. Testimonia la volontà di spingere il processo di decarbonizzazione con risorse supplementari. Infatti, la decarbonizzazione è una questione di risorse, ma anche di volontà politica</w:t>
      </w:r>
      <w:r>
        <w:rPr>
          <w:sz w:val="23"/>
          <w:szCs w:val="23"/>
        </w:rPr>
        <w:t>.</w:t>
      </w:r>
    </w:p>
    <w:p w:rsidR="00086DA1" w:rsidRPr="00B45116" w:rsidRDefault="00086DA1" w:rsidP="00E92B5A">
      <w:pPr>
        <w:rPr>
          <w:sz w:val="23"/>
          <w:szCs w:val="23"/>
        </w:rPr>
      </w:pPr>
    </w:p>
    <w:p w:rsidR="00E92B5A" w:rsidRPr="00086DA1" w:rsidRDefault="00E92B5A" w:rsidP="00E92B5A">
      <w:pPr>
        <w:rPr>
          <w:sz w:val="24"/>
          <w:szCs w:val="24"/>
        </w:rPr>
      </w:pPr>
      <w:r w:rsidRPr="00086DA1">
        <w:rPr>
          <w:sz w:val="24"/>
          <w:szCs w:val="24"/>
        </w:rPr>
        <w:t>Approvare il messaggio in discussione significa rallentare l’erosione del fondo ordinario. Si tratta di testimoniare l’aumento dello sforzo in questa direzione, che è particolarmente virtuosa e ci permette di mettere, indirettamente a disposizione fondi per interventi come le termopompe e altri incentivi.</w:t>
      </w:r>
    </w:p>
    <w:p w:rsidR="00E92B5A" w:rsidRPr="00086DA1" w:rsidRDefault="00E92B5A" w:rsidP="00E92B5A">
      <w:pPr>
        <w:rPr>
          <w:sz w:val="24"/>
          <w:szCs w:val="24"/>
        </w:rPr>
      </w:pPr>
    </w:p>
    <w:p w:rsidR="00E92B5A" w:rsidRPr="00086DA1" w:rsidRDefault="00E92B5A" w:rsidP="00E92B5A">
      <w:pPr>
        <w:rPr>
          <w:sz w:val="24"/>
          <w:szCs w:val="24"/>
        </w:rPr>
      </w:pPr>
    </w:p>
    <w:p w:rsidR="00E92B5A" w:rsidRPr="00086DA1" w:rsidRDefault="00E92B5A" w:rsidP="00E92B5A">
      <w:pPr>
        <w:rPr>
          <w:sz w:val="24"/>
          <w:szCs w:val="24"/>
        </w:rPr>
      </w:pPr>
    </w:p>
    <w:p w:rsidR="00E92B5A" w:rsidRPr="00086DA1" w:rsidRDefault="00E92B5A" w:rsidP="00E92B5A">
      <w:pPr>
        <w:pStyle w:val="Titolo1"/>
        <w:numPr>
          <w:ilvl w:val="0"/>
          <w:numId w:val="25"/>
        </w:numPr>
        <w:tabs>
          <w:tab w:val="left" w:pos="567"/>
        </w:tabs>
        <w:spacing w:before="0"/>
        <w:ind w:left="567" w:hanging="567"/>
        <w:jc w:val="both"/>
        <w:rPr>
          <w:sz w:val="24"/>
          <w:szCs w:val="24"/>
        </w:rPr>
      </w:pPr>
      <w:r w:rsidRPr="00086DA1">
        <w:rPr>
          <w:rFonts w:eastAsia="Calibri" w:cs="Times New Roman"/>
          <w:caps/>
          <w:sz w:val="24"/>
          <w:szCs w:val="24"/>
          <w:lang w:val="it-IT" w:eastAsia="it-IT"/>
        </w:rPr>
        <w:t>CONCLUSIONI</w:t>
      </w:r>
    </w:p>
    <w:p w:rsidR="00E92B5A" w:rsidRPr="00086DA1" w:rsidRDefault="00E92B5A" w:rsidP="00E92B5A">
      <w:pPr>
        <w:rPr>
          <w:rFonts w:cs="Arial"/>
          <w:sz w:val="24"/>
          <w:szCs w:val="24"/>
        </w:rPr>
      </w:pPr>
      <w:r w:rsidRPr="00086DA1">
        <w:rPr>
          <w:rFonts w:cs="Arial"/>
          <w:sz w:val="24"/>
          <w:szCs w:val="24"/>
        </w:rPr>
        <w:t>Con le considerazioni espresse nel presente rapporto, la Commissione ambiente</w:t>
      </w:r>
      <w:r w:rsidR="00086DA1">
        <w:rPr>
          <w:rFonts w:cs="Arial"/>
          <w:sz w:val="24"/>
          <w:szCs w:val="24"/>
        </w:rPr>
        <w:t>,</w:t>
      </w:r>
      <w:r w:rsidRPr="00086DA1">
        <w:rPr>
          <w:rFonts w:cs="Arial"/>
          <w:sz w:val="24"/>
          <w:szCs w:val="24"/>
        </w:rPr>
        <w:t xml:space="preserve"> territorio ed energia invita il Gran Consiglio ad approvare il decreto legislativo allegato al messaggio governativo. </w:t>
      </w:r>
    </w:p>
    <w:p w:rsidR="00E92B5A" w:rsidRPr="00086DA1" w:rsidRDefault="00E92B5A" w:rsidP="00E92B5A">
      <w:pPr>
        <w:rPr>
          <w:sz w:val="24"/>
          <w:szCs w:val="24"/>
        </w:rPr>
      </w:pPr>
    </w:p>
    <w:p w:rsidR="00E92B5A" w:rsidRPr="00086DA1" w:rsidRDefault="00E92B5A" w:rsidP="00E92B5A">
      <w:pPr>
        <w:rPr>
          <w:sz w:val="24"/>
          <w:szCs w:val="24"/>
        </w:rPr>
      </w:pPr>
    </w:p>
    <w:p w:rsidR="00E92B5A" w:rsidRPr="00086DA1" w:rsidRDefault="00E92B5A" w:rsidP="00086DA1">
      <w:pPr>
        <w:spacing w:after="120"/>
        <w:rPr>
          <w:sz w:val="24"/>
          <w:szCs w:val="24"/>
        </w:rPr>
      </w:pPr>
      <w:r w:rsidRPr="00086DA1">
        <w:rPr>
          <w:sz w:val="24"/>
          <w:szCs w:val="24"/>
        </w:rPr>
        <w:t>Per la Commissione ambiente, territorio ed energia</w:t>
      </w:r>
      <w:r w:rsidR="00086DA1">
        <w:rPr>
          <w:sz w:val="24"/>
          <w:szCs w:val="24"/>
        </w:rPr>
        <w:t>:</w:t>
      </w:r>
    </w:p>
    <w:p w:rsidR="00E92B5A" w:rsidRPr="00D421B4" w:rsidRDefault="00E92B5A" w:rsidP="00E92B5A">
      <w:pPr>
        <w:rPr>
          <w:sz w:val="24"/>
          <w:szCs w:val="24"/>
        </w:rPr>
      </w:pPr>
      <w:r w:rsidRPr="00D421B4">
        <w:rPr>
          <w:rFonts w:cs="Arial"/>
          <w:sz w:val="24"/>
          <w:szCs w:val="24"/>
        </w:rPr>
        <w:t>Luca Renzetti</w:t>
      </w:r>
      <w:r w:rsidRPr="00D421B4">
        <w:rPr>
          <w:sz w:val="24"/>
          <w:szCs w:val="24"/>
        </w:rPr>
        <w:t>, relatore</w:t>
      </w:r>
    </w:p>
    <w:p w:rsidR="00D421B4" w:rsidRPr="00D421B4" w:rsidRDefault="008A4BC1" w:rsidP="008A4BC1">
      <w:pPr>
        <w:rPr>
          <w:rFonts w:eastAsia="Times New Roman" w:cs="Times New Roman"/>
          <w:sz w:val="24"/>
          <w:szCs w:val="24"/>
          <w:lang w:val="it-IT" w:eastAsia="it-IT"/>
        </w:rPr>
      </w:pPr>
      <w:r w:rsidRPr="00D421B4">
        <w:rPr>
          <w:rFonts w:eastAsia="Times New Roman" w:cs="Times New Roman"/>
          <w:sz w:val="24"/>
          <w:szCs w:val="24"/>
          <w:lang w:val="it-IT" w:eastAsia="it-IT"/>
        </w:rPr>
        <w:t xml:space="preserve">Berardi - Bühler </w:t>
      </w:r>
      <w:r w:rsidR="00D421B4" w:rsidRPr="00D421B4">
        <w:rPr>
          <w:rFonts w:eastAsia="Times New Roman" w:cs="Times New Roman"/>
          <w:sz w:val="24"/>
          <w:szCs w:val="24"/>
          <w:lang w:val="it-IT" w:eastAsia="it-IT"/>
        </w:rPr>
        <w:t xml:space="preserve">(con riserva) </w:t>
      </w:r>
      <w:r w:rsidRPr="00D421B4">
        <w:rPr>
          <w:rFonts w:eastAsia="Times New Roman" w:cs="Times New Roman"/>
          <w:sz w:val="24"/>
          <w:szCs w:val="24"/>
          <w:lang w:val="it-IT" w:eastAsia="it-IT"/>
        </w:rPr>
        <w:t xml:space="preserve">- Buzzi - Cedraschi </w:t>
      </w:r>
      <w:r w:rsidR="00D421B4" w:rsidRPr="00D421B4">
        <w:rPr>
          <w:rFonts w:eastAsia="Times New Roman" w:cs="Times New Roman"/>
          <w:sz w:val="24"/>
          <w:szCs w:val="24"/>
          <w:lang w:val="it-IT" w:eastAsia="it-IT"/>
        </w:rPr>
        <w:t>-</w:t>
      </w:r>
      <w:r w:rsidRPr="00D421B4">
        <w:rPr>
          <w:rFonts w:eastAsia="Times New Roman" w:cs="Times New Roman"/>
          <w:sz w:val="24"/>
          <w:szCs w:val="24"/>
          <w:lang w:val="it-IT" w:eastAsia="it-IT"/>
        </w:rPr>
        <w:t xml:space="preserve"> </w:t>
      </w:r>
    </w:p>
    <w:p w:rsidR="00D421B4" w:rsidRPr="00D421B4" w:rsidRDefault="008A4BC1" w:rsidP="008A4BC1">
      <w:pPr>
        <w:rPr>
          <w:rFonts w:eastAsia="Times New Roman" w:cs="Times New Roman"/>
          <w:sz w:val="24"/>
          <w:szCs w:val="24"/>
          <w:lang w:val="it-IT" w:eastAsia="it-IT"/>
        </w:rPr>
      </w:pPr>
      <w:r w:rsidRPr="00D421B4">
        <w:rPr>
          <w:rFonts w:eastAsia="Times New Roman" w:cs="Times New Roman"/>
          <w:sz w:val="24"/>
          <w:szCs w:val="24"/>
          <w:lang w:val="it-IT" w:eastAsia="it-IT"/>
        </w:rPr>
        <w:t xml:space="preserve">David - Ermotti-Lepori - Genini Sem - Mobiglia </w:t>
      </w:r>
      <w:r w:rsidR="00D421B4" w:rsidRPr="00D421B4">
        <w:rPr>
          <w:rFonts w:eastAsia="Times New Roman" w:cs="Times New Roman"/>
          <w:sz w:val="24"/>
          <w:szCs w:val="24"/>
          <w:lang w:val="it-IT" w:eastAsia="it-IT"/>
        </w:rPr>
        <w:t>-</w:t>
      </w:r>
      <w:r w:rsidRPr="00D421B4">
        <w:rPr>
          <w:rFonts w:eastAsia="Times New Roman" w:cs="Times New Roman"/>
          <w:sz w:val="24"/>
          <w:szCs w:val="24"/>
          <w:lang w:val="it-IT" w:eastAsia="it-IT"/>
        </w:rPr>
        <w:t xml:space="preserve"> </w:t>
      </w:r>
    </w:p>
    <w:p w:rsidR="008A4BC1" w:rsidRPr="00D421B4" w:rsidRDefault="008A4BC1" w:rsidP="008A4BC1">
      <w:pPr>
        <w:rPr>
          <w:rFonts w:eastAsia="Times New Roman" w:cs="Times New Roman"/>
          <w:sz w:val="24"/>
          <w:szCs w:val="24"/>
          <w:lang w:val="it-IT" w:eastAsia="it-IT"/>
        </w:rPr>
      </w:pPr>
      <w:r w:rsidRPr="00D421B4">
        <w:rPr>
          <w:rFonts w:eastAsia="Times New Roman" w:cs="Times New Roman"/>
          <w:sz w:val="24"/>
          <w:szCs w:val="24"/>
          <w:lang w:val="it-IT" w:eastAsia="it-IT"/>
        </w:rPr>
        <w:t xml:space="preserve">Pasi (con riserva) </w:t>
      </w:r>
      <w:r w:rsidR="00D421B4" w:rsidRPr="00D421B4">
        <w:rPr>
          <w:rFonts w:eastAsia="Times New Roman" w:cs="Times New Roman"/>
          <w:sz w:val="24"/>
          <w:szCs w:val="24"/>
          <w:lang w:val="it-IT" w:eastAsia="it-IT"/>
        </w:rPr>
        <w:t xml:space="preserve">- </w:t>
      </w:r>
      <w:r w:rsidRPr="00D421B4">
        <w:rPr>
          <w:rFonts w:eastAsia="Times New Roman" w:cs="Times New Roman"/>
          <w:sz w:val="24"/>
          <w:szCs w:val="24"/>
          <w:lang w:val="it-IT" w:eastAsia="it-IT"/>
        </w:rPr>
        <w:t>Piccaluga - Rigamonti - Schnellmann -</w:t>
      </w:r>
    </w:p>
    <w:p w:rsidR="00E92B5A" w:rsidRPr="00D421B4" w:rsidRDefault="008A4BC1" w:rsidP="008A4BC1">
      <w:pPr>
        <w:rPr>
          <w:rFonts w:cs="Arial"/>
          <w:sz w:val="24"/>
          <w:szCs w:val="24"/>
        </w:rPr>
      </w:pPr>
      <w:r w:rsidRPr="00D421B4">
        <w:rPr>
          <w:rFonts w:eastAsia="Times New Roman" w:cs="Times New Roman"/>
          <w:sz w:val="24"/>
          <w:szCs w:val="24"/>
          <w:lang w:val="it-IT" w:eastAsia="it-IT"/>
        </w:rPr>
        <w:t>Terraneo - Tonini - Tricarico - Zanini Barzaghi</w:t>
      </w:r>
    </w:p>
    <w:p w:rsidR="00086DA1" w:rsidRDefault="00086DA1" w:rsidP="00E92B5A">
      <w:pPr>
        <w:rPr>
          <w:rFonts w:cs="Arial"/>
          <w:sz w:val="24"/>
          <w:szCs w:val="24"/>
        </w:rPr>
      </w:pPr>
    </w:p>
    <w:p w:rsidR="00086DA1" w:rsidRDefault="00086DA1" w:rsidP="00E92B5A">
      <w:pPr>
        <w:rPr>
          <w:rFonts w:cs="Arial"/>
          <w:sz w:val="24"/>
          <w:szCs w:val="24"/>
        </w:rPr>
      </w:pPr>
    </w:p>
    <w:p w:rsidR="00086DA1" w:rsidRPr="00086DA1" w:rsidRDefault="00086DA1" w:rsidP="00E92B5A">
      <w:pPr>
        <w:rPr>
          <w:rFonts w:cs="Arial"/>
          <w:sz w:val="24"/>
          <w:szCs w:val="24"/>
        </w:rPr>
      </w:pPr>
    </w:p>
    <w:p w:rsidR="00E92B5A" w:rsidRDefault="00E92B5A" w:rsidP="00E92B5A">
      <w:pPr>
        <w:jc w:val="left"/>
        <w:rPr>
          <w:sz w:val="23"/>
          <w:szCs w:val="23"/>
        </w:rPr>
      </w:pPr>
    </w:p>
    <w:p w:rsidR="00E92B5A" w:rsidRDefault="00E92B5A" w:rsidP="00E92B5A">
      <w:pPr>
        <w:jc w:val="left"/>
        <w:rPr>
          <w:sz w:val="23"/>
          <w:szCs w:val="23"/>
        </w:rPr>
      </w:pPr>
    </w:p>
    <w:p w:rsidR="00E92B5A" w:rsidRPr="00B45116" w:rsidRDefault="00E92B5A" w:rsidP="00E92B5A">
      <w:pPr>
        <w:jc w:val="left"/>
        <w:rPr>
          <w:sz w:val="23"/>
          <w:szCs w:val="23"/>
        </w:rPr>
      </w:pPr>
    </w:p>
    <w:p w:rsidR="00484F75" w:rsidRDefault="00484F75" w:rsidP="00E92B5A">
      <w:pPr>
        <w:jc w:val="left"/>
        <w:rPr>
          <w:sz w:val="24"/>
          <w:szCs w:val="24"/>
          <w:u w:val="single"/>
        </w:rPr>
      </w:pPr>
    </w:p>
    <w:p w:rsidR="00484F75" w:rsidRDefault="00484F75" w:rsidP="00E92B5A">
      <w:pPr>
        <w:jc w:val="left"/>
        <w:rPr>
          <w:sz w:val="24"/>
          <w:szCs w:val="24"/>
          <w:u w:val="single"/>
        </w:rPr>
      </w:pPr>
    </w:p>
    <w:p w:rsidR="00484F75" w:rsidRDefault="00484F75" w:rsidP="00E92B5A">
      <w:pPr>
        <w:jc w:val="left"/>
        <w:rPr>
          <w:sz w:val="24"/>
          <w:szCs w:val="24"/>
          <w:u w:val="single"/>
        </w:rPr>
      </w:pPr>
    </w:p>
    <w:p w:rsidR="00484F75" w:rsidRDefault="00484F75" w:rsidP="00E92B5A">
      <w:pPr>
        <w:jc w:val="left"/>
        <w:rPr>
          <w:sz w:val="24"/>
          <w:szCs w:val="24"/>
          <w:u w:val="single"/>
        </w:rPr>
      </w:pPr>
    </w:p>
    <w:p w:rsidR="00484F75" w:rsidRDefault="00484F75" w:rsidP="00E92B5A">
      <w:pPr>
        <w:jc w:val="left"/>
        <w:rPr>
          <w:sz w:val="24"/>
          <w:szCs w:val="24"/>
          <w:u w:val="single"/>
        </w:rPr>
      </w:pPr>
    </w:p>
    <w:p w:rsidR="00484F75" w:rsidRDefault="00484F75" w:rsidP="00E92B5A">
      <w:pPr>
        <w:jc w:val="left"/>
        <w:rPr>
          <w:sz w:val="24"/>
          <w:szCs w:val="24"/>
          <w:u w:val="single"/>
        </w:rPr>
      </w:pPr>
    </w:p>
    <w:p w:rsidR="00484F75" w:rsidRDefault="00484F75" w:rsidP="00E92B5A">
      <w:pPr>
        <w:jc w:val="left"/>
        <w:rPr>
          <w:sz w:val="24"/>
          <w:szCs w:val="24"/>
          <w:u w:val="single"/>
        </w:rPr>
      </w:pPr>
    </w:p>
    <w:p w:rsidR="00484F75" w:rsidRDefault="00484F75" w:rsidP="00E92B5A">
      <w:pPr>
        <w:jc w:val="left"/>
        <w:rPr>
          <w:sz w:val="24"/>
          <w:szCs w:val="24"/>
          <w:u w:val="single"/>
        </w:rPr>
      </w:pPr>
    </w:p>
    <w:p w:rsidR="00484F75" w:rsidRDefault="00484F75" w:rsidP="00E92B5A">
      <w:pPr>
        <w:jc w:val="left"/>
        <w:rPr>
          <w:sz w:val="24"/>
          <w:szCs w:val="24"/>
          <w:u w:val="single"/>
        </w:rPr>
      </w:pPr>
    </w:p>
    <w:p w:rsidR="00484F75" w:rsidRDefault="00484F75" w:rsidP="00E92B5A">
      <w:pPr>
        <w:jc w:val="left"/>
        <w:rPr>
          <w:sz w:val="24"/>
          <w:szCs w:val="24"/>
          <w:u w:val="single"/>
        </w:rPr>
      </w:pPr>
    </w:p>
    <w:p w:rsidR="00484F75" w:rsidRDefault="00484F75" w:rsidP="00E92B5A">
      <w:pPr>
        <w:jc w:val="left"/>
        <w:rPr>
          <w:sz w:val="24"/>
          <w:szCs w:val="24"/>
          <w:u w:val="single"/>
        </w:rPr>
      </w:pPr>
    </w:p>
    <w:p w:rsidR="00484F75" w:rsidRDefault="00484F75" w:rsidP="00E92B5A">
      <w:pPr>
        <w:jc w:val="left"/>
        <w:rPr>
          <w:sz w:val="24"/>
          <w:szCs w:val="24"/>
          <w:u w:val="single"/>
        </w:rPr>
      </w:pPr>
    </w:p>
    <w:p w:rsidR="00484F75" w:rsidRDefault="00484F75" w:rsidP="00E92B5A">
      <w:pPr>
        <w:jc w:val="left"/>
        <w:rPr>
          <w:sz w:val="24"/>
          <w:szCs w:val="24"/>
          <w:u w:val="single"/>
        </w:rPr>
      </w:pPr>
    </w:p>
    <w:p w:rsidR="00484F75" w:rsidRDefault="00484F75" w:rsidP="00E92B5A">
      <w:pPr>
        <w:jc w:val="left"/>
        <w:rPr>
          <w:sz w:val="24"/>
          <w:szCs w:val="24"/>
          <w:u w:val="single"/>
        </w:rPr>
      </w:pPr>
    </w:p>
    <w:p w:rsidR="00086DA1" w:rsidRDefault="00E92B5A" w:rsidP="00484F75">
      <w:pPr>
        <w:spacing w:after="120"/>
        <w:jc w:val="left"/>
        <w:rPr>
          <w:sz w:val="24"/>
          <w:szCs w:val="24"/>
        </w:rPr>
      </w:pPr>
      <w:r w:rsidRPr="00086DA1">
        <w:rPr>
          <w:sz w:val="24"/>
          <w:szCs w:val="24"/>
          <w:u w:val="single"/>
        </w:rPr>
        <w:t>Allegato</w:t>
      </w:r>
      <w:r w:rsidRPr="00086DA1">
        <w:rPr>
          <w:sz w:val="24"/>
          <w:szCs w:val="24"/>
        </w:rPr>
        <w:t xml:space="preserve">: </w:t>
      </w:r>
    </w:p>
    <w:p w:rsidR="00E92B5A" w:rsidRPr="00086DA1" w:rsidRDefault="00484F75" w:rsidP="00E92B5A">
      <w:pPr>
        <w:jc w:val="left"/>
        <w:rPr>
          <w:sz w:val="24"/>
          <w:szCs w:val="24"/>
        </w:rPr>
      </w:pPr>
      <w:r>
        <w:rPr>
          <w:sz w:val="24"/>
          <w:szCs w:val="24"/>
        </w:rPr>
        <w:t xml:space="preserve">- </w:t>
      </w:r>
      <w:r w:rsidR="00E92B5A" w:rsidRPr="00086DA1">
        <w:rPr>
          <w:sz w:val="24"/>
          <w:szCs w:val="24"/>
        </w:rPr>
        <w:t>Rapporto Incentivi 2022</w:t>
      </w:r>
    </w:p>
    <w:p w:rsidR="00D649A8" w:rsidRPr="00666AE4" w:rsidRDefault="00BB229E" w:rsidP="00666AE4">
      <w:pPr>
        <w:jc w:val="left"/>
        <w:rPr>
          <w:sz w:val="24"/>
          <w:szCs w:val="24"/>
        </w:rPr>
      </w:pPr>
      <w:hyperlink r:id="rId19" w:history="1">
        <w:r w:rsidR="00E92B5A" w:rsidRPr="00086DA1">
          <w:rPr>
            <w:rStyle w:val="Collegamentoipertestuale"/>
            <w:sz w:val="24"/>
            <w:szCs w:val="24"/>
          </w:rPr>
          <w:t>https://www4.ti.ch/fileadmin/DT/temi/risparmio_energetico/documenti/Rapporto_incentivi_2022.pdf</w:t>
        </w:r>
      </w:hyperlink>
      <w:r w:rsidR="00E92B5A" w:rsidRPr="00086DA1">
        <w:rPr>
          <w:sz w:val="24"/>
          <w:szCs w:val="24"/>
        </w:rPr>
        <w:t xml:space="preserve"> </w:t>
      </w:r>
    </w:p>
    <w:sectPr w:rsidR="00D649A8" w:rsidRPr="00666AE4" w:rsidSect="00375115">
      <w:headerReference w:type="default" r:id="rId20"/>
      <w:footerReference w:type="default" r:id="rId21"/>
      <w:headerReference w:type="first" r:id="rId22"/>
      <w:footerReference w:type="first" r:id="rId23"/>
      <w:pgSz w:w="11906" w:h="16838" w:code="9"/>
      <w:pgMar w:top="1985" w:right="861" w:bottom="1134" w:left="1560" w:header="533"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2B5A" w:rsidRDefault="00E92B5A" w:rsidP="00F657BF">
      <w:r>
        <w:separator/>
      </w:r>
    </w:p>
  </w:endnote>
  <w:endnote w:type="continuationSeparator" w:id="0">
    <w:p w:rsidR="00E92B5A" w:rsidRDefault="00E92B5A" w:rsidP="00F65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Gill Alt One MT Light">
    <w:panose1 w:val="020B0302020104020203"/>
    <w:charset w:val="00"/>
    <w:family w:val="swiss"/>
    <w:pitch w:val="variable"/>
    <w:sig w:usb0="00000003" w:usb1="00000000" w:usb2="00000000" w:usb3="00000000" w:csb0="00000001" w:csb1="00000000"/>
  </w:font>
  <w:font w:name="Gill Sans MT Pro Light">
    <w:panose1 w:val="020B0302020104020203"/>
    <w:charset w:val="00"/>
    <w:family w:val="swiss"/>
    <w:pitch w:val="variable"/>
    <w:sig w:usb0="A00000AF" w:usb1="4000205A" w:usb2="00000000" w:usb3="00000000" w:csb0="00000093" w:csb1="00000000"/>
  </w:font>
  <w:font w:name="Gill Sans Display MT Pro BdCn">
    <w:panose1 w:val="020B0806020104020203"/>
    <w:charset w:val="00"/>
    <w:family w:val="swiss"/>
    <w:pitch w:val="variable"/>
    <w:sig w:usb0="A00000EF" w:usb1="5000205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Math">
    <w:panose1 w:val="02040503050406030204"/>
    <w:charset w:val="00"/>
    <w:family w:val="roman"/>
    <w:pitch w:val="variable"/>
    <w:sig w:usb0="E00006FF" w:usb1="420024FF" w:usb2="02000000" w:usb3="00000000" w:csb0="0000019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1" w:type="dxa"/>
      <w:tblBorders>
        <w:top w:val="single" w:sz="2" w:space="0" w:color="auto"/>
        <w:insideH w:val="single" w:sz="4" w:space="0" w:color="auto"/>
        <w:insideV w:val="single" w:sz="2" w:space="0" w:color="auto"/>
      </w:tblBorders>
      <w:tblLook w:val="04A0" w:firstRow="1" w:lastRow="0" w:firstColumn="1" w:lastColumn="0" w:noHBand="0" w:noVBand="1"/>
    </w:tblPr>
    <w:tblGrid>
      <w:gridCol w:w="4695"/>
      <w:gridCol w:w="721"/>
      <w:gridCol w:w="424"/>
      <w:gridCol w:w="4081"/>
    </w:tblGrid>
    <w:tr w:rsidR="00912E34" w:rsidRPr="003D1008" w:rsidTr="007A3D11">
      <w:trPr>
        <w:trHeight w:hRule="exact" w:val="737"/>
      </w:trPr>
      <w:tc>
        <w:tcPr>
          <w:tcW w:w="4695" w:type="dxa"/>
        </w:tcPr>
        <w:p w:rsidR="00912E34" w:rsidRPr="003D1008" w:rsidRDefault="00BB229E" w:rsidP="00912E34">
          <w:pPr>
            <w:tabs>
              <w:tab w:val="center" w:pos="2382"/>
            </w:tabs>
          </w:pPr>
        </w:p>
      </w:tc>
      <w:tc>
        <w:tcPr>
          <w:tcW w:w="721" w:type="dxa"/>
        </w:tcPr>
        <w:p w:rsidR="00912E34" w:rsidRPr="003D1008" w:rsidRDefault="00235611" w:rsidP="00912E34">
          <w:pPr>
            <w:jc w:val="center"/>
          </w:pPr>
          <w:r w:rsidRPr="003D1008">
            <w:rPr>
              <w:noProof/>
              <w:lang w:eastAsia="it-CH"/>
            </w:rPr>
            <w:drawing>
              <wp:anchor distT="0" distB="0" distL="114300" distR="114300" simplePos="0" relativeHeight="251669504" behindDoc="0" locked="1" layoutInCell="1" allowOverlap="1" wp14:anchorId="57A4C8AD" wp14:editId="67B37CFF">
                <wp:simplePos x="0" y="0"/>
                <wp:positionH relativeFrom="column">
                  <wp:posOffset>-46990</wp:posOffset>
                </wp:positionH>
                <wp:positionV relativeFrom="paragraph">
                  <wp:posOffset>4445</wp:posOffset>
                </wp:positionV>
                <wp:extent cx="423929" cy="431800"/>
                <wp:effectExtent l="0" t="0" r="0" b="6350"/>
                <wp:wrapNone/>
                <wp:docPr id="9" name="ooImg_24782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3929" cy="431800"/>
                        </a:xfrm>
                        <a:prstGeom prst="rect">
                          <a:avLst/>
                        </a:prstGeom>
                      </pic:spPr>
                    </pic:pic>
                  </a:graphicData>
                </a:graphic>
                <wp14:sizeRelH relativeFrom="margin">
                  <wp14:pctWidth>0</wp14:pctWidth>
                </wp14:sizeRelH>
                <wp14:sizeRelV relativeFrom="margin">
                  <wp14:pctHeight>0</wp14:pctHeight>
                </wp14:sizeRelV>
              </wp:anchor>
            </w:drawing>
          </w:r>
        </w:p>
      </w:tc>
      <w:tc>
        <w:tcPr>
          <w:tcW w:w="424" w:type="dxa"/>
        </w:tcPr>
        <w:p w:rsidR="00912E34" w:rsidRPr="003D1008" w:rsidRDefault="00235611" w:rsidP="00912E34">
          <w:pPr>
            <w:jc w:val="center"/>
          </w:pPr>
          <w:r w:rsidRPr="003D1008">
            <w:rPr>
              <w:noProof/>
              <w:lang w:eastAsia="it-CH"/>
            </w:rPr>
            <w:drawing>
              <wp:anchor distT="0" distB="0" distL="114300" distR="114300" simplePos="0" relativeHeight="251670528" behindDoc="0" locked="1" layoutInCell="1" allowOverlap="1" wp14:anchorId="6BCF2EE8" wp14:editId="0647662F">
                <wp:simplePos x="0" y="0"/>
                <wp:positionH relativeFrom="column">
                  <wp:posOffset>-57785</wp:posOffset>
                </wp:positionH>
                <wp:positionV relativeFrom="paragraph">
                  <wp:posOffset>4445</wp:posOffset>
                </wp:positionV>
                <wp:extent cx="253247" cy="428400"/>
                <wp:effectExtent l="0" t="0" r="0" b="0"/>
                <wp:wrapNone/>
                <wp:docPr id="10" name="ooImg_138089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3247" cy="428400"/>
                        </a:xfrm>
                        <a:prstGeom prst="rect">
                          <a:avLst/>
                        </a:prstGeom>
                      </pic:spPr>
                    </pic:pic>
                  </a:graphicData>
                </a:graphic>
                <wp14:sizeRelH relativeFrom="page">
                  <wp14:pctWidth>0</wp14:pctWidth>
                </wp14:sizeRelH>
                <wp14:sizeRelV relativeFrom="page">
                  <wp14:pctHeight>0</wp14:pctHeight>
                </wp14:sizeRelV>
              </wp:anchor>
            </w:drawing>
          </w:r>
        </w:p>
      </w:tc>
      <w:tc>
        <w:tcPr>
          <w:tcW w:w="4081" w:type="dxa"/>
        </w:tcPr>
        <w:p w:rsidR="00912E34" w:rsidRPr="003D1008" w:rsidRDefault="00BB229E" w:rsidP="00912E34"/>
      </w:tc>
    </w:tr>
  </w:tbl>
  <w:p w:rsidR="00F657BF" w:rsidRDefault="00F657BF" w:rsidP="00F5689F">
    <w:pPr>
      <w:pStyle w:val="InvisibleLin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BB7" w:rsidRDefault="00BB229E">
    <w:pPr>
      <w:pStyle w:val="Pidipagina"/>
      <w:jc w:val="center"/>
    </w:pPr>
  </w:p>
  <w:p w:rsidR="00F657BF" w:rsidRPr="008C6C46" w:rsidRDefault="00F657BF" w:rsidP="00AD7FE7">
    <w:pPr>
      <w:pStyle w:val="InvisibleLin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2B5A" w:rsidRDefault="00E92B5A" w:rsidP="00F657BF">
      <w:r>
        <w:separator/>
      </w:r>
    </w:p>
  </w:footnote>
  <w:footnote w:type="continuationSeparator" w:id="0">
    <w:p w:rsidR="00E92B5A" w:rsidRDefault="00E92B5A" w:rsidP="00F657BF">
      <w:r>
        <w:continuationSeparator/>
      </w:r>
    </w:p>
  </w:footnote>
  <w:footnote w:id="1">
    <w:p w:rsidR="00E92B5A" w:rsidRPr="00C66F6D" w:rsidRDefault="00E92B5A" w:rsidP="00E92B5A">
      <w:pPr>
        <w:pStyle w:val="Testonotaapidipagina"/>
        <w:spacing w:after="0"/>
        <w:rPr>
          <w:sz w:val="18"/>
          <w:szCs w:val="18"/>
          <w:lang w:val="it-CH"/>
        </w:rPr>
      </w:pPr>
      <w:r w:rsidRPr="00B45116">
        <w:rPr>
          <w:rStyle w:val="Rimandonotaapidipagina"/>
          <w:sz w:val="18"/>
          <w:szCs w:val="18"/>
        </w:rPr>
        <w:footnoteRef/>
      </w:r>
      <w:r w:rsidRPr="00C66F6D">
        <w:rPr>
          <w:sz w:val="18"/>
          <w:szCs w:val="18"/>
          <w:lang w:val="it-CH"/>
        </w:rPr>
        <w:t xml:space="preserve"> </w:t>
      </w:r>
      <w:r w:rsidRPr="00C66F6D">
        <w:rPr>
          <w:rFonts w:ascii="Arial" w:hAnsi="Arial"/>
          <w:sz w:val="18"/>
          <w:szCs w:val="18"/>
          <w:lang w:val="it-CH"/>
        </w:rPr>
        <w:t>cfr. Messaggio 6434</w:t>
      </w:r>
    </w:p>
  </w:footnote>
  <w:footnote w:id="2">
    <w:p w:rsidR="00E92B5A" w:rsidRPr="00C66F6D" w:rsidRDefault="00E92B5A" w:rsidP="00E92B5A">
      <w:pPr>
        <w:pStyle w:val="Testonotaapidipagina"/>
        <w:spacing w:after="0"/>
        <w:rPr>
          <w:sz w:val="18"/>
          <w:szCs w:val="18"/>
          <w:lang w:val="it-CH"/>
        </w:rPr>
      </w:pPr>
      <w:r w:rsidRPr="00B45116">
        <w:rPr>
          <w:rStyle w:val="Rimandonotaapidipagina"/>
          <w:sz w:val="18"/>
          <w:szCs w:val="18"/>
        </w:rPr>
        <w:footnoteRef/>
      </w:r>
      <w:r w:rsidRPr="00C66F6D">
        <w:rPr>
          <w:sz w:val="18"/>
          <w:szCs w:val="18"/>
          <w:lang w:val="it-CH"/>
        </w:rPr>
        <w:t xml:space="preserve"> </w:t>
      </w:r>
      <w:r w:rsidRPr="00C66F6D">
        <w:rPr>
          <w:rFonts w:ascii="Arial" w:hAnsi="Arial"/>
          <w:sz w:val="18"/>
          <w:szCs w:val="18"/>
          <w:lang w:val="it-CH"/>
        </w:rPr>
        <w:t>cfr. Messaggio 7091</w:t>
      </w:r>
    </w:p>
  </w:footnote>
  <w:footnote w:id="3">
    <w:p w:rsidR="00E92B5A" w:rsidRPr="00C66F6D" w:rsidRDefault="00E92B5A" w:rsidP="00E92B5A">
      <w:pPr>
        <w:pStyle w:val="Testonotaapidipagina"/>
        <w:spacing w:after="0"/>
        <w:rPr>
          <w:sz w:val="18"/>
          <w:szCs w:val="18"/>
          <w:lang w:val="it-CH"/>
        </w:rPr>
      </w:pPr>
      <w:r w:rsidRPr="00B45116">
        <w:rPr>
          <w:rStyle w:val="Rimandonotaapidipagina"/>
          <w:sz w:val="18"/>
          <w:szCs w:val="18"/>
        </w:rPr>
        <w:footnoteRef/>
      </w:r>
      <w:r w:rsidRPr="00C66F6D">
        <w:rPr>
          <w:sz w:val="18"/>
          <w:szCs w:val="18"/>
          <w:lang w:val="it-CH"/>
        </w:rPr>
        <w:t xml:space="preserve"> </w:t>
      </w:r>
      <w:r w:rsidRPr="00C66F6D">
        <w:rPr>
          <w:rFonts w:ascii="Arial" w:hAnsi="Arial"/>
          <w:sz w:val="18"/>
          <w:szCs w:val="18"/>
          <w:lang w:val="it-CH"/>
        </w:rPr>
        <w:t>cfr. Messaggio 7201</w:t>
      </w:r>
    </w:p>
  </w:footnote>
  <w:footnote w:id="4">
    <w:p w:rsidR="00E92B5A" w:rsidRPr="00C66F6D" w:rsidRDefault="00E92B5A" w:rsidP="00E92B5A">
      <w:pPr>
        <w:pStyle w:val="Testonotaapidipagina"/>
        <w:spacing w:after="0"/>
        <w:rPr>
          <w:lang w:val="it-CH"/>
        </w:rPr>
      </w:pPr>
      <w:r w:rsidRPr="00B45116">
        <w:rPr>
          <w:rStyle w:val="Rimandonotaapidipagina"/>
          <w:sz w:val="18"/>
          <w:szCs w:val="18"/>
        </w:rPr>
        <w:footnoteRef/>
      </w:r>
      <w:r w:rsidRPr="00C66F6D">
        <w:rPr>
          <w:sz w:val="18"/>
          <w:szCs w:val="18"/>
          <w:lang w:val="it-CH"/>
        </w:rPr>
        <w:t xml:space="preserve"> </w:t>
      </w:r>
      <w:r w:rsidRPr="00C66F6D">
        <w:rPr>
          <w:rFonts w:ascii="Arial" w:hAnsi="Arial"/>
          <w:sz w:val="18"/>
          <w:szCs w:val="18"/>
          <w:lang w:val="it-CH"/>
        </w:rPr>
        <w:t>cfr. Messaggio 7895</w:t>
      </w:r>
    </w:p>
  </w:footnote>
  <w:footnote w:id="5">
    <w:p w:rsidR="00E92B5A" w:rsidRPr="00B45116" w:rsidRDefault="00E92B5A" w:rsidP="00E92B5A">
      <w:pPr>
        <w:pStyle w:val="Testonotaapidipagina"/>
        <w:rPr>
          <w:sz w:val="18"/>
          <w:szCs w:val="18"/>
          <w:lang w:val="it-CH"/>
        </w:rPr>
      </w:pPr>
      <w:r w:rsidRPr="00B45116">
        <w:rPr>
          <w:rStyle w:val="Rimandonotaapidipagina"/>
          <w:sz w:val="18"/>
          <w:szCs w:val="18"/>
        </w:rPr>
        <w:footnoteRef/>
      </w:r>
      <w:r w:rsidRPr="00C66F6D">
        <w:rPr>
          <w:sz w:val="18"/>
          <w:szCs w:val="18"/>
          <w:lang w:val="it-CH"/>
        </w:rPr>
        <w:t xml:space="preserve"> </w:t>
      </w:r>
      <w:r w:rsidRPr="00B45116">
        <w:rPr>
          <w:sz w:val="18"/>
          <w:szCs w:val="18"/>
          <w:lang w:val="it-CH"/>
        </w:rPr>
        <w:t>Rapporto raccolta Dati 2022 della Divisione Ambiente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93" w:type="dxa"/>
      <w:tblInd w:w="-159" w:type="dxa"/>
      <w:tblLayout w:type="fixed"/>
      <w:tblCellMar>
        <w:left w:w="0" w:type="dxa"/>
        <w:right w:w="0" w:type="dxa"/>
      </w:tblCellMar>
      <w:tblLook w:val="04A0" w:firstRow="1" w:lastRow="0" w:firstColumn="1" w:lastColumn="0" w:noHBand="0" w:noVBand="1"/>
    </w:tblPr>
    <w:tblGrid>
      <w:gridCol w:w="8383"/>
      <w:gridCol w:w="1710"/>
    </w:tblGrid>
    <w:tr w:rsidR="005012EC" w:rsidRPr="002747E7" w:rsidTr="006B682A">
      <w:trPr>
        <w:trHeight w:val="562"/>
      </w:trPr>
      <w:tc>
        <w:tcPr>
          <w:tcW w:w="8383" w:type="dxa"/>
          <w:tcBorders>
            <w:left w:val="single" w:sz="4" w:space="0" w:color="auto"/>
            <w:bottom w:val="single" w:sz="4" w:space="0" w:color="auto"/>
          </w:tcBorders>
          <w:tcMar>
            <w:left w:w="142" w:type="dxa"/>
          </w:tcMar>
          <w:vAlign w:val="bottom"/>
        </w:tcPr>
        <w:p w:rsidR="00736F8A" w:rsidRDefault="00BB229E" w:rsidP="00736F8A">
          <w:pPr>
            <w:pStyle w:val="Page"/>
            <w:spacing w:after="0"/>
            <w:rPr>
              <w:rFonts w:ascii="Gill Alt One MT Light" w:hAnsi="Gill Alt One MT Light"/>
              <w:sz w:val="16"/>
              <w:szCs w:val="16"/>
            </w:rPr>
          </w:pPr>
          <w:sdt>
            <w:sdtPr>
              <w:rPr>
                <w:rFonts w:ascii="Gill Alt One MT Light" w:hAnsi="Gill Alt One MT Light"/>
                <w:sz w:val="16"/>
                <w:szCs w:val="16"/>
              </w:rPr>
              <w:alias w:val="CustomElements.Fields.OrgLivello1"/>
              <w:id w:val="-1459882544"/>
              <w:dataBinding w:xpath="//Text[@id='CustomElements.Fields.OrgLivello1']" w:storeItemID="{E43346B3-AD55-4180-9894-240D92C2F4DC}"/>
              <w:text w:multiLine="1"/>
            </w:sdtPr>
            <w:sdtEndPr/>
            <w:sdtContent>
              <w:r w:rsidR="00235611">
                <w:rPr>
                  <w:rFonts w:ascii="Gill Alt One MT Light" w:hAnsi="Gill Alt One MT Light"/>
                  <w:sz w:val="16"/>
                  <w:szCs w:val="16"/>
                </w:rPr>
                <w:t>Repubblica e Cantone Ticino</w:t>
              </w:r>
            </w:sdtContent>
          </w:sdt>
        </w:p>
        <w:p w:rsidR="005012EC" w:rsidRPr="00E8185F" w:rsidRDefault="00BB229E" w:rsidP="00A532F6">
          <w:pPr>
            <w:pStyle w:val="Page"/>
            <w:rPr>
              <w:rFonts w:ascii="Gill Alt One MT Light" w:hAnsi="Gill Alt One MT Light"/>
              <w:sz w:val="16"/>
              <w:szCs w:val="16"/>
            </w:rPr>
          </w:pPr>
          <w:sdt>
            <w:sdtPr>
              <w:rPr>
                <w:rFonts w:ascii="Gill Alt One MT Light" w:hAnsi="Gill Alt One MT Light"/>
                <w:sz w:val="16"/>
                <w:szCs w:val="16"/>
              </w:rPr>
              <w:alias w:val="CustomElements.Fields.Dipartimenti"/>
              <w:id w:val="1567676091"/>
              <w:dataBinding w:xpath="//Text[@id='CustomElements.Fields.Dipartimenti']" w:storeItemID="{E43346B3-AD55-4180-9894-240D92C2F4DC}"/>
              <w:text w:multiLine="1"/>
            </w:sdtPr>
            <w:sdtEndPr/>
            <w:sdtContent>
              <w:r w:rsidR="003274F8">
                <w:rPr>
                  <w:rFonts w:ascii="Gill Alt One MT Light" w:hAnsi="Gill Alt One MT Light"/>
                  <w:sz w:val="16"/>
                  <w:szCs w:val="16"/>
                </w:rPr>
                <w:t>Dipartimento del territorio</w:t>
              </w:r>
            </w:sdtContent>
          </w:sdt>
        </w:p>
      </w:tc>
      <w:tc>
        <w:tcPr>
          <w:tcW w:w="1710" w:type="dxa"/>
          <w:tcBorders>
            <w:bottom w:val="single" w:sz="4" w:space="0" w:color="auto"/>
          </w:tcBorders>
          <w:vAlign w:val="bottom"/>
        </w:tcPr>
        <w:p w:rsidR="005012EC" w:rsidRPr="004204CB" w:rsidRDefault="00235611" w:rsidP="00662409">
          <w:pPr>
            <w:pStyle w:val="Page"/>
            <w:jc w:val="right"/>
            <w:rPr>
              <w:sz w:val="24"/>
            </w:rPr>
          </w:pPr>
          <w:r w:rsidRPr="004204CB">
            <w:rPr>
              <w:sz w:val="24"/>
            </w:rPr>
            <w:fldChar w:fldCharType="begin"/>
          </w:r>
          <w:r w:rsidRPr="004204CB">
            <w:rPr>
              <w:sz w:val="24"/>
            </w:rPr>
            <w:instrText xml:space="preserve"> PAGE   \* MERGEFORMAT </w:instrText>
          </w:r>
          <w:r w:rsidRPr="004204CB">
            <w:rPr>
              <w:sz w:val="24"/>
            </w:rPr>
            <w:fldChar w:fldCharType="separate"/>
          </w:r>
          <w:r w:rsidR="00BB229E">
            <w:rPr>
              <w:noProof/>
              <w:sz w:val="24"/>
            </w:rPr>
            <w:t>4</w:t>
          </w:r>
          <w:r w:rsidRPr="004204CB">
            <w:rPr>
              <w:sz w:val="24"/>
            </w:rPr>
            <w:fldChar w:fldCharType="end"/>
          </w:r>
          <w:r w:rsidRPr="004204CB">
            <w:rPr>
              <w:sz w:val="24"/>
            </w:rPr>
            <w:t xml:space="preserve"> di </w:t>
          </w:r>
          <w:r w:rsidRPr="004204CB">
            <w:rPr>
              <w:sz w:val="24"/>
            </w:rPr>
            <w:fldChar w:fldCharType="begin"/>
          </w:r>
          <w:r w:rsidRPr="004204CB">
            <w:rPr>
              <w:sz w:val="24"/>
            </w:rPr>
            <w:instrText xml:space="preserve"> NUMPAGES   \* MERGEFORMAT </w:instrText>
          </w:r>
          <w:r w:rsidRPr="004204CB">
            <w:rPr>
              <w:sz w:val="24"/>
            </w:rPr>
            <w:fldChar w:fldCharType="separate"/>
          </w:r>
          <w:r w:rsidR="00BB229E">
            <w:rPr>
              <w:noProof/>
              <w:sz w:val="24"/>
            </w:rPr>
            <w:t>12</w:t>
          </w:r>
          <w:r w:rsidRPr="004204CB">
            <w:rPr>
              <w:noProof/>
              <w:sz w:val="24"/>
            </w:rPr>
            <w:fldChar w:fldCharType="end"/>
          </w:r>
        </w:p>
      </w:tc>
    </w:tr>
    <w:tr w:rsidR="005012EC" w:rsidRPr="009E444B" w:rsidTr="006B682A">
      <w:trPr>
        <w:trHeight w:val="334"/>
      </w:trPr>
      <w:sdt>
        <w:sdtPr>
          <w:rPr>
            <w:rFonts w:ascii="Gill Sans Display MT Pro BdCn" w:hAnsi="Gill Sans Display MT Pro BdCn"/>
            <w:sz w:val="18"/>
            <w:szCs w:val="18"/>
          </w:rPr>
          <w:alias w:val="CustomElements.Fields.Titolo2"/>
          <w:id w:val="48588533"/>
          <w:dataBinding w:xpath="//Text[@id='CustomElements.Fields.Titolo2']" w:storeItemID="{E43346B3-AD55-4180-9894-240D92C2F4DC}"/>
          <w:text w:multiLine="1"/>
        </w:sdtPr>
        <w:sdtEndPr/>
        <w:sdtContent>
          <w:tc>
            <w:tcPr>
              <w:tcW w:w="8383" w:type="dxa"/>
              <w:tcBorders>
                <w:left w:val="single" w:sz="4" w:space="0" w:color="auto"/>
              </w:tcBorders>
              <w:tcMar>
                <w:top w:w="0" w:type="dxa"/>
                <w:left w:w="142" w:type="dxa"/>
              </w:tcMar>
            </w:tcPr>
            <w:p w:rsidR="005012EC" w:rsidRPr="00E92B5A" w:rsidRDefault="003274F8" w:rsidP="00A532F6">
              <w:pPr>
                <w:pStyle w:val="Information"/>
                <w:rPr>
                  <w:rFonts w:ascii="Gill Sans Display MT Pro BdCn" w:hAnsi="Gill Sans Display MT Pro BdCn"/>
                  <w:sz w:val="18"/>
                  <w:szCs w:val="18"/>
                </w:rPr>
              </w:pPr>
              <w:r>
                <w:rPr>
                  <w:rFonts w:ascii="Gill Sans Display MT Pro BdCn" w:hAnsi="Gill Sans Display MT Pro BdCn"/>
                  <w:sz w:val="18"/>
                  <w:szCs w:val="18"/>
                </w:rPr>
                <w:t>Rapporto n. 8299 R del 23 maggio 2024</w:t>
              </w:r>
            </w:p>
          </w:tc>
        </w:sdtContent>
      </w:sdt>
      <w:tc>
        <w:tcPr>
          <w:tcW w:w="1710" w:type="dxa"/>
          <w:tcBorders>
            <w:top w:val="single" w:sz="4" w:space="0" w:color="auto"/>
          </w:tcBorders>
        </w:tcPr>
        <w:p w:rsidR="005012EC" w:rsidRPr="00E92B5A" w:rsidRDefault="00BB229E" w:rsidP="00662409">
          <w:pPr>
            <w:pStyle w:val="InvisibleLine"/>
            <w:rPr>
              <w:lang w:val="it-CH"/>
            </w:rPr>
          </w:pPr>
        </w:p>
      </w:tc>
    </w:tr>
  </w:tbl>
  <w:p w:rsidR="00F657BF" w:rsidRPr="00980362" w:rsidRDefault="00235611" w:rsidP="00980362">
    <w:pPr>
      <w:pStyle w:val="Intestazione"/>
    </w:pPr>
    <w:r>
      <w:rPr>
        <w:noProof/>
        <w:lang w:val="it-CH" w:eastAsia="it-CH"/>
      </w:rPr>
      <mc:AlternateContent>
        <mc:Choice Requires="wps">
          <w:drawing>
            <wp:anchor distT="0" distB="0" distL="114300" distR="114300" simplePos="0" relativeHeight="251665408" behindDoc="1" locked="1" layoutInCell="1" allowOverlap="1" wp14:anchorId="0546BBD1" wp14:editId="731DA234">
              <wp:simplePos x="0" y="0"/>
              <wp:positionH relativeFrom="page">
                <wp:posOffset>-590550</wp:posOffset>
              </wp:positionH>
              <wp:positionV relativeFrom="page">
                <wp:posOffset>-16171545</wp:posOffset>
              </wp:positionV>
              <wp:extent cx="8640000" cy="1800000"/>
              <wp:effectExtent l="1991360" t="0" r="2057400" b="0"/>
              <wp:wrapNone/>
              <wp:docPr id="5"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849289353"/>
                            <w:dataBinding w:xpath="//Text[@id='CustomElements.Texts.Draft']" w:storeItemID="{E43346B3-AD55-4180-9894-240D92C2F4DC}"/>
                            <w:text w:multiLine="1"/>
                          </w:sdtPr>
                          <w:sdtEndPr/>
                          <w:sdtContent>
                            <w:p w:rsidR="008065E8" w:rsidRPr="00411371" w:rsidRDefault="00235611" w:rsidP="008065E8">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6BBD1" id="_x0000_t202" coordsize="21600,21600" o:spt="202" path="m,l,21600r21600,l21600,xe">
              <v:stroke joinstyle="miter"/>
              <v:path gradientshapeok="t" o:connecttype="rect"/>
            </v:shapetype>
            <v:shape id="###DraftMode###4" o:spid="_x0000_s1026" type="#_x0000_t202" alt="off" style="position:absolute;left:0;text-align:left;margin-left:-46.5pt;margin-top:-1273.35pt;width:680.3pt;height:141.75pt;rotation:-60;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" filled="f" stroked="f" strokeweight=".5pt">
              <v:textbox inset="0,0,0,0">
                <w:txbxContent>
                  <w:sdt>
                    <w:sdtPr>
                      <w:rPr>
                        <w:lang w:val="it-CH"/>
                      </w:rPr>
                      <w:alias w:val="CustomElements.Texts.Draft"/>
                      <w:id w:val="1849289353"/>
                      <w:dataBinding w:xpath="//Text[@id='CustomElements.Texts.Draft']" w:storeItemID="{0AC9630A-26F7-415C-B5BC-85EC18E761FF}"/>
                      <w:text w:multiLine="1"/>
                    </w:sdtPr>
                    <w:sdtEndPr/>
                    <w:sdtContent>
                      <w:p w:rsidR="008065E8" w:rsidRPr="00411371" w:rsidRDefault="00235611" w:rsidP="008065E8">
                        <w:pPr>
                          <w:pStyle w:val="DraftText"/>
                          <w:rPr>
                            <w:lang w:val="it-CH"/>
                          </w:rPr>
                        </w:pPr>
                        <w:r w:rsidRPr="00411371">
                          <w:rPr>
                            <w:lang w:val="it-CH"/>
                          </w:rPr>
                          <w:t>Bozza</w:t>
                        </w:r>
                      </w:p>
                    </w:sdtContent>
                  </w:sdt>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21" w:type="pct"/>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0" w:type="dxa"/>
      </w:tblCellMar>
      <w:tblLook w:val="04A0" w:firstRow="1" w:lastRow="0" w:firstColumn="1" w:lastColumn="0" w:noHBand="0" w:noVBand="1"/>
    </w:tblPr>
    <w:tblGrid>
      <w:gridCol w:w="1353"/>
      <w:gridCol w:w="2245"/>
      <w:gridCol w:w="1328"/>
      <w:gridCol w:w="753"/>
      <w:gridCol w:w="422"/>
      <w:gridCol w:w="3993"/>
    </w:tblGrid>
    <w:tr w:rsidR="00912E34" w:rsidRPr="0004624C" w:rsidTr="00CD5F73">
      <w:trPr>
        <w:trHeight w:hRule="exact" w:val="584"/>
      </w:trPr>
      <w:tc>
        <w:tcPr>
          <w:tcW w:w="2440" w:type="pct"/>
          <w:gridSpan w:val="3"/>
          <w:tcBorders>
            <w:top w:val="nil"/>
            <w:left w:val="nil"/>
            <w:bottom w:val="single" w:sz="4" w:space="0" w:color="auto"/>
          </w:tcBorders>
        </w:tcPr>
        <w:p w:rsidR="00662409" w:rsidRDefault="00BB229E" w:rsidP="00932E26">
          <w:pPr>
            <w:pStyle w:val="InvisibleLine"/>
            <w:spacing w:line="240" w:lineRule="auto"/>
            <w:ind w:left="15"/>
            <w:rPr>
              <w:rFonts w:ascii="Gill Alt One MT Light" w:hAnsi="Gill Alt One MT Light"/>
              <w:sz w:val="16"/>
              <w:lang w:val="it-CH"/>
            </w:rPr>
          </w:pPr>
        </w:p>
        <w:p w:rsidR="00CD5F73" w:rsidRDefault="00235611" w:rsidP="00CD5F73">
          <w:pPr>
            <w:pStyle w:val="InvisibleLine"/>
            <w:spacing w:line="240" w:lineRule="auto"/>
            <w:ind w:left="15"/>
            <w:jc w:val="left"/>
            <w:rPr>
              <w:rFonts w:ascii="Gill Alt One MT Light" w:hAnsi="Gill Alt One MT Light"/>
              <w:sz w:val="16"/>
              <w:lang w:val="it-CH"/>
            </w:rPr>
          </w:pPr>
          <w:r w:rsidRPr="008966E7">
            <w:rPr>
              <w:rFonts w:ascii="Gill Alt One MT Light" w:hAnsi="Gill Alt One MT Light"/>
              <w:sz w:val="16"/>
              <w:lang w:val="it-CH"/>
            </w:rPr>
            <w:t xml:space="preserve">Repubblica e Cantone </w:t>
          </w:r>
          <w:r>
            <w:rPr>
              <w:rFonts w:ascii="Gill Alt One MT Light" w:hAnsi="Gill Alt One MT Light"/>
              <w:sz w:val="16"/>
              <w:lang w:val="it-CH"/>
            </w:rPr>
            <w:br/>
          </w:r>
          <w:r w:rsidRPr="008966E7">
            <w:rPr>
              <w:rFonts w:ascii="Gill Alt One MT Light" w:hAnsi="Gill Alt One MT Light"/>
              <w:sz w:val="16"/>
              <w:lang w:val="it-CH"/>
            </w:rPr>
            <w:t>Ticino</w:t>
          </w:r>
        </w:p>
        <w:p w:rsidR="00CD5F73" w:rsidRPr="008966E7" w:rsidRDefault="00BB229E" w:rsidP="00932E26">
          <w:pPr>
            <w:pStyle w:val="InvisibleLine"/>
            <w:spacing w:line="240" w:lineRule="auto"/>
            <w:ind w:left="15"/>
            <w:rPr>
              <w:rFonts w:ascii="Gill Alt One MT Light" w:hAnsi="Gill Alt One MT Light"/>
              <w:sz w:val="16"/>
              <w:lang w:val="it-CH"/>
            </w:rPr>
          </w:pPr>
        </w:p>
      </w:tc>
      <w:tc>
        <w:tcPr>
          <w:tcW w:w="373" w:type="pct"/>
          <w:tcBorders>
            <w:top w:val="nil"/>
            <w:bottom w:val="single" w:sz="4" w:space="0" w:color="auto"/>
          </w:tcBorders>
          <w:vAlign w:val="bottom"/>
        </w:tcPr>
        <w:p w:rsidR="00662409" w:rsidRPr="003108C0" w:rsidRDefault="00BB229E" w:rsidP="00D07D6E">
          <w:pPr>
            <w:pStyle w:val="Level"/>
            <w:ind w:left="150"/>
            <w:rPr>
              <w:sz w:val="16"/>
            </w:rPr>
          </w:pPr>
        </w:p>
      </w:tc>
      <w:tc>
        <w:tcPr>
          <w:tcW w:w="209" w:type="pct"/>
          <w:tcBorders>
            <w:top w:val="nil"/>
            <w:bottom w:val="single" w:sz="4" w:space="0" w:color="auto"/>
          </w:tcBorders>
        </w:tcPr>
        <w:p w:rsidR="00662409" w:rsidRDefault="00235611" w:rsidP="00D07D6E">
          <w:pPr>
            <w:pStyle w:val="InvisibleLine"/>
            <w:ind w:left="150"/>
          </w:pPr>
          <w:r>
            <w:rPr>
              <w:noProof/>
              <w:lang w:val="it-CH" w:eastAsia="it-CH"/>
            </w:rPr>
            <w:drawing>
              <wp:anchor distT="0" distB="0" distL="114300" distR="114300" simplePos="0" relativeHeight="251667456" behindDoc="1" locked="1" layoutInCell="1" allowOverlap="1" wp14:anchorId="62E156CF" wp14:editId="226CACA6">
                <wp:simplePos x="0" y="0"/>
                <wp:positionH relativeFrom="column">
                  <wp:posOffset>-92710</wp:posOffset>
                </wp:positionH>
                <wp:positionV relativeFrom="page">
                  <wp:posOffset>-119380</wp:posOffset>
                </wp:positionV>
                <wp:extent cx="276653" cy="467995"/>
                <wp:effectExtent l="0" t="0" r="0" b="8255"/>
                <wp:wrapNone/>
                <wp:docPr id="6" name="ooImg_80815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6653" cy="467995"/>
                        </a:xfrm>
                        <a:prstGeom prst="rect">
                          <a:avLst/>
                        </a:prstGeom>
                      </pic:spPr>
                    </pic:pic>
                  </a:graphicData>
                </a:graphic>
                <wp14:sizeRelH relativeFrom="margin">
                  <wp14:pctWidth>0</wp14:pctWidth>
                </wp14:sizeRelH>
                <wp14:sizeRelV relativeFrom="margin">
                  <wp14:pctHeight>0</wp14:pctHeight>
                </wp14:sizeRelV>
              </wp:anchor>
            </w:drawing>
          </w:r>
        </w:p>
      </w:tc>
      <w:tc>
        <w:tcPr>
          <w:tcW w:w="1978" w:type="pct"/>
          <w:tcBorders>
            <w:top w:val="nil"/>
            <w:bottom w:val="single" w:sz="4" w:space="0" w:color="auto"/>
            <w:right w:val="nil"/>
          </w:tcBorders>
          <w:vAlign w:val="bottom"/>
        </w:tcPr>
        <w:p w:rsidR="00662409" w:rsidRPr="004204CB" w:rsidRDefault="00235611" w:rsidP="00D07D6E">
          <w:pPr>
            <w:pStyle w:val="HeaderDecisione"/>
            <w:spacing w:after="60"/>
            <w:ind w:left="150"/>
            <w:jc w:val="right"/>
            <w:rPr>
              <w:rFonts w:asciiTheme="minorHAnsi" w:hAnsiTheme="minorHAnsi" w:cstheme="minorHAnsi"/>
              <w:sz w:val="24"/>
            </w:rPr>
          </w:pP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PAGE   \* MERGEFORMAT </w:instrText>
          </w:r>
          <w:r w:rsidRPr="004204CB">
            <w:rPr>
              <w:rFonts w:asciiTheme="minorHAnsi" w:hAnsiTheme="minorHAnsi" w:cstheme="minorHAnsi"/>
              <w:sz w:val="24"/>
            </w:rPr>
            <w:fldChar w:fldCharType="separate"/>
          </w:r>
          <w:r w:rsidR="00814ABB">
            <w:rPr>
              <w:rFonts w:asciiTheme="minorHAnsi" w:hAnsiTheme="minorHAnsi" w:cstheme="minorHAnsi"/>
              <w:noProof/>
              <w:sz w:val="24"/>
            </w:rPr>
            <w:t>1</w:t>
          </w:r>
          <w:r w:rsidRPr="004204CB">
            <w:rPr>
              <w:rFonts w:asciiTheme="minorHAnsi" w:hAnsiTheme="minorHAnsi" w:cstheme="minorHAnsi"/>
              <w:sz w:val="24"/>
            </w:rPr>
            <w:fldChar w:fldCharType="end"/>
          </w:r>
          <w:r w:rsidRPr="004204CB">
            <w:rPr>
              <w:rFonts w:asciiTheme="minorHAnsi" w:hAnsiTheme="minorHAnsi" w:cstheme="minorHAnsi"/>
              <w:sz w:val="24"/>
            </w:rPr>
            <w:t xml:space="preserve"> di </w:t>
          </w:r>
          <w:r w:rsidRPr="004204CB">
            <w:rPr>
              <w:rFonts w:asciiTheme="minorHAnsi" w:hAnsiTheme="minorHAnsi" w:cstheme="minorHAnsi"/>
              <w:sz w:val="24"/>
            </w:rPr>
            <w:fldChar w:fldCharType="begin"/>
          </w:r>
          <w:r w:rsidRPr="004204CB">
            <w:rPr>
              <w:rFonts w:asciiTheme="minorHAnsi" w:hAnsiTheme="minorHAnsi" w:cstheme="minorHAnsi"/>
              <w:sz w:val="24"/>
            </w:rPr>
            <w:instrText xml:space="preserve"> NUMPAGES   \* MERGEFORMAT </w:instrText>
          </w:r>
          <w:r w:rsidRPr="004204CB">
            <w:rPr>
              <w:rFonts w:asciiTheme="minorHAnsi" w:hAnsiTheme="minorHAnsi" w:cstheme="minorHAnsi"/>
              <w:sz w:val="24"/>
            </w:rPr>
            <w:fldChar w:fldCharType="separate"/>
          </w:r>
          <w:r w:rsidR="00814ABB">
            <w:rPr>
              <w:rFonts w:asciiTheme="minorHAnsi" w:hAnsiTheme="minorHAnsi" w:cstheme="minorHAnsi"/>
              <w:noProof/>
              <w:sz w:val="24"/>
            </w:rPr>
            <w:t>12</w:t>
          </w:r>
          <w:r w:rsidRPr="004204CB">
            <w:rPr>
              <w:rFonts w:asciiTheme="minorHAnsi" w:hAnsiTheme="minorHAnsi" w:cstheme="minorHAnsi"/>
              <w:noProof/>
              <w:sz w:val="24"/>
            </w:rPr>
            <w:fldChar w:fldCharType="end"/>
          </w:r>
        </w:p>
      </w:tc>
    </w:tr>
    <w:tr w:rsidR="00912E34" w:rsidRPr="0004624C" w:rsidTr="0098208F">
      <w:trPr>
        <w:trHeight w:val="1097"/>
      </w:trPr>
      <w:sdt>
        <w:sdtPr>
          <w:rPr>
            <w:rFonts w:ascii="Gill Sans Display MT Pro BdCn" w:hAnsi="Gill Sans Display MT Pro BdCn"/>
            <w:sz w:val="44"/>
            <w:szCs w:val="44"/>
          </w:rPr>
          <w:alias w:val="CustomElements.Fields.Titolo1"/>
          <w:id w:val="1596973270"/>
          <w:dataBinding w:xpath="//Text[@id='CustomElements.Fields.Titolo1']" w:storeItemID="{E43346B3-AD55-4180-9894-240D92C2F4DC}"/>
          <w:text w:multiLine="1"/>
        </w:sdtPr>
        <w:sdtEndPr/>
        <w:sdtContent>
          <w:tc>
            <w:tcPr>
              <w:tcW w:w="5000" w:type="pct"/>
              <w:gridSpan w:val="6"/>
              <w:tcBorders>
                <w:left w:val="nil"/>
                <w:right w:val="nil"/>
              </w:tcBorders>
              <w:noWrap/>
              <w:tcMar>
                <w:top w:w="0" w:type="dxa"/>
              </w:tcMar>
              <w:vAlign w:val="bottom"/>
            </w:tcPr>
            <w:p w:rsidR="00662409" w:rsidRPr="008C03B5" w:rsidRDefault="003274F8" w:rsidP="00DB7CD8">
              <w:pPr>
                <w:pStyle w:val="HeaderDecisione"/>
                <w:tabs>
                  <w:tab w:val="left" w:pos="1459"/>
                </w:tabs>
                <w:spacing w:after="160" w:line="640" w:lineRule="exact"/>
                <w:rPr>
                  <w:rFonts w:ascii="Gill Sans Display MT Pro BdCn" w:hAnsi="Gill Sans Display MT Pro BdCn"/>
                  <w:sz w:val="44"/>
                  <w:szCs w:val="44"/>
                </w:rPr>
              </w:pPr>
              <w:r>
                <w:rPr>
                  <w:rFonts w:ascii="Gill Sans Display MT Pro BdCn" w:hAnsi="Gill Sans Display MT Pro BdCn"/>
                  <w:sz w:val="44"/>
                  <w:szCs w:val="44"/>
                </w:rPr>
                <w:t>Rapporto</w:t>
              </w:r>
            </w:p>
          </w:tc>
        </w:sdtContent>
      </w:sdt>
    </w:tr>
    <w:tr w:rsidR="008C03B5" w:rsidRPr="0004624C" w:rsidTr="00B76ABD">
      <w:trPr>
        <w:trHeight w:hRule="exact" w:val="306"/>
      </w:trPr>
      <w:tc>
        <w:tcPr>
          <w:tcW w:w="670" w:type="pct"/>
          <w:tcBorders>
            <w:left w:val="nil"/>
            <w:bottom w:val="nil"/>
          </w:tcBorders>
          <w:noWrap/>
          <w:tcMar>
            <w:top w:w="57" w:type="dxa"/>
            <w:left w:w="142" w:type="dxa"/>
          </w:tcMar>
        </w:tcPr>
        <w:p w:rsidR="008C03B5" w:rsidRPr="00C7320A" w:rsidRDefault="00235611" w:rsidP="002B0F22">
          <w:pPr>
            <w:pStyle w:val="Level"/>
            <w:spacing w:before="60"/>
            <w:rPr>
              <w:rFonts w:ascii="Gill Alt One MT Light" w:hAnsi="Gill Alt One MT Light"/>
              <w:sz w:val="16"/>
            </w:rPr>
          </w:pPr>
          <w:r w:rsidRPr="00C7320A">
            <w:rPr>
              <w:rFonts w:ascii="Gill Alt One MT Light" w:hAnsi="Gill Alt One MT Light"/>
              <w:sz w:val="16"/>
            </w:rPr>
            <w:t>numero</w:t>
          </w:r>
        </w:p>
        <w:p w:rsidR="008C03B5" w:rsidRPr="00C7320A" w:rsidRDefault="00BB229E" w:rsidP="002B0F22">
          <w:pPr>
            <w:pStyle w:val="InvisibleLine"/>
            <w:spacing w:before="60"/>
            <w:rPr>
              <w:rFonts w:ascii="Gill Alt One MT Light" w:hAnsi="Gill Alt One MT Light"/>
              <w:sz w:val="16"/>
            </w:rPr>
          </w:pPr>
        </w:p>
      </w:tc>
      <w:tc>
        <w:tcPr>
          <w:tcW w:w="1112" w:type="pct"/>
          <w:tcBorders>
            <w:bottom w:val="nil"/>
            <w:right w:val="single" w:sz="4" w:space="0" w:color="auto"/>
          </w:tcBorders>
          <w:noWrap/>
          <w:tcMar>
            <w:top w:w="57" w:type="dxa"/>
            <w:left w:w="142" w:type="dxa"/>
          </w:tcMar>
        </w:tcPr>
        <w:p w:rsidR="008C03B5" w:rsidRPr="00C7320A" w:rsidRDefault="00235611" w:rsidP="002B0F22">
          <w:pPr>
            <w:pStyle w:val="Level"/>
            <w:spacing w:before="60"/>
            <w:rPr>
              <w:rFonts w:ascii="Gill Alt One MT Light" w:hAnsi="Gill Alt One MT Light"/>
              <w:sz w:val="16"/>
            </w:rPr>
          </w:pPr>
          <w:r w:rsidRPr="00C7320A">
            <w:rPr>
              <w:rFonts w:ascii="Gill Alt One MT Light" w:hAnsi="Gill Alt One MT Light"/>
              <w:sz w:val="16"/>
            </w:rPr>
            <w:t>data</w:t>
          </w:r>
        </w:p>
        <w:p w:rsidR="008C03B5" w:rsidRPr="00C7320A" w:rsidRDefault="00BB229E" w:rsidP="002B0F22">
          <w:pPr>
            <w:pStyle w:val="InvisibleLine"/>
            <w:spacing w:before="60"/>
            <w:rPr>
              <w:rFonts w:ascii="Gill Alt One MT Light" w:hAnsi="Gill Alt One MT Light"/>
              <w:sz w:val="16"/>
            </w:rPr>
          </w:pPr>
        </w:p>
      </w:tc>
      <w:tc>
        <w:tcPr>
          <w:tcW w:w="3218" w:type="pct"/>
          <w:gridSpan w:val="4"/>
          <w:tcBorders>
            <w:left w:val="single" w:sz="4" w:space="0" w:color="auto"/>
            <w:bottom w:val="nil"/>
            <w:right w:val="nil"/>
          </w:tcBorders>
          <w:noWrap/>
          <w:tcMar>
            <w:top w:w="0" w:type="dxa"/>
            <w:left w:w="142" w:type="dxa"/>
          </w:tcMar>
        </w:tcPr>
        <w:p w:rsidR="008C03B5" w:rsidRPr="00C7320A" w:rsidRDefault="00235611" w:rsidP="002B0F22">
          <w:pPr>
            <w:pStyle w:val="Level"/>
            <w:spacing w:before="60"/>
            <w:rPr>
              <w:rFonts w:ascii="Gill Alt One MT Light" w:hAnsi="Gill Alt One MT Light"/>
              <w:sz w:val="16"/>
            </w:rPr>
          </w:pPr>
          <w:r>
            <w:rPr>
              <w:rFonts w:ascii="Gill Alt One MT Light" w:hAnsi="Gill Alt One MT Light"/>
              <w:sz w:val="16"/>
            </w:rPr>
            <w:t>competenza</w:t>
          </w:r>
        </w:p>
        <w:p w:rsidR="008C03B5" w:rsidRPr="008C03B5" w:rsidRDefault="00BB229E" w:rsidP="002B0F22">
          <w:pPr>
            <w:pStyle w:val="Level"/>
            <w:spacing w:before="60" w:line="240" w:lineRule="auto"/>
            <w:rPr>
              <w:rFonts w:ascii="Gill Alt One MT Light" w:hAnsi="Gill Alt One MT Light"/>
              <w:sz w:val="16"/>
            </w:rPr>
          </w:pPr>
        </w:p>
      </w:tc>
    </w:tr>
    <w:tr w:rsidR="008C03B5" w:rsidRPr="0004624C" w:rsidTr="008C03B5">
      <w:trPr>
        <w:trHeight w:hRule="exact" w:val="699"/>
      </w:trPr>
      <w:tc>
        <w:tcPr>
          <w:tcW w:w="670" w:type="pct"/>
          <w:tcBorders>
            <w:top w:val="nil"/>
            <w:left w:val="nil"/>
            <w:bottom w:val="single" w:sz="4" w:space="0" w:color="auto"/>
            <w:right w:val="nil"/>
          </w:tcBorders>
          <w:noWrap/>
          <w:tcMar>
            <w:top w:w="0" w:type="dxa"/>
          </w:tcMar>
        </w:tcPr>
        <w:p w:rsidR="008C03B5" w:rsidRPr="00BE22A2" w:rsidRDefault="00BB229E" w:rsidP="00A532F6">
          <w:pPr>
            <w:pStyle w:val="InvisibleLine"/>
            <w:spacing w:line="280" w:lineRule="exact"/>
            <w:rPr>
              <w:rFonts w:cstheme="minorHAnsi"/>
              <w:b/>
              <w:sz w:val="28"/>
              <w:szCs w:val="28"/>
            </w:rPr>
          </w:pPr>
          <w:sdt>
            <w:sdtPr>
              <w:rPr>
                <w:rFonts w:cstheme="minorHAnsi"/>
                <w:b/>
                <w:sz w:val="24"/>
                <w:szCs w:val="24"/>
              </w:rPr>
              <w:alias w:val="DocParam.Number"/>
              <w:id w:val="614175640"/>
              <w:dataBinding w:xpath="//Text[@id='DocParam.Number']" w:storeItemID="{E43346B3-AD55-4180-9894-240D92C2F4DC}"/>
              <w:text w:multiLine="1"/>
            </w:sdtPr>
            <w:sdtEndPr/>
            <w:sdtContent>
              <w:r w:rsidR="003274F8">
                <w:rPr>
                  <w:rFonts w:cstheme="minorHAnsi"/>
                  <w:b/>
                  <w:sz w:val="24"/>
                  <w:szCs w:val="24"/>
                </w:rPr>
                <w:t>8299 R</w:t>
              </w:r>
            </w:sdtContent>
          </w:sdt>
        </w:p>
      </w:tc>
      <w:sdt>
        <w:sdtPr>
          <w:rPr>
            <w:sz w:val="24"/>
          </w:rPr>
          <w:alias w:val="DocParam.Date"/>
          <w:id w:val="-464426178"/>
          <w:dataBinding w:xpath="//DateTime[@id='DocParam.Date']" w:storeItemID="{E43346B3-AD55-4180-9894-240D92C2F4DC}"/>
          <w:date w:fullDate="2024-05-23T02:00:00Z">
            <w:dateFormat w:val="d MMMM yyyy"/>
            <w:lid w:val="it-CH"/>
            <w:storeMappedDataAs w:val="dateTime"/>
            <w:calendar w:val="gregorian"/>
          </w:date>
        </w:sdtPr>
        <w:sdtEndPr>
          <w:rPr>
            <w:sz w:val="22"/>
          </w:rPr>
        </w:sdtEndPr>
        <w:sdtContent>
          <w:tc>
            <w:tcPr>
              <w:tcW w:w="1112" w:type="pct"/>
              <w:tcBorders>
                <w:top w:val="nil"/>
                <w:left w:val="nil"/>
                <w:bottom w:val="single" w:sz="4" w:space="0" w:color="auto"/>
                <w:right w:val="nil"/>
              </w:tcBorders>
              <w:noWrap/>
              <w:tcMar>
                <w:top w:w="0" w:type="dxa"/>
              </w:tcMar>
            </w:tcPr>
            <w:p w:rsidR="008C03B5" w:rsidRPr="002A0371" w:rsidRDefault="003274F8" w:rsidP="00A532F6">
              <w:pPr>
                <w:pStyle w:val="Data"/>
              </w:pPr>
              <w:r>
                <w:rPr>
                  <w:sz w:val="24"/>
                </w:rPr>
                <w:t>23 maggio 2024</w:t>
              </w:r>
            </w:p>
          </w:tc>
        </w:sdtContent>
      </w:sdt>
      <w:tc>
        <w:tcPr>
          <w:tcW w:w="3218" w:type="pct"/>
          <w:gridSpan w:val="4"/>
          <w:tcBorders>
            <w:top w:val="nil"/>
            <w:left w:val="nil"/>
            <w:bottom w:val="nil"/>
            <w:right w:val="nil"/>
          </w:tcBorders>
        </w:tcPr>
        <w:p w:rsidR="008C03B5" w:rsidRPr="00BE22A2" w:rsidRDefault="00BB229E" w:rsidP="00A532F6">
          <w:pPr>
            <w:pStyle w:val="Data"/>
            <w:rPr>
              <w:rFonts w:asciiTheme="minorHAnsi" w:hAnsiTheme="minorHAnsi" w:cstheme="minorHAnsi"/>
              <w:sz w:val="23"/>
              <w:szCs w:val="23"/>
            </w:rPr>
          </w:pPr>
          <w:sdt>
            <w:sdtPr>
              <w:rPr>
                <w:smallCaps/>
                <w:sz w:val="23"/>
                <w:szCs w:val="23"/>
              </w:rPr>
              <w:alias w:val="CustomElements.Fields.Dipartimenti"/>
              <w:id w:val="-1138097914"/>
              <w:dataBinding w:xpath="//Text[@id='CustomElements.Fields.Dipartimenti']" w:storeItemID="{E43346B3-AD55-4180-9894-240D92C2F4DC}"/>
              <w:text w:multiLine="1"/>
            </w:sdtPr>
            <w:sdtEndPr/>
            <w:sdtContent>
              <w:r w:rsidR="003274F8">
                <w:rPr>
                  <w:smallCaps/>
                  <w:sz w:val="23"/>
                  <w:szCs w:val="23"/>
                </w:rPr>
                <w:t>Dipartimento del territorio</w:t>
              </w:r>
            </w:sdtContent>
          </w:sdt>
        </w:p>
      </w:tc>
    </w:tr>
    <w:tr w:rsidR="00912E34" w:rsidRPr="00C63927" w:rsidTr="0098208F">
      <w:trPr>
        <w:trHeight w:hRule="exact" w:val="198"/>
      </w:trPr>
      <w:tc>
        <w:tcPr>
          <w:tcW w:w="5000" w:type="pct"/>
          <w:gridSpan w:val="6"/>
          <w:tcBorders>
            <w:left w:val="nil"/>
            <w:bottom w:val="nil"/>
            <w:right w:val="nil"/>
          </w:tcBorders>
          <w:noWrap/>
          <w:tcMar>
            <w:top w:w="57" w:type="dxa"/>
            <w:left w:w="85" w:type="dxa"/>
            <w:bottom w:w="170" w:type="dxa"/>
          </w:tcMar>
        </w:tcPr>
        <w:p w:rsidR="00662409" w:rsidRPr="00C7320A" w:rsidRDefault="00BB229E" w:rsidP="00D07D6E">
          <w:pPr>
            <w:pStyle w:val="Level"/>
            <w:ind w:left="150"/>
            <w:rPr>
              <w:rFonts w:ascii="Gill Alt One MT Light" w:hAnsi="Gill Alt One MT Light"/>
              <w:sz w:val="16"/>
              <w:szCs w:val="16"/>
            </w:rPr>
          </w:pPr>
        </w:p>
      </w:tc>
    </w:tr>
  </w:tbl>
  <w:p w:rsidR="00F657BF" w:rsidRPr="00DA2879" w:rsidRDefault="00235611" w:rsidP="00C7320A">
    <w:pPr>
      <w:pStyle w:val="Nessunaspaziatura"/>
      <w:spacing w:line="40" w:lineRule="exact"/>
    </w:pPr>
    <w:r>
      <w:rPr>
        <w:noProof/>
        <w:lang w:val="it-CH" w:eastAsia="it-CH"/>
      </w:rPr>
      <w:drawing>
        <wp:anchor distT="0" distB="0" distL="114300" distR="114300" simplePos="0" relativeHeight="251659264" behindDoc="1" locked="1" layoutInCell="1" allowOverlap="1" wp14:anchorId="2AE9A79C" wp14:editId="2D72E6B9">
          <wp:simplePos x="0" y="0"/>
          <wp:positionH relativeFrom="column">
            <wp:posOffset>3042920</wp:posOffset>
          </wp:positionH>
          <wp:positionV relativeFrom="page">
            <wp:posOffset>215265</wp:posOffset>
          </wp:positionV>
          <wp:extent cx="459464" cy="467995"/>
          <wp:effectExtent l="0" t="0" r="0" b="8255"/>
          <wp:wrapNone/>
          <wp:docPr id="7" name="ooImg_63722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biLevel thresh="75000"/>
                    <a:extLst>
                      <a:ext uri="{28A0092B-C50C-407E-A947-70E740481C1C}">
                        <a14:useLocalDpi xmlns:a14="http://schemas.microsoft.com/office/drawing/2010/main" val="0"/>
                      </a:ext>
                    </a:extLst>
                  </a:blip>
                  <a:stretch>
                    <a:fillRect/>
                  </a:stretch>
                </pic:blipFill>
                <pic:spPr>
                  <a:xfrm>
                    <a:off x="0" y="0"/>
                    <a:ext cx="459464" cy="467995"/>
                  </a:xfrm>
                  <a:prstGeom prst="rect">
                    <a:avLst/>
                  </a:prstGeom>
                </pic:spPr>
              </pic:pic>
            </a:graphicData>
          </a:graphic>
          <wp14:sizeRelH relativeFrom="margin">
            <wp14:pctWidth>0</wp14:pctWidth>
          </wp14:sizeRelH>
          <wp14:sizeRelV relativeFrom="margin">
            <wp14:pctHeight>0</wp14:pctHeight>
          </wp14:sizeRelV>
        </wp:anchor>
      </w:drawing>
    </w:r>
    <w:r>
      <w:rPr>
        <w:noProof/>
        <w:lang w:val="it-CH" w:eastAsia="it-CH"/>
      </w:rPr>
      <mc:AlternateContent>
        <mc:Choice Requires="wps">
          <w:drawing>
            <wp:anchor distT="0" distB="0" distL="114300" distR="114300" simplePos="0" relativeHeight="251655168" behindDoc="1" locked="1" layoutInCell="1" allowOverlap="1" wp14:anchorId="21F82C06" wp14:editId="0F364815">
              <wp:simplePos x="0" y="0"/>
              <wp:positionH relativeFrom="page">
                <wp:align>center</wp:align>
              </wp:positionH>
              <wp:positionV relativeFrom="page">
                <wp:posOffset>-16175990</wp:posOffset>
              </wp:positionV>
              <wp:extent cx="8640000" cy="1800000"/>
              <wp:effectExtent l="1991360" t="0" r="2057400" b="0"/>
              <wp:wrapNone/>
              <wp:docPr id="8"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582408335"/>
                            <w:dataBinding w:xpath="//Text[@id='CustomElements.Texts.Draft']" w:storeItemID="{E43346B3-AD55-4180-9894-240D92C2F4DC}"/>
                            <w:text w:multiLine="1"/>
                          </w:sdtPr>
                          <w:sdtEndPr/>
                          <w:sdtContent>
                            <w:p w:rsidR="00E93620" w:rsidRPr="00411371" w:rsidRDefault="00235611" w:rsidP="00621AA2">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82C06" id="_x0000_t202" coordsize="21600,21600" o:spt="202" path="m,l,21600r21600,l21600,xe">
              <v:stroke joinstyle="miter"/>
              <v:path gradientshapeok="t" o:connecttype="rect"/>
            </v:shapetype>
            <v:shape id="_x0000_s1027" type="#_x0000_t202" alt="off" style="position:absolute;left:0;text-align:left;margin-left:0;margin-top:-1273.7pt;width:680.3pt;height:141.75pt;rotation:-60;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" filled="f" stroked="f" strokeweight=".5pt">
              <v:textbox inset="0,0,0,0">
                <w:txbxContent>
                  <w:sdt>
                    <w:sdtPr>
                      <w:rPr>
                        <w:lang w:val="it-CH"/>
                      </w:rPr>
                      <w:alias w:val="CustomElements.Texts.Draft"/>
                      <w:id w:val="1582408335"/>
                      <w:dataBinding w:xpath="//Text[@id='CustomElements.Texts.Draft']" w:storeItemID="{0AC9630A-26F7-415C-B5BC-85EC18E761FF}"/>
                      <w:text w:multiLine="1"/>
                    </w:sdtPr>
                    <w:sdtEndPr/>
                    <w:sdtContent>
                      <w:p w:rsidR="00E93620" w:rsidRPr="00411371" w:rsidRDefault="00235611" w:rsidP="00621AA2">
                        <w:pPr>
                          <w:pStyle w:val="DraftText"/>
                          <w:rPr>
                            <w:lang w:val="it-CH"/>
                          </w:rPr>
                        </w:pPr>
                        <w:r w:rsidRPr="00411371">
                          <w:rPr>
                            <w:lang w:val="it-CH"/>
                          </w:rPr>
                          <w:t>Bozza</w:t>
                        </w:r>
                      </w:p>
                    </w:sdtContent>
                  </w:sdt>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3C235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FA2F5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6E36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B8A5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89200B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54F4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0C28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EA68A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4C1E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72911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4E58F5"/>
    <w:multiLevelType w:val="hybridMultilevel"/>
    <w:tmpl w:val="CBA04E6E"/>
    <w:lvl w:ilvl="0" w:tplc="0810000B">
      <w:start w:val="1"/>
      <w:numFmt w:val="bullet"/>
      <w:lvlText w:val=""/>
      <w:lvlJc w:val="left"/>
      <w:pPr>
        <w:ind w:left="360" w:hanging="360"/>
      </w:pPr>
      <w:rPr>
        <w:rFonts w:ascii="Wingdings" w:hAnsi="Wingdings" w:hint="default"/>
      </w:rPr>
    </w:lvl>
    <w:lvl w:ilvl="1" w:tplc="08100003" w:tentative="1">
      <w:start w:val="1"/>
      <w:numFmt w:val="bullet"/>
      <w:lvlText w:val="o"/>
      <w:lvlJc w:val="left"/>
      <w:pPr>
        <w:ind w:left="1080" w:hanging="360"/>
      </w:pPr>
      <w:rPr>
        <w:rFonts w:ascii="Courier New" w:hAnsi="Courier New" w:cs="Courier New" w:hint="default"/>
      </w:rPr>
    </w:lvl>
    <w:lvl w:ilvl="2" w:tplc="08100005" w:tentative="1">
      <w:start w:val="1"/>
      <w:numFmt w:val="bullet"/>
      <w:lvlText w:val=""/>
      <w:lvlJc w:val="left"/>
      <w:pPr>
        <w:ind w:left="1800" w:hanging="360"/>
      </w:pPr>
      <w:rPr>
        <w:rFonts w:ascii="Wingdings" w:hAnsi="Wingdings" w:hint="default"/>
      </w:rPr>
    </w:lvl>
    <w:lvl w:ilvl="3" w:tplc="08100001" w:tentative="1">
      <w:start w:val="1"/>
      <w:numFmt w:val="bullet"/>
      <w:lvlText w:val=""/>
      <w:lvlJc w:val="left"/>
      <w:pPr>
        <w:ind w:left="2520" w:hanging="360"/>
      </w:pPr>
      <w:rPr>
        <w:rFonts w:ascii="Symbol" w:hAnsi="Symbol" w:hint="default"/>
      </w:rPr>
    </w:lvl>
    <w:lvl w:ilvl="4" w:tplc="08100003" w:tentative="1">
      <w:start w:val="1"/>
      <w:numFmt w:val="bullet"/>
      <w:lvlText w:val="o"/>
      <w:lvlJc w:val="left"/>
      <w:pPr>
        <w:ind w:left="3240" w:hanging="360"/>
      </w:pPr>
      <w:rPr>
        <w:rFonts w:ascii="Courier New" w:hAnsi="Courier New" w:cs="Courier New" w:hint="default"/>
      </w:rPr>
    </w:lvl>
    <w:lvl w:ilvl="5" w:tplc="08100005" w:tentative="1">
      <w:start w:val="1"/>
      <w:numFmt w:val="bullet"/>
      <w:lvlText w:val=""/>
      <w:lvlJc w:val="left"/>
      <w:pPr>
        <w:ind w:left="3960" w:hanging="360"/>
      </w:pPr>
      <w:rPr>
        <w:rFonts w:ascii="Wingdings" w:hAnsi="Wingdings" w:hint="default"/>
      </w:rPr>
    </w:lvl>
    <w:lvl w:ilvl="6" w:tplc="08100001" w:tentative="1">
      <w:start w:val="1"/>
      <w:numFmt w:val="bullet"/>
      <w:lvlText w:val=""/>
      <w:lvlJc w:val="left"/>
      <w:pPr>
        <w:ind w:left="4680" w:hanging="360"/>
      </w:pPr>
      <w:rPr>
        <w:rFonts w:ascii="Symbol" w:hAnsi="Symbol" w:hint="default"/>
      </w:rPr>
    </w:lvl>
    <w:lvl w:ilvl="7" w:tplc="08100003" w:tentative="1">
      <w:start w:val="1"/>
      <w:numFmt w:val="bullet"/>
      <w:lvlText w:val="o"/>
      <w:lvlJc w:val="left"/>
      <w:pPr>
        <w:ind w:left="5400" w:hanging="360"/>
      </w:pPr>
      <w:rPr>
        <w:rFonts w:ascii="Courier New" w:hAnsi="Courier New" w:cs="Courier New" w:hint="default"/>
      </w:rPr>
    </w:lvl>
    <w:lvl w:ilvl="8" w:tplc="08100005" w:tentative="1">
      <w:start w:val="1"/>
      <w:numFmt w:val="bullet"/>
      <w:lvlText w:val=""/>
      <w:lvlJc w:val="left"/>
      <w:pPr>
        <w:ind w:left="6120" w:hanging="360"/>
      </w:pPr>
      <w:rPr>
        <w:rFonts w:ascii="Wingdings" w:hAnsi="Wingdings" w:hint="default"/>
      </w:rPr>
    </w:lvl>
  </w:abstractNum>
  <w:abstractNum w:abstractNumId="11" w15:restartNumberingAfterBreak="0">
    <w:nsid w:val="08DD3D1C"/>
    <w:multiLevelType w:val="hybridMultilevel"/>
    <w:tmpl w:val="AB1CDB50"/>
    <w:lvl w:ilvl="0" w:tplc="0810000F">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2" w15:restartNumberingAfterBreak="0">
    <w:nsid w:val="0C293A94"/>
    <w:multiLevelType w:val="hybridMultilevel"/>
    <w:tmpl w:val="064C0956"/>
    <w:lvl w:ilvl="0" w:tplc="08100017">
      <w:start w:val="1"/>
      <w:numFmt w:val="lowerLetter"/>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3" w15:restartNumberingAfterBreak="0">
    <w:nsid w:val="10117EF6"/>
    <w:multiLevelType w:val="multilevel"/>
    <w:tmpl w:val="8C5894EA"/>
    <w:lvl w:ilvl="0">
      <w:start w:val="1"/>
      <w:numFmt w:val="lowerLetter"/>
      <w:pStyle w:val="ListAlphabetic12"/>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4" w15:restartNumberingAfterBreak="0">
    <w:nsid w:val="1E3E54B7"/>
    <w:multiLevelType w:val="multilevel"/>
    <w:tmpl w:val="953CA1B2"/>
    <w:styleLink w:val="HeadingList"/>
    <w:lvl w:ilvl="0">
      <w:start w:val="1"/>
      <w:numFmt w:val="decimal"/>
      <w:lvlText w:val="%1"/>
      <w:lvlJc w:val="left"/>
      <w:pPr>
        <w:ind w:left="363" w:hanging="363"/>
      </w:pPr>
      <w:rPr>
        <w:rFonts w:asciiTheme="majorHAnsi" w:hAnsiTheme="majorHAnsi" w:hint="default"/>
      </w:rPr>
    </w:lvl>
    <w:lvl w:ilvl="1">
      <w:start w:val="1"/>
      <w:numFmt w:val="decimal"/>
      <w:lvlText w:val="%1.%2"/>
      <w:lvlJc w:val="left"/>
      <w:pPr>
        <w:ind w:left="544" w:hanging="544"/>
      </w:pPr>
      <w:rPr>
        <w:rFonts w:hint="default"/>
      </w:rPr>
    </w:lvl>
    <w:lvl w:ilvl="2">
      <w:start w:val="1"/>
      <w:numFmt w:val="decimal"/>
      <w:lvlText w:val="%1.%2.%3"/>
      <w:lvlJc w:val="left"/>
      <w:pPr>
        <w:ind w:left="726" w:hanging="726"/>
      </w:pPr>
      <w:rPr>
        <w:rFonts w:hint="default"/>
      </w:rPr>
    </w:lvl>
    <w:lvl w:ilvl="3">
      <w:start w:val="1"/>
      <w:numFmt w:val="decimal"/>
      <w:lvlText w:val="%1.%2.%3.%4"/>
      <w:lvlJc w:val="left"/>
      <w:pPr>
        <w:ind w:left="907" w:hanging="907"/>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5" w15:restartNumberingAfterBreak="0">
    <w:nsid w:val="20173F22"/>
    <w:multiLevelType w:val="multilevel"/>
    <w:tmpl w:val="87C657A2"/>
    <w:styleLink w:val="ListLineList"/>
    <w:lvl w:ilvl="0">
      <w:numFmt w:val="bullet"/>
      <w:pStyle w:val="ListLine"/>
      <w:lvlText w:val="-"/>
      <w:lvlJc w:val="left"/>
      <w:pPr>
        <w:ind w:left="284" w:hanging="284"/>
      </w:pPr>
      <w:rPr>
        <w:rFonts w:ascii="Arial" w:hAnsi="Arial" w:hint="default"/>
      </w:rPr>
    </w:lvl>
    <w:lvl w:ilvl="1">
      <w:numFmt w:val="bullet"/>
      <w:lvlText w:val="-"/>
      <w:lvlJc w:val="left"/>
      <w:pPr>
        <w:ind w:left="567" w:hanging="283"/>
      </w:pPr>
      <w:rPr>
        <w:rFonts w:ascii="Arial" w:hAnsi="Arial" w:hint="default"/>
      </w:rPr>
    </w:lvl>
    <w:lvl w:ilvl="2">
      <w:numFmt w:val="bullet"/>
      <w:lvlText w:val="-"/>
      <w:lvlJc w:val="left"/>
      <w:pPr>
        <w:ind w:left="851" w:hanging="284"/>
      </w:pPr>
      <w:rPr>
        <w:rFonts w:ascii="Arial" w:hAnsi="Arial" w:hint="default"/>
      </w:rPr>
    </w:lvl>
    <w:lvl w:ilvl="3">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6" w15:restartNumberingAfterBreak="0">
    <w:nsid w:val="2AB47336"/>
    <w:multiLevelType w:val="multilevel"/>
    <w:tmpl w:val="C2606BDC"/>
    <w:styleLink w:val="ListNumericList"/>
    <w:lvl w:ilvl="0">
      <w:start w:val="1"/>
      <w:numFmt w:val="decimal"/>
      <w:pStyle w:val="ListNumeric"/>
      <w:lvlText w:val="%1."/>
      <w:lvlJc w:val="left"/>
      <w:pPr>
        <w:ind w:left="284" w:hanging="284"/>
      </w:pPr>
      <w:rPr>
        <w:rFonts w:asciiTheme="minorHAnsi" w:hAnsiTheme="minorHAnsi" w:hint="default"/>
      </w:rPr>
    </w:lvl>
    <w:lvl w:ilvl="1">
      <w:start w:val="1"/>
      <w:numFmt w:val="decimal"/>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lvlText w:val="%1.%2.%3.%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7" w15:restartNumberingAfterBreak="0">
    <w:nsid w:val="2BBC7FA6"/>
    <w:multiLevelType w:val="hybridMultilevel"/>
    <w:tmpl w:val="89A60A3C"/>
    <w:lvl w:ilvl="0" w:tplc="4C6E8240">
      <w:start w:val="3"/>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8" w15:restartNumberingAfterBreak="0">
    <w:nsid w:val="3618656C"/>
    <w:multiLevelType w:val="multilevel"/>
    <w:tmpl w:val="3B7683D0"/>
    <w:styleLink w:val="ListBulletList"/>
    <w:lvl w:ilvl="0">
      <w:start w:val="1"/>
      <w:numFmt w:val="bullet"/>
      <w:pStyle w:val="List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9" w15:restartNumberingAfterBreak="0">
    <w:nsid w:val="3CDD3D06"/>
    <w:multiLevelType w:val="hybridMultilevel"/>
    <w:tmpl w:val="F8FA5A8C"/>
    <w:lvl w:ilvl="0" w:tplc="7DA82E3C">
      <w:start w:val="4"/>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0" w15:restartNumberingAfterBreak="0">
    <w:nsid w:val="42E91FF8"/>
    <w:multiLevelType w:val="hybridMultilevel"/>
    <w:tmpl w:val="00FE8BAE"/>
    <w:lvl w:ilvl="0" w:tplc="4C6E8240">
      <w:start w:val="3"/>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1" w15:restartNumberingAfterBreak="0">
    <w:nsid w:val="46BD1536"/>
    <w:multiLevelType w:val="hybridMultilevel"/>
    <w:tmpl w:val="EE4EA868"/>
    <w:lvl w:ilvl="0" w:tplc="0810000F">
      <w:start w:val="1"/>
      <w:numFmt w:val="decimal"/>
      <w:lvlText w:val="%1."/>
      <w:lvlJc w:val="left"/>
      <w:pPr>
        <w:ind w:left="927" w:hanging="360"/>
      </w:pPr>
      <w:rPr>
        <w:rFonts w:hint="default"/>
      </w:rPr>
    </w:lvl>
    <w:lvl w:ilvl="1" w:tplc="08100019" w:tentative="1">
      <w:start w:val="1"/>
      <w:numFmt w:val="lowerLetter"/>
      <w:lvlText w:val="%2."/>
      <w:lvlJc w:val="left"/>
      <w:pPr>
        <w:ind w:left="1647" w:hanging="360"/>
      </w:pPr>
    </w:lvl>
    <w:lvl w:ilvl="2" w:tplc="0810001B" w:tentative="1">
      <w:start w:val="1"/>
      <w:numFmt w:val="lowerRoman"/>
      <w:lvlText w:val="%3."/>
      <w:lvlJc w:val="right"/>
      <w:pPr>
        <w:ind w:left="2367" w:hanging="180"/>
      </w:pPr>
    </w:lvl>
    <w:lvl w:ilvl="3" w:tplc="0810000F" w:tentative="1">
      <w:start w:val="1"/>
      <w:numFmt w:val="decimal"/>
      <w:lvlText w:val="%4."/>
      <w:lvlJc w:val="left"/>
      <w:pPr>
        <w:ind w:left="3087" w:hanging="360"/>
      </w:pPr>
    </w:lvl>
    <w:lvl w:ilvl="4" w:tplc="08100019" w:tentative="1">
      <w:start w:val="1"/>
      <w:numFmt w:val="lowerLetter"/>
      <w:lvlText w:val="%5."/>
      <w:lvlJc w:val="left"/>
      <w:pPr>
        <w:ind w:left="3807" w:hanging="360"/>
      </w:pPr>
    </w:lvl>
    <w:lvl w:ilvl="5" w:tplc="0810001B" w:tentative="1">
      <w:start w:val="1"/>
      <w:numFmt w:val="lowerRoman"/>
      <w:lvlText w:val="%6."/>
      <w:lvlJc w:val="right"/>
      <w:pPr>
        <w:ind w:left="4527" w:hanging="180"/>
      </w:pPr>
    </w:lvl>
    <w:lvl w:ilvl="6" w:tplc="0810000F" w:tentative="1">
      <w:start w:val="1"/>
      <w:numFmt w:val="decimal"/>
      <w:lvlText w:val="%7."/>
      <w:lvlJc w:val="left"/>
      <w:pPr>
        <w:ind w:left="5247" w:hanging="360"/>
      </w:pPr>
    </w:lvl>
    <w:lvl w:ilvl="7" w:tplc="08100019" w:tentative="1">
      <w:start w:val="1"/>
      <w:numFmt w:val="lowerLetter"/>
      <w:lvlText w:val="%8."/>
      <w:lvlJc w:val="left"/>
      <w:pPr>
        <w:ind w:left="5967" w:hanging="360"/>
      </w:pPr>
    </w:lvl>
    <w:lvl w:ilvl="8" w:tplc="0810001B" w:tentative="1">
      <w:start w:val="1"/>
      <w:numFmt w:val="lowerRoman"/>
      <w:lvlText w:val="%9."/>
      <w:lvlJc w:val="right"/>
      <w:pPr>
        <w:ind w:left="6687" w:hanging="180"/>
      </w:pPr>
    </w:lvl>
  </w:abstractNum>
  <w:abstractNum w:abstractNumId="22" w15:restartNumberingAfterBreak="0">
    <w:nsid w:val="496B532B"/>
    <w:multiLevelType w:val="multilevel"/>
    <w:tmpl w:val="8C5894EA"/>
    <w:styleLink w:val="ListAlphabeticList"/>
    <w:lvl w:ilvl="0">
      <w:start w:val="1"/>
      <w:numFmt w:val="lowerLetter"/>
      <w:pStyle w:val="ListAlphabetic"/>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23" w15:restartNumberingAfterBreak="0">
    <w:nsid w:val="49D524CC"/>
    <w:multiLevelType w:val="multilevel"/>
    <w:tmpl w:val="953CA1B2"/>
    <w:numStyleLink w:val="HeadingList"/>
  </w:abstractNum>
  <w:abstractNum w:abstractNumId="24" w15:restartNumberingAfterBreak="0">
    <w:nsid w:val="5A9D7F1D"/>
    <w:multiLevelType w:val="hybridMultilevel"/>
    <w:tmpl w:val="B1966A94"/>
    <w:lvl w:ilvl="0" w:tplc="2D0C8EFA">
      <w:start w:val="1"/>
      <w:numFmt w:val="bullet"/>
      <w:lvlText w:val="-"/>
      <w:lvlJc w:val="left"/>
      <w:pPr>
        <w:ind w:left="720" w:hanging="360"/>
      </w:pPr>
      <w:rPr>
        <w:rFonts w:ascii="Arial" w:hAnsi="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5" w15:restartNumberingAfterBreak="0">
    <w:nsid w:val="7EEF6F8D"/>
    <w:multiLevelType w:val="hybridMultilevel"/>
    <w:tmpl w:val="766EE7FA"/>
    <w:lvl w:ilvl="0" w:tplc="4C6E8240">
      <w:start w:val="3"/>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num w:numId="1">
    <w:abstractNumId w:val="14"/>
  </w:num>
  <w:num w:numId="2">
    <w:abstractNumId w:val="23"/>
    <w:lvlOverride w:ilvl="0">
      <w:lvl w:ilvl="0">
        <w:start w:val="1"/>
        <w:numFmt w:val="decimal"/>
        <w:lvlText w:val="%1"/>
        <w:lvlJc w:val="left"/>
        <w:pPr>
          <w:ind w:left="363" w:hanging="363"/>
        </w:pPr>
        <w:rPr>
          <w:rFonts w:ascii="Arial" w:hAnsi="Arial" w:cs="Arial" w:hint="default"/>
        </w:rPr>
      </w:lvl>
    </w:lvlOverride>
  </w:num>
  <w:num w:numId="3">
    <w:abstractNumId w:val="13"/>
  </w:num>
  <w:num w:numId="4">
    <w:abstractNumId w:val="22"/>
  </w:num>
  <w:num w:numId="5">
    <w:abstractNumId w:val="18"/>
  </w:num>
  <w:num w:numId="6">
    <w:abstractNumId w:val="15"/>
  </w:num>
  <w:num w:numId="7">
    <w:abstractNumId w:val="16"/>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 w:numId="18">
    <w:abstractNumId w:val="20"/>
  </w:num>
  <w:num w:numId="19">
    <w:abstractNumId w:val="25"/>
  </w:num>
  <w:num w:numId="20">
    <w:abstractNumId w:val="17"/>
  </w:num>
  <w:num w:numId="21">
    <w:abstractNumId w:val="11"/>
  </w:num>
  <w:num w:numId="22">
    <w:abstractNumId w:val="21"/>
  </w:num>
  <w:num w:numId="23">
    <w:abstractNumId w:val="12"/>
  </w:num>
  <w:num w:numId="24">
    <w:abstractNumId w:val="10"/>
  </w:num>
  <w:num w:numId="25">
    <w:abstractNumId w:val="19"/>
  </w:num>
  <w:num w:numId="26">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B5A"/>
    <w:rsid w:val="00086DA1"/>
    <w:rsid w:val="000C51A9"/>
    <w:rsid w:val="00235611"/>
    <w:rsid w:val="002B5D9F"/>
    <w:rsid w:val="00314593"/>
    <w:rsid w:val="003274F8"/>
    <w:rsid w:val="003B756D"/>
    <w:rsid w:val="00403ADB"/>
    <w:rsid w:val="00410D24"/>
    <w:rsid w:val="00461859"/>
    <w:rsid w:val="00484F75"/>
    <w:rsid w:val="004A2254"/>
    <w:rsid w:val="00572FD3"/>
    <w:rsid w:val="005830CA"/>
    <w:rsid w:val="00586B7E"/>
    <w:rsid w:val="005C5150"/>
    <w:rsid w:val="00627AB8"/>
    <w:rsid w:val="00666AE4"/>
    <w:rsid w:val="006B422F"/>
    <w:rsid w:val="00814ABB"/>
    <w:rsid w:val="008720C4"/>
    <w:rsid w:val="00896F87"/>
    <w:rsid w:val="008A4BC1"/>
    <w:rsid w:val="008F52AF"/>
    <w:rsid w:val="009742C2"/>
    <w:rsid w:val="009C5E5A"/>
    <w:rsid w:val="00A21C21"/>
    <w:rsid w:val="00AA6F80"/>
    <w:rsid w:val="00AF0268"/>
    <w:rsid w:val="00B03801"/>
    <w:rsid w:val="00BB229E"/>
    <w:rsid w:val="00BC2719"/>
    <w:rsid w:val="00BF0A1F"/>
    <w:rsid w:val="00D33940"/>
    <w:rsid w:val="00D421B4"/>
    <w:rsid w:val="00D600FD"/>
    <w:rsid w:val="00D649A8"/>
    <w:rsid w:val="00DC2DDD"/>
    <w:rsid w:val="00E92B5A"/>
    <w:rsid w:val="00EB088A"/>
    <w:rsid w:val="00F657B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E804056-E5C7-4F09-BBD5-86FC92A67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92B5A"/>
    <w:rPr>
      <w:rFonts w:ascii="Arial" w:hAnsi="Arial"/>
      <w:lang w:val="it-CH"/>
    </w:rPr>
  </w:style>
  <w:style w:type="paragraph" w:styleId="Titolo1">
    <w:name w:val="heading 1"/>
    <w:basedOn w:val="Normale"/>
    <w:next w:val="Normale"/>
    <w:link w:val="Titolo1Carattere"/>
    <w:qFormat/>
    <w:rsid w:val="006F0D42"/>
    <w:pPr>
      <w:keepNext/>
      <w:spacing w:before="240" w:after="120"/>
      <w:jc w:val="left"/>
      <w:outlineLvl w:val="0"/>
    </w:pPr>
    <w:rPr>
      <w:b/>
    </w:rPr>
  </w:style>
  <w:style w:type="paragraph" w:styleId="Titolo2">
    <w:name w:val="heading 2"/>
    <w:basedOn w:val="Titolo1"/>
    <w:next w:val="Normale"/>
    <w:link w:val="Titolo2Carattere"/>
    <w:unhideWhenUsed/>
    <w:qFormat/>
    <w:rsid w:val="006F0D42"/>
    <w:pPr>
      <w:numPr>
        <w:ilvl w:val="1"/>
      </w:numPr>
      <w:spacing w:before="120" w:after="60"/>
      <w:outlineLvl w:val="1"/>
    </w:pPr>
  </w:style>
  <w:style w:type="paragraph" w:styleId="Titolo3">
    <w:name w:val="heading 3"/>
    <w:basedOn w:val="Titolo1"/>
    <w:next w:val="Normale"/>
    <w:link w:val="Titolo3Carattere"/>
    <w:uiPriority w:val="9"/>
    <w:unhideWhenUsed/>
    <w:qFormat/>
    <w:rsid w:val="006F0D42"/>
    <w:pPr>
      <w:numPr>
        <w:ilvl w:val="2"/>
      </w:numPr>
      <w:spacing w:before="120" w:after="60"/>
      <w:outlineLvl w:val="2"/>
    </w:pPr>
  </w:style>
  <w:style w:type="paragraph" w:styleId="Titolo4">
    <w:name w:val="heading 4"/>
    <w:basedOn w:val="Titolo1"/>
    <w:next w:val="Normale"/>
    <w:link w:val="Titolo4Carattere"/>
    <w:uiPriority w:val="9"/>
    <w:unhideWhenUsed/>
    <w:qFormat/>
    <w:rsid w:val="006F0D42"/>
    <w:pPr>
      <w:numPr>
        <w:ilvl w:val="3"/>
      </w:numPr>
      <w:spacing w:before="120" w:after="60"/>
      <w:outlineLvl w:val="3"/>
    </w:pPr>
  </w:style>
  <w:style w:type="paragraph" w:styleId="Titolo5">
    <w:name w:val="heading 5"/>
    <w:basedOn w:val="Normale"/>
    <w:next w:val="Normale"/>
    <w:link w:val="Titolo5Carattere"/>
    <w:uiPriority w:val="9"/>
    <w:semiHidden/>
    <w:unhideWhenUsed/>
    <w:rsid w:val="006F0D42"/>
    <w:pPr>
      <w:keepNext/>
      <w:keepLines/>
      <w:spacing w:before="40"/>
      <w:outlineLvl w:val="4"/>
    </w:pPr>
    <w:rPr>
      <w:rFonts w:eastAsiaTheme="majorEastAsia" w:cstheme="majorBidi"/>
      <w:b/>
      <w:color w:val="365F91" w:themeColor="accent1" w:themeShade="BF"/>
    </w:rPr>
  </w:style>
  <w:style w:type="paragraph" w:styleId="Titolo6">
    <w:name w:val="heading 6"/>
    <w:basedOn w:val="Normale"/>
    <w:next w:val="Normale"/>
    <w:link w:val="Titolo6Carattere"/>
    <w:uiPriority w:val="9"/>
    <w:semiHidden/>
    <w:unhideWhenUsed/>
    <w:qFormat/>
    <w:rsid w:val="006F0D42"/>
    <w:pPr>
      <w:keepNext/>
      <w:keepLines/>
      <w:spacing w:before="40"/>
      <w:outlineLvl w:val="5"/>
    </w:pPr>
    <w:rPr>
      <w:rFonts w:eastAsiaTheme="majorEastAsia" w:cstheme="majorBidi"/>
      <w:b/>
      <w:color w:val="243F60" w:themeColor="accent1" w:themeShade="7F"/>
    </w:rPr>
  </w:style>
  <w:style w:type="paragraph" w:styleId="Titolo7">
    <w:name w:val="heading 7"/>
    <w:basedOn w:val="Normale"/>
    <w:next w:val="Normale"/>
    <w:link w:val="Titolo7Carattere"/>
    <w:uiPriority w:val="9"/>
    <w:semiHidden/>
    <w:unhideWhenUsed/>
    <w:qFormat/>
    <w:rsid w:val="006F0D42"/>
    <w:pPr>
      <w:keepNext/>
      <w:keepLines/>
      <w:spacing w:before="40"/>
      <w:outlineLvl w:val="6"/>
    </w:pPr>
    <w:rPr>
      <w:rFonts w:eastAsiaTheme="majorEastAsia" w:cstheme="majorBidi"/>
      <w:b/>
      <w:i/>
      <w:iCs/>
      <w:color w:val="243F60" w:themeColor="accent1" w:themeShade="7F"/>
    </w:rPr>
  </w:style>
  <w:style w:type="paragraph" w:styleId="Titolo8">
    <w:name w:val="heading 8"/>
    <w:basedOn w:val="Normale"/>
    <w:next w:val="Normale"/>
    <w:link w:val="Titolo8Carattere"/>
    <w:uiPriority w:val="9"/>
    <w:semiHidden/>
    <w:unhideWhenUsed/>
    <w:qFormat/>
    <w:rsid w:val="006F0D42"/>
    <w:pPr>
      <w:keepNext/>
      <w:keepLines/>
      <w:spacing w:before="40"/>
      <w:outlineLvl w:val="7"/>
    </w:pPr>
    <w:rPr>
      <w:rFonts w:eastAsiaTheme="majorEastAsia" w:cstheme="majorBidi"/>
      <w:color w:val="272727" w:themeColor="text1" w:themeTint="D8"/>
      <w:szCs w:val="21"/>
    </w:rPr>
  </w:style>
  <w:style w:type="paragraph" w:styleId="Titolo9">
    <w:name w:val="heading 9"/>
    <w:basedOn w:val="Normale"/>
    <w:next w:val="Normale"/>
    <w:link w:val="Titolo9Carattere"/>
    <w:uiPriority w:val="9"/>
    <w:semiHidden/>
    <w:unhideWhenUsed/>
    <w:qFormat/>
    <w:rsid w:val="006F0D42"/>
    <w:pPr>
      <w:keepNext/>
      <w:keepLines/>
      <w:spacing w:before="40"/>
      <w:outlineLvl w:val="8"/>
    </w:pPr>
    <w:rPr>
      <w:rFonts w:eastAsiaTheme="majorEastAsia" w:cstheme="majorBidi"/>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ubject">
    <w:name w:val="Subject"/>
    <w:basedOn w:val="Normale"/>
    <w:next w:val="Normale"/>
    <w:link w:val="SubjectZchn"/>
    <w:rsid w:val="00C65DA0"/>
    <w:pPr>
      <w:spacing w:before="80" w:after="240"/>
    </w:pPr>
    <w:rPr>
      <w:b/>
    </w:rPr>
  </w:style>
  <w:style w:type="paragraph" w:styleId="Titolo">
    <w:name w:val="Title"/>
    <w:aliases w:val="NotYetCustomized2178"/>
    <w:basedOn w:val="Normale"/>
    <w:next w:val="Normale"/>
    <w:link w:val="TitoloCarattere"/>
    <w:uiPriority w:val="10"/>
    <w:qFormat/>
    <w:rsid w:val="00BC7BF9"/>
    <w:pPr>
      <w:jc w:val="left"/>
    </w:pPr>
    <w:rPr>
      <w:rFonts w:asciiTheme="majorHAnsi" w:hAnsiTheme="majorHAnsi"/>
      <w:b/>
      <w:sz w:val="32"/>
    </w:rPr>
  </w:style>
  <w:style w:type="character" w:customStyle="1" w:styleId="TitoloCarattere">
    <w:name w:val="Titolo Carattere"/>
    <w:aliases w:val="NotYetCustomized2178 Carattere"/>
    <w:basedOn w:val="Carpredefinitoparagrafo"/>
    <w:link w:val="Titolo"/>
    <w:uiPriority w:val="10"/>
    <w:rsid w:val="00BC7BF9"/>
    <w:rPr>
      <w:rFonts w:asciiTheme="majorHAnsi" w:hAnsiTheme="majorHAnsi"/>
      <w:b/>
      <w:sz w:val="32"/>
      <w:lang w:val="it-CH"/>
    </w:rPr>
  </w:style>
  <w:style w:type="character" w:customStyle="1" w:styleId="Titolo1Carattere">
    <w:name w:val="Titolo 1 Carattere"/>
    <w:basedOn w:val="Carpredefinitoparagrafo"/>
    <w:link w:val="Titolo1"/>
    <w:rsid w:val="006F0D42"/>
    <w:rPr>
      <w:rFonts w:ascii="Arial" w:hAnsi="Arial"/>
      <w:b/>
      <w:lang w:val="it-CH"/>
    </w:rPr>
  </w:style>
  <w:style w:type="paragraph" w:styleId="Sottotitolo">
    <w:name w:val="Subtitle"/>
    <w:aliases w:val="NotYetCustomized3335"/>
    <w:basedOn w:val="Normale"/>
    <w:next w:val="Normale"/>
    <w:link w:val="SottotitoloCarattere"/>
    <w:uiPriority w:val="11"/>
    <w:qFormat/>
    <w:rsid w:val="00BC7BF9"/>
    <w:pPr>
      <w:spacing w:after="200"/>
      <w:jc w:val="left"/>
    </w:pPr>
    <w:rPr>
      <w:rFonts w:asciiTheme="majorHAnsi" w:hAnsiTheme="majorHAnsi"/>
      <w:b/>
    </w:rPr>
  </w:style>
  <w:style w:type="character" w:customStyle="1" w:styleId="SottotitoloCarattere">
    <w:name w:val="Sottotitolo Carattere"/>
    <w:aliases w:val="NotYetCustomized3335 Carattere"/>
    <w:basedOn w:val="Carpredefinitoparagrafo"/>
    <w:link w:val="Sottotitolo"/>
    <w:uiPriority w:val="11"/>
    <w:rsid w:val="00BC7BF9"/>
    <w:rPr>
      <w:rFonts w:asciiTheme="majorHAnsi" w:hAnsiTheme="majorHAnsi"/>
      <w:b/>
      <w:sz w:val="24"/>
      <w:lang w:val="it-CH"/>
    </w:rPr>
  </w:style>
  <w:style w:type="character" w:customStyle="1" w:styleId="Titolo2Carattere">
    <w:name w:val="Titolo 2 Carattere"/>
    <w:basedOn w:val="Carpredefinitoparagrafo"/>
    <w:link w:val="Titolo2"/>
    <w:rsid w:val="006F0D42"/>
    <w:rPr>
      <w:rFonts w:ascii="Arial" w:hAnsi="Arial"/>
      <w:b/>
      <w:lang w:val="it-CH"/>
    </w:rPr>
  </w:style>
  <w:style w:type="character" w:customStyle="1" w:styleId="Titolo3Carattere">
    <w:name w:val="Titolo 3 Carattere"/>
    <w:basedOn w:val="Carpredefinitoparagrafo"/>
    <w:link w:val="Titolo3"/>
    <w:uiPriority w:val="9"/>
    <w:rsid w:val="006F0D42"/>
    <w:rPr>
      <w:rFonts w:ascii="Arial" w:hAnsi="Arial"/>
      <w:b/>
      <w:lang w:val="it-CH"/>
    </w:rPr>
  </w:style>
  <w:style w:type="character" w:customStyle="1" w:styleId="Titolo4Carattere">
    <w:name w:val="Titolo 4 Carattere"/>
    <w:basedOn w:val="Carpredefinitoparagrafo"/>
    <w:link w:val="Titolo4"/>
    <w:uiPriority w:val="9"/>
    <w:rsid w:val="006F0D42"/>
    <w:rPr>
      <w:rFonts w:ascii="Arial" w:hAnsi="Arial"/>
      <w:b/>
      <w:lang w:val="it-CH"/>
    </w:rPr>
  </w:style>
  <w:style w:type="paragraph" w:customStyle="1" w:styleId="ListAlphabetic">
    <w:name w:val="ListAlphabetic"/>
    <w:basedOn w:val="Normale"/>
    <w:rsid w:val="008C0661"/>
    <w:pPr>
      <w:numPr>
        <w:numId w:val="4"/>
      </w:numPr>
      <w:contextualSpacing/>
    </w:pPr>
  </w:style>
  <w:style w:type="paragraph" w:styleId="Paragrafoelenco">
    <w:name w:val="List Paragraph"/>
    <w:basedOn w:val="Normale"/>
    <w:uiPriority w:val="34"/>
    <w:rsid w:val="004D7849"/>
    <w:pPr>
      <w:ind w:left="720"/>
      <w:contextualSpacing/>
    </w:pPr>
  </w:style>
  <w:style w:type="paragraph" w:customStyle="1" w:styleId="ListNumeric">
    <w:name w:val="ListNumeric"/>
    <w:basedOn w:val="Normale"/>
    <w:rsid w:val="008C0661"/>
    <w:pPr>
      <w:numPr>
        <w:numId w:val="7"/>
      </w:numPr>
      <w:contextualSpacing/>
    </w:pPr>
  </w:style>
  <w:style w:type="paragraph" w:customStyle="1" w:styleId="ListLine">
    <w:name w:val="ListLine"/>
    <w:basedOn w:val="Normale"/>
    <w:rsid w:val="008C0661"/>
    <w:pPr>
      <w:numPr>
        <w:numId w:val="6"/>
      </w:numPr>
      <w:contextualSpacing/>
    </w:pPr>
  </w:style>
  <w:style w:type="paragraph" w:customStyle="1" w:styleId="ListBullet">
    <w:name w:val="ListBullet"/>
    <w:basedOn w:val="Normale"/>
    <w:rsid w:val="008C0661"/>
    <w:pPr>
      <w:numPr>
        <w:numId w:val="5"/>
      </w:numPr>
      <w:contextualSpacing/>
    </w:pPr>
  </w:style>
  <w:style w:type="paragraph" w:customStyle="1" w:styleId="Transmission">
    <w:name w:val="Transmission"/>
    <w:aliases w:val="NotYetCustomized1228"/>
    <w:basedOn w:val="Nessunaspaziatura"/>
    <w:link w:val="TransmissionZchn"/>
    <w:rsid w:val="00944FBC"/>
    <w:pPr>
      <w:spacing w:after="120"/>
    </w:pPr>
    <w:rPr>
      <w:b/>
    </w:rPr>
  </w:style>
  <w:style w:type="paragraph" w:customStyle="1" w:styleId="EnclosuresBox">
    <w:name w:val="EnclosuresBox"/>
    <w:basedOn w:val="Nessunaspaziatura"/>
    <w:rsid w:val="003C60F0"/>
    <w:pPr>
      <w:tabs>
        <w:tab w:val="left" w:pos="284"/>
      </w:tabs>
    </w:pPr>
    <w:rPr>
      <w:rFonts w:ascii="Arial" w:hAnsi="Arial"/>
    </w:rPr>
  </w:style>
  <w:style w:type="paragraph" w:styleId="Sommario1">
    <w:name w:val="toc 1"/>
    <w:aliases w:val="NotYetCustomized8649"/>
    <w:basedOn w:val="Normale"/>
    <w:next w:val="Normale"/>
    <w:autoRedefine/>
    <w:uiPriority w:val="39"/>
    <w:unhideWhenUsed/>
    <w:rsid w:val="002B40AC"/>
    <w:pPr>
      <w:tabs>
        <w:tab w:val="left" w:pos="567"/>
        <w:tab w:val="right" w:leader="dot" w:pos="9072"/>
      </w:tabs>
      <w:spacing w:before="240" w:after="120"/>
      <w:ind w:left="567" w:right="567" w:hanging="567"/>
      <w:jc w:val="left"/>
    </w:pPr>
    <w:rPr>
      <w:b/>
    </w:rPr>
  </w:style>
  <w:style w:type="paragraph" w:styleId="Sommario2">
    <w:name w:val="toc 2"/>
    <w:aliases w:val="NotYetCustomized3819"/>
    <w:basedOn w:val="Sommario1"/>
    <w:next w:val="Normale"/>
    <w:autoRedefine/>
    <w:uiPriority w:val="39"/>
    <w:unhideWhenUsed/>
    <w:rsid w:val="00442590"/>
    <w:pPr>
      <w:spacing w:before="0" w:after="80"/>
    </w:pPr>
    <w:rPr>
      <w:b w:val="0"/>
    </w:rPr>
  </w:style>
  <w:style w:type="paragraph" w:styleId="Sommario3">
    <w:name w:val="toc 3"/>
    <w:aliases w:val="NotYetCustomized1834"/>
    <w:basedOn w:val="Sommario2"/>
    <w:next w:val="Normale"/>
    <w:autoRedefine/>
    <w:uiPriority w:val="39"/>
    <w:unhideWhenUsed/>
    <w:rsid w:val="001E2AC6"/>
    <w:pPr>
      <w:spacing w:after="40"/>
    </w:pPr>
  </w:style>
  <w:style w:type="character" w:customStyle="1" w:styleId="Titolo5Carattere">
    <w:name w:val="Titolo 5 Carattere"/>
    <w:basedOn w:val="Carpredefinitoparagrafo"/>
    <w:link w:val="Titolo5"/>
    <w:uiPriority w:val="9"/>
    <w:semiHidden/>
    <w:rsid w:val="006F0D42"/>
    <w:rPr>
      <w:rFonts w:ascii="Arial" w:eastAsiaTheme="majorEastAsia" w:hAnsi="Arial" w:cstheme="majorBidi"/>
      <w:b/>
      <w:color w:val="365F91" w:themeColor="accent1" w:themeShade="BF"/>
      <w:lang w:val="it-CH"/>
    </w:rPr>
  </w:style>
  <w:style w:type="paragraph" w:customStyle="1" w:styleId="DraftText">
    <w:name w:val="DraftText"/>
    <w:rsid w:val="00B33B5E"/>
    <w:pPr>
      <w:widowControl w:val="0"/>
      <w:suppressAutoHyphens/>
      <w:spacing w:line="216" w:lineRule="auto"/>
      <w:jc w:val="center"/>
    </w:pPr>
    <w:rPr>
      <w:rFonts w:ascii="Arial" w:hAnsi="Arial"/>
      <w:b/>
      <w:smallCaps/>
      <w:color w:val="E6E6E6"/>
      <w:sz w:val="300"/>
    </w:rPr>
  </w:style>
  <w:style w:type="paragraph" w:styleId="Titolosommario">
    <w:name w:val="TOC Heading"/>
    <w:aliases w:val="NotYetCustomized7842"/>
    <w:basedOn w:val="Titolo"/>
    <w:next w:val="Normale"/>
    <w:uiPriority w:val="39"/>
    <w:unhideWhenUsed/>
    <w:rsid w:val="003A6C79"/>
  </w:style>
  <w:style w:type="paragraph" w:customStyle="1" w:styleId="InvisibleLine">
    <w:name w:val="InvisibleLine"/>
    <w:basedOn w:val="Nessunaspaziatura"/>
    <w:rsid w:val="00B47829"/>
    <w:pPr>
      <w:spacing w:line="14" w:lineRule="auto"/>
    </w:pPr>
    <w:rPr>
      <w:sz w:val="2"/>
    </w:rPr>
  </w:style>
  <w:style w:type="paragraph" w:styleId="Pidipagina">
    <w:name w:val="footer"/>
    <w:aliases w:val="NotYetCustomized8954"/>
    <w:basedOn w:val="Intestazione"/>
    <w:link w:val="PidipaginaCarattere"/>
    <w:uiPriority w:val="99"/>
    <w:unhideWhenUsed/>
    <w:rsid w:val="009E32DC"/>
  </w:style>
  <w:style w:type="character" w:customStyle="1" w:styleId="PidipaginaCarattere">
    <w:name w:val="Piè di pagina Carattere"/>
    <w:aliases w:val="NotYetCustomized8954 Carattere"/>
    <w:basedOn w:val="Carpredefinitoparagrafo"/>
    <w:link w:val="Pidipagina"/>
    <w:uiPriority w:val="99"/>
    <w:rsid w:val="00D713F1"/>
    <w:rPr>
      <w:sz w:val="20"/>
    </w:rPr>
  </w:style>
  <w:style w:type="paragraph" w:styleId="Testonotaapidipagina">
    <w:name w:val="footnote text"/>
    <w:aliases w:val="NotYetCustomized2879"/>
    <w:basedOn w:val="Nessunaspaziatura"/>
    <w:link w:val="TestonotaapidipaginaCarattere"/>
    <w:unhideWhenUsed/>
    <w:rsid w:val="009E32DC"/>
    <w:pPr>
      <w:spacing w:after="60"/>
    </w:pPr>
    <w:rPr>
      <w:szCs w:val="20"/>
    </w:rPr>
  </w:style>
  <w:style w:type="character" w:customStyle="1" w:styleId="TestonotaapidipaginaCarattere">
    <w:name w:val="Testo nota a piè di pagina Carattere"/>
    <w:aliases w:val="NotYetCustomized2879 Carattere"/>
    <w:basedOn w:val="Carpredefinitoparagrafo"/>
    <w:link w:val="Testonotaapidipagina"/>
    <w:rsid w:val="00F44995"/>
    <w:rPr>
      <w:sz w:val="20"/>
      <w:szCs w:val="20"/>
    </w:rPr>
  </w:style>
  <w:style w:type="character" w:styleId="Enfasicorsivo">
    <w:name w:val="Emphasis"/>
    <w:aliases w:val="NotYetCustomized0913"/>
    <w:basedOn w:val="Carpredefinitoparagrafo"/>
    <w:uiPriority w:val="20"/>
    <w:rsid w:val="000C5980"/>
    <w:rPr>
      <w:b/>
      <w:i w:val="0"/>
      <w:iCs/>
      <w:color w:val="4F81BD" w:themeColor="accent1"/>
    </w:rPr>
  </w:style>
  <w:style w:type="character" w:styleId="Enfasidelicata">
    <w:name w:val="Subtle Emphasis"/>
    <w:basedOn w:val="Carpredefinitoparagrafo"/>
    <w:uiPriority w:val="19"/>
    <w:rsid w:val="0005642B"/>
    <w:rPr>
      <w:i/>
      <w:iCs/>
      <w:color w:val="404040" w:themeColor="text1" w:themeTint="BF"/>
    </w:rPr>
  </w:style>
  <w:style w:type="character" w:styleId="Enfasiintensa">
    <w:name w:val="Intense Emphasis"/>
    <w:basedOn w:val="Carpredefinitoparagrafo"/>
    <w:uiPriority w:val="21"/>
    <w:rsid w:val="0005642B"/>
    <w:rPr>
      <w:i/>
      <w:iCs/>
      <w:color w:val="4F81BD" w:themeColor="accent1"/>
    </w:rPr>
  </w:style>
  <w:style w:type="paragraph" w:styleId="Intestazione">
    <w:name w:val="header"/>
    <w:aliases w:val="NotYetCustomized2561"/>
    <w:basedOn w:val="Nessunaspaziatura"/>
    <w:link w:val="IntestazioneCarattere"/>
    <w:uiPriority w:val="99"/>
    <w:unhideWhenUsed/>
    <w:rsid w:val="00940F45"/>
    <w:pPr>
      <w:tabs>
        <w:tab w:val="center" w:pos="4536"/>
        <w:tab w:val="right" w:pos="9072"/>
      </w:tabs>
    </w:pPr>
  </w:style>
  <w:style w:type="character" w:customStyle="1" w:styleId="IntestazioneCarattere">
    <w:name w:val="Intestazione Carattere"/>
    <w:aliases w:val="NotYetCustomized2561 Carattere"/>
    <w:basedOn w:val="Carpredefinitoparagrafo"/>
    <w:link w:val="Intestazione"/>
    <w:uiPriority w:val="99"/>
    <w:rsid w:val="00EE3591"/>
    <w:rPr>
      <w:sz w:val="20"/>
    </w:rPr>
  </w:style>
  <w:style w:type="paragraph" w:styleId="Formuladiapertura">
    <w:name w:val="Salutation"/>
    <w:aliases w:val="NotYetCustomized3018"/>
    <w:basedOn w:val="Normale"/>
    <w:next w:val="Normale"/>
    <w:link w:val="FormuladiaperturaCarattere"/>
    <w:uiPriority w:val="99"/>
    <w:unhideWhenUsed/>
    <w:rsid w:val="002E7316"/>
    <w:pPr>
      <w:jc w:val="left"/>
    </w:pPr>
  </w:style>
  <w:style w:type="character" w:customStyle="1" w:styleId="FormuladiaperturaCarattere">
    <w:name w:val="Formula di apertura Carattere"/>
    <w:aliases w:val="NotYetCustomized3018 Carattere"/>
    <w:basedOn w:val="Carpredefinitoparagrafo"/>
    <w:link w:val="Formuladiapertura"/>
    <w:uiPriority w:val="99"/>
    <w:rsid w:val="002E7316"/>
    <w:rPr>
      <w:rFonts w:ascii="Arial" w:hAnsi="Arial"/>
      <w:sz w:val="24"/>
      <w:lang w:val="it-CH"/>
    </w:rPr>
  </w:style>
  <w:style w:type="character" w:styleId="Enfasigrassetto">
    <w:name w:val="Strong"/>
    <w:aliases w:val="NotYetCustomized1427"/>
    <w:basedOn w:val="Carpredefinitoparagrafo"/>
    <w:uiPriority w:val="22"/>
    <w:rsid w:val="00940F45"/>
    <w:rPr>
      <w:b/>
      <w:bCs/>
    </w:rPr>
  </w:style>
  <w:style w:type="paragraph" w:styleId="Formuladichiusura">
    <w:name w:val="Closing"/>
    <w:aliases w:val="NotYetCustomized2787"/>
    <w:basedOn w:val="Normale"/>
    <w:link w:val="FormuladichiusuraCarattere"/>
    <w:uiPriority w:val="99"/>
    <w:unhideWhenUsed/>
    <w:rsid w:val="00337DF1"/>
    <w:pPr>
      <w:jc w:val="left"/>
    </w:pPr>
  </w:style>
  <w:style w:type="character" w:customStyle="1" w:styleId="FormuladichiusuraCarattere">
    <w:name w:val="Formula di chiusura Carattere"/>
    <w:aliases w:val="NotYetCustomized2787 Carattere"/>
    <w:basedOn w:val="Carpredefinitoparagrafo"/>
    <w:link w:val="Formuladichiusura"/>
    <w:uiPriority w:val="99"/>
    <w:rsid w:val="00337DF1"/>
    <w:rPr>
      <w:rFonts w:ascii="Arial" w:hAnsi="Arial"/>
      <w:sz w:val="24"/>
      <w:lang w:val="it-CH"/>
    </w:rPr>
  </w:style>
  <w:style w:type="paragraph" w:styleId="Nessunaspaziatura">
    <w:name w:val="No Spacing"/>
    <w:link w:val="NessunaspaziaturaCarattere"/>
    <w:uiPriority w:val="1"/>
    <w:rsid w:val="00B33B5E"/>
    <w:pPr>
      <w:suppressAutoHyphens/>
    </w:pPr>
  </w:style>
  <w:style w:type="character" w:styleId="Numeropagina">
    <w:name w:val="page number"/>
    <w:basedOn w:val="Carpredefinitoparagrafo"/>
    <w:uiPriority w:val="99"/>
    <w:unhideWhenUsed/>
    <w:rsid w:val="00940F45"/>
  </w:style>
  <w:style w:type="paragraph" w:styleId="Firma">
    <w:name w:val="Signature"/>
    <w:aliases w:val="NotYetCustomized3210"/>
    <w:basedOn w:val="Normale"/>
    <w:link w:val="FirmaCarattere"/>
    <w:uiPriority w:val="99"/>
    <w:unhideWhenUsed/>
    <w:rsid w:val="00FD1909"/>
  </w:style>
  <w:style w:type="character" w:customStyle="1" w:styleId="FirmaCarattere">
    <w:name w:val="Firma Carattere"/>
    <w:aliases w:val="NotYetCustomized3210 Carattere"/>
    <w:basedOn w:val="Carpredefinitoparagrafo"/>
    <w:link w:val="Firma"/>
    <w:uiPriority w:val="99"/>
    <w:rsid w:val="001E2AC6"/>
    <w:rPr>
      <w:sz w:val="20"/>
    </w:rPr>
  </w:style>
  <w:style w:type="character" w:customStyle="1" w:styleId="NessunaspaziaturaCarattere">
    <w:name w:val="Nessuna spaziatura Carattere"/>
    <w:basedOn w:val="Carpredefinitoparagrafo"/>
    <w:link w:val="Nessunaspaziatura"/>
    <w:uiPriority w:val="1"/>
    <w:rsid w:val="00B33B5E"/>
  </w:style>
  <w:style w:type="character" w:styleId="Rimandonotaapidipagina">
    <w:name w:val="footnote reference"/>
    <w:basedOn w:val="Carpredefinitoparagrafo"/>
    <w:unhideWhenUsed/>
    <w:rsid w:val="00F811E1"/>
    <w:rPr>
      <w:vertAlign w:val="superscript"/>
    </w:rPr>
  </w:style>
  <w:style w:type="paragraph" w:styleId="Sommario4">
    <w:name w:val="toc 4"/>
    <w:aliases w:val="NotYetCustomized5839"/>
    <w:basedOn w:val="Sommario3"/>
    <w:next w:val="Normale"/>
    <w:autoRedefine/>
    <w:uiPriority w:val="39"/>
    <w:unhideWhenUsed/>
    <w:rsid w:val="00C31BC2"/>
  </w:style>
  <w:style w:type="character" w:customStyle="1" w:styleId="TransmissionZchn">
    <w:name w:val="Transmission Zchn"/>
    <w:aliases w:val="NotYetCustomized1228 Zchn"/>
    <w:basedOn w:val="NessunaspaziaturaCarattere"/>
    <w:link w:val="Transmission"/>
    <w:rsid w:val="00FF52DF"/>
    <w:rPr>
      <w:b/>
      <w:sz w:val="20"/>
    </w:rPr>
  </w:style>
  <w:style w:type="character" w:customStyle="1" w:styleId="SubjectZchn">
    <w:name w:val="Subject Zchn"/>
    <w:basedOn w:val="Carpredefinitoparagrafo"/>
    <w:link w:val="Subject"/>
    <w:rsid w:val="00C65DA0"/>
    <w:rPr>
      <w:rFonts w:ascii="Arial" w:hAnsi="Arial"/>
      <w:b/>
      <w:sz w:val="24"/>
      <w:lang w:val="it-CH"/>
    </w:rPr>
  </w:style>
  <w:style w:type="numbering" w:customStyle="1" w:styleId="ListAlphabeticList">
    <w:name w:val="ListAlphabeticList"/>
    <w:uiPriority w:val="99"/>
    <w:rsid w:val="0040086C"/>
    <w:pPr>
      <w:numPr>
        <w:numId w:val="4"/>
      </w:numPr>
    </w:pPr>
  </w:style>
  <w:style w:type="numbering" w:customStyle="1" w:styleId="ListNumericList">
    <w:name w:val="ListNumericList"/>
    <w:uiPriority w:val="99"/>
    <w:rsid w:val="0040086C"/>
    <w:pPr>
      <w:numPr>
        <w:numId w:val="7"/>
      </w:numPr>
    </w:pPr>
  </w:style>
  <w:style w:type="numbering" w:customStyle="1" w:styleId="ListLineList">
    <w:name w:val="ListLineList"/>
    <w:uiPriority w:val="99"/>
    <w:rsid w:val="0040086C"/>
    <w:pPr>
      <w:numPr>
        <w:numId w:val="6"/>
      </w:numPr>
    </w:pPr>
  </w:style>
  <w:style w:type="numbering" w:customStyle="1" w:styleId="ListBulletList">
    <w:name w:val="ListBulletList"/>
    <w:uiPriority w:val="99"/>
    <w:rsid w:val="0040086C"/>
    <w:pPr>
      <w:numPr>
        <w:numId w:val="5"/>
      </w:numPr>
    </w:pPr>
  </w:style>
  <w:style w:type="numbering" w:customStyle="1" w:styleId="HeadingList">
    <w:name w:val="HeadingList"/>
    <w:uiPriority w:val="99"/>
    <w:rsid w:val="00EC214A"/>
    <w:pPr>
      <w:numPr>
        <w:numId w:val="1"/>
      </w:numPr>
    </w:pPr>
  </w:style>
  <w:style w:type="paragraph" w:customStyle="1" w:styleId="NormalNoSpacing">
    <w:name w:val="NormalNoSpacing"/>
    <w:basedOn w:val="Normale"/>
    <w:rsid w:val="00AC222A"/>
  </w:style>
  <w:style w:type="paragraph" w:customStyle="1" w:styleId="Sender">
    <w:name w:val="Sender"/>
    <w:basedOn w:val="Normale"/>
    <w:rsid w:val="00B33B5E"/>
    <w:pPr>
      <w:spacing w:line="204" w:lineRule="auto"/>
      <w:jc w:val="right"/>
    </w:pPr>
    <w:rPr>
      <w:rFonts w:ascii="Gill Alt One MT Light" w:hAnsi="Gill Alt One MT Light"/>
      <w:sz w:val="16"/>
    </w:rPr>
  </w:style>
  <w:style w:type="paragraph" w:customStyle="1" w:styleId="Level">
    <w:name w:val="Level"/>
    <w:basedOn w:val="Sender"/>
    <w:rsid w:val="00A1759A"/>
    <w:pPr>
      <w:spacing w:line="192" w:lineRule="auto"/>
      <w:contextualSpacing/>
      <w:jc w:val="left"/>
    </w:pPr>
    <w:rPr>
      <w:rFonts w:ascii="Gill Sans MT Pro Light" w:hAnsi="Gill Sans MT Pro Light"/>
      <w:sz w:val="23"/>
    </w:rPr>
  </w:style>
  <w:style w:type="paragraph" w:customStyle="1" w:styleId="Unit">
    <w:name w:val="Unit"/>
    <w:basedOn w:val="Level"/>
    <w:rsid w:val="0020397A"/>
    <w:pPr>
      <w:spacing w:after="40" w:line="240" w:lineRule="exact"/>
    </w:pPr>
    <w:rPr>
      <w:rFonts w:ascii="Gill Sans Display MT Pro BdCn" w:hAnsi="Gill Sans Display MT Pro BdCn"/>
      <w:sz w:val="24"/>
    </w:rPr>
  </w:style>
  <w:style w:type="paragraph" w:customStyle="1" w:styleId="SenderPerson">
    <w:name w:val="SenderPerson"/>
    <w:basedOn w:val="Sender"/>
    <w:rsid w:val="00914AA5"/>
    <w:pPr>
      <w:spacing w:before="200" w:after="100"/>
    </w:pPr>
  </w:style>
  <w:style w:type="paragraph" w:customStyle="1" w:styleId="Recipient">
    <w:name w:val="Recipient"/>
    <w:basedOn w:val="Normale"/>
    <w:link w:val="RecipientZchn"/>
    <w:rsid w:val="006E0CF7"/>
    <w:pPr>
      <w:spacing w:after="240" w:line="240" w:lineRule="exact"/>
      <w:contextualSpacing/>
      <w:jc w:val="left"/>
    </w:pPr>
  </w:style>
  <w:style w:type="paragraph" w:customStyle="1" w:styleId="Prefix">
    <w:name w:val="Prefix"/>
    <w:basedOn w:val="Recipient"/>
    <w:link w:val="PrefixZchn"/>
    <w:rsid w:val="00DC1DC5"/>
    <w:pPr>
      <w:spacing w:after="0"/>
    </w:pPr>
    <w:rPr>
      <w:rFonts w:ascii="Gill Sans MT Pro Light" w:hAnsi="Gill Sans MT Pro Light"/>
      <w:sz w:val="16"/>
    </w:rPr>
  </w:style>
  <w:style w:type="paragraph" w:styleId="Data">
    <w:name w:val="Date"/>
    <w:aliases w:val="Content"/>
    <w:basedOn w:val="Normale"/>
    <w:next w:val="Normale"/>
    <w:link w:val="DataCarattere"/>
    <w:uiPriority w:val="99"/>
    <w:unhideWhenUsed/>
    <w:rsid w:val="004233BD"/>
    <w:pPr>
      <w:jc w:val="left"/>
    </w:pPr>
  </w:style>
  <w:style w:type="character" w:customStyle="1" w:styleId="DataCarattere">
    <w:name w:val="Data Carattere"/>
    <w:aliases w:val="Content Carattere"/>
    <w:basedOn w:val="Carpredefinitoparagrafo"/>
    <w:link w:val="Data"/>
    <w:uiPriority w:val="99"/>
    <w:rsid w:val="004233BD"/>
    <w:rPr>
      <w:rFonts w:ascii="Arial" w:hAnsi="Arial"/>
      <w:sz w:val="24"/>
      <w:lang w:val="it-CH"/>
    </w:rPr>
  </w:style>
  <w:style w:type="character" w:customStyle="1" w:styleId="RecipientZchn">
    <w:name w:val="Recipient Zchn"/>
    <w:basedOn w:val="Carpredefinitoparagrafo"/>
    <w:link w:val="Recipient"/>
    <w:rsid w:val="006E0CF7"/>
    <w:rPr>
      <w:rFonts w:ascii="Arial" w:hAnsi="Arial"/>
      <w:sz w:val="24"/>
      <w:lang w:val="it-CH"/>
    </w:rPr>
  </w:style>
  <w:style w:type="character" w:customStyle="1" w:styleId="PrefixZchn">
    <w:name w:val="Prefix Zchn"/>
    <w:basedOn w:val="RecipientZchn"/>
    <w:link w:val="Prefix"/>
    <w:rsid w:val="00AC2026"/>
    <w:rPr>
      <w:rFonts w:ascii="Gill Sans MT Pro Light" w:hAnsi="Gill Sans MT Pro Light"/>
      <w:sz w:val="16"/>
      <w:lang w:val="it-CH"/>
    </w:rPr>
  </w:style>
  <w:style w:type="paragraph" w:customStyle="1" w:styleId="ShortText">
    <w:name w:val="ShortText"/>
    <w:basedOn w:val="Normale"/>
    <w:link w:val="ShortTextZchn"/>
    <w:rsid w:val="002B3430"/>
    <w:pPr>
      <w:tabs>
        <w:tab w:val="left" w:pos="284"/>
      </w:tabs>
      <w:spacing w:after="240"/>
      <w:ind w:left="425" w:hanging="425"/>
      <w:jc w:val="left"/>
    </w:pPr>
    <w:rPr>
      <w:rFonts w:ascii="Gill Sans MT Pro Light" w:hAnsi="Gill Sans MT Pro Light"/>
      <w:sz w:val="16"/>
    </w:rPr>
  </w:style>
  <w:style w:type="character" w:customStyle="1" w:styleId="ShortTextZchn">
    <w:name w:val="ShortText Zchn"/>
    <w:basedOn w:val="Carpredefinitoparagrafo"/>
    <w:link w:val="ShortText"/>
    <w:rsid w:val="002B3430"/>
    <w:rPr>
      <w:rFonts w:ascii="Gill Sans MT Pro Light" w:hAnsi="Gill Sans MT Pro Light"/>
      <w:sz w:val="16"/>
      <w:lang w:val="it-CH"/>
    </w:rPr>
  </w:style>
  <w:style w:type="paragraph" w:customStyle="1" w:styleId="SubjectMemo">
    <w:name w:val="SubjectMemo"/>
    <w:basedOn w:val="Subject"/>
    <w:rsid w:val="007D4BE3"/>
    <w:pPr>
      <w:spacing w:before="964"/>
    </w:pPr>
  </w:style>
  <w:style w:type="paragraph" w:customStyle="1" w:styleId="HeaderDecisione">
    <w:name w:val="HeaderDecisione"/>
    <w:basedOn w:val="Level"/>
    <w:rsid w:val="00796AED"/>
    <w:pPr>
      <w:spacing w:line="240" w:lineRule="auto"/>
    </w:pPr>
    <w:rPr>
      <w:rFonts w:ascii="Gill Alt One MT Light" w:hAnsi="Gill Alt One MT Light"/>
      <w:sz w:val="16"/>
    </w:rPr>
  </w:style>
  <w:style w:type="paragraph" w:customStyle="1" w:styleId="SenderDecisione">
    <w:name w:val="SenderDecisione"/>
    <w:basedOn w:val="HeaderDecisione"/>
    <w:rsid w:val="00796AED"/>
    <w:pPr>
      <w:contextualSpacing w:val="0"/>
    </w:pPr>
    <w:rPr>
      <w:rFonts w:ascii="Gill Sans MT Pro Light" w:hAnsi="Gill Sans MT Pro Light"/>
    </w:rPr>
  </w:style>
  <w:style w:type="paragraph" w:customStyle="1" w:styleId="SubjectDecisione">
    <w:name w:val="SubjectDecisione"/>
    <w:basedOn w:val="Unit"/>
    <w:rsid w:val="006871EF"/>
    <w:pPr>
      <w:spacing w:after="720" w:line="240" w:lineRule="auto"/>
      <w:contextualSpacing w:val="0"/>
    </w:pPr>
    <w:rPr>
      <w:sz w:val="42"/>
    </w:rPr>
  </w:style>
  <w:style w:type="paragraph" w:customStyle="1" w:styleId="EnclosuresBoxDecisione">
    <w:name w:val="EnclosuresBoxDecisione"/>
    <w:basedOn w:val="EnclosuresBox"/>
    <w:rsid w:val="00B33B5E"/>
    <w:pPr>
      <w:spacing w:before="2400"/>
    </w:pPr>
  </w:style>
  <w:style w:type="paragraph" w:customStyle="1" w:styleId="EtiketteSender">
    <w:name w:val="EtiketteSender"/>
    <w:basedOn w:val="Normale"/>
    <w:rsid w:val="00A93292"/>
    <w:pPr>
      <w:ind w:left="340"/>
      <w:jc w:val="left"/>
    </w:pPr>
    <w:rPr>
      <w:rFonts w:ascii="Gill Sans Display MT Pro BdCn" w:hAnsi="Gill Sans Display MT Pro BdCn"/>
    </w:rPr>
  </w:style>
  <w:style w:type="paragraph" w:customStyle="1" w:styleId="EtiketteRecipient">
    <w:name w:val="EtiketteRecipient"/>
    <w:basedOn w:val="EtiketteSender"/>
    <w:rsid w:val="00DF05C6"/>
    <w:rPr>
      <w:rFonts w:ascii="Arial" w:hAnsi="Arial"/>
    </w:rPr>
  </w:style>
  <w:style w:type="paragraph" w:customStyle="1" w:styleId="SenderPersonContent">
    <w:name w:val="SenderPersonContent"/>
    <w:basedOn w:val="SenderPerson"/>
    <w:rsid w:val="00B33B5E"/>
    <w:pPr>
      <w:jc w:val="left"/>
    </w:pPr>
    <w:rPr>
      <w:lang w:val="de-CH"/>
    </w:rPr>
  </w:style>
  <w:style w:type="paragraph" w:customStyle="1" w:styleId="SenderContent">
    <w:name w:val="SenderContent"/>
    <w:basedOn w:val="Sender"/>
    <w:rsid w:val="00EC0738"/>
    <w:pPr>
      <w:jc w:val="left"/>
    </w:pPr>
  </w:style>
  <w:style w:type="paragraph" w:customStyle="1" w:styleId="EnclosuresBoxDecisione1">
    <w:name w:val="EnclosuresBoxDecisione1"/>
    <w:basedOn w:val="EnclosuresBoxDecisione"/>
    <w:qFormat/>
    <w:rsid w:val="00B33B5E"/>
    <w:pPr>
      <w:ind w:left="153"/>
    </w:pPr>
    <w:rPr>
      <w:u w:val="single"/>
    </w:rPr>
  </w:style>
  <w:style w:type="paragraph" w:customStyle="1" w:styleId="EnclosuresBox1">
    <w:name w:val="EnclosuresBox1"/>
    <w:basedOn w:val="EnclosuresBox"/>
    <w:qFormat/>
    <w:rsid w:val="00BE1F4B"/>
    <w:pPr>
      <w:tabs>
        <w:tab w:val="clear" w:pos="284"/>
        <w:tab w:val="left" w:pos="437"/>
      </w:tabs>
      <w:ind w:left="153"/>
    </w:pPr>
  </w:style>
  <w:style w:type="paragraph" w:customStyle="1" w:styleId="DatumBig">
    <w:name w:val="DatumBig"/>
    <w:basedOn w:val="EnclosuresBox1"/>
    <w:qFormat/>
    <w:rsid w:val="00B33B5E"/>
    <w:rPr>
      <w:lang w:val="it-CH"/>
    </w:rPr>
  </w:style>
  <w:style w:type="paragraph" w:customStyle="1" w:styleId="SubjectRisoluzione">
    <w:name w:val="SubjectRisoluzione"/>
    <w:basedOn w:val="SubjectDecisione"/>
    <w:qFormat/>
    <w:rsid w:val="00BC7C6B"/>
    <w:pPr>
      <w:spacing w:after="240"/>
    </w:pPr>
  </w:style>
  <w:style w:type="paragraph" w:customStyle="1" w:styleId="EnclosuresBoxRisoluzione">
    <w:name w:val="EnclosuresBoxRisoluzione"/>
    <w:basedOn w:val="EnclosuresBoxDecisione"/>
    <w:qFormat/>
    <w:rsid w:val="00792E54"/>
    <w:pPr>
      <w:spacing w:before="0"/>
    </w:pPr>
  </w:style>
  <w:style w:type="paragraph" w:customStyle="1" w:styleId="ProgettoStandard">
    <w:name w:val="ProgettoStandard"/>
    <w:basedOn w:val="Normale"/>
    <w:qFormat/>
    <w:rsid w:val="00771337"/>
    <w:pPr>
      <w:jc w:val="left"/>
    </w:pPr>
  </w:style>
  <w:style w:type="paragraph" w:customStyle="1" w:styleId="StandardRisoluzionedelConsigliodiStato">
    <w:name w:val="StandardRisoluzionedelConsigliodiStato"/>
    <w:basedOn w:val="Normale"/>
    <w:qFormat/>
    <w:rsid w:val="00FA1872"/>
    <w:rPr>
      <w:sz w:val="24"/>
    </w:rPr>
  </w:style>
  <w:style w:type="paragraph" w:customStyle="1" w:styleId="DatumRisoluzionedelConsigliodiStato">
    <w:name w:val="DatumRisoluzionedelConsigliodiStato"/>
    <w:basedOn w:val="StandardRisoluzionedelConsigliodiStato"/>
    <w:qFormat/>
    <w:rsid w:val="00075E78"/>
    <w:pPr>
      <w:spacing w:before="60"/>
      <w:jc w:val="left"/>
    </w:pPr>
  </w:style>
  <w:style w:type="paragraph" w:customStyle="1" w:styleId="EnclosuresBoxRisoluzionedelConsigliodiStato">
    <w:name w:val="EnclosuresBoxRisoluzionedelConsigliodiStato"/>
    <w:basedOn w:val="EnclosuresBox"/>
    <w:qFormat/>
    <w:rsid w:val="003C60F0"/>
    <w:rPr>
      <w:sz w:val="24"/>
      <w:lang w:val="it-CH"/>
    </w:rPr>
  </w:style>
  <w:style w:type="paragraph" w:customStyle="1" w:styleId="Page">
    <w:name w:val="Page"/>
    <w:basedOn w:val="Data"/>
    <w:qFormat/>
    <w:rsid w:val="0029312B"/>
    <w:pPr>
      <w:spacing w:after="60"/>
    </w:pPr>
  </w:style>
  <w:style w:type="paragraph" w:customStyle="1" w:styleId="Information">
    <w:name w:val="Information"/>
    <w:basedOn w:val="Data"/>
    <w:qFormat/>
    <w:rsid w:val="00955039"/>
    <w:pPr>
      <w:spacing w:before="60"/>
    </w:pPr>
  </w:style>
  <w:style w:type="paragraph" w:customStyle="1" w:styleId="PageRisoluzioneConsigliodiStato">
    <w:name w:val="PageRisoluzioneConsigliodiStato"/>
    <w:basedOn w:val="Page"/>
    <w:qFormat/>
    <w:rsid w:val="00075E78"/>
    <w:rPr>
      <w:sz w:val="24"/>
    </w:rPr>
  </w:style>
  <w:style w:type="paragraph" w:customStyle="1" w:styleId="ListAlphabetic12">
    <w:name w:val="ListAlphabetic12"/>
    <w:basedOn w:val="ListAlphabetic"/>
    <w:qFormat/>
    <w:rsid w:val="0040086C"/>
    <w:pPr>
      <w:numPr>
        <w:numId w:val="3"/>
      </w:numPr>
    </w:pPr>
    <w:rPr>
      <w:sz w:val="24"/>
      <w:szCs w:val="24"/>
    </w:rPr>
  </w:style>
  <w:style w:type="paragraph" w:customStyle="1" w:styleId="ListNumeric12">
    <w:name w:val="ListNumeric12"/>
    <w:basedOn w:val="ListNumeric"/>
    <w:qFormat/>
    <w:rsid w:val="0040086C"/>
    <w:rPr>
      <w:sz w:val="24"/>
      <w:szCs w:val="24"/>
    </w:rPr>
  </w:style>
  <w:style w:type="paragraph" w:customStyle="1" w:styleId="ListBullet12">
    <w:name w:val="ListBullet12"/>
    <w:basedOn w:val="ListBullet"/>
    <w:qFormat/>
    <w:rsid w:val="0040086C"/>
    <w:rPr>
      <w:sz w:val="24"/>
      <w:szCs w:val="24"/>
    </w:rPr>
  </w:style>
  <w:style w:type="paragraph" w:customStyle="1" w:styleId="ListLine12">
    <w:name w:val="ListLine12"/>
    <w:basedOn w:val="ListLine"/>
    <w:qFormat/>
    <w:rsid w:val="0040086C"/>
    <w:rPr>
      <w:sz w:val="24"/>
      <w:szCs w:val="24"/>
    </w:rPr>
  </w:style>
  <w:style w:type="character" w:customStyle="1" w:styleId="Titolo6Carattere">
    <w:name w:val="Titolo 6 Carattere"/>
    <w:basedOn w:val="Carpredefinitoparagrafo"/>
    <w:link w:val="Titolo6"/>
    <w:uiPriority w:val="9"/>
    <w:semiHidden/>
    <w:rsid w:val="006F0D42"/>
    <w:rPr>
      <w:rFonts w:ascii="Arial" w:eastAsiaTheme="majorEastAsia" w:hAnsi="Arial" w:cstheme="majorBidi"/>
      <w:b/>
      <w:color w:val="243F60" w:themeColor="accent1" w:themeShade="7F"/>
      <w:lang w:val="it-CH"/>
    </w:rPr>
  </w:style>
  <w:style w:type="character" w:customStyle="1" w:styleId="Titolo7Carattere">
    <w:name w:val="Titolo 7 Carattere"/>
    <w:basedOn w:val="Carpredefinitoparagrafo"/>
    <w:link w:val="Titolo7"/>
    <w:uiPriority w:val="9"/>
    <w:semiHidden/>
    <w:rsid w:val="006F0D42"/>
    <w:rPr>
      <w:rFonts w:ascii="Arial" w:eastAsiaTheme="majorEastAsia" w:hAnsi="Arial" w:cstheme="majorBidi"/>
      <w:b/>
      <w:i/>
      <w:iCs/>
      <w:color w:val="243F60" w:themeColor="accent1" w:themeShade="7F"/>
      <w:lang w:val="it-CH"/>
    </w:rPr>
  </w:style>
  <w:style w:type="character" w:customStyle="1" w:styleId="Titolo8Carattere">
    <w:name w:val="Titolo 8 Carattere"/>
    <w:basedOn w:val="Carpredefinitoparagrafo"/>
    <w:link w:val="Titolo8"/>
    <w:uiPriority w:val="9"/>
    <w:semiHidden/>
    <w:rsid w:val="006F0D42"/>
    <w:rPr>
      <w:rFonts w:ascii="Arial" w:eastAsiaTheme="majorEastAsia" w:hAnsi="Arial" w:cstheme="majorBidi"/>
      <w:color w:val="272727" w:themeColor="text1" w:themeTint="D8"/>
      <w:szCs w:val="21"/>
      <w:lang w:val="it-CH"/>
    </w:rPr>
  </w:style>
  <w:style w:type="character" w:customStyle="1" w:styleId="Titolo9Carattere">
    <w:name w:val="Titolo 9 Carattere"/>
    <w:basedOn w:val="Carpredefinitoparagrafo"/>
    <w:link w:val="Titolo9"/>
    <w:uiPriority w:val="9"/>
    <w:semiHidden/>
    <w:rsid w:val="006F0D42"/>
    <w:rPr>
      <w:rFonts w:ascii="Arial" w:eastAsiaTheme="majorEastAsia" w:hAnsi="Arial" w:cstheme="majorBidi"/>
      <w:i/>
      <w:iCs/>
      <w:color w:val="272727" w:themeColor="text1" w:themeTint="D8"/>
      <w:szCs w:val="21"/>
      <w:lang w:val="it-CH"/>
    </w:rPr>
  </w:style>
  <w:style w:type="paragraph" w:customStyle="1" w:styleId="TitleSubtemplateLandscape">
    <w:name w:val="TitleSubtemplateLandscape"/>
    <w:basedOn w:val="HeaderDecisione"/>
    <w:qFormat/>
    <w:rsid w:val="00A75031"/>
    <w:rPr>
      <w:rFonts w:ascii="Gill Sans Display MT Pro BdCn" w:hAnsi="Gill Sans Display MT Pro BdCn"/>
      <w:sz w:val="18"/>
    </w:rPr>
  </w:style>
  <w:style w:type="paragraph" w:customStyle="1" w:styleId="EtiketteSender1">
    <w:name w:val="EtiketteSender1"/>
    <w:basedOn w:val="Normale"/>
    <w:rsid w:val="007B4E2C"/>
    <w:pPr>
      <w:tabs>
        <w:tab w:val="right" w:pos="4933"/>
      </w:tabs>
      <w:jc w:val="left"/>
    </w:pPr>
    <w:rPr>
      <w:rFonts w:ascii="Gill Sans Display MT Pro BdCn" w:hAnsi="Gill Sans Display MT Pro BdCn"/>
      <w:sz w:val="20"/>
    </w:rPr>
  </w:style>
  <w:style w:type="paragraph" w:customStyle="1" w:styleId="EtiketteRecipient1">
    <w:name w:val="EtiketteRecipient1"/>
    <w:basedOn w:val="EtiketteSender1"/>
    <w:rsid w:val="00A2197E"/>
    <w:rPr>
      <w:rFonts w:ascii="Arial" w:hAnsi="Arial"/>
      <w:sz w:val="22"/>
    </w:rPr>
  </w:style>
  <w:style w:type="paragraph" w:styleId="NormaleWeb">
    <w:name w:val="Normal (Web)"/>
    <w:basedOn w:val="Normale"/>
    <w:uiPriority w:val="99"/>
    <w:unhideWhenUsed/>
    <w:rsid w:val="00E92B5A"/>
    <w:pPr>
      <w:spacing w:before="100" w:beforeAutospacing="1" w:after="100" w:afterAutospacing="1"/>
      <w:jc w:val="left"/>
    </w:pPr>
    <w:rPr>
      <w:rFonts w:ascii="Times New Roman" w:eastAsia="Times New Roman" w:hAnsi="Times New Roman" w:cs="Times New Roman"/>
      <w:sz w:val="24"/>
      <w:szCs w:val="24"/>
      <w:lang w:eastAsia="it-CH"/>
    </w:rPr>
  </w:style>
  <w:style w:type="character" w:styleId="Collegamentoipertestuale">
    <w:name w:val="Hyperlink"/>
    <w:basedOn w:val="Carpredefinitoparagrafo"/>
    <w:uiPriority w:val="99"/>
    <w:unhideWhenUsed/>
    <w:rsid w:val="00E92B5A"/>
    <w:rPr>
      <w:color w:val="0000FF" w:themeColor="hyperlink"/>
      <w:u w:val="single"/>
    </w:rPr>
  </w:style>
  <w:style w:type="paragraph" w:styleId="Testofumetto">
    <w:name w:val="Balloon Text"/>
    <w:basedOn w:val="Normale"/>
    <w:link w:val="TestofumettoCarattere"/>
    <w:uiPriority w:val="99"/>
    <w:semiHidden/>
    <w:unhideWhenUsed/>
    <w:rsid w:val="00666AE4"/>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66AE4"/>
    <w:rPr>
      <w:rFonts w:ascii="Segoe UI" w:hAnsi="Segoe UI" w:cs="Segoe UI"/>
      <w:sz w:val="18"/>
      <w:szCs w:val="18"/>
      <w:lang w:val="it-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5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4.ti.ch/fileadmin/DT/temi/risparmio_energetico/documenti/Rapporto_incentivi_2022.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128124\AppData\Local\Temp\OneOffixx\generated\6bfdbc6a-1770-4f82-9d3f-f9bd1deffefe.dotx" TargetMode="External"/></Relationships>
</file>

<file path=word/theme/theme1.xml><?xml version="1.0" encoding="utf-8"?>
<a:theme xmlns:a="http://schemas.openxmlformats.org/drawingml/2006/main" name="Tema basis colorato">
  <a:themeElements>
    <a:clrScheme name="Tema basis colorat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ma basis colorato">
      <a:majorFont>
        <a:latin typeface="Calibri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OneOffixxFormattingPart xmlns:xsd="http://www.w3.org/2001/XMLSchema" xmlns:xsi="http://www.w3.org/2001/XMLSchema-instance" xmlns="http://schema.oneoffixx.com/OneOffixxFormattingPart/1">
  <Configuration>
    <DocumentFunction xmlns="">
      <!-- Parametrierung der Überschriften -->
      <!-- Parametrierung der Überschriften -->
      <Group name="Headings">
        <Definition type="Heading" level="1" style="Überschrift 1"/>
        <Definition type="Heading" level="2" style="Überschrift 2"/>
        <Definition type="Heading" level="3" style="Überschrift 3"/>
        <Definition type="Heading" level="4" style="Überschrift 4"/>
      </Group>
      <!-- Parametrierung der Tabulatoren -->
      <Group name="Indents" maxListLevels="1">
      </Group>
      <!-- Parametrierung der Listen, Aufzählungen und Nummerierungen -->
      <Group name="NumberingStyles">
        <Definition type="Numeric" tabPosition="1" style="ListNumeric12"/>
        <Definition type="Alphabetic" tabPosition="1" style="ListAlphabetic12"/>
        <Definition type="Bullet" tabPosition="1" style="ListBullet12"/>
        <Definition type="Line" tabPosition="1" style="ListLine12"/>
      </Group>
      <!-- Parametrierung der Nummerierungs-Optionen -->
      <Group name="NumberingBehaviors">
        <Definition type="Increment" style="ListNumeric12"/>
        <Definition type="Decrement"/>
        <!--
          <Definition type="RestartMain"/>
          <Definition type="RestartSub"/>
          -->
        <Definition type="ResetChapter" style="Überschrift 1"/>
        <Definition type="ResetList" style="ListNumeric12"/>
      </Group>
      <!-- Parametrierung der weiteren Formatierungs-Optionen -->
      <Group name="Styles">
        <Definition type="Standard" style="StandardRisoluzionedelConsigliodiStato"/>
        <Definition type="Bold" style=""/>
        <Definition type="Italic" style=""/>
        <Definition type="Underline" style=""/>
      </Group>
      <!-- Parametrierung der weiteren kundenspezifischen Formatierungs-Optionen -->
      <Group name="CustomStyles">
        <Category id="Headings">
          <Label lcid="1042">Überschriften</Label>
          <Definition type="Titel" style="Titel">
            <Label lcid="1042">Titel</Label>
          </Definition>
          <Definition type="Untertitel" style="Untertitel">
            <Label lcid="1042">Untertitel</Label>
          </Definition>
        </Category>
        <Category id="Various">
          <Label lcid="1042">Diverses</Label>
          <Definition type="Hervorhebung" style="Hervorhebung">
            <Label lcid="1042">Hervorhebung</Label>
          </Definition>
        </Category>
        <!--
          <Category id="Formats">
            <Label lcid="1042">div. Formatierungen</Label>
            <Definition type="Intensiv" style="Intensiv">
              <Label lcid="1042">Hervorgehoben</Label>
            </Definition>
            <Definition type="Bold" style="Fett">
              <Label lcid="1042">Fett</Label>
            </Definition>
          </Category>
          -->
      </Group>
    </DocumentFunction>
  </Configuration>
</OneOffixxFormattingPart>
</file>

<file path=customXml/item2.xml><?xml version="1.0" encoding="utf-8"?>
<OneOffixxExtendedBindingPart xmlns:xsd="http://www.w3.org/2001/XMLSchema" xmlns:xsi="http://www.w3.org/2001/XMLSchema-instance" xmlns="http://schema.oneoffixx.com/OneOffixxExtendedBindingPart/1">
  <ExtendedBindings/>
</OneOffixxExtendedBindingPart>
</file>

<file path=customXml/item3.xml><?xml version="1.0" encoding="utf-8"?>
<OneOffixxImageDefinitionPart xmlns:xsd="http://www.w3.org/2001/XMLSchema" xmlns:xsi="http://www.w3.org/2001/XMLSchema-instance" xmlns="http://schema.oneoffixx.com/OneOffixxImageDefinitionPart/1">
  <ImageDefinitions>
    <ImageSizeDefinition>
      <Id>993988235</Id>
      <Width>0</Width>
      <Height>0</Height>
      <XPath>//Image[@id='Profile.Org.Logo']</XPath>
      <ImageHash>c45d7cd7b68e3e6ca57220766e88079c</ImageHash>
    </ImageSizeDefinition>
    <ImageSizeDefinition>
      <Id>1334982032</Id>
      <Width>0</Width>
      <Height>0</Height>
      <XPath>//Image[@id='Profile.Org.WappenSW']</XPath>
      <ImageHash>02f1c0cdac6aeac316213b2e7cb733a0</ImageHash>
    </ImageSizeDefinition>
    <ImageSizeDefinition>
      <Id>808153798</Id>
      <Width>0</Width>
      <Height>0</Height>
      <XPath>//Image[@id='Profile.Org.WappenSW']</XPath>
      <ImageHash>02f1c0cdac6aeac316213b2e7cb733a0</ImageHash>
    </ImageSizeDefinition>
    <ImageSizeDefinition>
      <Id>637224298</Id>
      <Width>0</Width>
      <Height>0</Height>
      <XPath>//Image[@id='Profile.Org.Logo']</XPath>
      <ImageHash>c45d7cd7b68e3e6ca57220766e88079c</ImageHash>
    </ImageSizeDefinition>
  </ImageDefinitions>
</OneOffixxImageDefinitionPart>
</file>

<file path=customXml/item4.xml>��< ? x m l   v e r s i o n = " 1 . 0 "   e n c o d i n g = " u t f - 1 6 " ? > < O n e O f f i x x D o c u m e n t P a r t   x m l n s : x s d = " h t t p : / / w w w . w 3 . o r g / 2 0 0 1 / X M L S c h e m a "   x m l n s : x s i = " h t t p : / / w w w . w 3 . o r g / 2 0 0 1 / X M L S c h e m a - i n s t a n c e "   i d = " 5 e c 5 3 c a 0 - a 6 3 0 - 4 2 d 6 - a 7 a 0 - 1 f 4 a 6 7 6 5 f 5 a 3 "   t I d = " a 3 6 2 a 5 d 4 - 9 5 8 9 - 4 1 b f - a 4 e 6 - 4 f 8 7 c 4 e 4 1 2 3 9 "   i n t e r n a l T I d = " 9 0 6 4 c c 7 f - 3 1 6 d - 4 6 b 1 - a 4 a c - 7 4 8 6 0 c 3 f 8 a 5 b "   m t I d = " 2 7 5 a f 3 2 e - b c 4 0 - 4 5 c 2 - 8 5 b 7 - a f b 1 c 0 3 8 2 6 5 3 "   r e v i s i o n = " 0 "   c r e a t e d m a j o r v e r s i o n = " 0 "   c r e a t e d m i n o r v e r s i o n = " 0 "   c r e a t e d = " 2 0 2 4 - 0 5 - 2 4 T 0 8 : 2 2 : 2 8 . 6 0 2 7 9 7 1 Z "   m o d i f i e d m a j o r v e r s i o n = " 0 "   m o d i f i e d m i n o r v e r s i o n = " 0 "   m o d i f i e d = " 0 0 0 1 - 0 1 - 0 1 T 0 0 : 0 0 : 0 0 "   p r o f i l e = " 5 9 5 8 5 8 a 3 - 7 2 4 4 - 4 0 c 7 - b d b 3 - b c 5 b 5 5 b f f 6 f d "   m o d e = " S a v e d D o c u m e n t "   c o l o r m o d e = " C o l o r "   l c i d = " 2 0 6 4 "   x m l n s = " h t t p : / / s c h e m a . o n e o f f i x x . c o m / O n e O f f i x x D o c u m e n t P a r t / 1 " >  
     < C o n t e n t >  
         < D a t a M o d e l   x m l n s = " " >  
             < P r o f i l e >  
                 < T e x t   i d = " P r o f i l e . I d "   l a b e l = " P r o f i l e . I d " > < ! [ C D A T A [ 5 9 5 8 5 8 a 3 - 7 2 4 4 - 4 0 c 7 - b d b 3 - b c 5 b 5 5 b f f 6 f d ] ] > < / T e x t >  
                 < T e x t   i d = " P r o f i l e . O r g a n i z a t i o n U n i t I d "   l a b e l = " P r o f i l e . O r g a n i z a t i o n U n i t I d " > < ! [ C D A T A [ 9 d a a d 4 f f - 6 1 3 7 - 4 d d c - a 8 d 4 - 7 b 3 0 4 6 4 e 8 6 4 a ] ] > < / T e x t >  
                 < T e x t   i d = " P r o f i l e . O r g . E m a i l "   l a b e l = " P r o f i l e . O r g . E m a i l " > < ! [ C D A T A [ s g c @ t i . c h ] ] > < / T e x t >  
                 < T e x t   i d = " P r o f i l e . O r g . F a x "   l a b e l = " P r o f i l e . O r g . F a x " > < ! [ C D A T A [ + 4 1   9 1   8 1 4   4 4   0 6 ] ] > < / T e x t >  
                 < T e x t   i d = " P r o f i l e . O r g . I n f o . S u p p 1 "   l a b e l = " P r o f i l e . O r g . I n f o . S u p p 1 " > < ! [ C D A T A [   ] ] > < / T e x t >  
                 < T e x t   i d = " P r o f i l e . O r g . I n f o . S u p p 2 "   l a b e l = " P r o f i l e . O r g . I n f o . S u p p 2 " > < ! [ C D A T A [   ] ] > < / T e x t >  
                 < T e x t   i d = " P r o f i l e . O r g . L e v e l 1 "   l a b e l = " P r o f i l e . O r g . L e v e l 1 " > < ! [ C D A T A [ R e p u b b l i c a   e   C a n t o n e  
 T i c i n o ] ] > < / T e x t >  
                 < T e x t   i d = " P r o f i l e . O r g . L e v e l 2 "   l a b e l = " P r o f i l e . O r g . L e v e l 2 " > < ! [ C D A T A [   ] ] > < / T e x t >  
                 < T e x t   i d = " P r o f i l e . O r g . L e v e l 3 "   l a b e l = " P r o f i l e . O r g . L e v e l 3 " > < ! [ C D A T A [   ] ] > < / T e x t >  
                 < T e x t   i d = " P r o f i l e . O r g . L e v e l 4 "   l a b e l = " P r o f i l e . O r g . L e v e l 4 " > < ! [ C D A T A [   ] ] > < / T e x t >  
                 < T e x t   i d = " P r o f i l e . O r g . L e v e l 5 "   l a b e l = " P r o f i l e . O r g . L e v e l 5 " > < ! [ C D A T A [   ] ] > < / T e x t >  
                 < T e x t   i d = " P r o f i l e . O r g . L e v e l 6 "   l a b e l = " P r o f i l e . O r g . L e v e l 6 " > < ! [ C D A T A [ G r a n   C o n s i g l i o ] ] > < / T e x t >  
                 < T e x t   i d = " P r o f i l e . O r g . P h o n e "   l a b e l = " P r o f i l e . O r g . P h o n e " > < ! [ C D A T A [ + 4 1   9 1   8 1 4   4 3   2 6 / 2 7 ] ] > < / T e x t >  
                 < T e x t   i d = " P r o f i l e . O r g . P o s t a l . C i t y "   l a b e l = " P r o f i l e . O r g . P o s t a l . C i t y " > < ! [ C D A T A [ B e l l i n z o n a ] ] > < / T e x t >  
                 < T e x t   i d = " P r o f i l e . O r g . P o s t a l . P B o x "   l a b e l = " P r o f i l e . O r g . P o s t a l . P B o x " > < ! [ C D A T A [   ] ] > < / T e x t >  
                 < T e x t   i d = " P r o f i l e . O r g . P o s t a l . P C i t y "   l a b e l = " P r o f i l e . O r g . P o s t a l . P C i t y " > < ! [ C D A T A [   ] ] > < / T e x t >  
                 < T e x t   i d = " P r o f i l e . O r g . P o s t a l . P l a c e "   l a b e l = " P r o f i l e . O r g . P o s t a l . P l a c e " > < ! [ C D A T A [   ] ] > < / T e x t >  
                 < T e x t   i d = " P r o f i l e . O r g . P o s t a l . P Z i p "   l a b e l = " P r o f i l e . O r g . P o s t a l . P Z i p " > < ! [ C D A T A [   ] ] > < / T e x t >  
                 < T e x t   i d = " P r o f i l e . O r g . P o s t a l . S t r e e t "   l a b e l = " P r o f i l e . O r g . P o s t a l . S t r e e t " > < ! [ C D A T A [ P i a z z a   G o v e r n o   6 ] ] > < / T e x t >  
                 < T e x t   i d = " P r o f i l e . O r g . P o s t a l . Z i p "   l a b e l = " P r o f i l e . O r g . P o s t a l . Z i p " > < ! [ C D A T A [ 6 5 0 1 ] ] > < / T e x t >  
                 < T e x t   i d = " P r o f i l e . O r g . W e b "   l a b e l = " P r o f i l e . O r g . W e b " > < ! [ C D A T A [   ] ] > < / T e x t >  
                 < T e x t   i d = " P r o f i l e . U s e r . A l i a s "   l a b e l = " P r o f i l e . U s e r . A l i a s " > < ! [ C D A T A [   ] ] > < / T e x t >  
                 < T e x t   i d = " P r o f i l e . U s e r . E m a i l "   l a b e l = " P r o f i l e . U s e r . E m a i l " > < ! [ C D A T A [ l u c a . v e n t u r i @ t i . c h ] ] > < / T e x t >  
                 < T e x t   i d = " P r o f i l e . U s e r . F i r s t N a m e "   l a b e l = " P r o f i l e . U s e r . F i r s t N a m e " > < ! [ C D A T A [ L u c a ] ] > < / T e x t >  
                 < T e x t   i d = " P r o f i l e . U s e r . F u n c t i o n "   l a b e l = " P r o f i l e . U s e r . F u n c t i o n " > < ! [ C D A T A [ S G C ] ] > < / T e x t >  
                 < T e x t   i d = " P r o f i l e . U s e r . L a s t N a m e "   l a b e l = " P r o f i l e . U s e r . L a s t N a m e " > < ! [ C D A T A [ V e n t u r i ] ] > < / T e x t >  
                 < T e x t   i d = " P r o f i l e . U s e r . M o b i l e "   l a b e l = " P r o f i l e . U s e r . M o b i l e " > < ! [ C D A T A [   ] ] > < / T e x t >  
                 < T e x t   i d = " P r o f i l e . U s e r . P h o n e "   l a b e l = " P r o f i l e . U s e r . P h o n e " > < ! [ C D A T A [ + 4 1 9 1 8 1 4 4 3 2 6 ] ] > < / T e x t >  
                 < T e x t   i d = " P r o f i l e . U s e r . S a l u t a t i o n "   l a b e l = " P r o f i l e . U s e r . S a l u t a t i o n " > < ! [ C D A T A [   ] ] > < / T e x t >  
                 < T e x t   i d = " P r o f i l e . U s e r . T i t l e "   l a b e l = " P r o f i l e . U s e r . T i t l e " > < ! [ C D A T A [   ] ] > < / T e x t >  
             < / P r o f i l e >  
             < A u t h o r >  
                 < T e x t   i d = " A u t h o r . U s e r . A l i a s "   l a b e l = " A u t h o r . U s e r . A l i a s " > < ! [ C D A T A [   ] ] > < / T e x t >  
                 < T e x t   i d = " A u t h o r . U s e r . E m a i l "   l a b e l = " A u t h o r . U s e r . E m a i l " > < ! [ C D A T A [ l u c a . v e n t u r i @ t i . c h ] ] > < / T e x t >  
                 < T e x t   i d = " A u t h o r . U s e r . F i r s t N a m e "   l a b e l = " A u t h o r . U s e r . F i r s t N a m e " > < ! [ C D A T A [ L u c a ] ] > < / T e x t >  
                 < T e x t   i d = " A u t h o r . U s e r . F u n c t i o n "   l a b e l = " A u t h o r . U s e r . F u n c t i o n " > < ! [ C D A T A [ S G C ] ] > < / T e x t >  
                 < T e x t   i d = " A u t h o r . U s e r . L a s t N a m e "   l a b e l = " A u t h o r . U s e r . L a s t N a m e " > < ! [ C D A T A [ V e n t u r i ] ] > < / T e x t >  
                 < T e x t   i d = " A u t h o r . U s e r . M o b i l e "   l a b e l = " A u t h o r . U s e r . M o b i l e " > < ! [ C D A T A [   ] ] > < / T e x t >  
                 < T e x t   i d = " A u t h o r . U s e r . P h o n e "   l a b e l = " A u t h o r . U s e r . P h o n e " > < ! [ C D A T A [ + 4 1 9 1 8 1 4 4 3 2 6 ] ] > < / T e x t >  
                 < T e x t   i d = " A u t h o r . U s e r . S a l u t a t i o n "   l a b e l = " A u t h o r . U s e r . S a l u t a t i o n " > < ! [ C D A T A [   ] ] > < / T e x t >  
                 < T e x t   i d = " A u t h o r . U s e r . T i t l e "   l a b e l = " A u t h o r . U s e r . T i t l e " > < ! [ C D A T A [   ] ] > < / T e x t >  
             < / A u t h o r >  
             < S i g n e r _ 0 >  
                 < T e x t   i d = " S i g n e r _ 0 . I d "   l a b e l = " S i g n e r _ 0 . I d " > < ! [ C D A T A [ 6 8 0 1 a d 3 e - 7 c c d - 4 d d 4 - a b e 3 - 5 8 7 f 4 7 3 6 f 2 b 7 ] ] > < / T e x t >  
                 < T e x t   i d = " S i g n e r _ 0 . O r g a n i z a t i o n U n i t I d "   l a b e l = " S i g n e r _ 0 . O r g a n i z a t i o n U n i t I d " > < ! [ C D A T A [ d c 7 9 3 f c 0 - 4 0 a 3 - 4 a a b - b 1 d e - 7 7 b 2 d f c 5 8 3 c 2 ] ] > < / T e x t >  
                 < T e x t   i d = " S i g n e r _ 0 . O r g . E m a i l "   l a b e l = " S i g n e r _ 0 . O r g . E m a i l " > < ! [ C D A T A [ s g c @ t i . c h ] ] > < / T e x t >  
                 < T e x t   i d = " S i g n e r _ 0 . O r g . F a x "   l a b e l = " S i g n e r _ 0 . O r g . F a x " > < ! [ C D A T A [ + 4 1   9 1   8 1 4   4 4   0 6 ] ] > < / T e x t >  
                 < T e x t   i d = " S i g n e r _ 0 . O r g . I n f o . S u p p 1 "   l a b e l = " S i g n e r _ 0 . O r g . I n f o . S u p p 1 " > < ! [ C D A T A [   ] ] > < / T e x t >  
                 < T e x t   i d = " S i g n e r _ 0 . O r g . I n f o . S u p p 2 "   l a b e l = " S i g n e r _ 0 . O r g . I n f o . S u p p 2 " > < ! [ C D A T A [   ] ] > < / T e x t >  
                 < T e x t   i d = " S i g n e r _ 0 . O r g . L e v e l 1 "   l a b e l = " S i g n e r _ 0 . O r g . L e v e l 1 " > < ! [ C D A T A [ R e p u b b l i c a   e   C a n t o n e  
 T i c i n o ] ] > < / T e x t >  
                 < T e x t   i d = " S i g n e r _ 0 . O r g . L e v e l 2 "   l a b e l = " S i g n e r _ 0 . O r g . L e v e l 2 " > < ! [ C D A T A [   ] ] > < / T e x t >  
                 < T e x t   i d = " S i g n e r _ 0 . O r g . L e v e l 3 "   l a b e l = " S i g n e r _ 0 . O r g . L e v e l 3 " > < ! [ C D A T A [   ] ] > < / T e x t >  
                 < T e x t   i d = " S i g n e r _ 0 . O r g . L e v e l 4 "   l a b e l = " S i g n e r _ 0 . O r g . L e v e l 4 " > < ! [ C D A T A [   ] ] > < / T e x t >  
                 < T e x t   i d = " S i g n e r _ 0 . O r g . L e v e l 5 "   l a b e l = " S i g n e r _ 0 . O r g . L e v e l 5 " > < ! [ C D A T A [   ] ] > < / T e x t >  
                 < T e x t   i d = " S i g n e r _ 0 . O r g . L e v e l 6 "   l a b e l = " S i g n e r _ 0 . O r g . L e v e l 6 " > < ! [ C D A T A [ S e r v i z i   d e l   G r a n   C o n s i g l i o ] ] > < / T e x t >  
                 < T e x t   i d = " S i g n e r _ 0 . O r g . P h o n e "   l a b e l = " S i g n e r _ 0 . O r g . P h o n e " > < ! [ C D A T A [ + 4 1   9 1   8 1 4   4 3   2 6 / 2 7 ] ] > < / T e x t >  
                 < T e x t   i d = " S i g n e r _ 0 . O r g . P o s t a l . C i t y "   l a b e l = " S i g n e r _ 0 . O r g . P o s t a l . C i t y " > < ! [ C D A T A [ B e l l i n z o n a ] ] > < / T e x t >  
                 < T e x t   i d = " S i g n e r _ 0 . O r g . P o s t a l . P B o x "   l a b e l = " S i g n e r _ 0 . O r g . P o s t a l . P B o x " > < ! [ C D A T A [   ] ] > < / T e x t >  
                 < T e x t   i d = " S i g n e r _ 0 . O r g . P o s t a l . P C i t y "   l a b e l = " S i g n e r _ 0 . O r g . P o s t a l . P C i t y " > < ! [ C D A T A [   ] ] > < / T e x t >  
                 < T e x t   i d = " S i g n e r _ 0 . O r g . P o s t a l . P l a c e "   l a b e l = " S i g n e r _ 0 . O r g . P o s t a l . P l a c e " > < ! [ C D A T A [   ] ] > < / T e x t >  
                 < T e x t   i d = " S i g n e r _ 0 . O r g . P o s t a l . P Z i p "   l a b e l = " S i g n e r _ 0 . O r g . P o s t a l . P Z i p " > < ! [ C D A T A [   ] ] > < / T e x t >  
                 < T e x t   i d = " S i g n e r _ 0 . O r g . P o s t a l . S t r e e t "   l a b e l = " S i g n e r _ 0 . O r g . P o s t a l . S t r e e t " > < ! [ C D A T A [ P i a z z a   G o v e r n o   6 ] ] > < / T e x t >  
                 < T e x t   i d = " S i g n e r _ 0 . O r g . P o s t a l . Z i p "   l a b e l = " S i g n e r _ 0 . O r g . P o s t a l . Z i p " > < ! [ C D A T A [ 6 5 0 1 ] ] > < / T e x t >  
                 < T e x t   i d = " S i g n e r _ 0 . O r g . W e b "   l a b e l = " S i g n e r _ 0 . O r g . W e b " > < ! [ C D A T A [   ] ] > < / T e x t >  
                 < T e x t   i d = " S i g n e r _ 0 . U s e r . A l i a s "   l a b e l = " S i g n e r _ 0 . U s e r . A l i a s " > < ! [ C D A T A [   ] ] > < / T e x t >  
                 < T e x t   i d = " S i g n e r _ 0 . U s e r . E m a i l "   l a b e l = " S i g n e r _ 0 . U s e r . E m a i l " > < ! [ C D A T A [ l u c a . v e n t u r i @ t i . c h ] ] > < / T e x t >  
                 < T e x t   i d = " S i g n e r _ 0 . U s e r . F i r s t N a m e "   l a b e l = " S i g n e r _ 0 . U s e r . F i r s t N a m e " > < ! [ C D A T A [ L u c a ] ] > < / T e x t >  
                 < T e x t   i d = " S i g n e r _ 0 . U s e r . F u n c t i o n "   l a b e l = " S i g n e r _ 0 . U s e r . F u n c t i o n " > < ! [ C D A T A [ S G C ] ] > < / T e x t >  
                 < T e x t   i d = " S i g n e r _ 0 . U s e r . L a s t N a m e "   l a b e l = " S i g n e r _ 0 . U s e r . L a s t N a m e " > < ! [ C D A T A [ V e n t u r i ] ] > < / T e x t >  
                 < T e x t   i d = " S i g n e r _ 0 . U s e r . M o b i l e "   l a b e l = " S i g n e r _ 0 . U s e r . M o b i l e " > < ! [ C D A T A [   ] ] > < / T e x t >  
                 < T e x t   i d = " S i g n e r _ 0 . U s e r . P h o n e "   l a b e l = " S i g n e r _ 0 . U s e r . P h o n e " > < ! [ C D A T A [ + 4 1 9 1 8 1 4 4 3 2 6 ] ] > < / T e x t >  
                 < T e x t   i d = " S i g n e r _ 0 . U s e r . S a l u t a t i o n "   l a b e l = " S i g n e r _ 0 . U s e r . S a l u t a t i o n " > < ! [ C D A T A [   ] ] > < / T e x t >  
                 < T e x t   i d = " S i g n e r _ 0 . U s e r . T i t l e "   l a b e l = " S i g n e r _ 0 . U s e r . T i t l e " > < ! [ C D A T A [   ] ] > < / T e x t >  
             < / S i g n e r _ 0 >  
             < S i g n e r _ 1 >  
                 < T e x t   i d = " S i g n e r _ 1 . I d "   l a b e l = " S i g n e r _ 1 . I d " > < ! [ C D A T A [ 0 0 0 0 0 0 0 0 - 0 0 0 0 - 0 0 0 0 - 0 0 0 0 - 0 0 0 0 0 0 0 0 0 0 0 0 ] ] > < / T e x t >  
                 < T e x t   i d = " S i g n e r _ 1 . O r g a n i z a t i o n U n i t I d "   l a b e l = " S i g n e r _ 1 . O r g a n i z a t i o n U n i t I d " > < ! [ C D A T A [   ] ] > < / T e x t >  
                 < T e x t   i d = " S i g n e r _ 1 . O r g . E m a i l "   l a b e l = " S i g n e r _ 1 . O r g . E m a i l " > < ! [ C D A T A [   ] ] > < / T e x t >  
                 < T e x t   i d = " S i g n e r _ 1 . O r g . F a x "   l a b e l = " S i g n e r _ 1 . O r g . F a x " > < ! [ C D A T A [   ] ] > < / T e x t >  
                 < T e x t   i d = " S i g n e r _ 1 . O r g . I n f o . S u p p 1 "   l a b e l = " S i g n e r _ 1 . O r g . I n f o . S u p p 1 " > < ! [ C D A T A [   ] ] > < / T e x t >  
                 < T e x t   i d = " S i g n e r _ 1 . O r g . I n f o . S u p p 2 "   l a b e l = " S i g n e r _ 1 . O r g . I n f o . S u p p 2 " > < ! [ C D A T A [   ] ] > < / T e x t >  
                 < T e x t   i d = " S i g n e r _ 1 . O r g . L e v e l 1 "   l a b e l = " S i g n e r _ 1 . O r g . L e v e l 1 " > < ! [ C D A T A [   ] ] > < / T e x t >  
                 < T e x t   i d = " S i g n e r _ 1 . O r g . L e v e l 2 "   l a b e l = " S i g n e r _ 1 . O r g . L e v e l 2 " > < ! [ C D A T A [   ] ] > < / T e x t >  
                 < T e x t   i d = " S i g n e r _ 1 . O r g . L e v e l 3 "   l a b e l = " S i g n e r _ 1 . O r g . L e v e l 3 " > < ! [ C D A T A [   ] ] > < / T e x t >  
                 < T e x t   i d = " S i g n e r _ 1 . O r g . L e v e l 4 "   l a b e l = " S i g n e r _ 1 . O r g . L e v e l 4 " > < ! [ C D A T A [   ] ] > < / T e x t >  
                 < T e x t   i d = " S i g n e r _ 1 . O r g . L e v e l 5 "   l a b e l = " S i g n e r _ 1 . O r g . L e v e l 5 " > < ! [ C D A T A [   ] ] > < / T e x t >  
                 < T e x t   i d = " S i g n e r _ 1 . O r g . L e v e l 6 "   l a b e l = " S i g n e r _ 1 . O r g . L e v e l 6 " > < ! [ C D A T A [   ] ] > < / T e x t >  
                 < T e x t   i d = " S i g n e r _ 1 . O r g . P h o n e "   l a b e l = " S i g n e r _ 1 . O r g . P h o n e " > < ! [ C D A T A [   ] ] > < / T e x t >  
                 < T e x t   i d = " S i g n e r _ 1 . O r g . P o s t a l . C i t y "   l a b e l = " S i g n e r _ 1 . O r g . P o s t a l . C i t y " > < ! [ C D A T A [   ] ] > < / T e x t >  
                 < T e x t   i d = " S i g n e r _ 1 . O r g . P o s t a l . P B o x "   l a b e l = " S i g n e r _ 1 . O r g . P o s t a l . P B o x " > < ! [ C D A T A [   ] ] > < / T e x t >  
                 < T e x t   i d = " S i g n e r _ 1 . O r g . P o s t a l . P C i t y "   l a b e l = " S i g n e r _ 1 . O r g . P o s t a l . P C i t y " > < ! [ C D A T A [   ] ] > < / T e x t >  
                 < T e x t   i d = " S i g n e r _ 1 . O r g . P o s t a l . P l a c e "   l a b e l = " S i g n e r _ 1 . O r g . P o s t a l . P l a c e " > < ! [ C D A T A [   ] ] > < / T e x t >  
                 < T e x t   i d = " S i g n e r _ 1 . O r g . P o s t a l . P Z i p "   l a b e l = " S i g n e r _ 1 . O r g . P o s t a l . P Z i p " > < ! [ C D A T A [   ] ] > < / T e x t >  
                 < T e x t   i d = " S i g n e r _ 1 . O r g . P o s t a l . S t r e e t "   l a b e l = " S i g n e r _ 1 . O r g . P o s t a l . S t r e e t " > < ! [ C D A T A [   ] ] > < / T e x t >  
                 < T e x t   i d = " S i g n e r _ 1 . O r g . P o s t a l . Z i p "   l a b e l = " S i g n e r _ 1 . O r g . P o s t a l . Z i p " > < ! [ C D A T A [   ] ] > < / T e x t >  
                 < T e x t   i d = " S i g n e r _ 1 . O r g . W e b "   l a b e l = " S i g n e r _ 1 . O r g . W e b " > < ! [ C D A T A [   ] ] > < / T e x t >  
                 < T e x t   i d = " S i g n e r _ 1 . U s e r . A l i a s "   l a b e l = " S i g n e r _ 1 . U s e r . A l i a s " > < ! [ C D A T A [   ] ] > < / T e x t >  
                 < T e x t   i d = " S i g n e r _ 1 . U s e r . E m a i l "   l a b e l = " S i g n e r _ 1 . U s e r . E m a i l " > < ! [ C D A T A [   ] ] > < / T e x t >  
                 < T e x t   i d = " S i g n e r _ 1 . U s e r . F i r s t N a m e "   l a b e l = " S i g n e r _ 1 . U s e r . F i r s t N a m e " > < ! [ C D A T A [   ] ] > < / T e x t >  
                 < T e x t   i d = " S i g n e r _ 1 . U s e r . F u n c t i o n "   l a b e l = " S i g n e r _ 1 . U s e r . F u n c t i o n " > < ! [ C D A T A [   ] ] > < / T e x t >  
                 < T e x t   i d = " S i g n e r _ 1 . U s e r . L a s t N a m e "   l a b e l = " S i g n e r _ 1 . U s e r . L a s t N a m e " > < ! [ C D A T A [   ] ] > < / T e x t >  
                 < T e x t   i d = " S i g n e r _ 1 . U s e r . M o b i l e "   l a b e l = " S i g n e r _ 1 . U s e r . M o b i l e " > < ! [ C D A T A [   ] ] > < / T e x t >  
                 < T e x t   i d = " S i g n e r _ 1 . U s e r . P h o n e "   l a b e l = " S i g n e r _ 1 . U s e r . P h o n e " > < ! [ C D A T A [   ] ] > < / T e x t >  
                 < T e x t   i d = " S i g n e r _ 1 . U s e r . S a l u t a t i o n "   l a b e l = " S i g n e r _ 1 . U s e r . S a l u t a t i o n " > < ! [ C D A T A [   ] ] > < / T e x t >  
                 < T e x t   i d = " S i g n e r _ 1 . U s e r . T i t l e "   l a b e l = " S i g n e r _ 1 . U s e r . T i t l e " > < ! [ C D A T A [   ] ] > < / T e x t >  
             < / S i g n e r _ 1 >  
             < P a r a m e t e r   w i n d o w w i d t h = " 7 5 0 "   w i n d o w h e i g h t = " 4 5 0 " >  
                 < T e x t   i d = " S p e c i a l . C h e c k b o x G r o u p V i e w L i s t "   l a b e l = " S p e c i a l . C h e c k b o x G r o u p V i e w L i s t "   v i s i b l e = " F a l s e " > < ! [ C D A T A [   ] ] > < / T e x t >  
                 < T e x t   i d = " S p e c i a l . C h e c k b o x G r o u p V i e w B o x "   l a b e l = " S p e c i a l . C h e c k b o x G r o u p V i e w B o x "   v i s i b l e = " F a l s e " > < ! [ C D A T A [   ] ] > < / T e x t >  
                 < T e x t   i d = " S p e c i a l . C h e c k b o x G r o u p V i e w T e x t "   l a b e l = " S p e c i a l . C h e c k b o x G r o u p V i e w T e x t "   v i s i b l e = " F a l s e " > < ! [ C D A T A [   ] ] > < / T e x t >  
                 < T e x t   i d = " S p e c i a l . C h e c k b o x G r o u p V i e w B o x A n d T e x t "   l a b e l = " S p e c i a l . C h e c k b o x G r o u p V i e w B o x A n d T e x t "   v i s i b l e = " F a l s e " > < ! [ C D A T A [   ] ] > < / T e x t >  
                 < T e x t   i d = " D o c P a r a m . H i d d e n . T e m p l a t e I d " > < ! [ C D A T A [ a 3 6 2 a 5 d 4 - 9 5 8 9 - 4 1 b f - a 4 e 6 - 4 f 8 7 c 4 e 4 1 2 3 9 ] ] > < / T e x t >  
                 < D a t e T i m e   i d = " D o c P a r a m . D a t e "   l i d = " i t a l i a n o   ( I t a l i a ) "   f o r m a t = " d   M M M M   y y y y "   c a l e n d a r = " G r e g o r " > 2 0 2 4 - 0 5 - 2 3 T 0 0 : 0 0 : 0 0 Z < / D a t e T i m e >  
                 < T e x t   i d = " D o c P a r a m . N u m b e r " > < ! [ C D A T A [ 8 2 9 9   R ] ] > < / T e x t >  
                 < T e x t   i d = " D o c P a r a m . D o c u m e n t o " > < ! [ C D A T A [ R a p p o r t o ] ] > < / T e x t >  
                 < T e x t   i d = " D o c P a r a m . A g g i u n t a D o c "   t o o l t i p = " ( e s .   b i s ,   a g g i u n t i v o ,   a g g i u n t i v o   b i s ,   1 ,   2   e c c . ) " > < ! [ C D A T A [   ] ] > < / T e x t >  
                 < T e x t   i d = " D o c P a r a m . D i p a r t i m e n t i " > < ! [ C D A T A [ D i p a r t i m e n t o   d e l   t e r r i t o r i o ] ] > < / T e x t >  
                 < T e x t   i d = " D o c P a r a m . A l t r i D i p a r t i m e n t i " > < ! [ C D A T A [   ] ] > < / T e x t >  
             < / P a r a m e t e r >  
             < S c r i p t i n g >  
                 < T e x t   i d = " C u s t o m E l e m e n t s . S u b T e m p l a t e . L a n d s c a p e . H e a d e r . O r g I n f o s "   l a b e l = " C u s t o m E l e m e n t s . S u b T e m p l a t e . L a n d s c a p e . H e a d e r . O r g I n f o s " > < ! [ C D A T A [ R e p u b b l i c a   e   C a n t o n e   T i c i n o  
 D i p a r t i m e n t o   d e l   t e r r i t o r i o ] ] > < / T e x t >  
                 < T e x t   i d = " C u s t o m E l e m e n t s . S u b T e m p l a t e . L a n d s c a p e . H e a d e r . T i t o l o "   l a b e l = " C u s t o m E l e m e n t s . S u b T e m p l a t e . L a n d s c a p e . H e a d e r . T i t o l o " > < ! [ C D A T A [ R a p p o r t o   n .   8 2 9 9   R   d e l   2 3   m a g g i o   2 0 2 4 ] ] > < / T e x t >  
                 < T e x t   i d = " C u s t o m E l e m e n t s . T e x t s . D r a f t "   l a b e l = " C u s t o m E l e m e n t s . T e x t s . D r a f t " > < ! [ C D A T A [ B o z z a ] ] > < / T e x t >  
                 < T e x t   i d = " C u s t o m E l e m e n t s . F i e l d s . D i p a r t i m e n t i "   l a b e l = " C u s t o m E l e m e n t s . F i e l d s . D i p a r t i m e n t i " > < ! [ C D A T A [ D i p a r t i m e n t o   d e l   t e r r i t o r i o ] ] > < / T e x t >  
                 < T e x t   i d = " C u s t o m E l e m e n t s . F i e l d s . T i t o l o 1 "   l a b e l = " C u s t o m E l e m e n t s . F i e l d s . T i t o l o 1 " > < ! [ C D A T A [ R a p p o r t o ] ] > < / T e x t >  
                 < T e x t   i d = " C u s t o m E l e m e n t s . F i e l d s . T i t o l o 2 "   l a b e l = " C u s t o m E l e m e n t s . F i e l d s . T i t o l o 2 " > < ! [ C D A T A [ R a p p o r t o   n .   8 2 9 9   R   d e l   2 3   m a g g i o   2 0 2 4 ] ] > < / T e x t >  
                 < T e x t   i d = " C u s t o m E l e m e n t s . F i e l d s . O r g L i v e l l o 1 "   l a b e l = " C u s t o m E l e m e n t s . F i e l d s . O r g L i v e l l o 1 " > < ! [ C D A T A [ R e p u b b l i c a   e   C a n t o n e   T i c i n o ] ] > < / T e x t >  
             < / S c r i p t i n g >  
         < / D a t a M o d e l >  
     < / C o n t e n t >  
     < T e m p l a t e T r e e   C r e a t i o n M o d e = " P u b l i s h e d "   P i p e l i n e V e r s i o n = " V 2 " >  
         < T e m p l a t e   t I d = " a 3 6 2 a 5 d 4 - 9 5 8 9 - 4 1 b f - a 4 e 6 - 4 f 8 7 c 4 e 4 1 2 3 9 "   i n t e r n a l T I d = " 9 0 6 4 c c 7 f - 3 1 6 d - 4 6 b 1 - a 4 a c - 7 4 8 6 0 c 3 f 8 a 5 b " >  
             < B a s e d O n >  
                 < T e m p l a t e   t I d = " 8 0 c 9 8 4 9 b - 2 5 3 a - 4 5 a 8 - 9 5 6 a - 0 1 6 9 2 1 d 4 0 f f d "   i n t e r n a l T I d = " 2 a 3 7 0 8 2 4 - 6 4 a 3 - 4 f 2 e - 9 e 5 3 - 7 7 6 e 0 8 1 d 0 b 6 1 " >  
                     < B a s e d O n >  
                         < T e m p l a t e   t I d = " e 7 b 4 5 b 5 9 - 4 4 b d - 4 7 b f - 9 6 f d - 9 4 4 e b d a f f 6 a c "   i n t e r n a l T I d = " e 7 b 4 5 b 5 9 - 4 4 b d - 4 7 b f - 9 6 f d - 9 4 4 e b d a f f 6 a c " / >  
                     < / B a s e d O n >  
                 < / T e m p l a t e >  
             < / B a s e d O n >  
         < / T e m p l a t e >  
     < / T e m p l a t e T r e e >  
 < / O n e O f f i x x D o c u m e n t P a r t > 
</file>

<file path=customXml/itemProps1.xml><?xml version="1.0" encoding="utf-8"?>
<ds:datastoreItem xmlns:ds="http://schemas.openxmlformats.org/officeDocument/2006/customXml" ds:itemID="{252DD092-11CD-407B-8C5A-20F95B14C76C}">
  <ds:schemaRefs>
    <ds:schemaRef ds:uri="http://www.w3.org/2001/XMLSchema"/>
    <ds:schemaRef ds:uri="http://schema.oneoffixx.com/OneOffixxFormattingPart/1"/>
    <ds:schemaRef ds:uri=""/>
  </ds:schemaRefs>
</ds:datastoreItem>
</file>

<file path=customXml/itemProps2.xml><?xml version="1.0" encoding="utf-8"?>
<ds:datastoreItem xmlns:ds="http://schemas.openxmlformats.org/officeDocument/2006/customXml" ds:itemID="{BBD33451-786F-4893-8EC7-C0681C5735DE}">
  <ds:schemaRefs>
    <ds:schemaRef ds:uri="http://www.w3.org/2001/XMLSchema"/>
    <ds:schemaRef ds:uri="http://schema.oneoffixx.com/OneOffixxExtendedBindingPart/1"/>
  </ds:schemaRefs>
</ds:datastoreItem>
</file>

<file path=customXml/itemProps3.xml><?xml version="1.0" encoding="utf-8"?>
<ds:datastoreItem xmlns:ds="http://schemas.openxmlformats.org/officeDocument/2006/customXml" ds:itemID="{EB3AA025-4069-4308-BCEA-4C02AEB29CE8}">
  <ds:schemaRefs>
    <ds:schemaRef ds:uri="http://www.w3.org/2001/XMLSchema"/>
    <ds:schemaRef ds:uri="http://schema.oneoffixx.com/OneOffixxImageDefinitionPart/1"/>
  </ds:schemaRefs>
</ds:datastoreItem>
</file>

<file path=customXml/itemProps4.xml><?xml version="1.0" encoding="utf-8"?>
<ds:datastoreItem xmlns:ds="http://schemas.openxmlformats.org/officeDocument/2006/customXml" ds:itemID="{E43346B3-AD55-4180-9894-240D92C2F4DC}">
  <ds:schemaRefs>
    <ds:schemaRef ds:uri="http://www.w3.org/2001/XMLSchema"/>
    <ds:schemaRef ds:uri="http://schema.oneoffixx.com/OneOffixxDocumentPart/1"/>
    <ds:schemaRef ds:uri=""/>
  </ds:schemaRefs>
</ds:datastoreItem>
</file>

<file path=docProps/app.xml><?xml version="1.0" encoding="utf-8"?>
<Properties xmlns="http://schemas.openxmlformats.org/officeDocument/2006/extended-properties" xmlns:vt="http://schemas.openxmlformats.org/officeDocument/2006/docPropsVTypes">
  <Template>6bfdbc6a-1770-4f82-9d3f-f9bd1deffefe.dotx</Template>
  <TotalTime>30</TotalTime>
  <Pages>12</Pages>
  <Words>2800</Words>
  <Characters>15961</Characters>
  <Application>Microsoft Office Word</Application>
  <DocSecurity>0</DocSecurity>
  <Lines>133</Lines>
  <Paragraphs>37</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18724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Venturi Luca / T128124</dc:creator>
  <cp:lastModifiedBy>Venturi Luca</cp:lastModifiedBy>
  <cp:revision>25</cp:revision>
  <cp:lastPrinted>2024-06-03T09:17:00Z</cp:lastPrinted>
  <dcterms:created xsi:type="dcterms:W3CDTF">2024-05-24T08:22:00Z</dcterms:created>
  <dcterms:modified xsi:type="dcterms:W3CDTF">2024-06-03T09:19:00Z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OTrackRevision">
    <vt:bool>false</vt:bool>
  </property>
</Properties>
</file>