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52" w:rsidRPr="00AB1BF3" w:rsidRDefault="004D5352" w:rsidP="004D5352">
      <w:pPr>
        <w:rPr>
          <w:rFonts w:eastAsia="Arial" w:cs="Arial"/>
          <w:b/>
          <w:sz w:val="28"/>
          <w:szCs w:val="28"/>
        </w:rPr>
      </w:pPr>
      <w:r w:rsidRPr="00AB1BF3">
        <w:rPr>
          <w:rFonts w:eastAsia="Arial" w:cs="Arial"/>
          <w:b/>
          <w:sz w:val="28"/>
          <w:szCs w:val="28"/>
        </w:rPr>
        <w:t>della Commissione sanità e sicurezza sociale</w:t>
      </w:r>
    </w:p>
    <w:p w:rsidR="004D5352" w:rsidRPr="00AB1BF3" w:rsidRDefault="004D5352" w:rsidP="004D5352">
      <w:pPr>
        <w:rPr>
          <w:rFonts w:eastAsia="Arial" w:cs="Arial"/>
          <w:b/>
          <w:sz w:val="28"/>
          <w:szCs w:val="28"/>
        </w:rPr>
      </w:pPr>
      <w:r w:rsidRPr="00AB1BF3">
        <w:rPr>
          <w:rFonts w:eastAsia="Arial" w:cs="Arial"/>
          <w:b/>
          <w:sz w:val="28"/>
          <w:szCs w:val="28"/>
        </w:rPr>
        <w:t>sul</w:t>
      </w:r>
      <w:r>
        <w:rPr>
          <w:rFonts w:eastAsia="Arial" w:cs="Arial"/>
          <w:b/>
          <w:sz w:val="28"/>
          <w:szCs w:val="28"/>
        </w:rPr>
        <w:t xml:space="preserve">l’iniziativa parlamentare 22 giugno </w:t>
      </w:r>
      <w:r w:rsidRPr="00AB1BF3">
        <w:rPr>
          <w:rFonts w:eastAsia="Arial" w:cs="Arial"/>
          <w:b/>
          <w:sz w:val="28"/>
          <w:szCs w:val="28"/>
        </w:rPr>
        <w:t xml:space="preserve">2020 presentata nella forma generica da Matteo Pronzini e cofirmatarie per MPS-POP-Indipendenti per la modifica della Legge sul registro dei tumori (necessario sapere in quali aziende vi sono malati di tumore) </w:t>
      </w:r>
    </w:p>
    <w:p w:rsidR="004D5352" w:rsidRPr="00AB1BF3" w:rsidRDefault="004D5352" w:rsidP="004D5352">
      <w:pPr>
        <w:rPr>
          <w:rFonts w:eastAsia="Arial" w:cs="Arial"/>
          <w:b/>
          <w:sz w:val="24"/>
          <w:szCs w:val="24"/>
        </w:rPr>
      </w:pPr>
    </w:p>
    <w:p w:rsidR="004D5352" w:rsidRPr="00AB1BF3" w:rsidRDefault="004D5352" w:rsidP="004D5352">
      <w:pPr>
        <w:rPr>
          <w:rFonts w:eastAsia="Arial" w:cs="Arial"/>
          <w:b/>
          <w:sz w:val="24"/>
          <w:szCs w:val="24"/>
        </w:rPr>
      </w:pPr>
    </w:p>
    <w:p w:rsidR="004D5352" w:rsidRPr="00AB1BF3" w:rsidRDefault="004D5352" w:rsidP="004D5352">
      <w:pPr>
        <w:spacing w:after="120"/>
        <w:ind w:left="567" w:hanging="567"/>
        <w:rPr>
          <w:rFonts w:eastAsia="Arial" w:cs="Arial"/>
          <w:b/>
          <w:sz w:val="24"/>
          <w:szCs w:val="24"/>
        </w:rPr>
      </w:pPr>
      <w:r w:rsidRPr="00AB1BF3">
        <w:rPr>
          <w:rFonts w:eastAsia="Arial" w:cs="Arial"/>
          <w:b/>
          <w:sz w:val="24"/>
          <w:szCs w:val="24"/>
        </w:rPr>
        <w:t>I.</w:t>
      </w:r>
      <w:r w:rsidRPr="00AB1BF3">
        <w:rPr>
          <w:rFonts w:eastAsia="Arial" w:cs="Arial"/>
          <w:b/>
          <w:sz w:val="24"/>
          <w:szCs w:val="24"/>
        </w:rPr>
        <w:tab/>
        <w:t>INTRODUZIONE</w:t>
      </w:r>
    </w:p>
    <w:p w:rsidR="004D5352" w:rsidRPr="00AB1BF3" w:rsidRDefault="004D5352" w:rsidP="004D5352">
      <w:pPr>
        <w:rPr>
          <w:rFonts w:eastAsia="Arial" w:cs="Arial"/>
          <w:sz w:val="24"/>
          <w:szCs w:val="24"/>
        </w:rPr>
      </w:pPr>
      <w:r w:rsidRPr="00AB1BF3">
        <w:rPr>
          <w:rFonts w:eastAsia="Arial" w:cs="Arial"/>
          <w:sz w:val="24"/>
          <w:szCs w:val="24"/>
        </w:rPr>
        <w:t>Con l’iniziativa parlamentare in oggetto il collega Matteo Pronzini e le allora colleghe Angelica Lepori Sergi e Simona Arigoni Zürcher chiedono che nella Legge sul registro dei tumori venga inserito:</w:t>
      </w:r>
    </w:p>
    <w:p w:rsidR="004D5352" w:rsidRPr="004D5352" w:rsidRDefault="004D5352" w:rsidP="004D5352">
      <w:pPr>
        <w:pStyle w:val="Paragrafoelenco"/>
        <w:numPr>
          <w:ilvl w:val="0"/>
          <w:numId w:val="19"/>
        </w:numPr>
        <w:spacing w:before="120"/>
        <w:ind w:left="284" w:hanging="284"/>
        <w:contextualSpacing w:val="0"/>
        <w:rPr>
          <w:rFonts w:eastAsia="Arial" w:cs="Arial"/>
          <w:sz w:val="24"/>
          <w:szCs w:val="24"/>
        </w:rPr>
      </w:pPr>
      <w:r w:rsidRPr="004D5352">
        <w:rPr>
          <w:rFonts w:eastAsia="Arial" w:cs="Arial"/>
          <w:sz w:val="24"/>
          <w:szCs w:val="24"/>
        </w:rPr>
        <w:t>l’obbligo di registrare nei dati personali i nominativi di tutte le aziende, con riferimento temporale, in cui la persona è stata alle dipendenze. Per il personale alle dipendenze di agenzie di lavoro temporaneo dovrà essere indicato il nome dell’agenzia e delle ditte in cui la persona è stata occupata;</w:t>
      </w:r>
    </w:p>
    <w:p w:rsidR="004D5352" w:rsidRPr="004D5352" w:rsidRDefault="004D5352" w:rsidP="004D5352">
      <w:pPr>
        <w:pStyle w:val="Paragrafoelenco"/>
        <w:numPr>
          <w:ilvl w:val="0"/>
          <w:numId w:val="19"/>
        </w:numPr>
        <w:spacing w:before="120"/>
        <w:ind w:left="284" w:hanging="284"/>
        <w:contextualSpacing w:val="0"/>
        <w:rPr>
          <w:rFonts w:eastAsia="Arial" w:cs="Arial"/>
          <w:sz w:val="24"/>
          <w:szCs w:val="24"/>
        </w:rPr>
      </w:pPr>
      <w:r w:rsidRPr="004D5352">
        <w:rPr>
          <w:rFonts w:eastAsia="Arial" w:cs="Arial"/>
          <w:sz w:val="24"/>
          <w:szCs w:val="24"/>
        </w:rPr>
        <w:t>l’obbligo di comunicare immediatamente alla Suva, all’Ispettorato del lavoro e alle organizzazioni sindacali eventuali incidenze di neoplasie superiore alla media presso la stessa azienda.</w:t>
      </w:r>
    </w:p>
    <w:p w:rsidR="004D5352" w:rsidRPr="004D5352" w:rsidRDefault="004D5352" w:rsidP="004D5352">
      <w:pPr>
        <w:ind w:left="705" w:hanging="705"/>
        <w:jc w:val="left"/>
        <w:rPr>
          <w:rFonts w:eastAsia="Arial" w:cs="Arial"/>
          <w:b/>
          <w:sz w:val="24"/>
          <w:szCs w:val="24"/>
        </w:rPr>
      </w:pPr>
    </w:p>
    <w:p w:rsidR="004D5352" w:rsidRPr="004D5352" w:rsidRDefault="004D5352" w:rsidP="004D5352">
      <w:pPr>
        <w:ind w:left="705" w:hanging="705"/>
        <w:jc w:val="left"/>
        <w:rPr>
          <w:rFonts w:eastAsia="Arial" w:cs="Arial"/>
          <w:b/>
          <w:sz w:val="24"/>
          <w:szCs w:val="24"/>
        </w:rPr>
      </w:pPr>
    </w:p>
    <w:p w:rsidR="004D5352" w:rsidRPr="00AB1BF3" w:rsidRDefault="004D5352" w:rsidP="004D5352">
      <w:pPr>
        <w:spacing w:after="120"/>
        <w:ind w:left="567" w:hanging="567"/>
        <w:jc w:val="left"/>
        <w:rPr>
          <w:rFonts w:eastAsia="Arial" w:cs="Arial"/>
          <w:b/>
          <w:sz w:val="24"/>
          <w:szCs w:val="24"/>
        </w:rPr>
      </w:pPr>
      <w:r w:rsidRPr="00AB1BF3">
        <w:rPr>
          <w:rFonts w:eastAsia="Arial" w:cs="Arial"/>
          <w:b/>
          <w:sz w:val="24"/>
          <w:szCs w:val="24"/>
        </w:rPr>
        <w:t>II.</w:t>
      </w:r>
      <w:r w:rsidRPr="00AB1BF3">
        <w:rPr>
          <w:rFonts w:eastAsia="Arial" w:cs="Arial"/>
          <w:b/>
          <w:sz w:val="24"/>
          <w:szCs w:val="24"/>
        </w:rPr>
        <w:tab/>
      </w:r>
      <w:smartTag w:uri="urn:schemas-microsoft-com:office:smarttags" w:element="PersonName">
        <w:smartTagPr>
          <w:attr w:name="ProductID" w:val="LA POSIZIONE DEL"/>
        </w:smartTagPr>
        <w:smartTag w:uri="urn:schemas-microsoft-com:office:smarttags" w:element="PersonName">
          <w:smartTagPr>
            <w:attr w:name="ProductID" w:val="LA POSIZIONE"/>
          </w:smartTagPr>
          <w:r w:rsidRPr="00AB1BF3">
            <w:rPr>
              <w:rFonts w:eastAsia="Arial" w:cs="Arial"/>
              <w:b/>
              <w:sz w:val="24"/>
              <w:szCs w:val="24"/>
            </w:rPr>
            <w:t>LA POSIZIONE</w:t>
          </w:r>
        </w:smartTag>
        <w:r w:rsidRPr="00AB1BF3">
          <w:rPr>
            <w:rFonts w:eastAsia="Arial" w:cs="Arial"/>
            <w:b/>
            <w:sz w:val="24"/>
            <w:szCs w:val="24"/>
          </w:rPr>
          <w:t xml:space="preserve"> DEL</w:t>
        </w:r>
      </w:smartTag>
      <w:r w:rsidRPr="00AB1BF3">
        <w:rPr>
          <w:rFonts w:eastAsia="Arial" w:cs="Arial"/>
          <w:b/>
          <w:sz w:val="24"/>
          <w:szCs w:val="24"/>
        </w:rPr>
        <w:t xml:space="preserve"> CONSIGLIO DI STATO</w:t>
      </w:r>
    </w:p>
    <w:p w:rsidR="004D5352" w:rsidRPr="00AB1BF3" w:rsidRDefault="004D5352" w:rsidP="004D5352">
      <w:pPr>
        <w:rPr>
          <w:rFonts w:eastAsia="Arial" w:cs="Arial"/>
          <w:sz w:val="24"/>
          <w:szCs w:val="24"/>
        </w:rPr>
      </w:pPr>
      <w:r w:rsidRPr="00AB1BF3">
        <w:rPr>
          <w:rFonts w:eastAsia="Arial" w:cs="Arial"/>
          <w:sz w:val="24"/>
          <w:szCs w:val="24"/>
        </w:rPr>
        <w:t>Con scritto del 24 gennaio 2024 il Consiglio di Stato ha espresso «</w:t>
      </w:r>
      <w:r w:rsidRPr="00AB1BF3">
        <w:rPr>
          <w:rFonts w:eastAsia="Arial" w:cs="Arial"/>
          <w:i/>
          <w:sz w:val="24"/>
          <w:szCs w:val="24"/>
        </w:rPr>
        <w:t>parere negativo riguardo alle proposte di modifica della legge sul registro dei tumori formulate nell’iniziativa generica in esame</w:t>
      </w:r>
      <w:r w:rsidRPr="00AB1BF3">
        <w:rPr>
          <w:rFonts w:eastAsia="Arial" w:cs="Arial"/>
          <w:sz w:val="24"/>
          <w:szCs w:val="24"/>
        </w:rPr>
        <w:t>» in particolare, in estrema sintesi, per i seguenti motivi:</w:t>
      </w:r>
    </w:p>
    <w:p w:rsidR="004D5352" w:rsidRPr="004D5352" w:rsidRDefault="004D5352" w:rsidP="004D5352">
      <w:pPr>
        <w:pStyle w:val="Paragrafoelenco"/>
        <w:numPr>
          <w:ilvl w:val="0"/>
          <w:numId w:val="21"/>
        </w:numPr>
        <w:tabs>
          <w:tab w:val="left" w:pos="284"/>
        </w:tabs>
        <w:spacing w:before="120"/>
        <w:ind w:left="284" w:hanging="284"/>
        <w:contextualSpacing w:val="0"/>
        <w:rPr>
          <w:rFonts w:eastAsia="Arial" w:cs="Arial"/>
          <w:i/>
          <w:sz w:val="24"/>
          <w:szCs w:val="24"/>
        </w:rPr>
      </w:pPr>
      <w:r w:rsidRPr="004D5352">
        <w:rPr>
          <w:rFonts w:eastAsia="Arial" w:cs="Arial"/>
          <w:sz w:val="24"/>
          <w:szCs w:val="24"/>
        </w:rPr>
        <w:t>«</w:t>
      </w:r>
      <w:r w:rsidRPr="004D5352">
        <w:rPr>
          <w:rFonts w:eastAsia="Arial" w:cs="Arial"/>
          <w:i/>
          <w:sz w:val="24"/>
          <w:szCs w:val="24"/>
        </w:rPr>
        <w:t>l’impossibilità data dalla legge federale sulla registrazione delle malattie tumorali di raccogliere sistematicamente dati aggiuntivi non sanitari;</w:t>
      </w:r>
    </w:p>
    <w:p w:rsidR="004D5352" w:rsidRPr="004D5352" w:rsidRDefault="004D5352" w:rsidP="004D5352">
      <w:pPr>
        <w:pStyle w:val="Paragrafoelenco"/>
        <w:numPr>
          <w:ilvl w:val="0"/>
          <w:numId w:val="21"/>
        </w:numPr>
        <w:tabs>
          <w:tab w:val="left" w:pos="284"/>
        </w:tabs>
        <w:spacing w:before="120"/>
        <w:ind w:left="284" w:hanging="284"/>
        <w:contextualSpacing w:val="0"/>
        <w:rPr>
          <w:rFonts w:eastAsia="Arial" w:cs="Arial"/>
          <w:i/>
          <w:sz w:val="24"/>
          <w:szCs w:val="24"/>
        </w:rPr>
      </w:pPr>
      <w:r w:rsidRPr="004D5352">
        <w:rPr>
          <w:rFonts w:eastAsia="Arial" w:cs="Arial"/>
          <w:i/>
          <w:sz w:val="24"/>
          <w:szCs w:val="24"/>
        </w:rPr>
        <w:t xml:space="preserve">l’obbligo di </w:t>
      </w:r>
      <w:proofErr w:type="spellStart"/>
      <w:r w:rsidRPr="004D5352">
        <w:rPr>
          <w:rFonts w:eastAsia="Arial" w:cs="Arial"/>
          <w:i/>
          <w:sz w:val="24"/>
          <w:szCs w:val="24"/>
        </w:rPr>
        <w:t>anonimizzazione</w:t>
      </w:r>
      <w:proofErr w:type="spellEnd"/>
      <w:r w:rsidRPr="004D5352">
        <w:rPr>
          <w:rFonts w:eastAsia="Arial" w:cs="Arial"/>
          <w:i/>
          <w:sz w:val="24"/>
          <w:szCs w:val="24"/>
        </w:rPr>
        <w:t xml:space="preserve"> dei dati con relativa aggregazione di almeno 20 casi e conseguente forte limitazione della possibilità di comunicare i nominativi di aziende in cui si sarebbe registrato un aumento dei casi;</w:t>
      </w:r>
    </w:p>
    <w:p w:rsidR="004D5352" w:rsidRPr="004D5352" w:rsidRDefault="004D5352" w:rsidP="004D5352">
      <w:pPr>
        <w:pStyle w:val="Paragrafoelenco"/>
        <w:numPr>
          <w:ilvl w:val="0"/>
          <w:numId w:val="21"/>
        </w:numPr>
        <w:tabs>
          <w:tab w:val="left" w:pos="284"/>
        </w:tabs>
        <w:spacing w:before="120"/>
        <w:ind w:left="284" w:hanging="284"/>
        <w:contextualSpacing w:val="0"/>
        <w:rPr>
          <w:rFonts w:eastAsia="Arial" w:cs="Arial"/>
          <w:sz w:val="24"/>
          <w:szCs w:val="24"/>
        </w:rPr>
      </w:pPr>
      <w:r w:rsidRPr="004D5352">
        <w:rPr>
          <w:rFonts w:eastAsia="Arial" w:cs="Arial"/>
          <w:i/>
          <w:sz w:val="24"/>
          <w:szCs w:val="24"/>
        </w:rPr>
        <w:t>il ruolo e le competenze della SUVA e le risorse supplementari necessarie</w:t>
      </w:r>
      <w:r w:rsidRPr="004D5352">
        <w:rPr>
          <w:rFonts w:eastAsia="Arial" w:cs="Arial"/>
          <w:sz w:val="24"/>
          <w:szCs w:val="24"/>
        </w:rPr>
        <w:t>».</w:t>
      </w:r>
    </w:p>
    <w:p w:rsidR="004D5352" w:rsidRPr="00AB1BF3" w:rsidRDefault="004D5352" w:rsidP="004D5352">
      <w:pPr>
        <w:rPr>
          <w:rFonts w:eastAsia="Arial" w:cs="Arial"/>
          <w:sz w:val="24"/>
          <w:szCs w:val="24"/>
        </w:rPr>
      </w:pPr>
    </w:p>
    <w:p w:rsidR="004D5352" w:rsidRPr="00AB1BF3" w:rsidRDefault="004D5352" w:rsidP="004D5352">
      <w:pPr>
        <w:rPr>
          <w:rFonts w:eastAsia="Arial" w:cs="Arial"/>
          <w:sz w:val="24"/>
          <w:szCs w:val="24"/>
        </w:rPr>
      </w:pPr>
      <w:r w:rsidRPr="00AB1BF3">
        <w:rPr>
          <w:rFonts w:eastAsia="Arial" w:cs="Arial"/>
          <w:sz w:val="24"/>
          <w:szCs w:val="24"/>
        </w:rPr>
        <w:t>Per i dettagli giuridici e metodologici si rinvia direttamente allo scritto del 24 maggio 2024, allegato al presente Rapporto.</w:t>
      </w:r>
    </w:p>
    <w:p w:rsidR="004D5352" w:rsidRPr="00AB1BF3" w:rsidRDefault="004D5352" w:rsidP="004D5352">
      <w:pPr>
        <w:rPr>
          <w:rFonts w:eastAsia="Arial" w:cs="Arial"/>
          <w:sz w:val="24"/>
          <w:szCs w:val="24"/>
        </w:rPr>
      </w:pPr>
    </w:p>
    <w:p w:rsidR="004D5352" w:rsidRPr="00AB1BF3" w:rsidRDefault="004D5352" w:rsidP="004D5352">
      <w:pPr>
        <w:rPr>
          <w:rFonts w:eastAsia="Arial" w:cs="Arial"/>
          <w:szCs w:val="24"/>
        </w:rPr>
      </w:pPr>
    </w:p>
    <w:p w:rsidR="004D5352" w:rsidRPr="00AB1BF3" w:rsidRDefault="004D5352" w:rsidP="004D5352">
      <w:pPr>
        <w:spacing w:after="120"/>
        <w:ind w:left="567" w:hanging="567"/>
        <w:rPr>
          <w:rFonts w:eastAsia="Arial" w:cs="Arial"/>
          <w:b/>
          <w:sz w:val="24"/>
          <w:szCs w:val="24"/>
        </w:rPr>
      </w:pPr>
      <w:r w:rsidRPr="00AB1BF3">
        <w:rPr>
          <w:rFonts w:eastAsia="Arial" w:cs="Arial"/>
          <w:b/>
          <w:sz w:val="24"/>
          <w:szCs w:val="24"/>
        </w:rPr>
        <w:t>III.</w:t>
      </w:r>
      <w:r w:rsidRPr="00AB1BF3">
        <w:rPr>
          <w:rFonts w:eastAsia="Arial" w:cs="Arial"/>
          <w:b/>
          <w:sz w:val="24"/>
          <w:szCs w:val="24"/>
        </w:rPr>
        <w:tab/>
        <w:t>LE DISCUSSIONI COMMISSIONALI</w:t>
      </w:r>
    </w:p>
    <w:p w:rsidR="004D5352" w:rsidRDefault="004D5352" w:rsidP="004D5352">
      <w:pPr>
        <w:rPr>
          <w:rFonts w:eastAsia="Arial" w:cs="Arial"/>
          <w:sz w:val="24"/>
          <w:szCs w:val="24"/>
        </w:rPr>
      </w:pPr>
      <w:r w:rsidRPr="00AB1BF3">
        <w:rPr>
          <w:rFonts w:eastAsia="Arial" w:cs="Arial"/>
          <w:sz w:val="24"/>
          <w:szCs w:val="24"/>
        </w:rPr>
        <w:t xml:space="preserve">La Commissione, consapevole del ruolo pionieristico svolto dal Ticino nella ricerca e nella cura di malattie tumorali, ha discusso la questione volta a sapere se fosse immaginabile introdurre una raccolta dati relativa alla storia professionale del paziente, per tipologia di </w:t>
      </w:r>
      <w:r w:rsidRPr="00AB1BF3">
        <w:rPr>
          <w:rFonts w:eastAsia="Arial" w:cs="Arial"/>
          <w:sz w:val="24"/>
          <w:szCs w:val="24"/>
        </w:rPr>
        <w:lastRenderedPageBreak/>
        <w:t>lavoro, senza riferimento nominativo alle singole datrici di lavoro (aspetto che la Commissione non condivide).</w:t>
      </w:r>
    </w:p>
    <w:p w:rsidR="004D5352" w:rsidRPr="00AB1BF3" w:rsidRDefault="004D5352" w:rsidP="004D5352">
      <w:pPr>
        <w:rPr>
          <w:rFonts w:eastAsia="Arial" w:cs="Arial"/>
          <w:sz w:val="24"/>
          <w:szCs w:val="24"/>
        </w:rPr>
      </w:pPr>
    </w:p>
    <w:p w:rsidR="004D5352" w:rsidRPr="00AB1BF3" w:rsidRDefault="004D5352" w:rsidP="004D5352">
      <w:pPr>
        <w:rPr>
          <w:rFonts w:eastAsia="Arial" w:cs="Arial"/>
          <w:sz w:val="24"/>
          <w:szCs w:val="24"/>
        </w:rPr>
      </w:pPr>
      <w:r w:rsidRPr="00AB1BF3">
        <w:rPr>
          <w:rFonts w:eastAsia="Arial" w:cs="Arial"/>
          <w:sz w:val="24"/>
          <w:szCs w:val="24"/>
        </w:rPr>
        <w:t>In Ticino, la raccolta di questi dati è stata definitivamente abbandonata con l’entrata in vigore, il 1. gennaio 2020, della Legge federale sulla registrazione delle malattie tumorali (RS 818.33).</w:t>
      </w:r>
    </w:p>
    <w:p w:rsidR="004D5352" w:rsidRPr="00AB1BF3" w:rsidRDefault="004D5352" w:rsidP="004D5352">
      <w:pPr>
        <w:rPr>
          <w:rFonts w:eastAsia="Arial" w:cs="Arial"/>
          <w:sz w:val="24"/>
          <w:szCs w:val="24"/>
        </w:rPr>
      </w:pPr>
    </w:p>
    <w:p w:rsidR="004D5352" w:rsidRPr="00AB1BF3" w:rsidRDefault="004D5352" w:rsidP="004D5352">
      <w:pPr>
        <w:rPr>
          <w:rFonts w:eastAsia="Arial" w:cs="Arial"/>
          <w:sz w:val="24"/>
          <w:szCs w:val="24"/>
        </w:rPr>
      </w:pPr>
      <w:r w:rsidRPr="00AB1BF3">
        <w:rPr>
          <w:rFonts w:eastAsia="Arial" w:cs="Arial"/>
          <w:sz w:val="24"/>
          <w:szCs w:val="24"/>
        </w:rPr>
        <w:t xml:space="preserve">L’art. 32 cpv. 4 della legge federale prevede che 4 </w:t>
      </w:r>
      <w:r w:rsidRPr="001C43E5">
        <w:rPr>
          <w:rFonts w:eastAsia="Arial" w:cs="Arial"/>
          <w:iCs/>
          <w:sz w:val="24"/>
          <w:szCs w:val="24"/>
        </w:rPr>
        <w:t>«</w:t>
      </w:r>
      <w:r>
        <w:rPr>
          <w:rFonts w:eastAsia="Arial" w:cs="Arial"/>
          <w:i/>
          <w:iCs/>
          <w:sz w:val="24"/>
          <w:szCs w:val="24"/>
        </w:rPr>
        <w:t>i</w:t>
      </w:r>
      <w:r w:rsidRPr="00AB1BF3">
        <w:rPr>
          <w:rFonts w:eastAsia="Arial" w:cs="Arial"/>
          <w:i/>
          <w:iCs/>
          <w:sz w:val="24"/>
          <w:szCs w:val="24"/>
        </w:rPr>
        <w:t>l diritto cantonale può prevedere la raccolta di ulteriori dati sulle malattie tumorali</w:t>
      </w:r>
      <w:r w:rsidRPr="001C43E5">
        <w:rPr>
          <w:rFonts w:eastAsia="Arial" w:cs="Arial"/>
          <w:iCs/>
          <w:sz w:val="24"/>
          <w:szCs w:val="24"/>
        </w:rPr>
        <w:t>»</w:t>
      </w:r>
      <w:r w:rsidRPr="00AB1BF3">
        <w:rPr>
          <w:rFonts w:eastAsia="Arial" w:cs="Arial"/>
          <w:sz w:val="24"/>
          <w:szCs w:val="24"/>
        </w:rPr>
        <w:t>.</w:t>
      </w:r>
    </w:p>
    <w:p w:rsidR="004D5352" w:rsidRPr="00AB1BF3" w:rsidRDefault="004D5352" w:rsidP="004D5352">
      <w:pPr>
        <w:rPr>
          <w:rFonts w:eastAsia="Arial" w:cs="Arial"/>
          <w:sz w:val="24"/>
          <w:szCs w:val="24"/>
        </w:rPr>
      </w:pPr>
    </w:p>
    <w:p w:rsidR="004D5352" w:rsidRPr="00AB1BF3" w:rsidRDefault="004D5352" w:rsidP="004D5352">
      <w:pPr>
        <w:rPr>
          <w:rFonts w:eastAsia="Arial" w:cs="Arial"/>
          <w:sz w:val="24"/>
          <w:szCs w:val="24"/>
        </w:rPr>
      </w:pPr>
      <w:r>
        <w:rPr>
          <w:rFonts w:eastAsia="Arial" w:cs="Arial"/>
          <w:sz w:val="24"/>
          <w:szCs w:val="24"/>
        </w:rPr>
        <w:t>Il m</w:t>
      </w:r>
      <w:r w:rsidRPr="00AB1BF3">
        <w:rPr>
          <w:rFonts w:eastAsia="Arial" w:cs="Arial"/>
          <w:sz w:val="24"/>
          <w:szCs w:val="24"/>
        </w:rPr>
        <w:t xml:space="preserve">essaggio del Consiglio federale, in proposito, spiega che </w:t>
      </w:r>
      <w:r w:rsidRPr="001C43E5">
        <w:rPr>
          <w:rFonts w:eastAsia="Arial" w:cs="Arial"/>
          <w:iCs/>
          <w:sz w:val="24"/>
          <w:szCs w:val="24"/>
        </w:rPr>
        <w:t>«</w:t>
      </w:r>
      <w:r w:rsidRPr="00AB1BF3">
        <w:rPr>
          <w:rFonts w:eastAsia="Arial" w:cs="Arial"/>
          <w:i/>
          <w:iCs/>
          <w:sz w:val="24"/>
          <w:szCs w:val="24"/>
        </w:rPr>
        <w:t xml:space="preserve">secondo il principio della forza derogatoria del diritto federale (art. 49 cpv. 1 </w:t>
      </w:r>
      <w:proofErr w:type="spellStart"/>
      <w:r w:rsidRPr="00AB1BF3">
        <w:rPr>
          <w:rFonts w:eastAsia="Arial" w:cs="Arial"/>
          <w:i/>
          <w:iCs/>
          <w:sz w:val="24"/>
          <w:szCs w:val="24"/>
        </w:rPr>
        <w:t>Cost</w:t>
      </w:r>
      <w:proofErr w:type="spellEnd"/>
      <w:r w:rsidRPr="00AB1BF3">
        <w:rPr>
          <w:rFonts w:eastAsia="Arial" w:cs="Arial"/>
          <w:i/>
          <w:iCs/>
          <w:sz w:val="24"/>
          <w:szCs w:val="24"/>
        </w:rPr>
        <w:t xml:space="preserve">.), i Cantoni non sono autorizzati a legiferare nelle materie disciplinate esaustivamente dal diritto federale. Possono farlo nelle materie con una competenza federale dotata di effetto derogatorio susseguente se </w:t>
      </w:r>
      <w:smartTag w:uri="urn:schemas-microsoft-com:office:smarttags" w:element="PersonName">
        <w:smartTagPr>
          <w:attr w:name="ProductID" w:val="La Commissione"/>
        </w:smartTagPr>
        <w:r w:rsidRPr="00AB1BF3">
          <w:rPr>
            <w:rFonts w:eastAsia="Arial" w:cs="Arial"/>
            <w:i/>
            <w:iCs/>
            <w:sz w:val="24"/>
            <w:szCs w:val="24"/>
          </w:rPr>
          <w:t>la Confederazione</w:t>
        </w:r>
      </w:smartTag>
      <w:r w:rsidRPr="00AB1BF3">
        <w:rPr>
          <w:rFonts w:eastAsia="Arial" w:cs="Arial"/>
          <w:i/>
          <w:iCs/>
          <w:sz w:val="24"/>
          <w:szCs w:val="24"/>
        </w:rPr>
        <w:t xml:space="preserve"> non ha già esercitato la totalità della sua competenza legislativa. Il presente disegno disciplina il trattamento dei dati sulle malattie tumorali unicamente per quanto attiene alle raccolte e alle analisi su scala nazionale. Il capoverso 4 precisa che per i dati sulle malattie tumorali raccolti e analizzati su scala cantonale la competenza legislativa spetta ai Cantoni. I Cantoni possono quindi raccogliere ulteriori dati per analisi proprie. Ad esempio, un Cantone può obbligare medici o istituzioni del settore sanitario a raccogliere dati diagnostici supplementari per rispondere a interrogativi epidemiologici d’interesse locale (p. es. effetti dell’inquinamento idrico e del suolo sulla salute delle persone che vivono vicino a impianti industriali). L’utilizzazione sistematica del numero d’assicurato, per queste rilevazioni, necessiterebbe di un’apposita base nel diritto cantonale (cfr. art. 50e cpv. 3 LAVS)</w:t>
      </w:r>
      <w:r w:rsidRPr="001C43E5">
        <w:rPr>
          <w:rFonts w:eastAsia="Arial" w:cs="Arial"/>
          <w:iCs/>
          <w:sz w:val="24"/>
          <w:szCs w:val="24"/>
        </w:rPr>
        <w:t>»</w:t>
      </w:r>
      <w:r w:rsidRPr="00AB1BF3">
        <w:rPr>
          <w:rFonts w:eastAsia="Arial" w:cs="Arial"/>
          <w:i/>
          <w:iCs/>
          <w:sz w:val="24"/>
          <w:szCs w:val="24"/>
        </w:rPr>
        <w:t xml:space="preserve"> </w:t>
      </w:r>
      <w:r w:rsidRPr="00AB1BF3">
        <w:rPr>
          <w:rFonts w:eastAsia="Arial" w:cs="Arial"/>
          <w:sz w:val="24"/>
          <w:szCs w:val="24"/>
        </w:rPr>
        <w:t xml:space="preserve">(cfr. </w:t>
      </w:r>
      <w:r w:rsidRPr="00AB1BF3">
        <w:rPr>
          <w:rFonts w:eastAsia="Arial" w:cs="Times New Roman"/>
          <w:sz w:val="24"/>
          <w:szCs w:val="24"/>
        </w:rPr>
        <w:t>FF 2014</w:t>
      </w:r>
      <w:r w:rsidRPr="00AB1BF3">
        <w:rPr>
          <w:rFonts w:eastAsia="Arial" w:cs="Arial"/>
          <w:sz w:val="24"/>
          <w:szCs w:val="24"/>
        </w:rPr>
        <w:t xml:space="preserve"> 7</w:t>
      </w:r>
      <w:r w:rsidRPr="00AB1BF3">
        <w:rPr>
          <w:rFonts w:eastAsia="Arial" w:cs="Times New Roman"/>
          <w:sz w:val="24"/>
          <w:szCs w:val="24"/>
        </w:rPr>
        <w:t>598)</w:t>
      </w:r>
      <w:r w:rsidRPr="00AB1BF3">
        <w:rPr>
          <w:rFonts w:eastAsia="Arial" w:cs="Arial"/>
          <w:sz w:val="24"/>
          <w:szCs w:val="24"/>
        </w:rPr>
        <w:t>.</w:t>
      </w:r>
    </w:p>
    <w:p w:rsidR="004D5352" w:rsidRPr="00AB1BF3" w:rsidRDefault="004D5352" w:rsidP="004D5352">
      <w:pPr>
        <w:rPr>
          <w:rFonts w:eastAsia="Arial" w:cs="Arial"/>
          <w:sz w:val="24"/>
          <w:szCs w:val="24"/>
        </w:rPr>
      </w:pPr>
    </w:p>
    <w:p w:rsidR="004D5352" w:rsidRPr="00AB1BF3" w:rsidRDefault="004D5352" w:rsidP="004D5352">
      <w:pPr>
        <w:rPr>
          <w:rFonts w:eastAsia="Arial" w:cs="Arial"/>
          <w:sz w:val="24"/>
          <w:szCs w:val="24"/>
        </w:rPr>
      </w:pPr>
      <w:r w:rsidRPr="00AB1BF3">
        <w:rPr>
          <w:rFonts w:eastAsia="Arial" w:cs="Arial"/>
          <w:sz w:val="24"/>
          <w:szCs w:val="24"/>
        </w:rPr>
        <w:t xml:space="preserve">Il Consiglio di Stato, nello scritto del 24 gennaio 2024, ha rilevato in proposito, per quanto attiene la competenza legislativa dei Cantoni, </w:t>
      </w:r>
      <w:r w:rsidRPr="001C43E5">
        <w:rPr>
          <w:rFonts w:eastAsia="Arial" w:cs="Arial"/>
          <w:iCs/>
          <w:sz w:val="24"/>
          <w:szCs w:val="24"/>
        </w:rPr>
        <w:t>«</w:t>
      </w:r>
      <w:r w:rsidRPr="00AB1BF3">
        <w:rPr>
          <w:rFonts w:eastAsia="Arial" w:cs="Arial"/>
          <w:i/>
          <w:iCs/>
          <w:sz w:val="24"/>
          <w:szCs w:val="24"/>
        </w:rPr>
        <w:t>rimane franco il concetto di dato sanitario: i fattori di rischio cancerogeno non sono considerati tali. Inoltre, dal punto di vista tecnico lo studio romando citato sopra (condotto prima dell’implementazione della legge federale sulla registrazione delle malattie tumorali del 1. gennaio 2020) mette alla luce importanti criticità relative alla raccolta sistematica di informazioni lavorative</w:t>
      </w:r>
      <w:r w:rsidRPr="001C43E5">
        <w:rPr>
          <w:rFonts w:eastAsia="Arial" w:cs="Arial"/>
          <w:iCs/>
          <w:sz w:val="24"/>
          <w:szCs w:val="24"/>
        </w:rPr>
        <w:t>»</w:t>
      </w:r>
      <w:r w:rsidRPr="00AB1BF3">
        <w:rPr>
          <w:rFonts w:eastAsia="Arial" w:cs="Arial"/>
          <w:sz w:val="24"/>
          <w:szCs w:val="24"/>
        </w:rPr>
        <w:t xml:space="preserve">, ciò che lascia intendere come la raccolta di dati relativi alla professione non sarebbe coperta dalla delega legislativa federale. </w:t>
      </w:r>
    </w:p>
    <w:p w:rsidR="004D5352" w:rsidRPr="00AB1BF3" w:rsidRDefault="004D5352" w:rsidP="004D5352">
      <w:pPr>
        <w:rPr>
          <w:rFonts w:eastAsia="Arial" w:cs="Arial"/>
          <w:sz w:val="24"/>
          <w:szCs w:val="24"/>
        </w:rPr>
      </w:pPr>
    </w:p>
    <w:p w:rsidR="004D5352" w:rsidRPr="00AB1BF3" w:rsidRDefault="004D5352" w:rsidP="004D5352">
      <w:pPr>
        <w:rPr>
          <w:rFonts w:eastAsia="Arial" w:cs="Arial"/>
          <w:sz w:val="24"/>
          <w:szCs w:val="24"/>
        </w:rPr>
      </w:pPr>
      <w:r w:rsidRPr="00AB1BF3">
        <w:rPr>
          <w:rFonts w:eastAsia="Arial" w:cs="Arial"/>
          <w:sz w:val="24"/>
          <w:szCs w:val="24"/>
        </w:rPr>
        <w:t>Alcuni Cantoni menzionati nello scritto del 24 gennaio 2024 tra quelli che raccoglievano il dato relativo alla professione, sembrano peraltro avere abbandonato questa prassi con l’entrata in vigore della legge federale, in particolare:</w:t>
      </w:r>
    </w:p>
    <w:p w:rsidR="004D5352" w:rsidRPr="00AB1BF3" w:rsidRDefault="004D5352" w:rsidP="004D5352">
      <w:pPr>
        <w:rPr>
          <w:rFonts w:eastAsia="Arial" w:cs="Arial"/>
          <w:sz w:val="24"/>
          <w:szCs w:val="24"/>
        </w:rPr>
      </w:pPr>
    </w:p>
    <w:p w:rsidR="004D5352" w:rsidRPr="00AB1BF3" w:rsidRDefault="004D5352" w:rsidP="004D5352">
      <w:pPr>
        <w:numPr>
          <w:ilvl w:val="0"/>
          <w:numId w:val="18"/>
        </w:numPr>
        <w:ind w:left="284" w:hanging="284"/>
        <w:contextualSpacing/>
        <w:jc w:val="left"/>
        <w:rPr>
          <w:rFonts w:eastAsia="Arial" w:cs="Arial"/>
          <w:sz w:val="24"/>
          <w:szCs w:val="24"/>
        </w:rPr>
      </w:pPr>
      <w:r w:rsidRPr="00AB1BF3">
        <w:rPr>
          <w:rFonts w:eastAsia="Arial" w:cs="Arial"/>
          <w:sz w:val="24"/>
          <w:szCs w:val="24"/>
        </w:rPr>
        <w:t xml:space="preserve">Il Cantone Vallese (cfr. il formulario reperibile su </w:t>
      </w:r>
      <w:hyperlink r:id="rId11" w:history="1">
        <w:r w:rsidRPr="00AB1BF3">
          <w:rPr>
            <w:rFonts w:eastAsia="Arial" w:cs="Arial"/>
            <w:color w:val="0000FF"/>
            <w:sz w:val="24"/>
            <w:szCs w:val="24"/>
            <w:u w:val="single"/>
          </w:rPr>
          <w:t>https://www.ovs.ch/media/8913/formulaire-d%C3%A9claration-rvst_-final-2022_20220712.pdf</w:t>
        </w:r>
      </w:hyperlink>
      <w:r w:rsidRPr="00AB1BF3">
        <w:rPr>
          <w:rFonts w:eastAsia="Arial" w:cs="Arial"/>
          <w:sz w:val="24"/>
          <w:szCs w:val="24"/>
        </w:rPr>
        <w:t>) ;</w:t>
      </w:r>
    </w:p>
    <w:p w:rsidR="004D5352" w:rsidRPr="00AB1BF3" w:rsidRDefault="004D5352" w:rsidP="004D5352">
      <w:pPr>
        <w:numPr>
          <w:ilvl w:val="0"/>
          <w:numId w:val="18"/>
        </w:numPr>
        <w:ind w:left="284" w:hanging="284"/>
        <w:contextualSpacing/>
        <w:jc w:val="left"/>
        <w:rPr>
          <w:rFonts w:eastAsia="Arial" w:cs="Arial"/>
          <w:sz w:val="24"/>
          <w:szCs w:val="24"/>
        </w:rPr>
      </w:pPr>
      <w:r w:rsidRPr="00AB1BF3">
        <w:rPr>
          <w:rFonts w:eastAsia="Arial" w:cs="Arial"/>
          <w:sz w:val="24"/>
          <w:szCs w:val="24"/>
        </w:rPr>
        <w:t xml:space="preserve">Il Canton Ginevra (cfr. i formulari reperibili su </w:t>
      </w:r>
      <w:hyperlink r:id="rId12" w:history="1">
        <w:r w:rsidRPr="00AB1BF3">
          <w:rPr>
            <w:rFonts w:eastAsia="Arial" w:cs="Arial"/>
            <w:color w:val="0000FF"/>
            <w:sz w:val="24"/>
            <w:szCs w:val="24"/>
            <w:u w:val="single"/>
          </w:rPr>
          <w:t>https://www.unige.ch/medecine/rgt/lemo/vous-etes-un-professionel-de-sante-2</w:t>
        </w:r>
      </w:hyperlink>
      <w:r w:rsidRPr="00AB1BF3">
        <w:rPr>
          <w:rFonts w:eastAsia="Arial" w:cs="Arial"/>
          <w:sz w:val="24"/>
          <w:szCs w:val="24"/>
        </w:rPr>
        <w:t xml:space="preserve">) </w:t>
      </w:r>
    </w:p>
    <w:p w:rsidR="004D5352" w:rsidRPr="00AB1BF3" w:rsidRDefault="004D5352" w:rsidP="004D5352">
      <w:pPr>
        <w:numPr>
          <w:ilvl w:val="0"/>
          <w:numId w:val="18"/>
        </w:numPr>
        <w:ind w:left="284" w:hanging="284"/>
        <w:contextualSpacing/>
        <w:jc w:val="left"/>
        <w:rPr>
          <w:rFonts w:eastAsia="Arial" w:cs="Arial"/>
          <w:sz w:val="24"/>
          <w:szCs w:val="24"/>
        </w:rPr>
      </w:pPr>
      <w:r w:rsidRPr="00AB1BF3">
        <w:rPr>
          <w:rFonts w:eastAsia="Arial" w:cs="Arial"/>
          <w:sz w:val="24"/>
          <w:szCs w:val="24"/>
        </w:rPr>
        <w:t xml:space="preserve">Il Canton Friburgo (cfr. </w:t>
      </w:r>
      <w:hyperlink r:id="rId13" w:history="1">
        <w:r w:rsidRPr="00AB1BF3">
          <w:rPr>
            <w:rFonts w:eastAsia="Arial" w:cs="Arial"/>
            <w:color w:val="0000FF"/>
            <w:sz w:val="24"/>
            <w:szCs w:val="24"/>
            <w:u w:val="single"/>
          </w:rPr>
          <w:t>https://fribourg.liguecancer.ch/registre-des-tumeurs/bases-legales</w:t>
        </w:r>
      </w:hyperlink>
      <w:r w:rsidRPr="00AB1BF3">
        <w:rPr>
          <w:rFonts w:eastAsia="Arial" w:cs="Arial"/>
          <w:sz w:val="24"/>
          <w:szCs w:val="24"/>
        </w:rPr>
        <w:t>, che richiama, tra le basi legali, unicamente la legge federale);</w:t>
      </w:r>
    </w:p>
    <w:p w:rsidR="004D5352" w:rsidRPr="00AB1BF3" w:rsidRDefault="004D5352" w:rsidP="004D5352">
      <w:pPr>
        <w:jc w:val="left"/>
        <w:rPr>
          <w:rFonts w:eastAsia="Arial" w:cs="Arial"/>
          <w:sz w:val="24"/>
          <w:szCs w:val="24"/>
        </w:rPr>
      </w:pPr>
    </w:p>
    <w:p w:rsidR="004D5352" w:rsidRPr="00AB1BF3" w:rsidRDefault="004D5352" w:rsidP="004D5352">
      <w:pPr>
        <w:jc w:val="left"/>
        <w:rPr>
          <w:rFonts w:eastAsia="Arial" w:cs="Arial"/>
          <w:sz w:val="24"/>
          <w:szCs w:val="24"/>
        </w:rPr>
      </w:pPr>
      <w:r w:rsidRPr="00AB1BF3">
        <w:rPr>
          <w:rFonts w:eastAsia="Arial" w:cs="Arial"/>
          <w:sz w:val="24"/>
          <w:szCs w:val="24"/>
        </w:rPr>
        <w:t>Il Cantoni di Neuchâtel (</w:t>
      </w:r>
      <w:hyperlink r:id="rId14" w:history="1">
        <w:r w:rsidRPr="00AB1BF3">
          <w:rPr>
            <w:rFonts w:eastAsia="Arial" w:cs="Arial"/>
            <w:color w:val="0000FF"/>
            <w:sz w:val="24"/>
            <w:szCs w:val="24"/>
            <w:u w:val="single"/>
          </w:rPr>
          <w:t>https://www.ne.ch/legislation-jurisprudence/pubfo/ArrRegCE/Documents/2021/FO20_01_2021_05_19_DFS_502_Rgt_</w:t>
        </w:r>
        <w:r w:rsidRPr="00AB1BF3">
          <w:rPr>
            <w:rFonts w:eastAsia="Arial" w:cs="Arial"/>
            <w:color w:val="0000FF"/>
            <w:sz w:val="24"/>
            <w:szCs w:val="24"/>
            <w:u w:val="single"/>
          </w:rPr>
          <w:lastRenderedPageBreak/>
          <w:t>tumeurs.pdf</w:t>
        </w:r>
      </w:hyperlink>
      <w:r w:rsidRPr="00AB1BF3">
        <w:rPr>
          <w:rFonts w:eastAsia="Arial" w:cs="Arial"/>
          <w:sz w:val="24"/>
          <w:szCs w:val="24"/>
        </w:rPr>
        <w:t>, cfr. in particolare l’art. 7) e Giura (</w:t>
      </w:r>
      <w:hyperlink r:id="rId15" w:history="1">
        <w:r w:rsidRPr="00AB1BF3">
          <w:rPr>
            <w:rFonts w:eastAsia="Arial" w:cs="Arial"/>
            <w:color w:val="0000FF"/>
            <w:sz w:val="24"/>
            <w:szCs w:val="24"/>
            <w:u w:val="single"/>
          </w:rPr>
          <w:t>https://rsju.jura.ch/fr/viewdocument.html?idn=20147&amp;id=38781</w:t>
        </w:r>
      </w:hyperlink>
      <w:r w:rsidRPr="00AB1BF3">
        <w:rPr>
          <w:rFonts w:eastAsia="Arial" w:cs="Arial"/>
          <w:sz w:val="24"/>
          <w:szCs w:val="24"/>
        </w:rPr>
        <w:t>, cfr. in particolare l’art. 7), che gestiscono un registro comune, raccolgono invece tuttora la professione della persona al momento della diagnosi, non le professioni precedenti.</w:t>
      </w:r>
    </w:p>
    <w:p w:rsidR="004D5352" w:rsidRPr="00AB1BF3" w:rsidRDefault="004D5352" w:rsidP="004D5352">
      <w:pPr>
        <w:rPr>
          <w:rFonts w:eastAsia="Arial" w:cs="Arial"/>
          <w:sz w:val="24"/>
          <w:szCs w:val="24"/>
        </w:rPr>
      </w:pPr>
    </w:p>
    <w:p w:rsidR="004D5352" w:rsidRPr="00AB1BF3" w:rsidRDefault="004D5352" w:rsidP="004D5352">
      <w:pPr>
        <w:rPr>
          <w:rFonts w:eastAsia="Arial" w:cs="Arial"/>
          <w:sz w:val="24"/>
          <w:szCs w:val="24"/>
        </w:rPr>
      </w:pPr>
      <w:r w:rsidRPr="00AB1BF3">
        <w:rPr>
          <w:rFonts w:eastAsia="Arial" w:cs="Arial"/>
          <w:sz w:val="24"/>
          <w:szCs w:val="24"/>
        </w:rPr>
        <w:t>A prescindere da quanto precede, in base alle informazioni assunte alla Commissione, anche in Ticino era stato rilevato come la registrazione del dato relativo alla professione presentasse dei limiti scientifici (dato difficile da rilevare, casi mancanti, tempo di osservazione troppo lungo tra esposizione ed evento, ecc.).</w:t>
      </w:r>
    </w:p>
    <w:p w:rsidR="004D5352" w:rsidRPr="00AB1BF3" w:rsidRDefault="004D5352" w:rsidP="004D5352">
      <w:pPr>
        <w:rPr>
          <w:rFonts w:eastAsia="Arial" w:cs="Arial"/>
          <w:sz w:val="24"/>
          <w:szCs w:val="24"/>
        </w:rPr>
      </w:pPr>
    </w:p>
    <w:p w:rsidR="004D5352" w:rsidRPr="00AB1BF3" w:rsidRDefault="004D5352" w:rsidP="004D5352">
      <w:pPr>
        <w:rPr>
          <w:rFonts w:eastAsia="Arial" w:cs="Arial"/>
          <w:sz w:val="24"/>
          <w:szCs w:val="24"/>
        </w:rPr>
      </w:pPr>
      <w:smartTag w:uri="urn:schemas-microsoft-com:office:smarttags" w:element="PersonName">
        <w:smartTagPr>
          <w:attr w:name="ProductID" w:val="La Commissione"/>
        </w:smartTagPr>
        <w:r w:rsidRPr="00AB1BF3">
          <w:rPr>
            <w:rFonts w:eastAsia="Arial" w:cs="Arial"/>
            <w:sz w:val="24"/>
            <w:szCs w:val="24"/>
          </w:rPr>
          <w:t>La Commissione</w:t>
        </w:r>
      </w:smartTag>
      <w:r w:rsidRPr="00AB1BF3">
        <w:rPr>
          <w:rFonts w:eastAsia="Arial" w:cs="Arial"/>
          <w:sz w:val="24"/>
          <w:szCs w:val="24"/>
        </w:rPr>
        <w:t xml:space="preserve">, per il tramite dello scrivente relatore, ha inoltre verificato con </w:t>
      </w:r>
      <w:smartTag w:uri="urn:schemas-microsoft-com:office:smarttags" w:element="PersonName">
        <w:smartTagPr>
          <w:attr w:name="ProductID" w:val="La Commissione"/>
        </w:smartTagPr>
        <w:r w:rsidRPr="00AB1BF3">
          <w:rPr>
            <w:rFonts w:eastAsia="Arial" w:cs="Arial"/>
            <w:sz w:val="24"/>
            <w:szCs w:val="24"/>
          </w:rPr>
          <w:t>la SUVA</w:t>
        </w:r>
      </w:smartTag>
      <w:r w:rsidRPr="00AB1BF3">
        <w:rPr>
          <w:rFonts w:eastAsia="Arial" w:cs="Arial"/>
          <w:sz w:val="24"/>
          <w:szCs w:val="24"/>
        </w:rPr>
        <w:t xml:space="preserve"> che già oggi sono raccolti numerosi dati, anche riferiti all’attività professionale degli assicurati.</w:t>
      </w:r>
    </w:p>
    <w:p w:rsidR="004D5352" w:rsidRPr="00AB1BF3" w:rsidRDefault="004D5352" w:rsidP="004D5352">
      <w:pPr>
        <w:rPr>
          <w:rFonts w:eastAsia="Arial" w:cs="Arial"/>
          <w:sz w:val="24"/>
          <w:szCs w:val="24"/>
        </w:rPr>
      </w:pPr>
    </w:p>
    <w:p w:rsidR="004D5352" w:rsidRPr="00AB1BF3" w:rsidRDefault="004D5352" w:rsidP="004D5352">
      <w:pPr>
        <w:rPr>
          <w:rFonts w:eastAsia="Arial" w:cs="Times New Roman"/>
          <w:sz w:val="24"/>
          <w:szCs w:val="24"/>
        </w:rPr>
      </w:pPr>
      <w:r w:rsidRPr="00AB1BF3">
        <w:rPr>
          <w:rFonts w:eastAsia="Arial" w:cs="Arial"/>
          <w:sz w:val="24"/>
          <w:szCs w:val="24"/>
        </w:rPr>
        <w:t>Anche in base alla raccolta di questi dati è per esempio stato definito che alcuni tumori della pelle sono riconosciuti come malattie professionali per le persone che hanno</w:t>
      </w:r>
      <w:r w:rsidRPr="00AB1BF3">
        <w:rPr>
          <w:rFonts w:eastAsia="Arial" w:cs="Times New Roman"/>
          <w:sz w:val="24"/>
          <w:szCs w:val="24"/>
        </w:rPr>
        <w:t xml:space="preserve"> svolto il proprio lavoro prevalentemente all’aperto sotto il sole (cfr. https://www.suva.ch/it-ch/prevenzione/per-pericoli/situazioni-radiazioni-e-materiali-pericolosi/protezione-da-sole-canicola-e-ozono/sonne-uvstrahlung/prevenire-e-diagnosticare-precocemente-il-tumore-della-pelle).</w:t>
      </w:r>
    </w:p>
    <w:p w:rsidR="004D5352" w:rsidRPr="00AB1BF3" w:rsidRDefault="004D5352" w:rsidP="004D5352">
      <w:pPr>
        <w:rPr>
          <w:rFonts w:eastAsia="Arial" w:cs="Arial"/>
          <w:sz w:val="24"/>
          <w:szCs w:val="24"/>
        </w:rPr>
      </w:pPr>
    </w:p>
    <w:p w:rsidR="004D5352" w:rsidRDefault="004D5352" w:rsidP="004D5352">
      <w:pPr>
        <w:rPr>
          <w:rFonts w:eastAsia="Arial" w:cs="Arial"/>
          <w:sz w:val="24"/>
          <w:szCs w:val="24"/>
        </w:rPr>
      </w:pPr>
      <w:r w:rsidRPr="00AB1BF3">
        <w:rPr>
          <w:rFonts w:eastAsia="Arial" w:cs="Arial"/>
          <w:sz w:val="24"/>
          <w:szCs w:val="24"/>
        </w:rPr>
        <w:t xml:space="preserve">Sul sito della SUVA sono pubblicate numerose statistiche relative agli infortuni e alle malattie professionali in Svizzera </w:t>
      </w:r>
    </w:p>
    <w:p w:rsidR="004D5352" w:rsidRPr="00AB1BF3" w:rsidRDefault="004D5352" w:rsidP="004D5352">
      <w:pPr>
        <w:rPr>
          <w:rFonts w:eastAsia="Arial" w:cs="Arial"/>
          <w:sz w:val="24"/>
          <w:szCs w:val="24"/>
        </w:rPr>
      </w:pPr>
      <w:r w:rsidRPr="00AB1BF3">
        <w:rPr>
          <w:rFonts w:eastAsia="Arial" w:cs="Arial"/>
          <w:sz w:val="24"/>
          <w:szCs w:val="24"/>
        </w:rPr>
        <w:t xml:space="preserve">(per il 2023: </w:t>
      </w:r>
      <w:hyperlink r:id="rId16" w:history="1">
        <w:r w:rsidRPr="004D5352">
          <w:rPr>
            <w:rStyle w:val="Collegamentoipertestuale"/>
            <w:rFonts w:eastAsia="Arial" w:cs="Arial"/>
            <w:sz w:val="24"/>
            <w:szCs w:val="24"/>
          </w:rPr>
          <w:t>https://www.unfallstatistik.ch/f/publik/unfstat/pdf/Ts23_f.pdf</w:t>
        </w:r>
      </w:hyperlink>
      <w:r w:rsidRPr="00AB1BF3">
        <w:rPr>
          <w:rFonts w:eastAsia="Arial" w:cs="Arial"/>
          <w:sz w:val="24"/>
          <w:szCs w:val="24"/>
        </w:rPr>
        <w:t>).</w:t>
      </w:r>
    </w:p>
    <w:p w:rsidR="004D5352" w:rsidRPr="00AB1BF3" w:rsidRDefault="004D5352" w:rsidP="004D5352">
      <w:pPr>
        <w:rPr>
          <w:rFonts w:eastAsia="Arial" w:cs="Arial"/>
          <w:sz w:val="24"/>
          <w:szCs w:val="24"/>
        </w:rPr>
      </w:pPr>
    </w:p>
    <w:p w:rsidR="004D5352" w:rsidRPr="00AB1BF3" w:rsidRDefault="004D5352" w:rsidP="004D5352">
      <w:pPr>
        <w:rPr>
          <w:rFonts w:eastAsia="Arial" w:cs="Arial"/>
          <w:sz w:val="24"/>
          <w:szCs w:val="24"/>
        </w:rPr>
      </w:pPr>
      <w:smartTag w:uri="urn:schemas-microsoft-com:office:smarttags" w:element="PersonName">
        <w:smartTagPr>
          <w:attr w:name="ProductID" w:val="La Commissione"/>
        </w:smartTagPr>
        <w:r w:rsidRPr="00AB1BF3">
          <w:rPr>
            <w:rFonts w:eastAsia="Arial" w:cs="Arial"/>
            <w:sz w:val="24"/>
            <w:szCs w:val="24"/>
          </w:rPr>
          <w:t>La Commissione</w:t>
        </w:r>
      </w:smartTag>
      <w:r w:rsidRPr="00AB1BF3">
        <w:rPr>
          <w:rFonts w:eastAsia="Arial" w:cs="Arial"/>
          <w:sz w:val="24"/>
          <w:szCs w:val="24"/>
        </w:rPr>
        <w:t xml:space="preserve">, in definitiva, condivide il parere del Consiglio di Stato. </w:t>
      </w:r>
    </w:p>
    <w:p w:rsidR="004D5352" w:rsidRPr="00AB1BF3" w:rsidRDefault="004D5352" w:rsidP="004D5352">
      <w:pPr>
        <w:rPr>
          <w:rFonts w:eastAsia="Arial" w:cs="Arial"/>
          <w:sz w:val="24"/>
          <w:szCs w:val="24"/>
        </w:rPr>
      </w:pPr>
    </w:p>
    <w:p w:rsidR="004D5352" w:rsidRPr="00AB1BF3" w:rsidRDefault="004D5352" w:rsidP="004D5352">
      <w:pPr>
        <w:rPr>
          <w:rFonts w:eastAsia="Arial" w:cs="Arial"/>
          <w:sz w:val="24"/>
          <w:szCs w:val="24"/>
        </w:rPr>
      </w:pPr>
    </w:p>
    <w:p w:rsidR="004D5352" w:rsidRPr="004D5352" w:rsidRDefault="004D5352" w:rsidP="004D5352">
      <w:pPr>
        <w:spacing w:after="120"/>
        <w:ind w:left="567" w:hanging="567"/>
        <w:rPr>
          <w:rFonts w:eastAsia="Arial" w:cs="Arial"/>
          <w:b/>
          <w:sz w:val="24"/>
          <w:szCs w:val="24"/>
        </w:rPr>
      </w:pPr>
      <w:r w:rsidRPr="004D5352">
        <w:rPr>
          <w:rFonts w:eastAsia="Arial" w:cs="Arial"/>
          <w:b/>
          <w:sz w:val="24"/>
          <w:szCs w:val="24"/>
        </w:rPr>
        <w:t>IV.</w:t>
      </w:r>
      <w:r w:rsidRPr="004D5352">
        <w:rPr>
          <w:rFonts w:eastAsia="Arial" w:cs="Arial"/>
          <w:b/>
          <w:sz w:val="24"/>
          <w:szCs w:val="24"/>
        </w:rPr>
        <w:tab/>
        <w:t>CONCLUSIONE</w:t>
      </w:r>
    </w:p>
    <w:p w:rsidR="004D5352" w:rsidRPr="00AB1BF3" w:rsidRDefault="004D5352" w:rsidP="004D5352">
      <w:pPr>
        <w:rPr>
          <w:rFonts w:eastAsia="Arial" w:cs="Arial"/>
          <w:sz w:val="24"/>
          <w:szCs w:val="24"/>
        </w:rPr>
      </w:pPr>
      <w:smartTag w:uri="urn:schemas-microsoft-com:office:smarttags" w:element="PersonName">
        <w:smartTagPr>
          <w:attr w:name="ProductID" w:val="La Commissione"/>
        </w:smartTagPr>
        <w:r w:rsidRPr="00AB1BF3">
          <w:rPr>
            <w:rFonts w:eastAsia="Arial" w:cs="Arial"/>
            <w:sz w:val="24"/>
            <w:szCs w:val="24"/>
          </w:rPr>
          <w:t>La Commissione</w:t>
        </w:r>
      </w:smartTag>
      <w:r w:rsidRPr="00AB1BF3">
        <w:rPr>
          <w:rFonts w:eastAsia="Arial" w:cs="Arial"/>
          <w:sz w:val="24"/>
          <w:szCs w:val="24"/>
        </w:rPr>
        <w:t xml:space="preserve"> sanità e sicurezza sociale invita quindi il Gran Consiglio a respingere l’iniziativa parlamentare legislativa presentata nella forma generica da Matteo Pronzini e cofirmatarie per MPS-POP-Indipendenti per la modifica della Legge sul registro dei tumori (necessario sapere in quali aziende vi sono malati di tumore).</w:t>
      </w:r>
    </w:p>
    <w:p w:rsidR="004D5352" w:rsidRPr="004D5352" w:rsidRDefault="004D5352" w:rsidP="004D5352">
      <w:pPr>
        <w:rPr>
          <w:rFonts w:eastAsia="Arial" w:cs="Arial"/>
          <w:sz w:val="24"/>
          <w:szCs w:val="24"/>
        </w:rPr>
      </w:pPr>
    </w:p>
    <w:p w:rsidR="004D5352" w:rsidRPr="004D5352" w:rsidRDefault="004D5352" w:rsidP="004D5352">
      <w:pPr>
        <w:rPr>
          <w:rFonts w:eastAsia="Arial" w:cs="Times New Roman"/>
          <w:sz w:val="24"/>
          <w:szCs w:val="24"/>
        </w:rPr>
      </w:pPr>
      <w:bookmarkStart w:id="0" w:name="_Toc532286235"/>
    </w:p>
    <w:bookmarkEnd w:id="0"/>
    <w:p w:rsidR="004D5352" w:rsidRPr="000E6598" w:rsidRDefault="004D5352" w:rsidP="000E6598">
      <w:pPr>
        <w:spacing w:after="120"/>
        <w:rPr>
          <w:rFonts w:eastAsia="Arial" w:cs="Arial"/>
          <w:sz w:val="24"/>
          <w:szCs w:val="24"/>
        </w:rPr>
      </w:pPr>
      <w:r w:rsidRPr="00AB1BF3">
        <w:rPr>
          <w:rFonts w:eastAsia="Arial" w:cs="Arial"/>
          <w:sz w:val="24"/>
          <w:szCs w:val="24"/>
        </w:rPr>
        <w:t xml:space="preserve">Per la </w:t>
      </w:r>
      <w:r w:rsidR="000E6598">
        <w:rPr>
          <w:rFonts w:eastAsia="Arial" w:cs="Arial"/>
          <w:sz w:val="24"/>
          <w:szCs w:val="24"/>
        </w:rPr>
        <w:t xml:space="preserve">maggioranza </w:t>
      </w:r>
      <w:r w:rsidRPr="00AB1BF3">
        <w:rPr>
          <w:rFonts w:eastAsia="Arial" w:cs="Arial"/>
          <w:sz w:val="24"/>
          <w:szCs w:val="24"/>
        </w:rPr>
        <w:t>Commissione sanità e sicurezza sociale</w:t>
      </w:r>
      <w:r>
        <w:rPr>
          <w:rFonts w:eastAsia="Arial" w:cs="Arial"/>
          <w:sz w:val="24"/>
          <w:szCs w:val="24"/>
        </w:rPr>
        <w:t>:</w:t>
      </w:r>
    </w:p>
    <w:p w:rsidR="004D5352" w:rsidRPr="004D5352" w:rsidRDefault="004D5352" w:rsidP="004D5352">
      <w:pPr>
        <w:rPr>
          <w:rFonts w:eastAsia="Arial" w:cs="Arial"/>
        </w:rPr>
      </w:pPr>
      <w:r w:rsidRPr="00AB1BF3">
        <w:rPr>
          <w:rFonts w:eastAsia="Arial" w:cs="Times New Roman"/>
          <w:sz w:val="24"/>
          <w:szCs w:val="24"/>
        </w:rPr>
        <w:t>Maurizio Agustoni, relatore</w:t>
      </w:r>
    </w:p>
    <w:p w:rsidR="000E6598" w:rsidRDefault="004D5352" w:rsidP="004D5352">
      <w:pPr>
        <w:rPr>
          <w:sz w:val="24"/>
          <w:szCs w:val="24"/>
        </w:rPr>
      </w:pPr>
      <w:r w:rsidRPr="004D5352">
        <w:rPr>
          <w:sz w:val="24"/>
          <w:szCs w:val="24"/>
        </w:rPr>
        <w:t>A</w:t>
      </w:r>
      <w:r>
        <w:rPr>
          <w:sz w:val="24"/>
          <w:szCs w:val="24"/>
        </w:rPr>
        <w:t xml:space="preserve">ldi - Caverzasio - Cedraschi - </w:t>
      </w:r>
      <w:r w:rsidRPr="004D5352">
        <w:rPr>
          <w:sz w:val="24"/>
          <w:szCs w:val="24"/>
        </w:rPr>
        <w:t xml:space="preserve">Corti </w:t>
      </w:r>
      <w:r>
        <w:rPr>
          <w:sz w:val="24"/>
          <w:szCs w:val="24"/>
        </w:rPr>
        <w:t>-</w:t>
      </w:r>
      <w:r w:rsidRPr="004D5352">
        <w:rPr>
          <w:sz w:val="24"/>
          <w:szCs w:val="24"/>
        </w:rPr>
        <w:t xml:space="preserve"> Filippini </w:t>
      </w:r>
      <w:r w:rsidR="000E6598">
        <w:rPr>
          <w:sz w:val="24"/>
          <w:szCs w:val="24"/>
        </w:rPr>
        <w:t>-</w:t>
      </w:r>
      <w:r w:rsidRPr="004D5352">
        <w:rPr>
          <w:sz w:val="24"/>
          <w:szCs w:val="24"/>
        </w:rPr>
        <w:t xml:space="preserve"> </w:t>
      </w:r>
    </w:p>
    <w:p w:rsidR="002A7C65" w:rsidRDefault="004D5352" w:rsidP="004D5352">
      <w:pPr>
        <w:rPr>
          <w:sz w:val="24"/>
          <w:szCs w:val="24"/>
        </w:rPr>
      </w:pPr>
      <w:r w:rsidRPr="004D5352">
        <w:rPr>
          <w:sz w:val="24"/>
          <w:szCs w:val="24"/>
        </w:rPr>
        <w:t xml:space="preserve">Forini </w:t>
      </w:r>
      <w:r>
        <w:rPr>
          <w:sz w:val="24"/>
          <w:szCs w:val="24"/>
        </w:rPr>
        <w:t xml:space="preserve">(con riserva) </w:t>
      </w:r>
      <w:r w:rsidRPr="004D5352">
        <w:rPr>
          <w:sz w:val="24"/>
          <w:szCs w:val="24"/>
        </w:rPr>
        <w:t xml:space="preserve">- Gianella Alex </w:t>
      </w:r>
      <w:r w:rsidR="000E6598">
        <w:rPr>
          <w:sz w:val="24"/>
          <w:szCs w:val="24"/>
        </w:rPr>
        <w:t xml:space="preserve">- </w:t>
      </w:r>
      <w:r w:rsidRPr="004D5352">
        <w:rPr>
          <w:sz w:val="24"/>
          <w:szCs w:val="24"/>
        </w:rPr>
        <w:t xml:space="preserve">Giudici </w:t>
      </w:r>
      <w:r w:rsidR="000E6598">
        <w:rPr>
          <w:sz w:val="24"/>
          <w:szCs w:val="24"/>
        </w:rPr>
        <w:t>-</w:t>
      </w:r>
      <w:r w:rsidRPr="004D5352">
        <w:rPr>
          <w:sz w:val="24"/>
          <w:szCs w:val="24"/>
        </w:rPr>
        <w:t xml:space="preserve"> Isabella </w:t>
      </w:r>
      <w:r w:rsidR="002A7C65">
        <w:rPr>
          <w:sz w:val="24"/>
          <w:szCs w:val="24"/>
        </w:rPr>
        <w:t>-</w:t>
      </w:r>
      <w:bookmarkStart w:id="1" w:name="_GoBack"/>
      <w:bookmarkEnd w:id="1"/>
      <w:r w:rsidRPr="004D5352">
        <w:rPr>
          <w:sz w:val="24"/>
          <w:szCs w:val="24"/>
        </w:rPr>
        <w:t xml:space="preserve"> </w:t>
      </w:r>
    </w:p>
    <w:p w:rsidR="000E6598" w:rsidRDefault="004D5352" w:rsidP="004D5352">
      <w:pPr>
        <w:rPr>
          <w:sz w:val="24"/>
          <w:szCs w:val="24"/>
        </w:rPr>
      </w:pPr>
      <w:r w:rsidRPr="004D5352">
        <w:rPr>
          <w:sz w:val="24"/>
          <w:szCs w:val="24"/>
        </w:rPr>
        <w:t xml:space="preserve">Mazzoleni - Passalia </w:t>
      </w:r>
      <w:r w:rsidR="002A7C65">
        <w:rPr>
          <w:sz w:val="24"/>
          <w:szCs w:val="24"/>
        </w:rPr>
        <w:t>-</w:t>
      </w:r>
      <w:r w:rsidRPr="004D5352">
        <w:rPr>
          <w:sz w:val="24"/>
          <w:szCs w:val="24"/>
        </w:rPr>
        <w:t xml:space="preserve"> </w:t>
      </w:r>
      <w:r w:rsidR="002A7C65">
        <w:rPr>
          <w:sz w:val="24"/>
          <w:szCs w:val="24"/>
        </w:rPr>
        <w:t xml:space="preserve">Petralli (con riserva) - </w:t>
      </w:r>
      <w:r w:rsidRPr="004D5352">
        <w:rPr>
          <w:sz w:val="24"/>
          <w:szCs w:val="24"/>
        </w:rPr>
        <w:t xml:space="preserve">Quadranti </w:t>
      </w:r>
      <w:r w:rsidR="000E6598">
        <w:rPr>
          <w:sz w:val="24"/>
          <w:szCs w:val="24"/>
        </w:rPr>
        <w:t>-</w:t>
      </w:r>
      <w:r w:rsidRPr="004D5352">
        <w:rPr>
          <w:sz w:val="24"/>
          <w:szCs w:val="24"/>
        </w:rPr>
        <w:t xml:space="preserve"> </w:t>
      </w:r>
    </w:p>
    <w:p w:rsidR="004D5352" w:rsidRPr="004D5352" w:rsidRDefault="004D5352" w:rsidP="004D5352">
      <w:pPr>
        <w:rPr>
          <w:sz w:val="24"/>
          <w:szCs w:val="24"/>
        </w:rPr>
      </w:pPr>
      <w:r w:rsidRPr="004D5352">
        <w:rPr>
          <w:sz w:val="24"/>
          <w:szCs w:val="24"/>
        </w:rPr>
        <w:t xml:space="preserve">Riget </w:t>
      </w:r>
      <w:r>
        <w:rPr>
          <w:sz w:val="24"/>
          <w:szCs w:val="24"/>
        </w:rPr>
        <w:t xml:space="preserve">(con riserva) </w:t>
      </w:r>
      <w:r w:rsidRPr="004D5352">
        <w:rPr>
          <w:sz w:val="24"/>
          <w:szCs w:val="24"/>
        </w:rPr>
        <w:t>- Rusconi - Schnellmann</w:t>
      </w:r>
    </w:p>
    <w:p w:rsidR="004D5352" w:rsidRDefault="004D5352" w:rsidP="004D5352">
      <w:pPr>
        <w:rPr>
          <w:rFonts w:eastAsia="Arial" w:cs="Arial"/>
        </w:rPr>
      </w:pPr>
    </w:p>
    <w:p w:rsidR="004D5352" w:rsidRDefault="004D5352" w:rsidP="004D5352">
      <w:pPr>
        <w:rPr>
          <w:rFonts w:eastAsia="Arial" w:cs="Arial"/>
        </w:rPr>
      </w:pPr>
    </w:p>
    <w:p w:rsidR="004D5352" w:rsidRDefault="004D5352" w:rsidP="004D5352">
      <w:pPr>
        <w:rPr>
          <w:rFonts w:eastAsia="Arial" w:cs="Arial"/>
        </w:rPr>
      </w:pPr>
    </w:p>
    <w:p w:rsidR="004D5352" w:rsidRPr="00AB1BF3" w:rsidRDefault="004D5352" w:rsidP="004D5352">
      <w:pPr>
        <w:rPr>
          <w:rFonts w:eastAsia="Arial" w:cs="Arial"/>
        </w:rPr>
      </w:pPr>
    </w:p>
    <w:p w:rsidR="004D5352" w:rsidRPr="004D5352" w:rsidRDefault="004D5352" w:rsidP="004D5352">
      <w:pPr>
        <w:tabs>
          <w:tab w:val="left" w:pos="993"/>
        </w:tabs>
        <w:autoSpaceDE w:val="0"/>
        <w:autoSpaceDN w:val="0"/>
        <w:adjustRightInd w:val="0"/>
        <w:spacing w:after="60"/>
        <w:ind w:left="992" w:hanging="992"/>
        <w:rPr>
          <w:rFonts w:eastAsia="Arial" w:cs="Arial"/>
          <w:sz w:val="24"/>
          <w:szCs w:val="24"/>
        </w:rPr>
      </w:pPr>
      <w:r w:rsidRPr="004D5352">
        <w:rPr>
          <w:rFonts w:eastAsia="Arial" w:cs="Arial"/>
          <w:sz w:val="24"/>
          <w:szCs w:val="24"/>
          <w:u w:val="single"/>
        </w:rPr>
        <w:t>Allegato</w:t>
      </w:r>
      <w:r w:rsidRPr="004D5352">
        <w:rPr>
          <w:rFonts w:eastAsia="Arial" w:cs="Arial"/>
          <w:sz w:val="24"/>
          <w:szCs w:val="24"/>
        </w:rPr>
        <w:t xml:space="preserve"> (consultabile sul sito www.ti.ch/gc):</w:t>
      </w:r>
    </w:p>
    <w:p w:rsidR="004D5352" w:rsidRPr="004D5352" w:rsidRDefault="004D5352" w:rsidP="004D5352">
      <w:pPr>
        <w:autoSpaceDE w:val="0"/>
        <w:autoSpaceDN w:val="0"/>
        <w:adjustRightInd w:val="0"/>
        <w:rPr>
          <w:sz w:val="24"/>
          <w:szCs w:val="24"/>
        </w:rPr>
      </w:pPr>
      <w:r>
        <w:rPr>
          <w:rFonts w:eastAsia="Arial" w:cs="Arial"/>
          <w:sz w:val="24"/>
          <w:szCs w:val="24"/>
        </w:rPr>
        <w:t xml:space="preserve">- </w:t>
      </w:r>
      <w:r w:rsidRPr="004D5352">
        <w:rPr>
          <w:rFonts w:eastAsia="Arial" w:cs="Arial"/>
          <w:sz w:val="24"/>
          <w:szCs w:val="24"/>
        </w:rPr>
        <w:t>Risoluzione governativa n. 336 del 24.01.2024</w:t>
      </w:r>
    </w:p>
    <w:p w:rsidR="00D649A8" w:rsidRPr="004D5352" w:rsidRDefault="00D649A8" w:rsidP="00D33940">
      <w:pPr>
        <w:pStyle w:val="StandardRisoluzionedelConsigliodiStato"/>
        <w:ind w:right="-1"/>
      </w:pPr>
    </w:p>
    <w:sectPr w:rsidR="00D649A8" w:rsidRPr="004D5352" w:rsidSect="00375115">
      <w:headerReference w:type="default" r:id="rId17"/>
      <w:footerReference w:type="default" r:id="rId18"/>
      <w:headerReference w:type="first" r:id="rId19"/>
      <w:footerReference w:type="first" r:id="rId20"/>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352" w:rsidRDefault="004D5352" w:rsidP="00F657BF">
      <w:r>
        <w:separator/>
      </w:r>
    </w:p>
  </w:endnote>
  <w:endnote w:type="continuationSeparator" w:id="0">
    <w:p w:rsidR="004D5352" w:rsidRDefault="004D535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304535" w:rsidP="00912E34">
          <w:pPr>
            <w:tabs>
              <w:tab w:val="center" w:pos="2382"/>
            </w:tabs>
          </w:pPr>
        </w:p>
      </w:tc>
      <w:tc>
        <w:tcPr>
          <w:tcW w:w="721" w:type="dxa"/>
        </w:tcPr>
        <w:p w:rsidR="00912E34" w:rsidRPr="003D1008" w:rsidRDefault="00084E57"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084E57"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304535"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304535">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352" w:rsidRDefault="004D5352" w:rsidP="00F657BF">
      <w:r>
        <w:separator/>
      </w:r>
    </w:p>
  </w:footnote>
  <w:footnote w:type="continuationSeparator" w:id="0">
    <w:p w:rsidR="004D5352" w:rsidRDefault="004D5352"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304535"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FE23B61F-3731-4199-AF91-8D5CD384EAD5}"/>
              <w:text w:multiLine="1"/>
            </w:sdtPr>
            <w:sdtEndPr/>
            <w:sdtContent>
              <w:r w:rsidR="00084E57">
                <w:rPr>
                  <w:rFonts w:ascii="Gill Alt One MT Light" w:hAnsi="Gill Alt One MT Light"/>
                  <w:sz w:val="16"/>
                  <w:szCs w:val="16"/>
                </w:rPr>
                <w:t>Repubblica e Cantone Ticino</w:t>
              </w:r>
            </w:sdtContent>
          </w:sdt>
        </w:p>
        <w:p w:rsidR="005012EC" w:rsidRPr="00E8185F" w:rsidRDefault="00304535"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FE23B61F-3731-4199-AF91-8D5CD384EAD5}"/>
              <w:text w:multiLine="1"/>
            </w:sdtPr>
            <w:sdtEndPr/>
            <w:sdtContent>
              <w:r w:rsidR="007550BD">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084E57"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04535">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04535">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E23B61F-3731-4199-AF91-8D5CD384EAD5}"/>
          <w:text w:multiLine="1"/>
        </w:sdtPr>
        <w:sdtEndPr/>
        <w:sdtContent>
          <w:tc>
            <w:tcPr>
              <w:tcW w:w="8383" w:type="dxa"/>
              <w:tcBorders>
                <w:left w:val="single" w:sz="4" w:space="0" w:color="auto"/>
              </w:tcBorders>
              <w:tcMar>
                <w:top w:w="0" w:type="dxa"/>
                <w:left w:w="142" w:type="dxa"/>
              </w:tcMar>
            </w:tcPr>
            <w:p w:rsidR="005012EC" w:rsidRPr="004D5352" w:rsidRDefault="007550BD"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del 23 maggio 2024</w:t>
              </w:r>
            </w:p>
          </w:tc>
        </w:sdtContent>
      </w:sdt>
      <w:tc>
        <w:tcPr>
          <w:tcW w:w="1710" w:type="dxa"/>
          <w:tcBorders>
            <w:top w:val="single" w:sz="4" w:space="0" w:color="auto"/>
          </w:tcBorders>
        </w:tcPr>
        <w:p w:rsidR="005012EC" w:rsidRPr="004D5352" w:rsidRDefault="00304535" w:rsidP="00662409">
          <w:pPr>
            <w:pStyle w:val="InvisibleLine"/>
            <w:rPr>
              <w:lang w:val="it-CH"/>
            </w:rPr>
          </w:pPr>
        </w:p>
      </w:tc>
    </w:tr>
  </w:tbl>
  <w:p w:rsidR="00F657BF" w:rsidRPr="00980362" w:rsidRDefault="00084E57"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E23B61F-3731-4199-AF91-8D5CD384EAD5}"/>
                            <w:text w:multiLine="1"/>
                          </w:sdtPr>
                          <w:sdtEndPr/>
                          <w:sdtContent>
                            <w:p w:rsidR="008065E8" w:rsidRPr="00411371" w:rsidRDefault="00084E57"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CD878F70-5200-484A-B749-035F641EC4FB}"/>
                      <w:text w:multiLine="1"/>
                    </w:sdtPr>
                    <w:sdtEndPr/>
                    <w:sdtContent>
                      <w:p w:rsidR="008065E8" w:rsidRPr="00411371" w:rsidRDefault="00084E57"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304535" w:rsidP="00932E26">
          <w:pPr>
            <w:pStyle w:val="InvisibleLine"/>
            <w:spacing w:line="240" w:lineRule="auto"/>
            <w:ind w:left="15"/>
            <w:rPr>
              <w:rFonts w:ascii="Gill Alt One MT Light" w:hAnsi="Gill Alt One MT Light"/>
              <w:sz w:val="16"/>
              <w:lang w:val="it-CH"/>
            </w:rPr>
          </w:pPr>
        </w:p>
        <w:p w:rsidR="00CD5F73" w:rsidRDefault="00084E57"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304535"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304535" w:rsidP="00D07D6E">
          <w:pPr>
            <w:pStyle w:val="Level"/>
            <w:ind w:left="150"/>
            <w:rPr>
              <w:sz w:val="16"/>
            </w:rPr>
          </w:pPr>
        </w:p>
      </w:tc>
      <w:tc>
        <w:tcPr>
          <w:tcW w:w="209" w:type="pct"/>
          <w:tcBorders>
            <w:top w:val="nil"/>
            <w:bottom w:val="single" w:sz="4" w:space="0" w:color="auto"/>
          </w:tcBorders>
        </w:tcPr>
        <w:p w:rsidR="00662409" w:rsidRDefault="00084E57"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74599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084E57"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04535">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04535">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E23B61F-3731-4199-AF91-8D5CD384EAD5}"/>
          <w:text w:multiLine="1"/>
        </w:sdtPr>
        <w:sdtEndPr/>
        <w:sdtContent>
          <w:tc>
            <w:tcPr>
              <w:tcW w:w="5000" w:type="pct"/>
              <w:gridSpan w:val="6"/>
              <w:tcBorders>
                <w:left w:val="nil"/>
                <w:right w:val="nil"/>
              </w:tcBorders>
              <w:noWrap/>
              <w:tcMar>
                <w:top w:w="0" w:type="dxa"/>
              </w:tcMar>
              <w:vAlign w:val="bottom"/>
            </w:tcPr>
            <w:p w:rsidR="00662409" w:rsidRPr="008C03B5" w:rsidRDefault="007550BD"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084E57"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30453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084E57"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30453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084E57"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304535"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304535"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E23B61F-3731-4199-AF91-8D5CD384EAD5}"/>
              <w:text w:multiLine="1"/>
            </w:sdtPr>
            <w:sdtEndPr/>
            <w:sdtContent>
              <w:r w:rsidR="00084E57" w:rsidRPr="00BE22A2">
                <w:rPr>
                  <w:rFonts w:cstheme="minorHAnsi"/>
                  <w:b/>
                  <w:sz w:val="24"/>
                  <w:szCs w:val="24"/>
                </w:rPr>
                <w:t xml:space="preserve"> </w:t>
              </w:r>
            </w:sdtContent>
          </w:sdt>
        </w:p>
      </w:tc>
      <w:sdt>
        <w:sdtPr>
          <w:rPr>
            <w:sz w:val="24"/>
          </w:rPr>
          <w:alias w:val="DocParam.Date"/>
          <w:id w:val="-464426178"/>
          <w:dataBinding w:xpath="//DateTime[@id='DocParam.Date']" w:storeItemID="{FE23B61F-3731-4199-AF91-8D5CD384EAD5}"/>
          <w:date w:fullDate="2024-05-2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7550BD" w:rsidP="00A532F6">
              <w:pPr>
                <w:pStyle w:val="Data"/>
              </w:pPr>
              <w:r>
                <w:rPr>
                  <w:sz w:val="24"/>
                </w:rPr>
                <w:t>23 maggio 2024</w:t>
              </w:r>
            </w:p>
          </w:tc>
        </w:sdtContent>
      </w:sdt>
      <w:tc>
        <w:tcPr>
          <w:tcW w:w="3218" w:type="pct"/>
          <w:gridSpan w:val="4"/>
          <w:tcBorders>
            <w:top w:val="nil"/>
            <w:left w:val="nil"/>
            <w:bottom w:val="nil"/>
            <w:right w:val="nil"/>
          </w:tcBorders>
        </w:tcPr>
        <w:p w:rsidR="008C03B5" w:rsidRPr="00BE22A2" w:rsidRDefault="00304535"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E23B61F-3731-4199-AF91-8D5CD384EAD5}"/>
              <w:text w:multiLine="1"/>
            </w:sdtPr>
            <w:sdtEndPr/>
            <w:sdtContent>
              <w:r w:rsidR="007550BD">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304535" w:rsidP="00D07D6E">
          <w:pPr>
            <w:pStyle w:val="Level"/>
            <w:ind w:left="150"/>
            <w:rPr>
              <w:rFonts w:ascii="Gill Alt One MT Light" w:hAnsi="Gill Alt One MT Light"/>
              <w:sz w:val="16"/>
              <w:szCs w:val="16"/>
            </w:rPr>
          </w:pPr>
        </w:p>
      </w:tc>
    </w:tr>
  </w:tbl>
  <w:p w:rsidR="00F657BF" w:rsidRPr="00DA2879" w:rsidRDefault="00084E57"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98508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E23B61F-3731-4199-AF91-8D5CD384EAD5}"/>
                            <w:text w:multiLine="1"/>
                          </w:sdtPr>
                          <w:sdtEndPr/>
                          <w:sdtContent>
                            <w:p w:rsidR="00E93620" w:rsidRPr="00411371" w:rsidRDefault="00084E57"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CD878F70-5200-484A-B749-035F641EC4FB}"/>
                      <w:text w:multiLine="1"/>
                    </w:sdtPr>
                    <w:sdtEndPr/>
                    <w:sdtContent>
                      <w:p w:rsidR="00E93620" w:rsidRPr="00411371" w:rsidRDefault="00084E57"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E32D2"/>
    <w:multiLevelType w:val="hybridMultilevel"/>
    <w:tmpl w:val="3BA0E8F0"/>
    <w:lvl w:ilvl="0" w:tplc="F52E8CE2">
      <w:numFmt w:val="bullet"/>
      <w:lvlText w:val="-"/>
      <w:lvlJc w:val="left"/>
      <w:pPr>
        <w:ind w:left="1065" w:hanging="705"/>
      </w:pPr>
      <w:rPr>
        <w:rFonts w:ascii="Arial" w:eastAsia="Arial"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F5549D9"/>
    <w:multiLevelType w:val="hybridMultilevel"/>
    <w:tmpl w:val="A6245122"/>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67BD7F34"/>
    <w:multiLevelType w:val="hybridMultilevel"/>
    <w:tmpl w:val="7A06DC8A"/>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7F8A2608"/>
    <w:multiLevelType w:val="hybridMultilevel"/>
    <w:tmpl w:val="CE20522E"/>
    <w:lvl w:ilvl="0" w:tplc="CF1CEE2C">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7"/>
  </w:num>
  <w:num w:numId="5">
    <w:abstractNumId w:val="16"/>
  </w:num>
  <w:num w:numId="6">
    <w:abstractNumId w:val="1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19"/>
  </w:num>
  <w:num w:numId="20">
    <w:abstractNumId w:val="10"/>
  </w:num>
  <w:num w:numId="2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52"/>
    <w:rsid w:val="00084E57"/>
    <w:rsid w:val="000E6598"/>
    <w:rsid w:val="002A7C65"/>
    <w:rsid w:val="002B5D9F"/>
    <w:rsid w:val="00304535"/>
    <w:rsid w:val="003B756D"/>
    <w:rsid w:val="00403ADB"/>
    <w:rsid w:val="004D5352"/>
    <w:rsid w:val="00567E3D"/>
    <w:rsid w:val="00572FD3"/>
    <w:rsid w:val="00622BA2"/>
    <w:rsid w:val="007550BD"/>
    <w:rsid w:val="0079058F"/>
    <w:rsid w:val="007B4B1A"/>
    <w:rsid w:val="008720C4"/>
    <w:rsid w:val="008F52AF"/>
    <w:rsid w:val="009C5E5A"/>
    <w:rsid w:val="00AF0268"/>
    <w:rsid w:val="00BE67C1"/>
    <w:rsid w:val="00BF0A1F"/>
    <w:rsid w:val="00D33940"/>
    <w:rsid w:val="00D600FD"/>
    <w:rsid w:val="00D649A8"/>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37373609"/>
  <w15:docId w15:val="{74B7EFBF-2BEE-4F86-8A93-48C630F2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5352"/>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4D53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bourg.liguecancer.ch/registre-des-tumeurs/bases-lega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ige.ch/medecine/rgt/lemo/vous-etes-un-professionel-de-sante-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fallstatistik.ch/f/publik/unfstat/pdf/Ts23_f.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vs.ch/media/8913/formulaire-d%C3%A9claration-rvst_-final-2022_20220712.pdf" TargetMode="External"/><Relationship Id="rId5" Type="http://schemas.openxmlformats.org/officeDocument/2006/relationships/numbering" Target="numbering.xml"/><Relationship Id="rId15" Type="http://schemas.openxmlformats.org/officeDocument/2006/relationships/hyperlink" Target="https://rsju.jura.ch/fr/viewdocument.html?idn=20147&amp;id=3878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ch/legislation-jurisprudence/pubfo/ArrRegCE/Documents/2021/FO20_01_2021_05_19_DFS_502_Rgt_tumeurs.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1f67ff44-4030-40c6-b76b-a1b3ee1adb3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1745999569</Id>
      <Width>0</Width>
      <Height>0</Height>
      <XPath>//Image[@id='Profile.Org.WappenSW']</XPath>
      <ImageHash>02f1c0cdac6aeac316213b2e7cb733a0</ImageHash>
    </ImageSizeDefinition>
    <ImageSizeDefinition>
      <Id>985082474</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4 0 7 c c 9 5 2 - 5 d 9 5 - 4 5 d 1 - b 6 1 a - 9 f e c 8 0 3 0 e 1 f c "   t I d = " a 3 6 2 a 5 d 4 - 9 5 8 9 - 4 1 b f - a 4 e 6 - 4 f 8 7 c 4 e 4 1 2 3 9 "   i n t e r n a l T I d = " 9 0 6 4 c c 7 f - 3 1 6 d - 4 6 b 1 - a 4 a c - 7 4 8 6 0 c 3 f 8 a 5 b "   m t I d = " 2 7 5 a f 3 2 e - b c 4 0 - 4 5 c 2 - 8 5 b 7 - a f b 1 c 0 3 8 2 6 5 3 "   r e v i s i o n = " 0 "   c r e a t e d m a j o r v e r s i o n = " 0 "   c r e a t e d m i n o r v e r s i o n = " 0 "   c r e a t e d = " 2 0 2 4 - 0 5 - 2 8 T 0 8 : 4 0 : 0 4 . 7 3 0 4 9 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 2 0 2 4 - 0 5 - 2 3 T 0 0 : 0 0 : 0 0 Z < / D a t e T i m e >  
                 < T e x t   i d = " D o c P a r a m . N u m b e r " > < ! [ C D A T A [   ] ] > < / T e x t >  
                 < T e x t   i d = " D o c P a r a m . D o c u m e n t o " > < ! [ C D A T A [ R a p p o r t o   d i   m a g g i o r a n z a ] ] > < / 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d i   m a g g i o r a n z a   d e l   2 3   m a g g i o   2 0 2 4 ] ] > < / 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a g g i o r a n z a ] ] > < / T e x t >  
                 < T e x t   i d = " C u s t o m E l e m e n t s . F i e l d s . T i t o l o 2 "   l a b e l = " C u s t o m E l e m e n t s . F i e l d s . T i t o l o 2 " > < ! [ C D A T A [ R a p p o r t o   d i   m a g g i o r a n z a   d e l   2 3   m a g g 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970F5D91-D90D-4375-AA19-C52E6DDACB2C}">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FE23B61F-3731-4199-AF91-8D5CD384EAD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1f67ff44-4030-40c6-b76b-a1b3ee1adb32.dotx</Template>
  <TotalTime>21</TotalTime>
  <Pages>3</Pages>
  <Words>1213</Words>
  <Characters>7109</Characters>
  <Application>Microsoft Office Word</Application>
  <DocSecurity>0</DocSecurity>
  <Lines>124</Lines>
  <Paragraphs>30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10</cp:revision>
  <dcterms:created xsi:type="dcterms:W3CDTF">2024-05-28T08:40:00Z</dcterms:created>
  <dcterms:modified xsi:type="dcterms:W3CDTF">2024-06-03T11:51:00Z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