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61" w:rsidRPr="00846B02" w:rsidRDefault="00443561" w:rsidP="00443561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 xml:space="preserve">gestione e </w:t>
      </w:r>
      <w:bookmarkStart w:id="0" w:name="_GoBack"/>
      <w:bookmarkEnd w:id="0"/>
      <w:r>
        <w:rPr>
          <w:rFonts w:cs="Arial"/>
          <w:b/>
          <w:sz w:val="28"/>
          <w:szCs w:val="28"/>
        </w:rPr>
        <w:t>finanze</w:t>
      </w:r>
    </w:p>
    <w:p w:rsidR="00443561" w:rsidRPr="0023436A" w:rsidRDefault="00443561" w:rsidP="00443561">
      <w:pPr>
        <w:pStyle w:val="StandardRisoluzionedelConsigliodiStato"/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sul messaggio 20 settembre 2023 concernente la richiesta di un </w:t>
      </w:r>
      <w:r w:rsidRPr="00300611">
        <w:rPr>
          <w:b/>
          <w:sz w:val="28"/>
          <w:szCs w:val="28"/>
          <w:lang w:val="it-IT"/>
        </w:rPr>
        <w:t xml:space="preserve">credito complessivo di </w:t>
      </w:r>
      <w:proofErr w:type="spellStart"/>
      <w:r w:rsidRPr="00300611">
        <w:rPr>
          <w:b/>
          <w:sz w:val="28"/>
          <w:szCs w:val="28"/>
          <w:lang w:val="it-IT"/>
        </w:rPr>
        <w:t>fr</w:t>
      </w:r>
      <w:proofErr w:type="spellEnd"/>
      <w:r w:rsidRPr="00300611">
        <w:rPr>
          <w:b/>
          <w:sz w:val="28"/>
          <w:szCs w:val="28"/>
          <w:lang w:val="it-IT"/>
        </w:rPr>
        <w:t>. 5’905’</w:t>
      </w:r>
      <w:proofErr w:type="gramStart"/>
      <w:r w:rsidRPr="00300611">
        <w:rPr>
          <w:b/>
          <w:sz w:val="28"/>
          <w:szCs w:val="28"/>
          <w:lang w:val="it-IT"/>
        </w:rPr>
        <w:t>000.-</w:t>
      </w:r>
      <w:proofErr w:type="gramEnd"/>
      <w:r w:rsidRPr="00300611">
        <w:rPr>
          <w:b/>
          <w:sz w:val="28"/>
          <w:szCs w:val="28"/>
          <w:lang w:val="it-IT"/>
        </w:rPr>
        <w:t xml:space="preserve"> per l’intervento di adeguamento dello stabile Villa Ortensia presso il comparto dell’Organizzazione sociopsichiatrica cantonale a Mendrisio</w:t>
      </w:r>
    </w:p>
    <w:p w:rsidR="00443561" w:rsidRDefault="00443561" w:rsidP="00443561">
      <w:pPr>
        <w:pStyle w:val="StandardRisoluzionedelConsigliodiStato"/>
        <w:ind w:right="-1"/>
        <w:rPr>
          <w:b/>
          <w:bCs/>
        </w:rPr>
      </w:pPr>
    </w:p>
    <w:p w:rsidR="00443561" w:rsidRPr="00173EB3" w:rsidRDefault="00443561" w:rsidP="00443561">
      <w:pPr>
        <w:pStyle w:val="StandardRisoluzionedelConsigliodiStato"/>
        <w:ind w:right="-1"/>
        <w:rPr>
          <w:b/>
          <w:bCs/>
        </w:rPr>
      </w:pPr>
    </w:p>
    <w:p w:rsidR="00443561" w:rsidRPr="00443561" w:rsidRDefault="00443561" w:rsidP="0044356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443561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443561" w:rsidRDefault="00443561" w:rsidP="00443561">
      <w:pPr>
        <w:pStyle w:val="StandardRisoluzionedelConsigliodiStato"/>
        <w:ind w:right="-1"/>
        <w:rPr>
          <w:szCs w:val="24"/>
        </w:rPr>
      </w:pPr>
      <w:r>
        <w:t>Con il m</w:t>
      </w:r>
      <w:r w:rsidRPr="00173EB3">
        <w:t xml:space="preserve">essaggio del 20 settembre 2023 il Consiglio di Stato chiede la concessione di un credito di </w:t>
      </w:r>
      <w:proofErr w:type="spellStart"/>
      <w:r w:rsidRPr="00173EB3">
        <w:rPr>
          <w:szCs w:val="24"/>
        </w:rPr>
        <w:t>fr</w:t>
      </w:r>
      <w:proofErr w:type="spellEnd"/>
      <w:r w:rsidRPr="00173EB3">
        <w:rPr>
          <w:szCs w:val="24"/>
        </w:rPr>
        <w:t>. 5’905’</w:t>
      </w:r>
      <w:proofErr w:type="gramStart"/>
      <w:r w:rsidRPr="00173EB3">
        <w:rPr>
          <w:szCs w:val="24"/>
        </w:rPr>
        <w:t>000.-</w:t>
      </w:r>
      <w:proofErr w:type="gramEnd"/>
      <w:r>
        <w:rPr>
          <w:szCs w:val="24"/>
        </w:rPr>
        <w:t xml:space="preserve"> per degli interventi sullo stabile Villa Ortensia all’interno del comparto OSC di Mendrisio.</w:t>
      </w:r>
    </w:p>
    <w:p w:rsidR="00443561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Pr="00300611" w:rsidRDefault="00443561" w:rsidP="003A60B7">
      <w:pPr>
        <w:suppressAutoHyphens/>
        <w:rPr>
          <w:sz w:val="24"/>
          <w:szCs w:val="24"/>
        </w:rPr>
      </w:pPr>
      <w:r w:rsidRPr="00300611">
        <w:rPr>
          <w:sz w:val="24"/>
          <w:szCs w:val="24"/>
        </w:rPr>
        <w:t>Lo stabile Villa Ortensia</w:t>
      </w:r>
      <w:r>
        <w:rPr>
          <w:sz w:val="24"/>
          <w:szCs w:val="24"/>
        </w:rPr>
        <w:t xml:space="preserve"> </w:t>
      </w:r>
      <w:r w:rsidRPr="00300611">
        <w:rPr>
          <w:sz w:val="24"/>
          <w:szCs w:val="24"/>
        </w:rPr>
        <w:t>è sorto negli anni ’70</w:t>
      </w:r>
      <w:r>
        <w:rPr>
          <w:sz w:val="24"/>
          <w:szCs w:val="24"/>
        </w:rPr>
        <w:t>,</w:t>
      </w:r>
      <w:r w:rsidRPr="00300611">
        <w:rPr>
          <w:sz w:val="24"/>
          <w:szCs w:val="24"/>
        </w:rPr>
        <w:t xml:space="preserve"> è stato progettato dell’arch. Aurelio Galfetti e ospita un massimo di 25 ospiti del centro abitativo ricreativo di lavoro (CARL) offrendo loro, oltre a spazi individuali (camere), spazi di incontro (zona pranzo comune, luoghi ricreativi, di convivio e per attività) supportati da uffici per il personale educativo.</w:t>
      </w:r>
    </w:p>
    <w:p w:rsidR="00443561" w:rsidRDefault="00443561" w:rsidP="00443561">
      <w:pPr>
        <w:pStyle w:val="StandardRisoluzionedelConsigliodiStato"/>
        <w:ind w:right="-1"/>
      </w:pPr>
    </w:p>
    <w:p w:rsidR="00443561" w:rsidRPr="00300611" w:rsidRDefault="00443561" w:rsidP="003A60B7">
      <w:pPr>
        <w:tabs>
          <w:tab w:val="left" w:pos="3686"/>
          <w:tab w:val="right" w:pos="5670"/>
          <w:tab w:val="left" w:pos="581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Il Consiglio di Stato ritiene che, dopo l’intervento prospettato con il Messaggio, lo stabile Villa Ortensia utilizzerà pienamente il proprio potenziale, ritenuto che in un orizzonte temporale di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. 15 anni è ipotizzato un </w:t>
      </w:r>
      <w:bookmarkStart w:id="1" w:name="_Hlk168320624"/>
      <w:r w:rsidRPr="00300611">
        <w:rPr>
          <w:sz w:val="24"/>
          <w:szCs w:val="24"/>
        </w:rPr>
        <w:t>risanamento</w:t>
      </w:r>
      <w:r>
        <w:rPr>
          <w:sz w:val="24"/>
          <w:szCs w:val="24"/>
        </w:rPr>
        <w:t>/</w:t>
      </w:r>
      <w:r w:rsidRPr="00300611">
        <w:rPr>
          <w:sz w:val="24"/>
          <w:szCs w:val="24"/>
        </w:rPr>
        <w:t>ristrutturazione generale dello stabile</w:t>
      </w:r>
      <w:bookmarkEnd w:id="1"/>
      <w:r>
        <w:rPr>
          <w:sz w:val="24"/>
          <w:szCs w:val="24"/>
        </w:rPr>
        <w:t>.</w:t>
      </w:r>
    </w:p>
    <w:p w:rsidR="00443561" w:rsidRDefault="00443561" w:rsidP="00443561">
      <w:pPr>
        <w:pStyle w:val="StandardRisoluzionedelConsigliodiStato"/>
        <w:ind w:right="-1"/>
      </w:pPr>
    </w:p>
    <w:p w:rsidR="003A60B7" w:rsidRPr="00173EB3" w:rsidRDefault="003A60B7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  <w:rPr>
          <w:b/>
          <w:bCs/>
        </w:rPr>
      </w:pPr>
    </w:p>
    <w:p w:rsidR="00443561" w:rsidRPr="00443561" w:rsidRDefault="00443561" w:rsidP="0044356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443561">
        <w:rPr>
          <w:rFonts w:eastAsia="Calibri" w:cs="Times New Roman"/>
          <w:caps/>
          <w:sz w:val="24"/>
          <w:szCs w:val="24"/>
          <w:lang w:val="it-IT" w:eastAsia="it-IT"/>
        </w:rPr>
        <w:t>Il Messaggio del Consiglio di Stato</w:t>
      </w:r>
    </w:p>
    <w:p w:rsidR="00443561" w:rsidRDefault="00443561" w:rsidP="00443561">
      <w:pPr>
        <w:pStyle w:val="StandardRisoluzionedelConsigliodiStato"/>
        <w:ind w:right="-1"/>
      </w:pPr>
      <w:r>
        <w:t>I</w:t>
      </w:r>
      <w:r>
        <w:t>l m</w:t>
      </w:r>
      <w:r>
        <w:t>essaggio del Consiglio di Stato illustra in modo dettagliato e puntuale i diversi interventi per i quali chiede la concessione del credito in oggetto.</w:t>
      </w:r>
    </w:p>
    <w:p w:rsidR="00443561" w:rsidRDefault="00443561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</w:pPr>
      <w:r>
        <w:t>Premesso che per i dettagli è sufficiente rinviare al Messaggio, in estrema sintesi si tratta dei seguenti interventi:</w:t>
      </w:r>
    </w:p>
    <w:p w:rsidR="00443561" w:rsidRDefault="00443561" w:rsidP="00443561">
      <w:pPr>
        <w:pStyle w:val="StandardRisoluzionedelConsigliodiStato"/>
        <w:ind w:right="-1"/>
      </w:pPr>
    </w:p>
    <w:p w:rsidR="00443561" w:rsidRPr="00443561" w:rsidRDefault="00443561" w:rsidP="00443561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>
        <w:rPr>
          <w:rFonts w:eastAsia="Calibri" w:cs="Times New Roman"/>
          <w:sz w:val="24"/>
          <w:lang w:val="it-IT" w:eastAsia="it-IT"/>
        </w:rPr>
        <w:t>2.1</w:t>
      </w:r>
      <w:r>
        <w:rPr>
          <w:rFonts w:eastAsia="Calibri" w:cs="Times New Roman"/>
          <w:sz w:val="24"/>
          <w:lang w:val="it-IT" w:eastAsia="it-IT"/>
        </w:rPr>
        <w:tab/>
      </w:r>
      <w:r w:rsidRPr="00443561">
        <w:rPr>
          <w:rFonts w:eastAsia="Calibri" w:cs="Times New Roman"/>
          <w:sz w:val="24"/>
          <w:lang w:val="it-IT" w:eastAsia="it-IT"/>
        </w:rPr>
        <w:t>Funzionalità</w:t>
      </w:r>
    </w:p>
    <w:p w:rsidR="00443561" w:rsidRPr="00292E78" w:rsidRDefault="00443561" w:rsidP="00443561">
      <w:pPr>
        <w:pStyle w:val="StandardRisoluzionedelConsigliodiStato"/>
        <w:numPr>
          <w:ilvl w:val="0"/>
          <w:numId w:val="21"/>
        </w:numPr>
        <w:spacing w:after="80"/>
        <w:ind w:left="284" w:right="-1" w:hanging="284"/>
      </w:pPr>
      <w:r>
        <w:t>m</w:t>
      </w:r>
      <w:r w:rsidRPr="00292E78">
        <w:t>odifiche ai bagni nelle camere degli ospiti;</w:t>
      </w:r>
    </w:p>
    <w:p w:rsidR="00443561" w:rsidRPr="00292E78" w:rsidRDefault="00443561" w:rsidP="00443561">
      <w:pPr>
        <w:pStyle w:val="StandardRisoluzionedelConsigliodiStato"/>
        <w:numPr>
          <w:ilvl w:val="0"/>
          <w:numId w:val="21"/>
        </w:numPr>
        <w:spacing w:after="80"/>
        <w:ind w:left="284" w:right="-1" w:hanging="284"/>
      </w:pPr>
      <w:r>
        <w:t>m</w:t>
      </w:r>
      <w:r w:rsidRPr="00292E78">
        <w:t>odifiche agli atri d’ingresso delle camere degli ospiti</w:t>
      </w:r>
      <w:r>
        <w:t>;</w:t>
      </w:r>
    </w:p>
    <w:p w:rsidR="00443561" w:rsidRPr="00292E78" w:rsidRDefault="00443561" w:rsidP="00443561">
      <w:pPr>
        <w:pStyle w:val="StandardRisoluzionedelConsigliodiStato"/>
        <w:numPr>
          <w:ilvl w:val="0"/>
          <w:numId w:val="21"/>
        </w:numPr>
        <w:spacing w:after="80"/>
        <w:ind w:left="284" w:right="-1" w:hanging="284"/>
      </w:pPr>
      <w:r>
        <w:t>m</w:t>
      </w:r>
      <w:r w:rsidRPr="00292E78">
        <w:t>odifiche ai servizi comuni dello stabile (per adeguarli alle particolarità motorie degli ospiti)</w:t>
      </w:r>
      <w:r>
        <w:t>;</w:t>
      </w:r>
    </w:p>
    <w:p w:rsidR="00443561" w:rsidRDefault="00443561" w:rsidP="00443561">
      <w:pPr>
        <w:pStyle w:val="Paragrafoelenco"/>
        <w:numPr>
          <w:ilvl w:val="0"/>
          <w:numId w:val="21"/>
        </w:numPr>
        <w:tabs>
          <w:tab w:val="left" w:pos="709"/>
          <w:tab w:val="right" w:pos="5670"/>
          <w:tab w:val="left" w:pos="5812"/>
        </w:tabs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92E78">
        <w:rPr>
          <w:rFonts w:asciiTheme="minorHAnsi" w:hAnsiTheme="minorHAnsi" w:cstheme="minorHAnsi"/>
          <w:sz w:val="24"/>
          <w:szCs w:val="24"/>
        </w:rPr>
        <w:t>stabile non più adatti agli ospiti della struttura e alle loro diverse particolarità motorie. Analogamente, anche i collegamenti verticali saranno adeguati in ragione delle esigenze delle persone diversamente abili.</w:t>
      </w:r>
    </w:p>
    <w:p w:rsidR="00443561" w:rsidRPr="00DB4409" w:rsidRDefault="00443561" w:rsidP="004435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43561" w:rsidRPr="00443561" w:rsidRDefault="00443561" w:rsidP="00443561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>
        <w:rPr>
          <w:rFonts w:eastAsia="Calibri" w:cs="Times New Roman"/>
          <w:sz w:val="24"/>
          <w:lang w:val="it-IT" w:eastAsia="it-IT"/>
        </w:rPr>
        <w:lastRenderedPageBreak/>
        <w:t>2.2</w:t>
      </w:r>
      <w:r>
        <w:rPr>
          <w:rFonts w:eastAsia="Calibri" w:cs="Times New Roman"/>
          <w:sz w:val="24"/>
          <w:lang w:val="it-IT" w:eastAsia="it-IT"/>
        </w:rPr>
        <w:tab/>
      </w:r>
      <w:r w:rsidRPr="00443561">
        <w:rPr>
          <w:rFonts w:eastAsia="Calibri" w:cs="Times New Roman"/>
          <w:sz w:val="24"/>
          <w:lang w:val="it-IT" w:eastAsia="it-IT"/>
        </w:rPr>
        <w:t>Costruzione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</w:t>
      </w:r>
      <w:r w:rsidRPr="00DB4409">
        <w:rPr>
          <w:rFonts w:asciiTheme="minorHAnsi" w:hAnsiTheme="minorHAnsi" w:cstheme="minorHAnsi"/>
          <w:iCs/>
          <w:sz w:val="24"/>
          <w:szCs w:val="24"/>
        </w:rPr>
        <w:t>isanamenti puntuali del beton;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</w:t>
      </w:r>
      <w:r w:rsidRPr="00DB4409">
        <w:rPr>
          <w:rFonts w:asciiTheme="minorHAnsi" w:hAnsiTheme="minorHAnsi" w:cstheme="minorHAnsi"/>
          <w:iCs/>
          <w:sz w:val="24"/>
          <w:szCs w:val="24"/>
        </w:rPr>
        <w:t>nterventi alla copertura per l’installazione dell’impianto di raffrescamento e aggiunta delle protezioni anti-caduta;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iCs/>
          <w:sz w:val="24"/>
          <w:szCs w:val="24"/>
        </w:rPr>
        <w:t>sostituzione dei pavimenti de</w:t>
      </w:r>
      <w:r w:rsidRPr="00DB4409">
        <w:rPr>
          <w:rFonts w:asciiTheme="minorHAnsi" w:hAnsiTheme="minorHAnsi" w:cstheme="minorHAnsi"/>
          <w:sz w:val="24"/>
          <w:szCs w:val="24"/>
        </w:rPr>
        <w:t>i pavimenti della zona pranzo, delle camere e relativi balconi, l’aggiornamento delle stanze da bagno;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sz w:val="24"/>
          <w:szCs w:val="24"/>
        </w:rPr>
        <w:t>puntuali sostituzioni dei serramenti;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sz w:val="24"/>
          <w:szCs w:val="24"/>
        </w:rPr>
        <w:t>sostituzione di tutte le tende da sole;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sz w:val="24"/>
          <w:szCs w:val="24"/>
        </w:rPr>
        <w:t>interventi puntuali in materia di protezione infortuni (parapetti, finestre, ecc.);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spacing w:after="8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sz w:val="24"/>
          <w:szCs w:val="24"/>
        </w:rPr>
        <w:t>bonifica da materiali pericolosi;</w:t>
      </w:r>
    </w:p>
    <w:p w:rsidR="00443561" w:rsidRPr="00DB4409" w:rsidRDefault="00443561" w:rsidP="00443561">
      <w:pPr>
        <w:pStyle w:val="Paragrafoelenco"/>
        <w:numPr>
          <w:ilvl w:val="0"/>
          <w:numId w:val="20"/>
        </w:numPr>
        <w:suppressAutoHyphens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4409">
        <w:rPr>
          <w:rFonts w:asciiTheme="minorHAnsi" w:hAnsiTheme="minorHAnsi" w:cstheme="minorHAnsi"/>
          <w:sz w:val="24"/>
          <w:szCs w:val="24"/>
        </w:rPr>
        <w:t>aggiunta di camminamenti per consentire l’accesso a tutti livelli da parte del personale di pronto intervento;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Pr="00443561" w:rsidRDefault="00443561" w:rsidP="00443561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>
        <w:rPr>
          <w:rFonts w:eastAsia="Calibri" w:cs="Times New Roman"/>
          <w:sz w:val="24"/>
          <w:lang w:val="it-IT" w:eastAsia="it-IT"/>
        </w:rPr>
        <w:t>2.3</w:t>
      </w:r>
      <w:r>
        <w:rPr>
          <w:rFonts w:eastAsia="Calibri" w:cs="Times New Roman"/>
          <w:sz w:val="24"/>
          <w:lang w:val="it-IT" w:eastAsia="it-IT"/>
        </w:rPr>
        <w:tab/>
      </w:r>
      <w:r w:rsidRPr="00443561">
        <w:rPr>
          <w:rFonts w:eastAsia="Calibri" w:cs="Times New Roman"/>
          <w:sz w:val="24"/>
          <w:lang w:val="it-IT" w:eastAsia="it-IT"/>
        </w:rPr>
        <w:t>Impianti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 xml:space="preserve">Adeguamenti puntuali all’impianto elettrico; 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>adeguamenti puntuali all’impianto di riscaldamento;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>realizzazione di un sistema di raffrescamento nelle camere, negli uffici, nel locale ergoterapia e nella zona pranzo comune;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>interventi puntuali all’impianto antincendio;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>introduzione di un sistema di accessi digitali, in sostituzione dell’attuale sistema meccanico;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spacing w:after="80"/>
        <w:ind w:left="284" w:hanging="284"/>
        <w:rPr>
          <w:szCs w:val="24"/>
        </w:rPr>
      </w:pPr>
      <w:r w:rsidRPr="00DB4409">
        <w:rPr>
          <w:szCs w:val="24"/>
        </w:rPr>
        <w:t>aggiornamento degli impianti informatici;</w:t>
      </w:r>
    </w:p>
    <w:p w:rsidR="00443561" w:rsidRPr="00DB4409" w:rsidRDefault="00443561" w:rsidP="00443561">
      <w:pPr>
        <w:pStyle w:val="StandardRisoluzionedelConsigliodiStato"/>
        <w:numPr>
          <w:ilvl w:val="0"/>
          <w:numId w:val="19"/>
        </w:numPr>
        <w:ind w:left="284" w:hanging="284"/>
        <w:rPr>
          <w:szCs w:val="24"/>
        </w:rPr>
      </w:pPr>
      <w:r w:rsidRPr="00DB4409">
        <w:rPr>
          <w:szCs w:val="24"/>
        </w:rPr>
        <w:t>sostituzione completa dell’ascensore, in quanto di dimensioni troppo ridotte.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Pr="00DB4409" w:rsidRDefault="00443561" w:rsidP="00443561">
      <w:pPr>
        <w:pStyle w:val="StandardRisoluzionedelConsigliodiStato"/>
        <w:spacing w:after="120"/>
        <w:rPr>
          <w:szCs w:val="24"/>
        </w:rPr>
      </w:pPr>
      <w:r w:rsidRPr="00DB4409">
        <w:rPr>
          <w:szCs w:val="24"/>
        </w:rPr>
        <w:t xml:space="preserve">La </w:t>
      </w:r>
      <w:r w:rsidRPr="00DB4409">
        <w:rPr>
          <w:b/>
          <w:bCs/>
          <w:szCs w:val="24"/>
          <w:u w:val="single"/>
        </w:rPr>
        <w:t>tempistica</w:t>
      </w:r>
      <w:r w:rsidRPr="00DB4409">
        <w:rPr>
          <w:szCs w:val="24"/>
        </w:rPr>
        <w:t xml:space="preserve"> prevista per la realizzazione</w:t>
      </w:r>
      <w:r>
        <w:rPr>
          <w:szCs w:val="24"/>
        </w:rPr>
        <w:t xml:space="preserve"> degli interventi previsti dal m</w:t>
      </w:r>
      <w:r w:rsidRPr="00DB4409">
        <w:rPr>
          <w:szCs w:val="24"/>
        </w:rPr>
        <w:t>essaggio è così stimata a far tempo dalla crescita in giudicato del decreto legislativo del presente rapporto: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>+ 01 mesi</w:t>
      </w:r>
      <w:r w:rsidRPr="00DB4409">
        <w:rPr>
          <w:szCs w:val="24"/>
        </w:rPr>
        <w:tab/>
        <w:t>Delibere dei concorsi pubblicati non ancora deliberati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B4409">
        <w:rPr>
          <w:szCs w:val="24"/>
        </w:rPr>
        <w:t>Pubblicazioni dei concorsi delle restanti opere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ab/>
      </w:r>
      <w:r>
        <w:rPr>
          <w:szCs w:val="24"/>
        </w:rPr>
        <w:tab/>
      </w:r>
      <w:r w:rsidRPr="00DB4409">
        <w:rPr>
          <w:szCs w:val="24"/>
        </w:rPr>
        <w:t>Lavori preparatori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>+ 01 mesi</w:t>
      </w:r>
      <w:r w:rsidRPr="00DB4409">
        <w:rPr>
          <w:szCs w:val="24"/>
        </w:rPr>
        <w:tab/>
        <w:t>Istallazioni cantiere demolizioni selettiva dell’opera contaminata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>+ 17 mesi</w:t>
      </w:r>
      <w:r w:rsidRPr="00DB4409">
        <w:rPr>
          <w:szCs w:val="24"/>
        </w:rPr>
        <w:tab/>
        <w:t>Esecuzione dell’opera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>+ 03 mesi</w:t>
      </w:r>
      <w:r w:rsidRPr="00DB4409">
        <w:rPr>
          <w:szCs w:val="24"/>
        </w:rPr>
        <w:tab/>
        <w:t>Collaudi e consegna edificio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 xml:space="preserve">= </w:t>
      </w:r>
      <w:proofErr w:type="spellStart"/>
      <w:r w:rsidRPr="00DB4409">
        <w:rPr>
          <w:szCs w:val="24"/>
        </w:rPr>
        <w:t>ca</w:t>
      </w:r>
      <w:proofErr w:type="spellEnd"/>
      <w:r w:rsidRPr="00DB4409">
        <w:rPr>
          <w:szCs w:val="24"/>
        </w:rPr>
        <w:t>. 22 mesi.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Default="00443561" w:rsidP="00443561">
      <w:pPr>
        <w:suppressAutoHyphens/>
        <w:rPr>
          <w:sz w:val="24"/>
          <w:szCs w:val="24"/>
        </w:rPr>
      </w:pPr>
      <w:r w:rsidRPr="00DB4409">
        <w:rPr>
          <w:sz w:val="24"/>
          <w:szCs w:val="24"/>
        </w:rPr>
        <w:t xml:space="preserve">Per quanto riguarda gli </w:t>
      </w:r>
      <w:r w:rsidRPr="00DB4409">
        <w:rPr>
          <w:b/>
          <w:bCs/>
          <w:sz w:val="24"/>
          <w:szCs w:val="24"/>
          <w:u w:val="single"/>
        </w:rPr>
        <w:t>aspetti finanziari</w:t>
      </w:r>
      <w:r w:rsidRPr="00DB4409">
        <w:rPr>
          <w:sz w:val="24"/>
          <w:szCs w:val="24"/>
        </w:rPr>
        <w:t xml:space="preserve">, il preventivo di spesa complessiva, allestito sulla base delle offerte rientrate per l’esecuzione delle opere previste e messe a concorso quantificabile in </w:t>
      </w:r>
      <w:proofErr w:type="spellStart"/>
      <w:r w:rsidRPr="00DB4409">
        <w:rPr>
          <w:sz w:val="24"/>
          <w:szCs w:val="24"/>
        </w:rPr>
        <w:t>ca</w:t>
      </w:r>
      <w:proofErr w:type="spellEnd"/>
      <w:r w:rsidRPr="00DB4409">
        <w:rPr>
          <w:sz w:val="24"/>
          <w:szCs w:val="24"/>
        </w:rPr>
        <w:t xml:space="preserve">. il 52% del valore totale della spesa complessiva per l’intervento di adeguamento dello stabile Villa Ortensia, è pari a </w:t>
      </w:r>
      <w:proofErr w:type="spellStart"/>
      <w:r w:rsidRPr="00DB4409">
        <w:rPr>
          <w:b/>
          <w:bCs/>
          <w:sz w:val="24"/>
          <w:szCs w:val="24"/>
          <w:u w:val="single"/>
        </w:rPr>
        <w:t>fr</w:t>
      </w:r>
      <w:proofErr w:type="spellEnd"/>
      <w:r w:rsidRPr="00DB4409">
        <w:rPr>
          <w:b/>
          <w:bCs/>
          <w:sz w:val="24"/>
          <w:szCs w:val="24"/>
          <w:u w:val="single"/>
        </w:rPr>
        <w:t>. 6’850’</w:t>
      </w:r>
      <w:proofErr w:type="gramStart"/>
      <w:r w:rsidRPr="00DB4409">
        <w:rPr>
          <w:b/>
          <w:bCs/>
          <w:sz w:val="24"/>
          <w:szCs w:val="24"/>
          <w:u w:val="single"/>
        </w:rPr>
        <w:t>000.-</w:t>
      </w:r>
      <w:proofErr w:type="gramEnd"/>
      <w:r w:rsidRPr="00DB4409">
        <w:rPr>
          <w:sz w:val="24"/>
          <w:szCs w:val="24"/>
        </w:rPr>
        <w:t xml:space="preserve"> (IVA inclusa). </w:t>
      </w:r>
    </w:p>
    <w:p w:rsidR="00443561" w:rsidRPr="00DB4409" w:rsidRDefault="00443561" w:rsidP="00443561">
      <w:pPr>
        <w:suppressAutoHyphens/>
        <w:rPr>
          <w:sz w:val="24"/>
          <w:szCs w:val="24"/>
        </w:rPr>
      </w:pP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>
        <w:rPr>
          <w:szCs w:val="24"/>
        </w:rPr>
        <w:t>Come indicato nel m</w:t>
      </w:r>
      <w:r w:rsidRPr="00DB4409">
        <w:rPr>
          <w:szCs w:val="24"/>
        </w:rPr>
        <w:t xml:space="preserve">essaggio, il costo stimato nel Rapporto di programmazione e studio preliminare del 28 febbraio 2020 era previsto in </w:t>
      </w:r>
      <w:proofErr w:type="spellStart"/>
      <w:r w:rsidRPr="00DB4409">
        <w:rPr>
          <w:szCs w:val="24"/>
        </w:rPr>
        <w:t>ca</w:t>
      </w:r>
      <w:proofErr w:type="spellEnd"/>
      <w:r w:rsidRPr="00DB4409">
        <w:rPr>
          <w:szCs w:val="24"/>
        </w:rPr>
        <w:t xml:space="preserve">. </w:t>
      </w:r>
      <w:proofErr w:type="spellStart"/>
      <w:r w:rsidRPr="00DB4409">
        <w:rPr>
          <w:szCs w:val="24"/>
          <w:u w:val="single"/>
        </w:rPr>
        <w:t>fr</w:t>
      </w:r>
      <w:proofErr w:type="spellEnd"/>
      <w:r w:rsidRPr="00DB4409">
        <w:rPr>
          <w:szCs w:val="24"/>
          <w:u w:val="single"/>
        </w:rPr>
        <w:t>. 5'115'000.-.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  <w:r w:rsidRPr="00DB4409">
        <w:rPr>
          <w:szCs w:val="24"/>
        </w:rPr>
        <w:t>Le principali differenze di costo, in base alle informazioni riassunte dal sottoscritto relatore, possono così essere riassunte.</w:t>
      </w:r>
    </w:p>
    <w:p w:rsidR="00443561" w:rsidRPr="00DB4409" w:rsidRDefault="00443561" w:rsidP="00443561">
      <w:pPr>
        <w:pStyle w:val="StandardRisoluzionedelConsigliodiStato"/>
        <w:ind w:right="-1"/>
        <w:rPr>
          <w:szCs w:val="24"/>
        </w:rPr>
      </w:pPr>
    </w:p>
    <w:p w:rsidR="00443561" w:rsidRPr="00DB4409" w:rsidRDefault="00443561" w:rsidP="00443561">
      <w:pPr>
        <w:pStyle w:val="Paragrafoelenco"/>
        <w:numPr>
          <w:ilvl w:val="0"/>
          <w:numId w:val="19"/>
        </w:numPr>
        <w:shd w:val="clear" w:color="auto" w:fill="FFFFFF"/>
        <w:spacing w:after="80"/>
        <w:ind w:left="284" w:hanging="284"/>
        <w:contextualSpacing w:val="0"/>
        <w:rPr>
          <w:rFonts w:eastAsia="Times New Roman" w:cs="Arial"/>
          <w:color w:val="222222"/>
          <w:sz w:val="24"/>
          <w:szCs w:val="24"/>
          <w:lang w:eastAsia="fr-FR"/>
        </w:rPr>
      </w:pP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Realizzazione di un impianto di raffrescamento nelle camere e negli spa</w:t>
      </w:r>
      <w:r>
        <w:rPr>
          <w:rFonts w:eastAsia="Times New Roman" w:cs="Arial"/>
          <w:color w:val="222222"/>
          <w:sz w:val="24"/>
          <w:szCs w:val="24"/>
          <w:lang w:eastAsia="fr-FR"/>
        </w:rPr>
        <w:t>z</w:t>
      </w: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i di lavoro, inizialmente non previsto, che comporta un supplemento di spesa di </w:t>
      </w:r>
      <w:proofErr w:type="spellStart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ca</w:t>
      </w:r>
      <w:proofErr w:type="spellEnd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. </w:t>
      </w:r>
      <w:proofErr w:type="spellStart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fr</w:t>
      </w:r>
      <w:proofErr w:type="spellEnd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. 600'000.-.;</w:t>
      </w:r>
    </w:p>
    <w:p w:rsidR="00443561" w:rsidRPr="00DB4409" w:rsidRDefault="00443561" w:rsidP="00443561">
      <w:pPr>
        <w:pStyle w:val="Paragrafoelenco"/>
        <w:numPr>
          <w:ilvl w:val="0"/>
          <w:numId w:val="19"/>
        </w:numPr>
        <w:shd w:val="clear" w:color="auto" w:fill="FFFFFF"/>
        <w:spacing w:after="80"/>
        <w:ind w:left="284" w:hanging="284"/>
        <w:contextualSpacing w:val="0"/>
        <w:rPr>
          <w:rFonts w:eastAsia="Times New Roman" w:cs="Arial"/>
          <w:color w:val="222222"/>
          <w:sz w:val="24"/>
          <w:szCs w:val="24"/>
          <w:lang w:eastAsia="fr-FR"/>
        </w:rPr>
      </w:pP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sostituzione di </w:t>
      </w:r>
      <w:r>
        <w:rPr>
          <w:rFonts w:eastAsia="Times New Roman" w:cs="Arial"/>
          <w:color w:val="222222"/>
          <w:sz w:val="24"/>
          <w:szCs w:val="24"/>
          <w:lang w:eastAsia="fr-FR"/>
        </w:rPr>
        <w:t xml:space="preserve">una </w:t>
      </w: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tubatura sanitaria, alla luce di una perdita emersa successivamente e che ha evidenziato la necessità dell’intervento, il cui costo è stato stimato in </w:t>
      </w:r>
      <w:proofErr w:type="spellStart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ca</w:t>
      </w:r>
      <w:proofErr w:type="spellEnd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. CH 300'</w:t>
      </w:r>
      <w:proofErr w:type="gramStart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000.-</w:t>
      </w:r>
      <w:proofErr w:type="gramEnd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;</w:t>
      </w:r>
    </w:p>
    <w:p w:rsidR="00443561" w:rsidRPr="00DB4409" w:rsidRDefault="00443561" w:rsidP="00443561">
      <w:pPr>
        <w:pStyle w:val="Paragrafoelenco"/>
        <w:numPr>
          <w:ilvl w:val="0"/>
          <w:numId w:val="19"/>
        </w:numPr>
        <w:shd w:val="clear" w:color="auto" w:fill="FFFFFF"/>
        <w:ind w:left="284" w:hanging="284"/>
        <w:contextualSpacing w:val="0"/>
        <w:rPr>
          <w:rFonts w:eastAsia="Times New Roman" w:cs="Arial"/>
          <w:color w:val="222222"/>
          <w:sz w:val="24"/>
          <w:szCs w:val="24"/>
          <w:lang w:eastAsia="fr-FR"/>
        </w:rPr>
      </w:pP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realizzazione di una rampa di accesso allo stabile, così da migliorare l’accesso da parte dei veicoli di soccorso, il cui costo è stato stimato in </w:t>
      </w:r>
      <w:proofErr w:type="spellStart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ca</w:t>
      </w:r>
      <w:proofErr w:type="spellEnd"/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. CHF 100'000.-.</w:t>
      </w:r>
    </w:p>
    <w:p w:rsidR="00443561" w:rsidRPr="00DB4409" w:rsidRDefault="00443561" w:rsidP="00443561">
      <w:pPr>
        <w:shd w:val="clear" w:color="auto" w:fill="FFFFFF"/>
        <w:jc w:val="left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443561" w:rsidRPr="00DB4409" w:rsidRDefault="00443561" w:rsidP="00443561">
      <w:pPr>
        <w:shd w:val="clear" w:color="auto" w:fill="FFFFFF"/>
        <w:rPr>
          <w:sz w:val="24"/>
          <w:szCs w:val="24"/>
        </w:rPr>
      </w:pP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>Il rimanente importo è riconducibile a</w:t>
      </w:r>
      <w:r>
        <w:rPr>
          <w:rFonts w:eastAsia="Times New Roman" w:cs="Arial"/>
          <w:color w:val="222222"/>
          <w:sz w:val="24"/>
          <w:szCs w:val="24"/>
          <w:lang w:eastAsia="fr-FR"/>
        </w:rPr>
        <w:t xml:space="preserve"> diversi</w:t>
      </w:r>
      <w:r w:rsidRPr="00DB4409">
        <w:rPr>
          <w:rFonts w:eastAsia="Times New Roman" w:cs="Arial"/>
          <w:color w:val="222222"/>
          <w:sz w:val="24"/>
          <w:szCs w:val="24"/>
          <w:lang w:eastAsia="fr-FR"/>
        </w:rPr>
        <w:t xml:space="preserve"> </w:t>
      </w:r>
      <w:r w:rsidRPr="00DB4409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adeguamenti normativi/tecnici emersi in corso di affinamento del progetto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, nonché all’importante rincaro registrato negli ultimi anni nel settore delle costruzioni.</w:t>
      </w:r>
    </w:p>
    <w:p w:rsidR="00443561" w:rsidRDefault="00443561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</w:pPr>
    </w:p>
    <w:p w:rsidR="003A60B7" w:rsidRDefault="003A60B7" w:rsidP="00443561">
      <w:pPr>
        <w:pStyle w:val="StandardRisoluzionedelConsigliodiStato"/>
        <w:ind w:right="-1"/>
      </w:pPr>
    </w:p>
    <w:p w:rsidR="00443561" w:rsidRPr="00443561" w:rsidRDefault="00443561" w:rsidP="0044356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bCs/>
        </w:rPr>
      </w:pPr>
      <w:r w:rsidRPr="00443561">
        <w:rPr>
          <w:rFonts w:eastAsia="Calibri" w:cs="Times New Roman"/>
          <w:caps/>
          <w:sz w:val="24"/>
          <w:szCs w:val="24"/>
          <w:lang w:val="it-IT" w:eastAsia="it-IT"/>
        </w:rPr>
        <w:t>Considerazione commissionali</w:t>
      </w:r>
    </w:p>
    <w:p w:rsidR="00443561" w:rsidRDefault="00443561" w:rsidP="00443561">
      <w:pPr>
        <w:pStyle w:val="StandardRisoluzionedelConsigliodiStato"/>
        <w:ind w:right="-1"/>
      </w:pPr>
      <w:r>
        <w:t>L</w:t>
      </w:r>
      <w:r>
        <w:t>a Commissione, letto il m</w:t>
      </w:r>
      <w:r>
        <w:t xml:space="preserve">essaggio e assunto le ulteriori informazioni ritenute rilevante, ritiene che il credito proposto – peraltro inserito nel piano finanziario degli investimenti 2020-2023 e senza implicazioni per la gestione corrente e per la dotazione di personale del Cantone – sia giustificato e meriti quindi di essere sostenuto. </w:t>
      </w:r>
    </w:p>
    <w:p w:rsidR="00443561" w:rsidRDefault="00443561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</w:pPr>
      <w:r>
        <w:t xml:space="preserve">Per quanto riguarda l’aumento di costo rispetto a quanto inizialmente prospettato, si rileva che in larga misura si tratta di interventi necessari per migliorare la funzionalità operativa dello stabile e per adeguarsi a esigenze normative/tecniche. </w:t>
      </w:r>
    </w:p>
    <w:p w:rsidR="00443561" w:rsidRDefault="00443561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</w:pPr>
      <w:r>
        <w:t xml:space="preserve">Per quanto riguarda la realizzazione dell’impianto di raffrescamento, si rileva che tale scelta è coerente con la strategia del Consiglio di Stato illustrata nella risposta all’interrogazione n. 95.22 del 20 luglio 2022 </w:t>
      </w:r>
      <w:r w:rsidRPr="006E2370">
        <w:rPr>
          <w:i/>
          <w:iCs/>
        </w:rPr>
        <w:t>“Canicola e strutture socio-sanitarie”</w:t>
      </w:r>
      <w:r>
        <w:t>, in particolare il principio secondo cui “</w:t>
      </w:r>
      <w:r w:rsidRPr="00A8363C">
        <w:rPr>
          <w:i/>
          <w:iCs/>
        </w:rPr>
        <w:t>al momento dell’istanza di ristrutturazione o risanamento da parte di una struttura che ancora non dispone di un impianto fisso di climatizzazione nei locali comuni viene richiesto un adeguamento”</w:t>
      </w:r>
      <w:r>
        <w:t xml:space="preserve">, nonché, dove sia possibile porvi rimedio, anche </w:t>
      </w:r>
      <w:r w:rsidRPr="00A8363C">
        <w:rPr>
          <w:i/>
          <w:iCs/>
        </w:rPr>
        <w:t>“nelle singole stanze degli ospiti</w:t>
      </w:r>
      <w:r>
        <w:t>”.</w:t>
      </w:r>
    </w:p>
    <w:p w:rsidR="00443561" w:rsidRDefault="00443561" w:rsidP="00443561">
      <w:pPr>
        <w:pStyle w:val="StandardRisoluzionedelConsigliodiStato"/>
        <w:ind w:right="-1"/>
      </w:pPr>
    </w:p>
    <w:p w:rsidR="00443561" w:rsidRDefault="00443561" w:rsidP="00443561">
      <w:pPr>
        <w:pStyle w:val="StandardRisoluzionedelConsigliodiStato"/>
        <w:ind w:right="-1"/>
      </w:pPr>
      <w:r>
        <w:t>Tenuto conto della particolarità dello stabile e della sua destinazione, è giustificata e condivisa la scelta di realizzare l’impianto in questione, tanto più che l’evoluzione della temperatura media in Svizzera osservata negli ultimi anni può indurre a ipotizzare la crescente necessità di un simile impianto.</w:t>
      </w:r>
    </w:p>
    <w:p w:rsidR="00443561" w:rsidRDefault="00443561" w:rsidP="00443561">
      <w:pPr>
        <w:pStyle w:val="StandardRisoluzionedelConsigliodiStato"/>
        <w:ind w:right="-1"/>
      </w:pPr>
    </w:p>
    <w:p w:rsidR="00443561" w:rsidRPr="00C67612" w:rsidRDefault="00443561" w:rsidP="00443561">
      <w:pPr>
        <w:pStyle w:val="StandardRisoluzionedelConsigliodiStato"/>
        <w:ind w:right="-1"/>
      </w:pPr>
      <w:r>
        <w:t>Il m</w:t>
      </w:r>
      <w:r>
        <w:t xml:space="preserve">essaggio, peraltro, consente una ordinata manutenzione degli stabili pubblici che consentono di preservarne la funzionalità nel medio-lungo periodo, evitando situazioni di degrado, ciò che renderà in futuro più agevoli e razionali interventi di </w:t>
      </w:r>
      <w:r w:rsidRPr="00300611">
        <w:rPr>
          <w:szCs w:val="24"/>
        </w:rPr>
        <w:t>risanamento</w:t>
      </w:r>
      <w:r>
        <w:rPr>
          <w:szCs w:val="24"/>
        </w:rPr>
        <w:t>/</w:t>
      </w:r>
      <w:r w:rsidRPr="00300611">
        <w:rPr>
          <w:szCs w:val="24"/>
        </w:rPr>
        <w:t>ristrutturazione generale dello stabile</w:t>
      </w:r>
      <w:r>
        <w:rPr>
          <w:szCs w:val="24"/>
        </w:rPr>
        <w:t>.</w:t>
      </w:r>
    </w:p>
    <w:p w:rsidR="00443561" w:rsidRDefault="004435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3561" w:rsidRPr="00443561" w:rsidRDefault="00443561" w:rsidP="0044356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bookmarkStart w:id="2" w:name="_Toc43199713"/>
      <w:r w:rsidRPr="00443561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Conclusion</w:t>
      </w:r>
      <w:bookmarkEnd w:id="2"/>
      <w:r w:rsidRPr="00443561">
        <w:rPr>
          <w:rFonts w:eastAsia="Calibri" w:cs="Times New Roman"/>
          <w:caps/>
          <w:sz w:val="24"/>
          <w:szCs w:val="24"/>
          <w:lang w:val="it-IT" w:eastAsia="it-IT"/>
        </w:rPr>
        <w:t>i</w:t>
      </w:r>
    </w:p>
    <w:p w:rsidR="00443561" w:rsidRPr="00B81FBA" w:rsidRDefault="00443561" w:rsidP="00443561">
      <w:pPr>
        <w:tabs>
          <w:tab w:val="left" w:pos="284"/>
          <w:tab w:val="left" w:pos="426"/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La Commissione, visto quanto precede, invita il Gran Consiglio ad </w:t>
      </w:r>
      <w:r w:rsidRPr="00B81FBA">
        <w:rPr>
          <w:sz w:val="24"/>
          <w:szCs w:val="24"/>
        </w:rPr>
        <w:t>approvare il decreto legislativo allegato</w:t>
      </w:r>
      <w:r>
        <w:rPr>
          <w:sz w:val="24"/>
          <w:szCs w:val="24"/>
        </w:rPr>
        <w:t xml:space="preserve"> al messaggio governativo</w:t>
      </w:r>
      <w:r>
        <w:rPr>
          <w:sz w:val="24"/>
          <w:szCs w:val="24"/>
        </w:rPr>
        <w:t>.</w:t>
      </w:r>
    </w:p>
    <w:p w:rsidR="00443561" w:rsidRPr="006F2A27" w:rsidRDefault="00443561" w:rsidP="00443561">
      <w:pPr>
        <w:rPr>
          <w:sz w:val="24"/>
          <w:szCs w:val="24"/>
        </w:rPr>
      </w:pPr>
    </w:p>
    <w:p w:rsidR="00443561" w:rsidRPr="006F2A27" w:rsidRDefault="00443561" w:rsidP="00443561">
      <w:pPr>
        <w:rPr>
          <w:sz w:val="24"/>
          <w:szCs w:val="24"/>
        </w:rPr>
      </w:pPr>
    </w:p>
    <w:p w:rsidR="00443561" w:rsidRPr="006F2A27" w:rsidRDefault="00443561" w:rsidP="003A60B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 la Commissione gestione e finanze</w:t>
      </w:r>
      <w:r w:rsidR="003A60B7">
        <w:rPr>
          <w:sz w:val="24"/>
          <w:szCs w:val="24"/>
        </w:rPr>
        <w:t>:</w:t>
      </w:r>
    </w:p>
    <w:p w:rsidR="00443561" w:rsidRDefault="00443561" w:rsidP="00443561">
      <w:pPr>
        <w:rPr>
          <w:sz w:val="24"/>
          <w:szCs w:val="24"/>
        </w:rPr>
      </w:pPr>
      <w:r>
        <w:rPr>
          <w:sz w:val="24"/>
          <w:szCs w:val="24"/>
        </w:rPr>
        <w:t>Maurizio Agustoni, relatore</w:t>
      </w:r>
    </w:p>
    <w:p w:rsidR="0022588D" w:rsidRPr="0022588D" w:rsidRDefault="0022588D" w:rsidP="0022588D">
      <w:pPr>
        <w:rPr>
          <w:rFonts w:eastAsia="Times New Roman" w:cs="Arial"/>
          <w:sz w:val="24"/>
          <w:szCs w:val="20"/>
          <w:lang w:val="it-IT" w:eastAsia="it-IT"/>
        </w:rPr>
      </w:pP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Balli </w:t>
      </w:r>
      <w:r>
        <w:rPr>
          <w:rFonts w:eastAsia="Times New Roman" w:cs="Arial"/>
          <w:sz w:val="24"/>
          <w:szCs w:val="20"/>
          <w:lang w:val="it-IT" w:eastAsia="it-IT"/>
        </w:rPr>
        <w:t xml:space="preserve">(con riserva) </w:t>
      </w: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- Bignasca </w:t>
      </w:r>
      <w:r>
        <w:rPr>
          <w:rFonts w:eastAsia="Times New Roman" w:cs="Arial"/>
          <w:sz w:val="24"/>
          <w:szCs w:val="20"/>
          <w:lang w:val="it-IT" w:eastAsia="it-IT"/>
        </w:rPr>
        <w:t xml:space="preserve">(con riserva) </w:t>
      </w: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- </w:t>
      </w:r>
    </w:p>
    <w:p w:rsidR="0022588D" w:rsidRPr="0022588D" w:rsidRDefault="0022588D" w:rsidP="0022588D">
      <w:pPr>
        <w:rPr>
          <w:rFonts w:eastAsia="Times New Roman" w:cs="Arial"/>
          <w:sz w:val="24"/>
          <w:szCs w:val="20"/>
          <w:lang w:val="it-IT" w:eastAsia="it-IT"/>
        </w:rPr>
      </w:pP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Caprara - Dadò - Durisch - Ferrara - </w:t>
      </w:r>
    </w:p>
    <w:p w:rsidR="0022588D" w:rsidRDefault="0022588D" w:rsidP="0022588D">
      <w:pPr>
        <w:rPr>
          <w:rFonts w:eastAsia="Times New Roman" w:cs="Arial"/>
          <w:sz w:val="24"/>
          <w:szCs w:val="20"/>
          <w:lang w:val="it-IT" w:eastAsia="it-IT"/>
        </w:rPr>
      </w:pP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Gendotti - Gianella Alessandra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22588D" w:rsidRPr="0022588D" w:rsidRDefault="0022588D" w:rsidP="0022588D">
      <w:pPr>
        <w:rPr>
          <w:rFonts w:eastAsia="Times New Roman" w:cs="Arial"/>
          <w:sz w:val="24"/>
          <w:szCs w:val="20"/>
          <w:lang w:val="it-IT" w:eastAsia="it-IT"/>
        </w:rPr>
      </w:pPr>
      <w:r w:rsidRPr="0022588D">
        <w:rPr>
          <w:rFonts w:eastAsia="Times New Roman" w:cs="Arial"/>
          <w:sz w:val="24"/>
          <w:szCs w:val="20"/>
          <w:lang w:val="it-IT" w:eastAsia="it-IT"/>
        </w:rPr>
        <w:t xml:space="preserve">Passalia </w:t>
      </w:r>
      <w:r>
        <w:rPr>
          <w:rFonts w:eastAsia="Times New Roman" w:cs="Arial"/>
          <w:sz w:val="24"/>
          <w:szCs w:val="20"/>
          <w:lang w:val="it-IT" w:eastAsia="it-IT"/>
        </w:rPr>
        <w:t xml:space="preserve">- </w:t>
      </w:r>
      <w:r w:rsidRPr="0022588D">
        <w:rPr>
          <w:rFonts w:eastAsia="Times New Roman" w:cs="Arial"/>
          <w:sz w:val="24"/>
          <w:szCs w:val="20"/>
          <w:lang w:val="it-IT" w:eastAsia="it-IT"/>
        </w:rPr>
        <w:t>Quadranti - Soldati - Speziali</w:t>
      </w:r>
    </w:p>
    <w:p w:rsidR="003A60B7" w:rsidRPr="0022588D" w:rsidRDefault="003A60B7" w:rsidP="00443561">
      <w:pPr>
        <w:rPr>
          <w:sz w:val="24"/>
          <w:szCs w:val="24"/>
          <w:lang w:val="it-IT"/>
        </w:rPr>
      </w:pPr>
    </w:p>
    <w:p w:rsidR="008F52AF" w:rsidRPr="00443561" w:rsidRDefault="008F52AF" w:rsidP="00D33940">
      <w:pPr>
        <w:pStyle w:val="StandardRisoluzionedelConsigliodiStato"/>
        <w:ind w:right="-1"/>
      </w:pPr>
    </w:p>
    <w:p w:rsidR="00D649A8" w:rsidRPr="00443561" w:rsidRDefault="00D649A8" w:rsidP="00D33940">
      <w:pPr>
        <w:pStyle w:val="StandardRisoluzionedelConsigliodiStato"/>
        <w:ind w:right="-1"/>
      </w:pPr>
    </w:p>
    <w:p w:rsidR="00D649A8" w:rsidRPr="00443561" w:rsidRDefault="00D649A8" w:rsidP="00D33940">
      <w:pPr>
        <w:pStyle w:val="StandardRisoluzionedelConsigliodiStato"/>
        <w:ind w:right="-1"/>
      </w:pPr>
    </w:p>
    <w:sectPr w:rsidR="00D649A8" w:rsidRPr="00443561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61" w:rsidRDefault="00443561" w:rsidP="00F657BF">
      <w:r>
        <w:separator/>
      </w:r>
    </w:p>
  </w:endnote>
  <w:endnote w:type="continuationSeparator" w:id="0">
    <w:p w:rsidR="00443561" w:rsidRDefault="0044356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Calibri"/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Calibri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421AA8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21AA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21AA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421AA8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421AA8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61" w:rsidRDefault="00443561" w:rsidP="00F657BF">
      <w:r>
        <w:separator/>
      </w:r>
    </w:p>
  </w:footnote>
  <w:footnote w:type="continuationSeparator" w:id="0">
    <w:p w:rsidR="00443561" w:rsidRDefault="0044356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421AA8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04890C45-BA0F-4733-9DA3-CF09480EC3EC}"/>
              <w:text w:multiLine="1"/>
            </w:sdtPr>
            <w:sdtEndPr/>
            <w:sdtContent>
              <w:r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421AA8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04890C45-BA0F-4733-9DA3-CF09480EC3EC}"/>
              <w:text w:multiLine="1"/>
            </w:sdtPr>
            <w:sdtEndPr/>
            <w:sdtContent>
              <w:r w:rsidR="00A84DC1"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  <w:r w:rsidR="00A84DC1">
                <w:rPr>
                  <w:rFonts w:ascii="Gill Alt One MT Light" w:hAnsi="Gill Alt One MT Light"/>
                  <w:sz w:val="16"/>
                  <w:szCs w:val="16"/>
                </w:rPr>
                <w:br/>
                <w:t>Dipartimento della sanità e della socialità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21AA8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6428BB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6428BB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04890C45-BA0F-4733-9DA3-CF09480EC3E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443561" w:rsidRDefault="00A84DC1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8327 R del 4 giugno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443561" w:rsidRDefault="00421AA8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421AA8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4890C45-BA0F-4733-9DA3-CF09480EC3EC}"/>
                            <w:text w:multiLine="1"/>
                          </w:sdtPr>
                          <w:sdtEndPr/>
                          <w:sdtContent>
                            <w:p w:rsidR="008065E8" w:rsidRPr="00411371" w:rsidRDefault="00421AA8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4890C45-BA0F-4733-9DA3-CF09480EC3EC}"/>
                      <w:text w:multiLine="1"/>
                    </w:sdtPr>
                    <w:sdtEndPr/>
                    <w:sdtContent>
                      <w:p w:rsidR="008065E8" w:rsidRPr="00411371" w:rsidRDefault="00421AA8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421AA8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421AA8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421AA8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421AA8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21AA8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709387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421AA8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428BB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428BB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04890C45-BA0F-4733-9DA3-CF09480EC3EC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A84DC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21AA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421AA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21AA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421AA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21AA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421AA8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421AA8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04890C45-BA0F-4733-9DA3-CF09480EC3EC}"/>
              <w:text w:multiLine="1"/>
            </w:sdtPr>
            <w:sdtEndPr/>
            <w:sdtContent>
              <w:r w:rsidR="00A84DC1">
                <w:rPr>
                  <w:rFonts w:cstheme="minorHAnsi"/>
                  <w:b/>
                  <w:sz w:val="24"/>
                  <w:szCs w:val="24"/>
                </w:rPr>
                <w:t>8327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04890C45-BA0F-4733-9DA3-CF09480EC3EC}"/>
          <w:date w:fullDate="2024-06-04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A84DC1" w:rsidP="00A532F6">
              <w:pPr>
                <w:pStyle w:val="Data"/>
              </w:pPr>
              <w:r>
                <w:rPr>
                  <w:sz w:val="24"/>
                </w:rPr>
                <w:t>4 giugno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421AA8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04890C45-BA0F-4733-9DA3-CF09480EC3EC}"/>
              <w:text w:multiLine="1"/>
            </w:sdtPr>
            <w:sdtEndPr/>
            <w:sdtContent>
              <w:r w:rsidR="00A84DC1">
                <w:rPr>
                  <w:smallCaps/>
                  <w:sz w:val="23"/>
                  <w:szCs w:val="23"/>
                </w:rPr>
                <w:t>Dipartimento delle finanze e dell’economia</w:t>
              </w:r>
              <w:r w:rsidR="00A84DC1">
                <w:rPr>
                  <w:smallCaps/>
                  <w:sz w:val="23"/>
                  <w:szCs w:val="23"/>
                </w:rPr>
                <w:br/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421AA8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21AA8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589446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4890C45-BA0F-4733-9DA3-CF09480EC3EC}"/>
                            <w:text w:multiLine="1"/>
                          </w:sdtPr>
                          <w:sdtEndPr/>
                          <w:sdtContent>
                            <w:p w:rsidR="00E93620" w:rsidRPr="00411371" w:rsidRDefault="00421AA8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4890C45-BA0F-4733-9DA3-CF09480EC3EC}"/>
                      <w:text w:multiLine="1"/>
                    </w:sdtPr>
                    <w:sdtEndPr/>
                    <w:sdtContent>
                      <w:p w:rsidR="00E93620" w:rsidRPr="00411371" w:rsidRDefault="00421AA8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2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F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C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781532B"/>
    <w:multiLevelType w:val="hybridMultilevel"/>
    <w:tmpl w:val="300EF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62116F58"/>
    <w:multiLevelType w:val="hybridMultilevel"/>
    <w:tmpl w:val="C7D82AB6"/>
    <w:lvl w:ilvl="0" w:tplc="FFAC2F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4013"/>
    <w:multiLevelType w:val="hybridMultilevel"/>
    <w:tmpl w:val="8EFCDE1E"/>
    <w:lvl w:ilvl="0" w:tplc="36C0AE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D2D78"/>
    <w:multiLevelType w:val="hybridMultilevel"/>
    <w:tmpl w:val="2D5EB2FA"/>
    <w:lvl w:ilvl="0" w:tplc="7B2CDE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20"/>
  </w:num>
  <w:num w:numId="20">
    <w:abstractNumId w:val="19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1"/>
    <w:rsid w:val="000027C3"/>
    <w:rsid w:val="00187E1A"/>
    <w:rsid w:val="001E6908"/>
    <w:rsid w:val="0022588D"/>
    <w:rsid w:val="002B5783"/>
    <w:rsid w:val="002B5D9F"/>
    <w:rsid w:val="0039069A"/>
    <w:rsid w:val="003A60B7"/>
    <w:rsid w:val="003B756D"/>
    <w:rsid w:val="00403ADB"/>
    <w:rsid w:val="004116C1"/>
    <w:rsid w:val="00421AA8"/>
    <w:rsid w:val="00443561"/>
    <w:rsid w:val="00472A8B"/>
    <w:rsid w:val="00572FD3"/>
    <w:rsid w:val="00616AFE"/>
    <w:rsid w:val="006202F0"/>
    <w:rsid w:val="006428BB"/>
    <w:rsid w:val="006E2B93"/>
    <w:rsid w:val="00743945"/>
    <w:rsid w:val="007A0904"/>
    <w:rsid w:val="008720C4"/>
    <w:rsid w:val="008E45EB"/>
    <w:rsid w:val="008F52AF"/>
    <w:rsid w:val="00967D83"/>
    <w:rsid w:val="009C5E5A"/>
    <w:rsid w:val="00A84DC1"/>
    <w:rsid w:val="00AF0268"/>
    <w:rsid w:val="00B67853"/>
    <w:rsid w:val="00BF0A1F"/>
    <w:rsid w:val="00CD675A"/>
    <w:rsid w:val="00D33940"/>
    <w:rsid w:val="00D600FD"/>
    <w:rsid w:val="00D649A8"/>
    <w:rsid w:val="00DE0D93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A6D37A"/>
  <w15:docId w15:val="{C441B05F-04A2-493D-BC65-30CDE40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561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EtiketteSender1">
    <w:name w:val="EtiketteSender1"/>
    <w:basedOn w:val="Normale"/>
    <w:rsid w:val="007B4E2C"/>
    <w:pPr>
      <w:tabs>
        <w:tab w:val="right" w:pos="4933"/>
      </w:tabs>
      <w:jc w:val="left"/>
    </w:pPr>
    <w:rPr>
      <w:rFonts w:ascii="Gill Sans Display MT Pro BdCn" w:hAnsi="Gill Sans Display MT Pro BdCn"/>
      <w:sz w:val="20"/>
    </w:rPr>
  </w:style>
  <w:style w:type="paragraph" w:customStyle="1" w:styleId="EtiketteRecipient1">
    <w:name w:val="EtiketteRecipient1"/>
    <w:basedOn w:val="EtiketteSender1"/>
    <w:rsid w:val="00A2197E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5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5EB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1b320ef7-2f3c-46bb-abfe-0d2a8d68b82e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709387908</Id>
      <Width>0</Width>
      <Height>0</Height>
      <XPath>//Image[@id='Profile.Org.WappenSW']</XPath>
      <ImageHash>02f1c0cdac6aeac316213b2e7cb733a0</ImageHash>
    </ImageSizeDefinition>
    <ImageSizeDefinition>
      <Id>589446064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a a f c a 5 a - d 5 6 5 - 4 6 4 8 - 9 8 4 f - f d c 4 a e d 5 1 9 7 e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6 - 0 5 T 0 6 : 2 3 : 1 5 . 5 6 2 6 2 4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 2 0 2 4 - 0 6 - 0 4 T 0 0 : 0 0 : 0 0 Z < / D a t e T i m e >  
                 < T e x t   i d = " D o c P a r a m . N u m b e r " > < ! [ C D A T A [ 8 3 2 7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D i p a r t i m e n t o   d e l l a   s a n i t �   e   d e l l a   s o c i a l i t �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e   f i n a n z e   e   d e l l  e c o n o m i a  
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2 7   R   d e l   0 4   g i u g n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 
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2 7   R   d e l   4   g i u g n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8FC7DED6-0FA0-4E41-97B0-B004E554563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4890C45-BA0F-4733-9DA3-CF09480EC3E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1b320ef7-2f3c-46bb-abfe-0d2a8d68b82e.dotx</Template>
  <TotalTime>16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22</cp:revision>
  <cp:lastPrinted>2024-06-05T06:42:00Z</cp:lastPrinted>
  <dcterms:created xsi:type="dcterms:W3CDTF">2024-06-05T06:24:00Z</dcterms:created>
  <dcterms:modified xsi:type="dcterms:W3CDTF">2024-06-05T06:44:00Z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