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17" w:rsidRDefault="00BD3417" w:rsidP="00BD3417">
      <w:pPr>
        <w:suppressAutoHyphens/>
        <w:jc w:val="left"/>
        <w:rPr>
          <w:rFonts w:asciiTheme="minorHAnsi" w:eastAsia="Calibri" w:hAnsiTheme="minorHAnsi" w:cs="Arial"/>
          <w:b/>
          <w:bCs/>
          <w:sz w:val="28"/>
          <w:szCs w:val="28"/>
        </w:rPr>
      </w:pPr>
      <w:bookmarkStart w:id="0" w:name="_GoBack"/>
      <w:bookmarkEnd w:id="0"/>
      <w:r w:rsidRPr="00BD3417">
        <w:rPr>
          <w:rFonts w:asciiTheme="minorHAnsi" w:eastAsia="Calibri" w:hAnsiTheme="minorHAnsi" w:cs="Arial"/>
          <w:b/>
          <w:bCs/>
          <w:sz w:val="28"/>
          <w:szCs w:val="28"/>
        </w:rPr>
        <w:t xml:space="preserve">della Commissione Costituzione e leggi </w:t>
      </w:r>
    </w:p>
    <w:p w:rsidR="00BD3417" w:rsidRPr="00BD3417" w:rsidRDefault="00BD3417" w:rsidP="00BD3417">
      <w:pPr>
        <w:suppressAutoHyphens/>
        <w:jc w:val="left"/>
        <w:rPr>
          <w:rFonts w:asciiTheme="minorHAnsi" w:eastAsia="Calibri" w:hAnsiTheme="minorHAnsi" w:cs="Arial"/>
          <w:b/>
          <w:sz w:val="28"/>
          <w:szCs w:val="28"/>
        </w:rPr>
      </w:pPr>
      <w:r w:rsidRPr="00BD3417">
        <w:rPr>
          <w:rFonts w:asciiTheme="minorHAnsi" w:eastAsia="Calibri" w:hAnsiTheme="minorHAnsi" w:cs="Arial"/>
          <w:b/>
          <w:sz w:val="28"/>
          <w:szCs w:val="28"/>
        </w:rPr>
        <w:t>sul messaggio 17 aprile 2024</w:t>
      </w:r>
      <w:r>
        <w:rPr>
          <w:rFonts w:asciiTheme="minorHAnsi" w:eastAsia="Calibri" w:hAnsiTheme="minorHAnsi" w:cs="Arial"/>
          <w:b/>
          <w:sz w:val="28"/>
          <w:szCs w:val="28"/>
        </w:rPr>
        <w:t xml:space="preserve"> </w:t>
      </w:r>
      <w:r w:rsidRPr="00BD3417">
        <w:rPr>
          <w:rFonts w:asciiTheme="minorHAnsi" w:eastAsia="Calibri" w:hAnsiTheme="minorHAnsi" w:cs="Arial"/>
          <w:b/>
          <w:sz w:val="28"/>
          <w:szCs w:val="28"/>
        </w:rPr>
        <w:t>concernente l'abrogazione della legge di applicazione della legge federale sul commercio ambulante e della legge federale sul gioco d'azzardo e sulle case da gioco del 27 gennaio 2003</w:t>
      </w:r>
    </w:p>
    <w:p w:rsidR="00BD3417" w:rsidRPr="00BD3417" w:rsidRDefault="00BD3417" w:rsidP="00BD3417">
      <w:pPr>
        <w:suppressAutoHyphens/>
        <w:jc w:val="left"/>
        <w:rPr>
          <w:rFonts w:asciiTheme="minorHAnsi" w:eastAsia="Calibri" w:hAnsiTheme="minorHAnsi" w:cs="Arial"/>
          <w:sz w:val="24"/>
          <w:szCs w:val="24"/>
        </w:rPr>
      </w:pPr>
    </w:p>
    <w:p w:rsidR="00BD3417" w:rsidRPr="00BD3417" w:rsidRDefault="00BD3417" w:rsidP="00BD3417">
      <w:pPr>
        <w:suppressAutoHyphens/>
        <w:jc w:val="left"/>
        <w:rPr>
          <w:rFonts w:asciiTheme="minorHAnsi" w:eastAsia="Calibri" w:hAnsiTheme="minorHAnsi" w:cs="Arial"/>
          <w:sz w:val="24"/>
          <w:szCs w:val="24"/>
        </w:rPr>
      </w:pPr>
    </w:p>
    <w:p w:rsidR="00BD3417" w:rsidRPr="00BD3417" w:rsidRDefault="00BD3417" w:rsidP="00BD3417">
      <w:pPr>
        <w:tabs>
          <w:tab w:val="left" w:pos="284"/>
          <w:tab w:val="left" w:pos="426"/>
          <w:tab w:val="left" w:pos="4962"/>
        </w:tabs>
        <w:suppressAutoHyphens/>
        <w:rPr>
          <w:rFonts w:asciiTheme="minorHAnsi" w:eastAsia="Calibri" w:hAnsiTheme="minorHAnsi" w:cstheme="minorHAnsi"/>
          <w:sz w:val="24"/>
          <w:szCs w:val="24"/>
        </w:rPr>
      </w:pPr>
      <w:r w:rsidRPr="00BD3417">
        <w:rPr>
          <w:rFonts w:asciiTheme="minorHAnsi" w:eastAsia="Calibri" w:hAnsiTheme="minorHAnsi" w:cstheme="minorHAnsi"/>
          <w:sz w:val="24"/>
          <w:szCs w:val="24"/>
        </w:rPr>
        <w:t xml:space="preserve">Il messaggio governativo in esame propone la formale abrogazione di una legge diventata obsoleta con l'entrata in vigore, il 1° gennaio 2024, della </w:t>
      </w:r>
      <w:r w:rsidRPr="00BD3417">
        <w:rPr>
          <w:rFonts w:asciiTheme="minorHAnsi" w:eastAsia="Calibri" w:hAnsiTheme="minorHAnsi" w:cstheme="minorHAnsi"/>
          <w:b/>
          <w:bCs/>
          <w:sz w:val="24"/>
          <w:szCs w:val="24"/>
        </w:rPr>
        <w:t>Legge di applicazione della legge federale sul commercio ambulante</w:t>
      </w:r>
      <w:r w:rsidRPr="00BD3417">
        <w:rPr>
          <w:rFonts w:asciiTheme="minorHAnsi" w:eastAsia="Calibri" w:hAnsiTheme="minorHAnsi" w:cstheme="minorHAnsi"/>
          <w:sz w:val="24"/>
          <w:szCs w:val="24"/>
        </w:rPr>
        <w:t>. Questa fu approvata dal Gran Consiglio nella passata legislatura il 15 marzo 2023, complementariamente all'approvazione della revisione totale della legge sulle lotterie e i giochi d’azzardo (LALGD) che ha riunito in un unico testo</w:t>
      </w:r>
      <w:r w:rsidRPr="00BD3417">
        <w:rPr>
          <w:rFonts w:asciiTheme="minorHAnsi" w:eastAsia="Calibri" w:hAnsiTheme="minorHAnsi" w:cstheme="minorHAnsi"/>
          <w:sz w:val="24"/>
          <w:szCs w:val="24"/>
          <w:vertAlign w:val="superscript"/>
        </w:rPr>
        <w:footnoteReference w:id="1"/>
      </w:r>
      <w:r w:rsidRPr="00BD3417">
        <w:rPr>
          <w:rFonts w:asciiTheme="minorHAnsi" w:eastAsia="Calibri" w:hAnsiTheme="minorHAnsi" w:cstheme="minorHAnsi"/>
          <w:sz w:val="24"/>
          <w:szCs w:val="24"/>
        </w:rPr>
        <w:t xml:space="preserve"> tutte le norme concernenti i giochi in denaro. </w:t>
      </w:r>
    </w:p>
    <w:p w:rsidR="00BD3417" w:rsidRPr="00BD3417" w:rsidRDefault="00BD3417" w:rsidP="00BD3417">
      <w:pPr>
        <w:tabs>
          <w:tab w:val="left" w:pos="284"/>
          <w:tab w:val="left" w:pos="426"/>
          <w:tab w:val="left" w:pos="4962"/>
        </w:tabs>
        <w:suppressAutoHyphens/>
        <w:jc w:val="left"/>
        <w:rPr>
          <w:rFonts w:asciiTheme="minorHAnsi" w:eastAsia="Calibri" w:hAnsiTheme="minorHAnsi" w:cs="Times New Roman"/>
          <w:sz w:val="24"/>
          <w:szCs w:val="24"/>
        </w:rPr>
      </w:pPr>
    </w:p>
    <w:p w:rsidR="00BD3417" w:rsidRPr="00BD3417" w:rsidRDefault="00BD3417" w:rsidP="00BD3417">
      <w:pPr>
        <w:tabs>
          <w:tab w:val="left" w:pos="284"/>
          <w:tab w:val="left" w:pos="426"/>
          <w:tab w:val="left" w:pos="4962"/>
        </w:tabs>
        <w:suppressAutoHyphens/>
        <w:rPr>
          <w:rFonts w:asciiTheme="minorHAnsi" w:eastAsia="Calibri" w:hAnsiTheme="minorHAnsi" w:cs="Times New Roman"/>
          <w:sz w:val="24"/>
          <w:szCs w:val="24"/>
        </w:rPr>
      </w:pPr>
      <w:r w:rsidRPr="00BD3417">
        <w:rPr>
          <w:rFonts w:asciiTheme="minorHAnsi" w:eastAsia="Calibri" w:hAnsiTheme="minorHAnsi" w:cs="Times New Roman"/>
          <w:sz w:val="24"/>
          <w:szCs w:val="24"/>
        </w:rPr>
        <w:t xml:space="preserve">Questa nuova </w:t>
      </w:r>
      <w:r w:rsidRPr="00BD3417">
        <w:rPr>
          <w:rFonts w:asciiTheme="minorHAnsi" w:eastAsia="Calibri" w:hAnsiTheme="minorHAnsi" w:cs="Times New Roman"/>
          <w:b/>
          <w:bCs/>
          <w:sz w:val="24"/>
          <w:szCs w:val="24"/>
        </w:rPr>
        <w:t>legge di applicazione della legge federale sul commercio ambulante</w:t>
      </w:r>
      <w:r w:rsidRPr="00BD3417">
        <w:rPr>
          <w:rFonts w:asciiTheme="minorHAnsi" w:eastAsia="Calibri" w:hAnsiTheme="minorHAnsi" w:cs="Times New Roman"/>
          <w:sz w:val="24"/>
          <w:szCs w:val="24"/>
        </w:rPr>
        <w:t xml:space="preserve"> contiene norme riguardanti esclusivamente il commercio ambulante e, pur non essendo oggetto del presente rapporto, è comunque qui riportata in esteso, in quanto comprende soli 7 articoli:</w:t>
      </w:r>
    </w:p>
    <w:p w:rsidR="00BD3417" w:rsidRPr="00BD3417" w:rsidRDefault="00BD3417" w:rsidP="00BD3417">
      <w:pPr>
        <w:tabs>
          <w:tab w:val="left" w:pos="284"/>
          <w:tab w:val="left" w:pos="426"/>
          <w:tab w:val="left" w:pos="4962"/>
        </w:tabs>
        <w:suppressAutoHyphens/>
        <w:jc w:val="left"/>
        <w:rPr>
          <w:rFonts w:asciiTheme="minorHAnsi" w:eastAsia="Calibri" w:hAnsiTheme="minorHAnsi" w:cs="Times New Roman"/>
          <w:sz w:val="24"/>
          <w:szCs w:val="24"/>
        </w:rPr>
      </w:pPr>
    </w:p>
    <w:p w:rsidR="00BD3417" w:rsidRPr="00BD3417" w:rsidRDefault="00BD3417" w:rsidP="00BD3417">
      <w:pPr>
        <w:suppressAutoHyphens/>
        <w:ind w:left="284" w:right="271"/>
        <w:rPr>
          <w:rFonts w:eastAsia="Calibri" w:cs="Times New Roman"/>
          <w:sz w:val="20"/>
          <w:szCs w:val="20"/>
        </w:rPr>
      </w:pPr>
      <w:r w:rsidRPr="00BD3417">
        <w:rPr>
          <w:rFonts w:eastAsia="Calibri" w:cs="Times New Roman"/>
          <w:b/>
          <w:bCs/>
          <w:sz w:val="20"/>
          <w:szCs w:val="20"/>
        </w:rPr>
        <w:t xml:space="preserve">945.300 - Legge di applicazione della legge federale sul commercio ambulante del 15 marzo 2023 </w:t>
      </w:r>
      <w:r w:rsidRPr="00BD3417">
        <w:rPr>
          <w:rFonts w:eastAsia="Calibri" w:cs="Times New Roman"/>
          <w:sz w:val="20"/>
          <w:szCs w:val="20"/>
        </w:rPr>
        <w:t>(stato 1° gennaio 2024) - Pubblicata nel BU 2023, 251</w:t>
      </w:r>
    </w:p>
    <w:p w:rsidR="00BD3417" w:rsidRPr="00BD3417" w:rsidRDefault="00BD3417" w:rsidP="00BD3417">
      <w:pPr>
        <w:suppressAutoHyphens/>
        <w:ind w:left="284" w:right="271"/>
        <w:rPr>
          <w:rFonts w:eastAsia="Calibri" w:cs="Times New Roman"/>
          <w:sz w:val="20"/>
          <w:szCs w:val="20"/>
        </w:rPr>
      </w:pPr>
    </w:p>
    <w:p w:rsidR="00BD3417" w:rsidRPr="00BD3417" w:rsidRDefault="00BD3417" w:rsidP="00BD3417">
      <w:pPr>
        <w:suppressAutoHyphens/>
        <w:ind w:left="284" w:right="271"/>
        <w:rPr>
          <w:rFonts w:eastAsia="Calibri" w:cs="Times New Roman"/>
          <w:sz w:val="20"/>
          <w:szCs w:val="20"/>
        </w:rPr>
      </w:pPr>
      <w:r w:rsidRPr="00BD3417">
        <w:rPr>
          <w:rFonts w:eastAsia="Calibri" w:cs="Times New Roman"/>
          <w:sz w:val="20"/>
          <w:szCs w:val="20"/>
        </w:rPr>
        <w:t>IL GRAN CONSIGLIO DELLA REPUBBLICA E CANTONE TICINO</w:t>
      </w:r>
    </w:p>
    <w:p w:rsidR="00BD3417" w:rsidRPr="00BD3417" w:rsidRDefault="00BD3417" w:rsidP="00BD3417">
      <w:pPr>
        <w:numPr>
          <w:ilvl w:val="0"/>
          <w:numId w:val="18"/>
        </w:numPr>
        <w:suppressAutoHyphens/>
        <w:ind w:left="284" w:right="271" w:firstLine="0"/>
        <w:rPr>
          <w:rFonts w:eastAsia="Calibri" w:cs="Times New Roman"/>
          <w:sz w:val="20"/>
          <w:szCs w:val="20"/>
        </w:rPr>
      </w:pPr>
      <w:r w:rsidRPr="00BD3417">
        <w:rPr>
          <w:rFonts w:eastAsia="Calibri" w:cs="Times New Roman"/>
          <w:sz w:val="20"/>
          <w:szCs w:val="20"/>
        </w:rPr>
        <w:t>richiamata la legge federale sul commercio ambulante del 23 marzo 2001 (di seguito LFCAmb);</w:t>
      </w:r>
    </w:p>
    <w:p w:rsidR="00BD3417" w:rsidRPr="00BD3417" w:rsidRDefault="00BD3417" w:rsidP="00BD3417">
      <w:pPr>
        <w:numPr>
          <w:ilvl w:val="0"/>
          <w:numId w:val="18"/>
        </w:numPr>
        <w:suppressAutoHyphens/>
        <w:ind w:left="284" w:right="271" w:firstLine="0"/>
        <w:rPr>
          <w:rFonts w:eastAsia="Calibri" w:cs="Times New Roman"/>
          <w:sz w:val="20"/>
          <w:szCs w:val="20"/>
        </w:rPr>
      </w:pPr>
      <w:r w:rsidRPr="00BD3417">
        <w:rPr>
          <w:rFonts w:eastAsia="Calibri" w:cs="Times New Roman"/>
          <w:sz w:val="20"/>
          <w:szCs w:val="20"/>
        </w:rPr>
        <w:t>visto il messaggio 18 novembre 2020 n. 7931 del Consiglio di Stato;</w:t>
      </w:r>
    </w:p>
    <w:p w:rsidR="00BD3417" w:rsidRPr="00BD3417" w:rsidRDefault="00BD3417" w:rsidP="00BD3417">
      <w:pPr>
        <w:numPr>
          <w:ilvl w:val="0"/>
          <w:numId w:val="18"/>
        </w:numPr>
        <w:suppressAutoHyphens/>
        <w:ind w:left="284" w:right="271" w:firstLine="0"/>
        <w:rPr>
          <w:rFonts w:eastAsia="Calibri" w:cs="Times New Roman"/>
          <w:sz w:val="20"/>
          <w:szCs w:val="20"/>
        </w:rPr>
      </w:pPr>
      <w:r w:rsidRPr="00BD3417">
        <w:rPr>
          <w:rFonts w:eastAsia="Calibri" w:cs="Times New Roman"/>
          <w:sz w:val="20"/>
          <w:szCs w:val="20"/>
        </w:rPr>
        <w:t>visto il rapporto 28 febbraio 2023 n. 7931 della Commissione Costituzione e leggi;</w:t>
      </w:r>
    </w:p>
    <w:p w:rsidR="00BD3417" w:rsidRPr="00BD3417" w:rsidRDefault="00BD3417" w:rsidP="00BD3417">
      <w:pPr>
        <w:suppressAutoHyphens/>
        <w:ind w:left="1416" w:right="271" w:hanging="1132"/>
        <w:rPr>
          <w:rFonts w:eastAsia="Calibri" w:cs="Times New Roman"/>
          <w:sz w:val="20"/>
          <w:szCs w:val="20"/>
        </w:rPr>
      </w:pPr>
      <w:r w:rsidRPr="00BD3417">
        <w:rPr>
          <w:rFonts w:eastAsia="Calibri" w:cs="Times New Roman"/>
          <w:sz w:val="20"/>
          <w:szCs w:val="20"/>
        </w:rPr>
        <w:t>dopo discussione, decreta:</w:t>
      </w:r>
    </w:p>
    <w:p w:rsidR="00BD3417" w:rsidRPr="00BD3417" w:rsidRDefault="00BD3417" w:rsidP="00BD3417">
      <w:pPr>
        <w:suppressAutoHyphens/>
        <w:ind w:left="284" w:right="271"/>
        <w:rPr>
          <w:rFonts w:eastAsia="Calibri" w:cs="Times New Roman"/>
          <w:b/>
          <w:bCs/>
          <w:sz w:val="20"/>
          <w:szCs w:val="20"/>
        </w:rPr>
      </w:pPr>
    </w:p>
    <w:p w:rsidR="00BD3417" w:rsidRPr="00BD3417" w:rsidRDefault="00BD3417" w:rsidP="00BD3417">
      <w:pPr>
        <w:suppressAutoHyphens/>
        <w:ind w:left="284" w:right="271"/>
        <w:rPr>
          <w:rFonts w:eastAsia="Calibri" w:cs="Times New Roman"/>
          <w:b/>
          <w:bCs/>
          <w:sz w:val="20"/>
          <w:szCs w:val="20"/>
        </w:rPr>
      </w:pPr>
      <w:r w:rsidRPr="00BD3417">
        <w:rPr>
          <w:rFonts w:eastAsia="Calibri" w:cs="Times New Roman"/>
          <w:b/>
          <w:bCs/>
          <w:sz w:val="20"/>
          <w:szCs w:val="20"/>
        </w:rPr>
        <w:t>Scopo</w:t>
      </w:r>
    </w:p>
    <w:p w:rsidR="00BD3417" w:rsidRPr="00BD3417" w:rsidRDefault="00BD3417" w:rsidP="00BD3417">
      <w:pPr>
        <w:suppressAutoHyphens/>
        <w:ind w:left="284" w:right="271"/>
        <w:rPr>
          <w:rFonts w:eastAsia="Calibri" w:cs="Times New Roman"/>
          <w:sz w:val="20"/>
          <w:szCs w:val="20"/>
        </w:rPr>
      </w:pPr>
      <w:r w:rsidRPr="00BD3417">
        <w:rPr>
          <w:rFonts w:eastAsia="Calibri" w:cs="Times New Roman"/>
          <w:b/>
          <w:bCs/>
          <w:sz w:val="20"/>
          <w:szCs w:val="20"/>
        </w:rPr>
        <w:t>Art. 1</w:t>
      </w:r>
      <w:r w:rsidRPr="00BD3417">
        <w:rPr>
          <w:rFonts w:eastAsia="Calibri" w:cs="Times New Roman"/>
          <w:sz w:val="20"/>
          <w:szCs w:val="20"/>
        </w:rPr>
        <w:t xml:space="preserve"> La presente legge ha lo scopo di garantire l’ordine, la sicurezza e la salute pubblica e di proteggere il pubblico da pratiche commerciali scorrette.</w:t>
      </w:r>
    </w:p>
    <w:p w:rsidR="00BD3417" w:rsidRPr="00BD3417" w:rsidRDefault="00BD3417" w:rsidP="00BD3417">
      <w:pPr>
        <w:suppressAutoHyphens/>
        <w:ind w:left="284" w:right="271"/>
        <w:rPr>
          <w:rFonts w:eastAsia="Calibri" w:cs="Times New Roman"/>
          <w:b/>
          <w:bCs/>
          <w:sz w:val="20"/>
          <w:szCs w:val="20"/>
        </w:rPr>
      </w:pPr>
    </w:p>
    <w:p w:rsidR="00BD3417" w:rsidRPr="00BD3417" w:rsidRDefault="00BD3417" w:rsidP="00BD3417">
      <w:pPr>
        <w:suppressAutoHyphens/>
        <w:ind w:left="284" w:right="271"/>
        <w:rPr>
          <w:rFonts w:eastAsia="Calibri" w:cs="Times New Roman"/>
          <w:b/>
          <w:bCs/>
          <w:sz w:val="20"/>
          <w:szCs w:val="20"/>
        </w:rPr>
      </w:pPr>
      <w:r w:rsidRPr="00BD3417">
        <w:rPr>
          <w:rFonts w:eastAsia="Calibri" w:cs="Times New Roman"/>
          <w:b/>
          <w:bCs/>
          <w:sz w:val="20"/>
          <w:szCs w:val="20"/>
        </w:rPr>
        <w:t>Campo d’applicazione</w:t>
      </w:r>
    </w:p>
    <w:p w:rsidR="00BD3417" w:rsidRPr="00BD3417" w:rsidRDefault="00BD3417" w:rsidP="00BD3417">
      <w:pPr>
        <w:suppressAutoHyphens/>
        <w:ind w:left="284" w:right="271"/>
        <w:rPr>
          <w:rFonts w:eastAsia="Calibri" w:cs="Times New Roman"/>
          <w:sz w:val="20"/>
          <w:szCs w:val="20"/>
        </w:rPr>
      </w:pPr>
      <w:r w:rsidRPr="00BD3417">
        <w:rPr>
          <w:rFonts w:eastAsia="Calibri" w:cs="Times New Roman"/>
          <w:b/>
          <w:bCs/>
          <w:sz w:val="20"/>
          <w:szCs w:val="20"/>
        </w:rPr>
        <w:t>Art. 2</w:t>
      </w:r>
      <w:r w:rsidRPr="00BD3417">
        <w:rPr>
          <w:rFonts w:eastAsia="Calibri" w:cs="Times New Roman"/>
          <w:sz w:val="20"/>
          <w:szCs w:val="20"/>
        </w:rPr>
        <w:t xml:space="preserve"> Essa si applica all’attività dei commercianti ambulanti che offrono merci o servizi ai consumatori.</w:t>
      </w:r>
    </w:p>
    <w:p w:rsidR="00BD3417" w:rsidRPr="00BD3417" w:rsidRDefault="00BD3417" w:rsidP="00BD3417">
      <w:pPr>
        <w:suppressAutoHyphens/>
        <w:ind w:left="284" w:right="271"/>
        <w:rPr>
          <w:rFonts w:eastAsia="Calibri" w:cs="Times New Roman"/>
          <w:b/>
          <w:bCs/>
          <w:sz w:val="20"/>
          <w:szCs w:val="20"/>
        </w:rPr>
      </w:pPr>
    </w:p>
    <w:p w:rsidR="00BD3417" w:rsidRPr="00BD3417" w:rsidRDefault="00BD3417" w:rsidP="00BD3417">
      <w:pPr>
        <w:suppressAutoHyphens/>
        <w:ind w:left="284" w:right="271"/>
        <w:rPr>
          <w:rFonts w:eastAsia="Calibri" w:cs="Times New Roman"/>
          <w:b/>
          <w:bCs/>
          <w:sz w:val="20"/>
          <w:szCs w:val="20"/>
        </w:rPr>
      </w:pPr>
      <w:r w:rsidRPr="00BD3417">
        <w:rPr>
          <w:rFonts w:eastAsia="Calibri" w:cs="Times New Roman"/>
          <w:b/>
          <w:bCs/>
          <w:sz w:val="20"/>
          <w:szCs w:val="20"/>
        </w:rPr>
        <w:t>Autorità di applicazione</w:t>
      </w:r>
    </w:p>
    <w:p w:rsidR="00BD3417" w:rsidRPr="00BD3417" w:rsidRDefault="00BD3417" w:rsidP="00BD3417">
      <w:pPr>
        <w:suppressAutoHyphens/>
        <w:ind w:left="284" w:right="271"/>
        <w:rPr>
          <w:rFonts w:eastAsia="Calibri" w:cs="Times New Roman"/>
          <w:b/>
          <w:bCs/>
          <w:sz w:val="20"/>
          <w:szCs w:val="20"/>
        </w:rPr>
      </w:pPr>
      <w:r w:rsidRPr="00BD3417">
        <w:rPr>
          <w:rFonts w:eastAsia="Calibri" w:cs="Times New Roman"/>
          <w:b/>
          <w:bCs/>
          <w:sz w:val="20"/>
          <w:szCs w:val="20"/>
        </w:rPr>
        <w:t>a) Consiglio di Stato</w:t>
      </w:r>
    </w:p>
    <w:p w:rsidR="00BD3417" w:rsidRPr="00BD3417" w:rsidRDefault="00BD3417" w:rsidP="00BD3417">
      <w:pPr>
        <w:suppressAutoHyphens/>
        <w:ind w:left="284" w:right="271"/>
        <w:rPr>
          <w:rFonts w:eastAsia="Calibri" w:cs="Times New Roman"/>
          <w:sz w:val="20"/>
          <w:szCs w:val="20"/>
        </w:rPr>
      </w:pPr>
      <w:r w:rsidRPr="00BD3417">
        <w:rPr>
          <w:rFonts w:eastAsia="Calibri" w:cs="Times New Roman"/>
          <w:b/>
          <w:bCs/>
          <w:sz w:val="20"/>
          <w:szCs w:val="20"/>
        </w:rPr>
        <w:t>Art. 3</w:t>
      </w:r>
      <w:r w:rsidRPr="00BD3417">
        <w:rPr>
          <w:rFonts w:eastAsia="Calibri" w:cs="Times New Roman"/>
          <w:sz w:val="20"/>
          <w:szCs w:val="20"/>
        </w:rPr>
        <w:t xml:space="preserve"> Il Consiglio di Stato è competente:</w:t>
      </w:r>
    </w:p>
    <w:p w:rsidR="00BD3417" w:rsidRPr="00BD3417" w:rsidRDefault="00BD3417" w:rsidP="00BD3417">
      <w:pPr>
        <w:numPr>
          <w:ilvl w:val="0"/>
          <w:numId w:val="19"/>
        </w:numPr>
        <w:suppressAutoHyphens/>
        <w:ind w:left="284" w:right="271" w:firstLine="0"/>
        <w:rPr>
          <w:rFonts w:eastAsia="Calibri" w:cs="Times New Roman"/>
          <w:sz w:val="20"/>
          <w:szCs w:val="20"/>
        </w:rPr>
      </w:pPr>
      <w:r w:rsidRPr="00BD3417">
        <w:rPr>
          <w:rFonts w:eastAsia="Calibri" w:cs="Times New Roman"/>
          <w:sz w:val="20"/>
          <w:szCs w:val="20"/>
        </w:rPr>
        <w:t>a rilasciare l’autorizzazione per esercitare il commercio ambulante (art. 7 cpv. 1 LFCAmb);</w:t>
      </w:r>
    </w:p>
    <w:p w:rsidR="00BD3417" w:rsidRPr="00BD3417" w:rsidRDefault="00BD3417" w:rsidP="00BA6704">
      <w:pPr>
        <w:numPr>
          <w:ilvl w:val="0"/>
          <w:numId w:val="19"/>
        </w:numPr>
        <w:suppressAutoHyphens/>
        <w:ind w:right="271" w:hanging="436"/>
        <w:rPr>
          <w:rFonts w:eastAsia="Calibri" w:cs="Times New Roman"/>
          <w:sz w:val="20"/>
          <w:szCs w:val="20"/>
        </w:rPr>
      </w:pPr>
      <w:r w:rsidRPr="00BD3417">
        <w:rPr>
          <w:rFonts w:eastAsia="Calibri" w:cs="Times New Roman"/>
          <w:sz w:val="20"/>
          <w:szCs w:val="20"/>
        </w:rPr>
        <w:lastRenderedPageBreak/>
        <w:t>ad accordare l’autorizzazione ad un’impresa a consegnare la tessera di legittimazione ai propri dipendenti (art. 8 cpv. 1 LFCAmb);</w:t>
      </w:r>
    </w:p>
    <w:p w:rsidR="00BD3417" w:rsidRPr="00BD3417" w:rsidRDefault="00BD3417" w:rsidP="00BA6704">
      <w:pPr>
        <w:numPr>
          <w:ilvl w:val="0"/>
          <w:numId w:val="19"/>
        </w:numPr>
        <w:suppressAutoHyphens/>
        <w:ind w:left="794" w:right="271" w:hanging="510"/>
        <w:rPr>
          <w:rFonts w:eastAsia="Calibri" w:cs="Times New Roman"/>
          <w:sz w:val="20"/>
          <w:szCs w:val="20"/>
        </w:rPr>
      </w:pPr>
      <w:r w:rsidRPr="00BD3417">
        <w:rPr>
          <w:rFonts w:eastAsia="Calibri" w:cs="Times New Roman"/>
          <w:sz w:val="20"/>
          <w:szCs w:val="20"/>
        </w:rPr>
        <w:t>a concedere l’autorizzazione ad un’associazione di categoria a consegnare la tessera di legittimazione ai propri soci (art. 8 cpv. 1 LFCAmb);</w:t>
      </w:r>
    </w:p>
    <w:p w:rsidR="00BD3417" w:rsidRPr="00BD3417" w:rsidRDefault="00BD3417" w:rsidP="00BA6704">
      <w:pPr>
        <w:numPr>
          <w:ilvl w:val="0"/>
          <w:numId w:val="19"/>
        </w:numPr>
        <w:suppressAutoHyphens/>
        <w:ind w:left="794" w:right="271" w:hanging="510"/>
        <w:rPr>
          <w:rFonts w:eastAsia="Calibri" w:cs="Times New Roman"/>
          <w:sz w:val="20"/>
          <w:szCs w:val="20"/>
        </w:rPr>
      </w:pPr>
      <w:r w:rsidRPr="00BD3417">
        <w:rPr>
          <w:rFonts w:eastAsia="Calibri" w:cs="Times New Roman"/>
          <w:sz w:val="20"/>
          <w:szCs w:val="20"/>
        </w:rPr>
        <w:t>a revocare le autorizzazioni (art. 10 LFCAmb);</w:t>
      </w:r>
    </w:p>
    <w:p w:rsidR="00BD3417" w:rsidRPr="00BD3417" w:rsidRDefault="00BD3417" w:rsidP="00BA6704">
      <w:pPr>
        <w:numPr>
          <w:ilvl w:val="0"/>
          <w:numId w:val="19"/>
        </w:numPr>
        <w:suppressAutoHyphens/>
        <w:ind w:left="794" w:right="271" w:hanging="510"/>
        <w:rPr>
          <w:rFonts w:eastAsia="Calibri" w:cs="Times New Roman"/>
          <w:sz w:val="20"/>
          <w:szCs w:val="20"/>
        </w:rPr>
      </w:pPr>
      <w:r w:rsidRPr="00BD3417">
        <w:rPr>
          <w:rFonts w:eastAsia="Calibri" w:cs="Times New Roman"/>
          <w:sz w:val="20"/>
          <w:szCs w:val="20"/>
        </w:rPr>
        <w:t>a riscuotere le tasse determinate dal Consiglio federale (art. 12 LFCAmb);</w:t>
      </w:r>
    </w:p>
    <w:p w:rsidR="00BD3417" w:rsidRPr="00BD3417" w:rsidRDefault="00BD3417" w:rsidP="00BA6704">
      <w:pPr>
        <w:numPr>
          <w:ilvl w:val="0"/>
          <w:numId w:val="19"/>
        </w:numPr>
        <w:suppressAutoHyphens/>
        <w:ind w:left="794" w:right="271" w:hanging="510"/>
        <w:rPr>
          <w:rFonts w:eastAsia="Calibri" w:cs="Times New Roman"/>
          <w:sz w:val="20"/>
          <w:szCs w:val="20"/>
        </w:rPr>
      </w:pPr>
      <w:r w:rsidRPr="00BD3417">
        <w:rPr>
          <w:rFonts w:eastAsia="Calibri" w:cs="Times New Roman"/>
          <w:sz w:val="20"/>
          <w:szCs w:val="20"/>
        </w:rPr>
        <w:t>ad applicare le norme in materia di dati personali (art. 13 LFCAmb);</w:t>
      </w:r>
    </w:p>
    <w:p w:rsidR="00BD3417" w:rsidRPr="00BD3417" w:rsidRDefault="00BD3417" w:rsidP="00BA6704">
      <w:pPr>
        <w:numPr>
          <w:ilvl w:val="0"/>
          <w:numId w:val="19"/>
        </w:numPr>
        <w:suppressAutoHyphens/>
        <w:ind w:left="794" w:right="271" w:hanging="510"/>
        <w:rPr>
          <w:rFonts w:eastAsia="Calibri" w:cs="Times New Roman"/>
          <w:sz w:val="20"/>
          <w:szCs w:val="20"/>
        </w:rPr>
      </w:pPr>
      <w:r w:rsidRPr="00BD3417">
        <w:rPr>
          <w:rFonts w:eastAsia="Calibri" w:cs="Times New Roman"/>
          <w:sz w:val="20"/>
          <w:szCs w:val="20"/>
        </w:rPr>
        <w:t>a perseguire le contravvenzioni alla LFCAmb, alla presente legge e alle disposizioni di esecuzione.</w:t>
      </w:r>
    </w:p>
    <w:p w:rsidR="00BD3417" w:rsidRPr="00BD3417" w:rsidRDefault="00BD3417" w:rsidP="00BD3417">
      <w:pPr>
        <w:suppressAutoHyphens/>
        <w:ind w:right="271"/>
        <w:rPr>
          <w:rFonts w:eastAsia="Calibri" w:cs="Times New Roman"/>
          <w:sz w:val="20"/>
          <w:szCs w:val="20"/>
        </w:rPr>
      </w:pPr>
    </w:p>
    <w:p w:rsidR="00BD3417" w:rsidRPr="00BD3417" w:rsidRDefault="00BD3417" w:rsidP="00BD3417">
      <w:pPr>
        <w:suppressAutoHyphens/>
        <w:ind w:right="271"/>
        <w:rPr>
          <w:rFonts w:eastAsia="Calibri" w:cs="Times New Roman"/>
          <w:b/>
          <w:bCs/>
          <w:sz w:val="20"/>
          <w:szCs w:val="20"/>
        </w:rPr>
      </w:pPr>
      <w:r w:rsidRPr="00BD3417">
        <w:rPr>
          <w:rFonts w:eastAsia="Calibri" w:cs="Times New Roman"/>
          <w:b/>
          <w:bCs/>
          <w:sz w:val="20"/>
          <w:szCs w:val="20"/>
        </w:rPr>
        <w:t>b) Municipi</w:t>
      </w:r>
    </w:p>
    <w:p w:rsidR="00BD3417" w:rsidRPr="00BD3417" w:rsidRDefault="00BD3417" w:rsidP="00BD3417">
      <w:pPr>
        <w:suppressAutoHyphens/>
        <w:ind w:left="454" w:right="271"/>
        <w:rPr>
          <w:rFonts w:eastAsia="Calibri" w:cs="Times New Roman"/>
          <w:sz w:val="20"/>
          <w:szCs w:val="20"/>
        </w:rPr>
      </w:pPr>
      <w:r w:rsidRPr="00BD3417">
        <w:rPr>
          <w:rFonts w:eastAsia="Calibri" w:cs="Times New Roman"/>
          <w:b/>
          <w:bCs/>
          <w:sz w:val="20"/>
          <w:szCs w:val="20"/>
        </w:rPr>
        <w:t>Art. 4</w:t>
      </w:r>
      <w:r w:rsidRPr="00BD3417">
        <w:rPr>
          <w:rFonts w:eastAsia="Calibri" w:cs="Times New Roman"/>
          <w:sz w:val="20"/>
          <w:szCs w:val="20"/>
        </w:rPr>
        <w:t xml:space="preserve"> </w:t>
      </w:r>
      <w:r w:rsidRPr="00BD3417">
        <w:rPr>
          <w:rFonts w:eastAsia="Calibri" w:cs="Times New Roman"/>
          <w:sz w:val="20"/>
          <w:szCs w:val="20"/>
          <w:vertAlign w:val="superscript"/>
        </w:rPr>
        <w:t>1</w:t>
      </w:r>
      <w:r w:rsidRPr="00BD3417">
        <w:rPr>
          <w:rFonts w:eastAsia="Calibri" w:cs="Times New Roman"/>
          <w:sz w:val="20"/>
          <w:szCs w:val="20"/>
        </w:rPr>
        <w:t>I Municipi collaborano con il dipartimento competente per l’applicazione delle normative sul commercio ambulante.</w:t>
      </w:r>
    </w:p>
    <w:p w:rsidR="00BD3417" w:rsidRPr="00BD3417" w:rsidRDefault="00BD3417" w:rsidP="00BD3417">
      <w:pPr>
        <w:suppressAutoHyphens/>
        <w:ind w:left="454" w:right="271"/>
        <w:rPr>
          <w:rFonts w:asciiTheme="minorHAnsi" w:eastAsia="Calibri" w:hAnsiTheme="minorHAnsi" w:cs="Times New Roman"/>
          <w:sz w:val="20"/>
          <w:szCs w:val="20"/>
        </w:rPr>
      </w:pPr>
      <w:r w:rsidRPr="00BD3417">
        <w:rPr>
          <w:rFonts w:eastAsia="Calibri" w:cs="Times New Roman"/>
          <w:sz w:val="20"/>
          <w:szCs w:val="20"/>
          <w:vertAlign w:val="superscript"/>
        </w:rPr>
        <w:t>2</w:t>
      </w:r>
      <w:r w:rsidRPr="00BD3417">
        <w:rPr>
          <w:rFonts w:eastAsia="Calibri" w:cs="Times New Roman"/>
          <w:sz w:val="20"/>
          <w:szCs w:val="20"/>
        </w:rPr>
        <w:t>Essi segnalano all’autorità cantonale le irregolarità e le violazioni alla legislazione in materia di commercio ambulante.</w:t>
      </w:r>
    </w:p>
    <w:p w:rsidR="00BD3417" w:rsidRPr="00BD3417" w:rsidRDefault="00BD3417" w:rsidP="00BD3417">
      <w:pPr>
        <w:suppressAutoHyphens/>
        <w:ind w:right="271"/>
        <w:rPr>
          <w:rFonts w:eastAsia="Calibri" w:cs="Times New Roman"/>
          <w:sz w:val="20"/>
          <w:szCs w:val="20"/>
        </w:rPr>
      </w:pPr>
    </w:p>
    <w:p w:rsidR="00BD3417" w:rsidRPr="00BD3417" w:rsidRDefault="00BD3417" w:rsidP="00BD3417">
      <w:pPr>
        <w:suppressAutoHyphens/>
        <w:ind w:right="271"/>
        <w:rPr>
          <w:rFonts w:eastAsia="Calibri" w:cs="Times New Roman"/>
          <w:b/>
          <w:bCs/>
          <w:sz w:val="20"/>
          <w:szCs w:val="20"/>
        </w:rPr>
      </w:pPr>
      <w:r w:rsidRPr="00BD3417">
        <w:rPr>
          <w:rFonts w:eastAsia="Calibri" w:cs="Times New Roman"/>
          <w:b/>
          <w:bCs/>
          <w:sz w:val="20"/>
          <w:szCs w:val="20"/>
        </w:rPr>
        <w:t>c) associazioni di categoria</w:t>
      </w:r>
    </w:p>
    <w:p w:rsidR="00BD3417" w:rsidRPr="00BD3417" w:rsidRDefault="00BD3417" w:rsidP="00BD3417">
      <w:pPr>
        <w:suppressAutoHyphens/>
        <w:ind w:left="454" w:right="271"/>
        <w:rPr>
          <w:rFonts w:eastAsia="Calibri" w:cs="Times New Roman"/>
          <w:sz w:val="20"/>
          <w:szCs w:val="20"/>
        </w:rPr>
      </w:pPr>
      <w:r w:rsidRPr="00BD3417">
        <w:rPr>
          <w:rFonts w:eastAsia="Calibri" w:cs="Times New Roman"/>
          <w:b/>
          <w:bCs/>
          <w:sz w:val="20"/>
          <w:szCs w:val="20"/>
        </w:rPr>
        <w:t>Art. 5</w:t>
      </w:r>
      <w:r w:rsidRPr="00BD3417">
        <w:rPr>
          <w:rFonts w:eastAsia="Calibri" w:cs="Times New Roman"/>
          <w:sz w:val="20"/>
          <w:szCs w:val="20"/>
        </w:rPr>
        <w:t xml:space="preserve"> </w:t>
      </w:r>
      <w:r w:rsidRPr="00BD3417">
        <w:rPr>
          <w:rFonts w:eastAsia="Calibri" w:cs="Times New Roman"/>
          <w:sz w:val="20"/>
          <w:szCs w:val="20"/>
          <w:vertAlign w:val="superscript"/>
        </w:rPr>
        <w:t>1</w:t>
      </w:r>
      <w:r w:rsidRPr="00BD3417">
        <w:rPr>
          <w:rFonts w:eastAsia="Calibri" w:cs="Times New Roman"/>
          <w:sz w:val="20"/>
          <w:szCs w:val="20"/>
        </w:rPr>
        <w:t>Il dipartimento competente può delegare, alle associazioni di categoria che dispongono dell’autorizzazione prevista dall’art. 8 cpv. 1 LFCAmb, compiti di sorveglianza e di segnalazione delle irregolarità rilevate.</w:t>
      </w:r>
    </w:p>
    <w:p w:rsidR="00BD3417" w:rsidRPr="00BD3417" w:rsidRDefault="00BD3417" w:rsidP="00BD3417">
      <w:pPr>
        <w:suppressAutoHyphens/>
        <w:ind w:left="454" w:right="271"/>
        <w:rPr>
          <w:rFonts w:eastAsia="Calibri" w:cs="Times New Roman"/>
          <w:sz w:val="20"/>
          <w:szCs w:val="20"/>
        </w:rPr>
      </w:pPr>
      <w:r w:rsidRPr="00BD3417">
        <w:rPr>
          <w:rFonts w:eastAsia="Calibri" w:cs="Times New Roman"/>
          <w:sz w:val="20"/>
          <w:szCs w:val="20"/>
          <w:vertAlign w:val="superscript"/>
        </w:rPr>
        <w:t>2</w:t>
      </w:r>
      <w:r w:rsidRPr="00BD3417">
        <w:rPr>
          <w:rFonts w:eastAsia="Calibri" w:cs="Times New Roman"/>
          <w:sz w:val="20"/>
          <w:szCs w:val="20"/>
        </w:rPr>
        <w:t>La decisione di delega stabilisce la procedura e fissa le condizioni.</w:t>
      </w:r>
    </w:p>
    <w:p w:rsidR="00BD3417" w:rsidRPr="00BD3417" w:rsidRDefault="00BD3417" w:rsidP="00BD3417">
      <w:pPr>
        <w:suppressAutoHyphens/>
        <w:ind w:right="271"/>
        <w:rPr>
          <w:rFonts w:eastAsia="Calibri" w:cs="Times New Roman"/>
          <w:sz w:val="20"/>
          <w:szCs w:val="20"/>
        </w:rPr>
      </w:pPr>
    </w:p>
    <w:p w:rsidR="00BD3417" w:rsidRPr="00BD3417" w:rsidRDefault="00BD3417" w:rsidP="00BD3417">
      <w:pPr>
        <w:suppressAutoHyphens/>
        <w:ind w:right="271"/>
        <w:rPr>
          <w:rFonts w:eastAsia="Calibri" w:cs="Times New Roman"/>
          <w:b/>
          <w:bCs/>
          <w:sz w:val="20"/>
          <w:szCs w:val="20"/>
        </w:rPr>
      </w:pPr>
      <w:r w:rsidRPr="00BD3417">
        <w:rPr>
          <w:rFonts w:eastAsia="Calibri" w:cs="Times New Roman"/>
          <w:b/>
          <w:bCs/>
          <w:sz w:val="20"/>
          <w:szCs w:val="20"/>
        </w:rPr>
        <w:t>Disciplinamento comunale di fiere e mercati</w:t>
      </w:r>
    </w:p>
    <w:p w:rsidR="00BD3417" w:rsidRPr="00BD3417" w:rsidRDefault="00BD3417" w:rsidP="00BD3417">
      <w:pPr>
        <w:suppressAutoHyphens/>
        <w:ind w:left="454" w:right="271"/>
        <w:rPr>
          <w:rFonts w:eastAsia="Calibri" w:cs="Times New Roman"/>
          <w:sz w:val="20"/>
          <w:szCs w:val="20"/>
        </w:rPr>
      </w:pPr>
      <w:r w:rsidRPr="00BD3417">
        <w:rPr>
          <w:rFonts w:eastAsia="Calibri" w:cs="Times New Roman"/>
          <w:b/>
          <w:bCs/>
          <w:sz w:val="20"/>
          <w:szCs w:val="20"/>
        </w:rPr>
        <w:t xml:space="preserve">Art. 6 </w:t>
      </w:r>
      <w:r w:rsidRPr="00BD3417">
        <w:rPr>
          <w:rFonts w:eastAsia="Calibri" w:cs="Times New Roman"/>
          <w:sz w:val="20"/>
          <w:szCs w:val="20"/>
          <w:vertAlign w:val="superscript"/>
        </w:rPr>
        <w:t>1</w:t>
      </w:r>
      <w:r w:rsidRPr="00BD3417">
        <w:rPr>
          <w:rFonts w:eastAsia="Calibri" w:cs="Times New Roman"/>
          <w:sz w:val="20"/>
          <w:szCs w:val="20"/>
        </w:rPr>
        <w:t>I Municipi possono disciplinare il rilascio dell’autorizzazione all’uso del proprio suolo pubblico in occasione di fiere o mercati sulla base di puntuali criteri di assegnazione.</w:t>
      </w:r>
    </w:p>
    <w:p w:rsidR="00BD3417" w:rsidRPr="00BD3417" w:rsidRDefault="00BD3417" w:rsidP="00BD3417">
      <w:pPr>
        <w:suppressAutoHyphens/>
        <w:ind w:left="454" w:right="271"/>
        <w:rPr>
          <w:rFonts w:eastAsia="Calibri" w:cs="Times New Roman"/>
          <w:sz w:val="20"/>
          <w:szCs w:val="20"/>
        </w:rPr>
      </w:pPr>
      <w:r w:rsidRPr="00BD3417">
        <w:rPr>
          <w:rFonts w:eastAsia="Calibri" w:cs="Times New Roman"/>
          <w:sz w:val="20"/>
          <w:szCs w:val="20"/>
          <w:vertAlign w:val="superscript"/>
        </w:rPr>
        <w:t>2</w:t>
      </w:r>
      <w:r w:rsidRPr="00BD3417">
        <w:rPr>
          <w:rFonts w:eastAsia="Calibri" w:cs="Times New Roman"/>
          <w:sz w:val="20"/>
          <w:szCs w:val="20"/>
        </w:rPr>
        <w:t>Possono prelevare una tassa d’occupazione d’area pubblica secondo le norme del regolamento comunale.</w:t>
      </w:r>
    </w:p>
    <w:p w:rsidR="00BD3417" w:rsidRPr="00BD3417" w:rsidRDefault="00BD3417" w:rsidP="00BD3417">
      <w:pPr>
        <w:suppressAutoHyphens/>
        <w:ind w:right="271"/>
        <w:rPr>
          <w:rFonts w:eastAsia="Calibri" w:cs="Times New Roman"/>
          <w:b/>
          <w:bCs/>
          <w:sz w:val="20"/>
          <w:szCs w:val="20"/>
        </w:rPr>
      </w:pPr>
    </w:p>
    <w:p w:rsidR="00BD3417" w:rsidRPr="00BD3417" w:rsidRDefault="00BD3417" w:rsidP="00BD3417">
      <w:pPr>
        <w:suppressAutoHyphens/>
        <w:ind w:right="271"/>
        <w:rPr>
          <w:rFonts w:eastAsia="Calibri" w:cs="Times New Roman"/>
          <w:b/>
          <w:bCs/>
          <w:sz w:val="20"/>
          <w:szCs w:val="20"/>
        </w:rPr>
      </w:pPr>
      <w:r w:rsidRPr="00BD3417">
        <w:rPr>
          <w:rFonts w:eastAsia="Calibri" w:cs="Times New Roman"/>
          <w:b/>
          <w:bCs/>
          <w:sz w:val="20"/>
          <w:szCs w:val="20"/>
        </w:rPr>
        <w:t>Entrata in vigore</w:t>
      </w:r>
    </w:p>
    <w:p w:rsidR="00BD3417" w:rsidRPr="00BD3417" w:rsidRDefault="00BD3417" w:rsidP="00BD3417">
      <w:pPr>
        <w:suppressAutoHyphens/>
        <w:ind w:left="454" w:right="271"/>
        <w:rPr>
          <w:rFonts w:eastAsia="Calibri" w:cs="Times New Roman"/>
          <w:sz w:val="20"/>
          <w:szCs w:val="20"/>
        </w:rPr>
      </w:pPr>
      <w:r w:rsidRPr="00BD3417">
        <w:rPr>
          <w:rFonts w:eastAsia="Calibri" w:cs="Times New Roman"/>
          <w:b/>
          <w:bCs/>
          <w:sz w:val="20"/>
          <w:szCs w:val="20"/>
        </w:rPr>
        <w:t>Art. 7</w:t>
      </w:r>
      <w:r w:rsidRPr="00BD3417">
        <w:rPr>
          <w:rFonts w:eastAsia="Calibri" w:cs="Times New Roman"/>
          <w:sz w:val="20"/>
          <w:szCs w:val="20"/>
        </w:rPr>
        <w:t xml:space="preserve"> </w:t>
      </w:r>
      <w:r w:rsidRPr="00BD3417">
        <w:rPr>
          <w:rFonts w:eastAsia="Calibri" w:cs="Times New Roman"/>
          <w:sz w:val="20"/>
          <w:szCs w:val="20"/>
          <w:vertAlign w:val="superscript"/>
        </w:rPr>
        <w:t>1</w:t>
      </w:r>
      <w:r w:rsidRPr="00BD3417">
        <w:rPr>
          <w:rFonts w:eastAsia="Calibri" w:cs="Times New Roman"/>
          <w:sz w:val="20"/>
          <w:szCs w:val="20"/>
        </w:rPr>
        <w:t>Trascorsi i termini per l’esercizio del diritto di referendum, la presente legge è pubblicata nel Bollettino ufficiale delle leggi.</w:t>
      </w:r>
    </w:p>
    <w:p w:rsidR="00BD3417" w:rsidRPr="00BD3417" w:rsidRDefault="00BD3417" w:rsidP="00BD3417">
      <w:pPr>
        <w:suppressAutoHyphens/>
        <w:ind w:left="454" w:right="271"/>
        <w:rPr>
          <w:rFonts w:asciiTheme="minorHAnsi" w:eastAsia="Calibri" w:hAnsiTheme="minorHAnsi" w:cs="Times New Roman"/>
          <w:sz w:val="20"/>
          <w:szCs w:val="20"/>
        </w:rPr>
      </w:pPr>
      <w:r w:rsidRPr="00BD3417">
        <w:rPr>
          <w:rFonts w:eastAsia="Calibri" w:cs="Times New Roman"/>
          <w:sz w:val="20"/>
          <w:szCs w:val="20"/>
          <w:vertAlign w:val="superscript"/>
        </w:rPr>
        <w:t>2</w:t>
      </w:r>
      <w:r w:rsidRPr="00BD3417">
        <w:rPr>
          <w:rFonts w:eastAsia="Calibri" w:cs="Times New Roman"/>
          <w:sz w:val="20"/>
          <w:szCs w:val="20"/>
        </w:rPr>
        <w:t>Il Consiglio di Stato ne stabilisce la data di entrata in vigore.</w:t>
      </w:r>
    </w:p>
    <w:p w:rsidR="00BD3417" w:rsidRPr="00BD3417" w:rsidRDefault="00BD3417" w:rsidP="00BD3417">
      <w:pPr>
        <w:suppressAutoHyphens/>
        <w:ind w:left="454"/>
        <w:rPr>
          <w:rFonts w:eastAsia="Calibri" w:cs="Times New Roman"/>
          <w:sz w:val="18"/>
          <w:szCs w:val="24"/>
        </w:rPr>
      </w:pPr>
    </w:p>
    <w:p w:rsidR="00BD3417" w:rsidRPr="00BD3417" w:rsidRDefault="00BD3417" w:rsidP="00BD3417">
      <w:pPr>
        <w:suppressAutoHyphens/>
        <w:jc w:val="left"/>
        <w:rPr>
          <w:rFonts w:asciiTheme="minorHAnsi" w:eastAsia="Calibri" w:hAnsiTheme="minorHAnsi" w:cs="Times New Roman"/>
          <w:sz w:val="24"/>
        </w:rPr>
      </w:pPr>
    </w:p>
    <w:p w:rsidR="00BD3417" w:rsidRPr="00BD3417" w:rsidRDefault="00BD3417" w:rsidP="00BD3417">
      <w:pPr>
        <w:suppressAutoHyphens/>
        <w:rPr>
          <w:rFonts w:asciiTheme="minorHAnsi" w:eastAsia="Calibri" w:hAnsiTheme="minorHAnsi" w:cstheme="minorHAnsi"/>
          <w:sz w:val="24"/>
          <w:szCs w:val="24"/>
        </w:rPr>
      </w:pPr>
      <w:r w:rsidRPr="00BD3417">
        <w:rPr>
          <w:rFonts w:asciiTheme="minorHAnsi" w:eastAsia="Calibri" w:hAnsiTheme="minorHAnsi" w:cstheme="minorHAnsi"/>
          <w:sz w:val="24"/>
          <w:szCs w:val="24"/>
        </w:rPr>
        <w:t xml:space="preserve">Come si evince dal messaggio </w:t>
      </w:r>
      <w:r>
        <w:rPr>
          <w:rFonts w:asciiTheme="minorHAnsi" w:eastAsia="Calibri" w:hAnsiTheme="minorHAnsi" w:cstheme="minorHAnsi"/>
          <w:sz w:val="24"/>
          <w:szCs w:val="24"/>
        </w:rPr>
        <w:t xml:space="preserve">n. </w:t>
      </w:r>
      <w:r w:rsidRPr="00BD3417">
        <w:rPr>
          <w:rFonts w:asciiTheme="minorHAnsi" w:eastAsia="Calibri" w:hAnsiTheme="minorHAnsi" w:cstheme="minorHAnsi"/>
          <w:sz w:val="24"/>
          <w:szCs w:val="24"/>
        </w:rPr>
        <w:t>7931 che introdusse la revisione totale della LALGD (p. 32), a suo tempo era stata evidenziata la necessità di una nuova legge di applicazione sul commercio ambulante: «</w:t>
      </w:r>
      <w:r w:rsidRPr="00BD3417">
        <w:rPr>
          <w:rFonts w:asciiTheme="minorHAnsi" w:eastAsia="Calibri" w:hAnsiTheme="minorHAnsi" w:cstheme="minorHAnsi"/>
          <w:i/>
          <w:iCs/>
          <w:sz w:val="24"/>
          <w:szCs w:val="24"/>
        </w:rPr>
        <w:t>poiché tramite l’attuale revisione si è proceduto a riunire sotto un’unica legge tutto il settore dei giochi in denaro, si ritiene che il capitolo inerente il commercio ambulante, attualmente inserito nella Legge di applicazione della legge federale sul commercio ambulante e della legge federale sul gioco d’azzardo e sulle case da gioco (Titolo II) vada integrato in un’altra legge poiché non pertinente con la materia trattata nella Legge di applicazione della legge federale sui giochi in denaro</w:t>
      </w:r>
      <w:r w:rsidRPr="00BD3417">
        <w:rPr>
          <w:rFonts w:asciiTheme="minorHAnsi" w:eastAsia="Calibri" w:hAnsiTheme="minorHAnsi" w:cstheme="minorHAnsi"/>
          <w:sz w:val="24"/>
          <w:szCs w:val="24"/>
        </w:rPr>
        <w:t>».</w:t>
      </w:r>
    </w:p>
    <w:p w:rsidR="00BD3417" w:rsidRPr="00BD3417" w:rsidRDefault="00BD3417" w:rsidP="00BD3417">
      <w:pPr>
        <w:tabs>
          <w:tab w:val="left" w:pos="284"/>
          <w:tab w:val="left" w:pos="426"/>
          <w:tab w:val="left" w:pos="4962"/>
        </w:tabs>
        <w:suppressAutoHyphens/>
        <w:rPr>
          <w:rFonts w:asciiTheme="minorHAnsi" w:eastAsia="Calibri" w:hAnsiTheme="minorHAnsi" w:cstheme="minorHAnsi"/>
          <w:sz w:val="24"/>
          <w:szCs w:val="24"/>
        </w:rPr>
      </w:pPr>
    </w:p>
    <w:p w:rsidR="00BD3417" w:rsidRPr="00BD3417" w:rsidRDefault="00BD3417" w:rsidP="00BD3417">
      <w:pPr>
        <w:tabs>
          <w:tab w:val="left" w:pos="284"/>
          <w:tab w:val="left" w:pos="426"/>
          <w:tab w:val="left" w:pos="4962"/>
        </w:tabs>
        <w:suppressAutoHyphens/>
        <w:rPr>
          <w:rFonts w:asciiTheme="minorHAnsi" w:eastAsia="Calibri" w:hAnsiTheme="minorHAnsi" w:cstheme="minorHAnsi"/>
          <w:sz w:val="24"/>
          <w:szCs w:val="24"/>
        </w:rPr>
      </w:pPr>
      <w:r w:rsidRPr="00BD3417">
        <w:rPr>
          <w:rFonts w:asciiTheme="minorHAnsi" w:eastAsia="Calibri" w:hAnsiTheme="minorHAnsi" w:cstheme="minorHAnsi"/>
          <w:sz w:val="24"/>
          <w:szCs w:val="24"/>
        </w:rPr>
        <w:t>Il decreto legislativo del suddetto messaggio governativo, richiamata la Legge federale sul commercio ambulante del 23 marzo 2001, perciò comprendeva la proposta di un disegno di legge di applicazione cantonale della suddetta legge federale sul commercio ambulante; tuttavia fu persa di vista la necessità l'abrogazione della Legge di applicazione della legge federale sul commercio ambulante e della legge federale sul gioco d’azzardo e sulle case da gioco del 27 gennaio 2003. Ciò motiva l'esigenza di questo atto formale.</w:t>
      </w:r>
    </w:p>
    <w:p w:rsidR="00BD3417" w:rsidRDefault="00BD3417" w:rsidP="00BD3417">
      <w:pPr>
        <w:suppressAutoHyphens/>
        <w:rPr>
          <w:rFonts w:asciiTheme="minorHAnsi" w:eastAsia="Calibri" w:hAnsiTheme="minorHAnsi" w:cstheme="minorHAnsi"/>
          <w:sz w:val="24"/>
          <w:szCs w:val="24"/>
        </w:rPr>
      </w:pPr>
    </w:p>
    <w:p w:rsidR="00BD3417" w:rsidRDefault="00BD3417">
      <w:pPr>
        <w:rPr>
          <w:rFonts w:asciiTheme="minorHAnsi" w:eastAsia="Calibri" w:hAnsiTheme="minorHAnsi" w:cstheme="minorHAnsi"/>
          <w:sz w:val="24"/>
          <w:szCs w:val="24"/>
        </w:rPr>
      </w:pPr>
      <w:r>
        <w:rPr>
          <w:rFonts w:asciiTheme="minorHAnsi" w:eastAsia="Calibri" w:hAnsiTheme="minorHAnsi" w:cstheme="minorHAnsi"/>
          <w:sz w:val="24"/>
          <w:szCs w:val="24"/>
        </w:rPr>
        <w:br w:type="page"/>
      </w:r>
    </w:p>
    <w:p w:rsidR="00BD3417" w:rsidRPr="00BD3417" w:rsidRDefault="00BD3417" w:rsidP="00BD3417">
      <w:pPr>
        <w:keepNext/>
        <w:tabs>
          <w:tab w:val="left" w:pos="567"/>
        </w:tabs>
        <w:suppressAutoHyphens/>
        <w:spacing w:after="120"/>
        <w:outlineLvl w:val="0"/>
        <w:rPr>
          <w:rFonts w:asciiTheme="minorHAnsi" w:eastAsia="Calibri" w:hAnsiTheme="minorHAnsi" w:cstheme="minorHAnsi"/>
          <w:b/>
          <w:sz w:val="24"/>
          <w:szCs w:val="24"/>
        </w:rPr>
      </w:pPr>
      <w:r w:rsidRPr="00BD3417">
        <w:rPr>
          <w:rFonts w:asciiTheme="minorHAnsi" w:eastAsia="Calibri" w:hAnsiTheme="minorHAnsi" w:cstheme="minorHAnsi"/>
          <w:b/>
          <w:sz w:val="24"/>
          <w:szCs w:val="24"/>
        </w:rPr>
        <w:lastRenderedPageBreak/>
        <w:t>CONCLUSIONI</w:t>
      </w:r>
    </w:p>
    <w:p w:rsidR="00BD3417" w:rsidRPr="00BD3417" w:rsidRDefault="00BD3417" w:rsidP="00BD3417">
      <w:pPr>
        <w:tabs>
          <w:tab w:val="left" w:pos="567"/>
        </w:tabs>
        <w:suppressAutoHyphens/>
        <w:rPr>
          <w:rFonts w:asciiTheme="minorHAnsi" w:eastAsia="Calibri" w:hAnsiTheme="minorHAnsi" w:cstheme="minorHAnsi"/>
          <w:sz w:val="24"/>
          <w:szCs w:val="24"/>
        </w:rPr>
      </w:pPr>
      <w:r w:rsidRPr="00BD3417">
        <w:rPr>
          <w:rFonts w:asciiTheme="minorHAnsi" w:eastAsia="Calibri" w:hAnsiTheme="minorHAnsi" w:cstheme="minorHAnsi"/>
          <w:sz w:val="24"/>
          <w:szCs w:val="24"/>
        </w:rPr>
        <w:t xml:space="preserve">Visto quanto precede, la </w:t>
      </w:r>
      <w:r>
        <w:rPr>
          <w:rFonts w:asciiTheme="minorHAnsi" w:eastAsia="Calibri" w:hAnsiTheme="minorHAnsi" w:cstheme="minorHAnsi"/>
          <w:sz w:val="24"/>
          <w:szCs w:val="24"/>
        </w:rPr>
        <w:t>C</w:t>
      </w:r>
      <w:r w:rsidRPr="00BD3417">
        <w:rPr>
          <w:rFonts w:asciiTheme="minorHAnsi" w:eastAsia="Calibri" w:hAnsiTheme="minorHAnsi" w:cstheme="minorHAnsi"/>
          <w:sz w:val="24"/>
          <w:szCs w:val="24"/>
        </w:rPr>
        <w:t>ommissione costituzione e leggi preavvisa favorevolmente l'abrogazione della Legge di applicazione della legge federale sul commercio ambulante e della legge federale sul gioco d'azzardo e sulle case da gioco del 27 gennaio 2003 e invita il Gran Consiglio ad</w:t>
      </w:r>
      <w:r>
        <w:rPr>
          <w:rFonts w:asciiTheme="minorHAnsi" w:eastAsia="Calibri" w:hAnsiTheme="minorHAnsi" w:cstheme="minorHAnsi"/>
          <w:sz w:val="24"/>
          <w:szCs w:val="24"/>
        </w:rPr>
        <w:t xml:space="preserve"> approvare il m</w:t>
      </w:r>
      <w:r w:rsidRPr="00BD3417">
        <w:rPr>
          <w:rFonts w:asciiTheme="minorHAnsi" w:eastAsia="Calibri" w:hAnsiTheme="minorHAnsi" w:cstheme="minorHAnsi"/>
          <w:sz w:val="24"/>
          <w:szCs w:val="24"/>
        </w:rPr>
        <w:t>essaggio governativo</w:t>
      </w:r>
      <w:r w:rsidR="003D7D95">
        <w:rPr>
          <w:rFonts w:asciiTheme="minorHAnsi" w:eastAsia="Calibri" w:hAnsiTheme="minorHAnsi" w:cstheme="minorHAnsi"/>
          <w:sz w:val="24"/>
          <w:szCs w:val="24"/>
        </w:rPr>
        <w:t xml:space="preserve"> </w:t>
      </w:r>
      <w:r w:rsidR="003D7D95" w:rsidRPr="003D7D95">
        <w:rPr>
          <w:rFonts w:asciiTheme="minorHAnsi" w:eastAsia="Calibri" w:hAnsiTheme="minorHAnsi" w:cstheme="minorHAnsi"/>
          <w:sz w:val="24"/>
          <w:szCs w:val="24"/>
        </w:rPr>
        <w:t>e il decreto legislativo ad esso allegato</w:t>
      </w:r>
      <w:r w:rsidRPr="00BD3417">
        <w:rPr>
          <w:rFonts w:asciiTheme="minorHAnsi" w:eastAsia="Calibri" w:hAnsiTheme="minorHAnsi" w:cstheme="minorHAnsi"/>
          <w:sz w:val="24"/>
          <w:szCs w:val="24"/>
        </w:rPr>
        <w:t>.</w:t>
      </w:r>
    </w:p>
    <w:p w:rsidR="00BD3417" w:rsidRDefault="00BD3417" w:rsidP="00BD3417">
      <w:pPr>
        <w:tabs>
          <w:tab w:val="left" w:pos="567"/>
        </w:tabs>
        <w:suppressAutoHyphens/>
        <w:rPr>
          <w:rFonts w:asciiTheme="minorHAnsi" w:eastAsia="Calibri" w:hAnsiTheme="minorHAnsi" w:cstheme="minorHAnsi"/>
          <w:sz w:val="24"/>
          <w:szCs w:val="24"/>
        </w:rPr>
      </w:pPr>
    </w:p>
    <w:p w:rsidR="00BD3417" w:rsidRPr="00BD3417" w:rsidRDefault="00BD3417" w:rsidP="00BD3417">
      <w:pPr>
        <w:tabs>
          <w:tab w:val="left" w:pos="567"/>
        </w:tabs>
        <w:suppressAutoHyphens/>
        <w:rPr>
          <w:rFonts w:asciiTheme="minorHAnsi" w:eastAsia="Calibri" w:hAnsiTheme="minorHAnsi" w:cstheme="minorHAnsi"/>
          <w:sz w:val="24"/>
          <w:szCs w:val="24"/>
        </w:rPr>
      </w:pPr>
    </w:p>
    <w:p w:rsidR="00BD3417" w:rsidRPr="00BD3417" w:rsidRDefault="00BD3417" w:rsidP="00BD3417">
      <w:pPr>
        <w:tabs>
          <w:tab w:val="left" w:pos="567"/>
        </w:tabs>
        <w:suppressAutoHyphens/>
        <w:spacing w:after="120"/>
        <w:rPr>
          <w:rFonts w:asciiTheme="minorHAnsi" w:eastAsia="Calibri" w:hAnsiTheme="minorHAnsi" w:cstheme="minorHAnsi"/>
          <w:sz w:val="24"/>
          <w:szCs w:val="24"/>
        </w:rPr>
      </w:pPr>
      <w:r w:rsidRPr="00BD3417">
        <w:rPr>
          <w:rFonts w:asciiTheme="minorHAnsi" w:eastAsia="Calibri" w:hAnsiTheme="minorHAnsi" w:cstheme="minorHAnsi"/>
          <w:sz w:val="24"/>
          <w:szCs w:val="24"/>
        </w:rPr>
        <w:t>Per la Commissione Costituzione e leggi:</w:t>
      </w:r>
    </w:p>
    <w:p w:rsidR="00BD3417" w:rsidRPr="00BD3417" w:rsidRDefault="00BA6704" w:rsidP="00BD3417">
      <w:pPr>
        <w:suppressAutoHyphens/>
        <w:rPr>
          <w:rFonts w:asciiTheme="minorHAnsi" w:eastAsia="Calibri" w:hAnsiTheme="minorHAnsi" w:cstheme="minorHAnsi"/>
          <w:sz w:val="24"/>
          <w:szCs w:val="24"/>
        </w:rPr>
      </w:pPr>
      <w:r>
        <w:rPr>
          <w:rFonts w:asciiTheme="minorHAnsi" w:eastAsia="Calibri" w:hAnsiTheme="minorHAnsi" w:cstheme="minorHAnsi"/>
          <w:sz w:val="24"/>
          <w:szCs w:val="24"/>
        </w:rPr>
        <w:t xml:space="preserve">Daria Lepori </w:t>
      </w:r>
      <w:r w:rsidR="00BD3417">
        <w:rPr>
          <w:rFonts w:asciiTheme="minorHAnsi" w:eastAsia="Calibri" w:hAnsiTheme="minorHAnsi" w:cstheme="minorHAnsi"/>
          <w:sz w:val="24"/>
          <w:szCs w:val="24"/>
        </w:rPr>
        <w:t>e Andrea Censi, relatori</w:t>
      </w:r>
    </w:p>
    <w:p w:rsidR="00BA6704" w:rsidRDefault="00BD3417" w:rsidP="00BD3417">
      <w:pPr>
        <w:suppressAutoHyphens/>
        <w:rPr>
          <w:rFonts w:asciiTheme="minorHAnsi" w:eastAsia="Calibri" w:hAnsiTheme="minorHAnsi" w:cstheme="minorHAnsi"/>
          <w:sz w:val="24"/>
          <w:szCs w:val="24"/>
        </w:rPr>
      </w:pPr>
      <w:r w:rsidRPr="00BD3417">
        <w:rPr>
          <w:rFonts w:asciiTheme="minorHAnsi" w:eastAsia="Calibri" w:hAnsiTheme="minorHAnsi" w:cstheme="minorHAnsi"/>
          <w:sz w:val="24"/>
          <w:szCs w:val="24"/>
        </w:rPr>
        <w:t xml:space="preserve">Boscolo - Caroni - Corti - Filippini - Genini </w:t>
      </w:r>
      <w:r w:rsidR="00BA6704">
        <w:rPr>
          <w:rFonts w:asciiTheme="minorHAnsi" w:eastAsia="Calibri" w:hAnsiTheme="minorHAnsi" w:cstheme="minorHAnsi"/>
          <w:sz w:val="24"/>
          <w:szCs w:val="24"/>
        </w:rPr>
        <w:t>Simona -</w:t>
      </w:r>
      <w:r w:rsidRPr="00BD3417">
        <w:rPr>
          <w:rFonts w:asciiTheme="minorHAnsi" w:eastAsia="Calibri" w:hAnsiTheme="minorHAnsi" w:cstheme="minorHAnsi"/>
          <w:sz w:val="24"/>
          <w:szCs w:val="24"/>
        </w:rPr>
        <w:t xml:space="preserve"> </w:t>
      </w:r>
    </w:p>
    <w:p w:rsidR="00BA6704" w:rsidRDefault="00BD3417" w:rsidP="00BD3417">
      <w:pPr>
        <w:suppressAutoHyphens/>
        <w:rPr>
          <w:rFonts w:asciiTheme="minorHAnsi" w:eastAsia="Calibri" w:hAnsiTheme="minorHAnsi" w:cstheme="minorHAnsi"/>
          <w:sz w:val="24"/>
          <w:szCs w:val="24"/>
        </w:rPr>
      </w:pPr>
      <w:r w:rsidRPr="00BD3417">
        <w:rPr>
          <w:rFonts w:asciiTheme="minorHAnsi" w:eastAsia="Calibri" w:hAnsiTheme="minorHAnsi" w:cstheme="minorHAnsi"/>
          <w:sz w:val="24"/>
          <w:szCs w:val="24"/>
          <w:lang w:val="it-IT"/>
        </w:rPr>
        <w:t>Genini</w:t>
      </w:r>
      <w:r w:rsidRPr="00BD3417">
        <w:rPr>
          <w:rFonts w:asciiTheme="minorHAnsi" w:eastAsia="Calibri" w:hAnsiTheme="minorHAnsi" w:cstheme="minorHAnsi"/>
          <w:sz w:val="24"/>
          <w:szCs w:val="24"/>
        </w:rPr>
        <w:t xml:space="preserve"> </w:t>
      </w:r>
      <w:r w:rsidR="00BA6704">
        <w:rPr>
          <w:rFonts w:asciiTheme="minorHAnsi" w:eastAsia="Calibri" w:hAnsiTheme="minorHAnsi" w:cstheme="minorHAnsi"/>
          <w:sz w:val="24"/>
          <w:szCs w:val="24"/>
        </w:rPr>
        <w:t xml:space="preserve">Sem </w:t>
      </w:r>
      <w:r w:rsidRPr="00BD3417">
        <w:rPr>
          <w:rFonts w:asciiTheme="minorHAnsi" w:eastAsia="Calibri" w:hAnsiTheme="minorHAnsi" w:cstheme="minorHAnsi"/>
          <w:sz w:val="24"/>
          <w:szCs w:val="24"/>
        </w:rPr>
        <w:t xml:space="preserve">- Ghisolfi - Giudici - Ortelli </w:t>
      </w:r>
      <w:r w:rsidR="00BA6704">
        <w:rPr>
          <w:rFonts w:asciiTheme="minorHAnsi" w:eastAsia="Calibri" w:hAnsiTheme="minorHAnsi" w:cstheme="minorHAnsi"/>
          <w:sz w:val="24"/>
          <w:szCs w:val="24"/>
        </w:rPr>
        <w:t xml:space="preserve">P. </w:t>
      </w:r>
      <w:r w:rsidRPr="00BD3417">
        <w:rPr>
          <w:rFonts w:asciiTheme="minorHAnsi" w:eastAsia="Calibri" w:hAnsiTheme="minorHAnsi" w:cstheme="minorHAnsi"/>
          <w:sz w:val="24"/>
          <w:szCs w:val="24"/>
        </w:rPr>
        <w:t xml:space="preserve">- Padlina </w:t>
      </w:r>
      <w:r w:rsidR="00BA6704">
        <w:rPr>
          <w:rFonts w:asciiTheme="minorHAnsi" w:eastAsia="Calibri" w:hAnsiTheme="minorHAnsi" w:cstheme="minorHAnsi"/>
          <w:sz w:val="24"/>
          <w:szCs w:val="24"/>
        </w:rPr>
        <w:t>-</w:t>
      </w:r>
      <w:r w:rsidRPr="00BD3417">
        <w:rPr>
          <w:rFonts w:asciiTheme="minorHAnsi" w:eastAsia="Calibri" w:hAnsiTheme="minorHAnsi" w:cstheme="minorHAnsi"/>
          <w:sz w:val="24"/>
          <w:szCs w:val="24"/>
        </w:rPr>
        <w:t xml:space="preserve"> </w:t>
      </w:r>
    </w:p>
    <w:p w:rsidR="00BD3417" w:rsidRPr="00BD3417" w:rsidRDefault="00BD3417" w:rsidP="00BD3417">
      <w:pPr>
        <w:suppressAutoHyphens/>
        <w:rPr>
          <w:rFonts w:asciiTheme="minorHAnsi" w:eastAsia="Calibri" w:hAnsiTheme="minorHAnsi" w:cstheme="minorHAnsi"/>
          <w:sz w:val="24"/>
          <w:szCs w:val="24"/>
        </w:rPr>
      </w:pPr>
      <w:r w:rsidRPr="00DB2A86">
        <w:rPr>
          <w:rFonts w:asciiTheme="minorHAnsi" w:eastAsia="Calibri" w:hAnsiTheme="minorHAnsi" w:cstheme="minorHAnsi"/>
          <w:sz w:val="24"/>
          <w:szCs w:val="24"/>
        </w:rPr>
        <w:t xml:space="preserve">Passardi </w:t>
      </w:r>
      <w:r w:rsidR="00BA6704" w:rsidRPr="00DB2A86">
        <w:rPr>
          <w:rFonts w:asciiTheme="minorHAnsi" w:eastAsia="Calibri" w:hAnsiTheme="minorHAnsi" w:cstheme="minorHAnsi"/>
          <w:sz w:val="24"/>
          <w:szCs w:val="24"/>
        </w:rPr>
        <w:t>-</w:t>
      </w:r>
      <w:r w:rsidRPr="00DB2A86">
        <w:rPr>
          <w:rFonts w:asciiTheme="minorHAnsi" w:eastAsia="Calibri" w:hAnsiTheme="minorHAnsi" w:cstheme="minorHAnsi"/>
          <w:sz w:val="24"/>
          <w:szCs w:val="24"/>
        </w:rPr>
        <w:t xml:space="preserve"> Petrall</w:t>
      </w:r>
      <w:r w:rsidR="00BA6704" w:rsidRPr="00DB2A86">
        <w:rPr>
          <w:rFonts w:asciiTheme="minorHAnsi" w:eastAsia="Calibri" w:hAnsiTheme="minorHAnsi" w:cstheme="minorHAnsi"/>
          <w:sz w:val="24"/>
          <w:szCs w:val="24"/>
        </w:rPr>
        <w:t xml:space="preserve">i </w:t>
      </w:r>
      <w:r w:rsidRPr="00DB2A86">
        <w:rPr>
          <w:rFonts w:asciiTheme="minorHAnsi" w:eastAsia="Calibri" w:hAnsiTheme="minorHAnsi" w:cstheme="minorHAnsi"/>
          <w:sz w:val="24"/>
          <w:szCs w:val="24"/>
        </w:rPr>
        <w:t>- Piccaluga - Ponti - Terraneo</w:t>
      </w:r>
    </w:p>
    <w:p w:rsidR="008F52AF" w:rsidRPr="00BD3417" w:rsidRDefault="008F52AF" w:rsidP="00D33940">
      <w:pPr>
        <w:pStyle w:val="StandardRisoluzionedelConsigliodiStato"/>
        <w:ind w:right="-1"/>
      </w:pPr>
    </w:p>
    <w:p w:rsidR="00D649A8" w:rsidRPr="00BD3417" w:rsidRDefault="00D649A8" w:rsidP="00D33940">
      <w:pPr>
        <w:pStyle w:val="StandardRisoluzionedelConsigliodiStato"/>
        <w:ind w:right="-1"/>
      </w:pPr>
    </w:p>
    <w:p w:rsidR="00D649A8" w:rsidRPr="00BD3417" w:rsidRDefault="00D649A8" w:rsidP="00D33940">
      <w:pPr>
        <w:pStyle w:val="StandardRisoluzionedelConsigliodiStato"/>
        <w:ind w:right="-1"/>
      </w:pPr>
    </w:p>
    <w:sectPr w:rsidR="00D649A8" w:rsidRPr="00BD3417"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417" w:rsidRDefault="00BD3417" w:rsidP="00F657BF">
      <w:r>
        <w:separator/>
      </w:r>
    </w:p>
  </w:endnote>
  <w:endnote w:type="continuationSeparator" w:id="0">
    <w:p w:rsidR="00BD3417" w:rsidRDefault="00BD341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Times New Roman"/>
    <w:charset w:val="01"/>
    <w:family w:val="auto"/>
    <w:pitch w:val="default"/>
  </w:font>
  <w:font w:name="Gill Alt One MT Light">
    <w:altName w:val="Gill Sans M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F272E" w:rsidP="00912E34">
          <w:pPr>
            <w:tabs>
              <w:tab w:val="center" w:pos="2382"/>
            </w:tabs>
          </w:pPr>
        </w:p>
      </w:tc>
      <w:tc>
        <w:tcPr>
          <w:tcW w:w="721" w:type="dxa"/>
        </w:tcPr>
        <w:p w:rsidR="00912E34" w:rsidRPr="003D1008" w:rsidRDefault="0068031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68031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F272E"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F272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417" w:rsidRDefault="00BD3417" w:rsidP="00F657BF">
      <w:r>
        <w:separator/>
      </w:r>
    </w:p>
  </w:footnote>
  <w:footnote w:type="continuationSeparator" w:id="0">
    <w:p w:rsidR="00BD3417" w:rsidRDefault="00BD3417" w:rsidP="00F657BF">
      <w:r>
        <w:continuationSeparator/>
      </w:r>
    </w:p>
  </w:footnote>
  <w:footnote w:id="1">
    <w:p w:rsidR="00BD3417" w:rsidRPr="00BD3417" w:rsidRDefault="00BD3417" w:rsidP="00BD3417">
      <w:pPr>
        <w:pStyle w:val="Testonotaapidipagina"/>
        <w:rPr>
          <w:rFonts w:ascii="Arial" w:hAnsi="Arial" w:cs="Arial"/>
          <w:sz w:val="20"/>
          <w:lang w:val="it-CH"/>
        </w:rPr>
      </w:pPr>
      <w:r w:rsidRPr="00BD3417">
        <w:rPr>
          <w:rStyle w:val="FootnoteCharacters"/>
          <w:rFonts w:ascii="Arial" w:hAnsi="Arial" w:cs="Arial"/>
          <w:sz w:val="20"/>
        </w:rPr>
        <w:footnoteRef/>
      </w:r>
      <w:r w:rsidRPr="00BD3417">
        <w:rPr>
          <w:rFonts w:ascii="Arial" w:hAnsi="Arial" w:cs="Arial"/>
          <w:sz w:val="20"/>
          <w:lang w:val="it-CH"/>
        </w:rPr>
        <w:t>La revisione totale si era resa necessaria a seguito dell’adozione della legge federale che sostituì e riunì in un unico testo la legge sul gioco d'azzardo e sulle case da gioco nonché la legge federale concernente le lotterie e le scommesse professionalmente organizzate; modifica a sua volta scaturita dalla nuova disposizione costituzionale sui giochi in denaro (art. 106 Cost.) resasi necessaria dopo l'accettazione nel  2012 del controprogetto diretto del Consiglio federale all'iniziativa popolare "Per giochi in denaro al servizio del bene comune".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F272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07B4500-FCFB-4347-AF0C-89582F48AC13}"/>
              <w:text w:multiLine="1"/>
            </w:sdtPr>
            <w:sdtEndPr/>
            <w:sdtContent>
              <w:r w:rsidR="00680315">
                <w:rPr>
                  <w:rFonts w:ascii="Gill Alt One MT Light" w:hAnsi="Gill Alt One MT Light"/>
                  <w:sz w:val="16"/>
                  <w:szCs w:val="16"/>
                </w:rPr>
                <w:t>Repubblica e Cantone Ticino</w:t>
              </w:r>
            </w:sdtContent>
          </w:sdt>
        </w:p>
        <w:p w:rsidR="005012EC" w:rsidRPr="00E8185F" w:rsidRDefault="008F272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07B4500-FCFB-4347-AF0C-89582F48AC13}"/>
              <w:text w:multiLine="1"/>
            </w:sdtPr>
            <w:sdtEndPr/>
            <w:sdtContent>
              <w:r w:rsidR="00887B71">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68031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F272E">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F272E">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07B4500-FCFB-4347-AF0C-89582F48AC13}"/>
          <w:text w:multiLine="1"/>
        </w:sdtPr>
        <w:sdtEndPr/>
        <w:sdtContent>
          <w:tc>
            <w:tcPr>
              <w:tcW w:w="8383" w:type="dxa"/>
              <w:tcBorders>
                <w:left w:val="single" w:sz="4" w:space="0" w:color="auto"/>
              </w:tcBorders>
              <w:tcMar>
                <w:top w:w="0" w:type="dxa"/>
                <w:left w:w="142" w:type="dxa"/>
              </w:tcMar>
            </w:tcPr>
            <w:p w:rsidR="005012EC" w:rsidRPr="00BD3417" w:rsidRDefault="00887B71"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8420 R del 25 giugno 2024</w:t>
              </w:r>
            </w:p>
          </w:tc>
        </w:sdtContent>
      </w:sdt>
      <w:tc>
        <w:tcPr>
          <w:tcW w:w="1710" w:type="dxa"/>
          <w:tcBorders>
            <w:top w:val="single" w:sz="4" w:space="0" w:color="auto"/>
          </w:tcBorders>
        </w:tcPr>
        <w:p w:rsidR="005012EC" w:rsidRPr="00BD3417" w:rsidRDefault="008F272E" w:rsidP="00662409">
          <w:pPr>
            <w:pStyle w:val="InvisibleLine"/>
            <w:rPr>
              <w:lang w:val="it-CH"/>
            </w:rPr>
          </w:pPr>
        </w:p>
      </w:tc>
    </w:tr>
  </w:tbl>
  <w:p w:rsidR="00F657BF" w:rsidRPr="00980362" w:rsidRDefault="0068031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07B4500-FCFB-4347-AF0C-89582F48AC13}"/>
                            <w:text w:multiLine="1"/>
                          </w:sdtPr>
                          <w:sdtEndPr/>
                          <w:sdtContent>
                            <w:p w:rsidR="008065E8" w:rsidRPr="00411371" w:rsidRDefault="0068031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24AE06E-AC24-41EF-A859-2F3BD6C4D50A}"/>
                      <w:text w:multiLine="1"/>
                    </w:sdtPr>
                    <w:sdtEndPr/>
                    <w:sdtContent>
                      <w:p w:rsidR="008065E8" w:rsidRPr="00411371" w:rsidRDefault="0068031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F272E" w:rsidP="00932E26">
          <w:pPr>
            <w:pStyle w:val="InvisibleLine"/>
            <w:spacing w:line="240" w:lineRule="auto"/>
            <w:ind w:left="15"/>
            <w:rPr>
              <w:rFonts w:ascii="Gill Alt One MT Light" w:hAnsi="Gill Alt One MT Light"/>
              <w:sz w:val="16"/>
              <w:lang w:val="it-CH"/>
            </w:rPr>
          </w:pPr>
        </w:p>
        <w:p w:rsidR="00CD5F73" w:rsidRDefault="00680315"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F272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F272E" w:rsidP="00D07D6E">
          <w:pPr>
            <w:pStyle w:val="Level"/>
            <w:ind w:left="150"/>
            <w:rPr>
              <w:sz w:val="16"/>
            </w:rPr>
          </w:pPr>
        </w:p>
      </w:tc>
      <w:tc>
        <w:tcPr>
          <w:tcW w:w="209" w:type="pct"/>
          <w:tcBorders>
            <w:top w:val="nil"/>
            <w:bottom w:val="single" w:sz="4" w:space="0" w:color="auto"/>
          </w:tcBorders>
        </w:tcPr>
        <w:p w:rsidR="00662409" w:rsidRDefault="0068031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04803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68031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F272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F272E">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07B4500-FCFB-4347-AF0C-89582F48AC13}"/>
          <w:text w:multiLine="1"/>
        </w:sdtPr>
        <w:sdtEndPr/>
        <w:sdtContent>
          <w:tc>
            <w:tcPr>
              <w:tcW w:w="5000" w:type="pct"/>
              <w:gridSpan w:val="6"/>
              <w:tcBorders>
                <w:left w:val="nil"/>
                <w:right w:val="nil"/>
              </w:tcBorders>
              <w:noWrap/>
              <w:tcMar>
                <w:top w:w="0" w:type="dxa"/>
              </w:tcMar>
              <w:vAlign w:val="bottom"/>
            </w:tcPr>
            <w:p w:rsidR="00662409" w:rsidRPr="008C03B5" w:rsidRDefault="00887B7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68031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F272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68031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F272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68031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F272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F272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07B4500-FCFB-4347-AF0C-89582F48AC13}"/>
              <w:text w:multiLine="1"/>
            </w:sdtPr>
            <w:sdtEndPr/>
            <w:sdtContent>
              <w:r w:rsidR="00887B71">
                <w:rPr>
                  <w:rFonts w:cstheme="minorHAnsi"/>
                  <w:b/>
                  <w:sz w:val="24"/>
                  <w:szCs w:val="24"/>
                </w:rPr>
                <w:t>8420 R</w:t>
              </w:r>
            </w:sdtContent>
          </w:sdt>
        </w:p>
      </w:tc>
      <w:sdt>
        <w:sdtPr>
          <w:rPr>
            <w:sz w:val="24"/>
          </w:rPr>
          <w:alias w:val="DocParam.Date"/>
          <w:id w:val="-464426178"/>
          <w:dataBinding w:xpath="//DateTime[@id='DocParam.Date']" w:storeItemID="{707B4500-FCFB-4347-AF0C-89582F48AC13}"/>
          <w:date w:fullDate="2024-06-2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887B71" w:rsidP="00A532F6">
              <w:pPr>
                <w:pStyle w:val="Data"/>
              </w:pPr>
              <w:r>
                <w:rPr>
                  <w:sz w:val="24"/>
                </w:rPr>
                <w:t>25 giugno 2024</w:t>
              </w:r>
            </w:p>
          </w:tc>
        </w:sdtContent>
      </w:sdt>
      <w:tc>
        <w:tcPr>
          <w:tcW w:w="3218" w:type="pct"/>
          <w:gridSpan w:val="4"/>
          <w:tcBorders>
            <w:top w:val="nil"/>
            <w:left w:val="nil"/>
            <w:bottom w:val="nil"/>
            <w:right w:val="nil"/>
          </w:tcBorders>
        </w:tcPr>
        <w:p w:rsidR="008C03B5" w:rsidRPr="00BE22A2" w:rsidRDefault="008F272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07B4500-FCFB-4347-AF0C-89582F48AC13}"/>
              <w:text w:multiLine="1"/>
            </w:sdtPr>
            <w:sdtEndPr/>
            <w:sdtContent>
              <w:r w:rsidR="00887B71">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F272E" w:rsidP="00D07D6E">
          <w:pPr>
            <w:pStyle w:val="Level"/>
            <w:ind w:left="150"/>
            <w:rPr>
              <w:rFonts w:ascii="Gill Alt One MT Light" w:hAnsi="Gill Alt One MT Light"/>
              <w:sz w:val="16"/>
              <w:szCs w:val="16"/>
            </w:rPr>
          </w:pPr>
        </w:p>
      </w:tc>
    </w:tr>
  </w:tbl>
  <w:p w:rsidR="00F657BF" w:rsidRPr="00DA2879" w:rsidRDefault="0068031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11723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07B4500-FCFB-4347-AF0C-89582F48AC13}"/>
                            <w:text w:multiLine="1"/>
                          </w:sdtPr>
                          <w:sdtEndPr/>
                          <w:sdtContent>
                            <w:p w:rsidR="00E93620" w:rsidRPr="00411371" w:rsidRDefault="0068031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24AE06E-AC24-41EF-A859-2F3BD6C4D50A}"/>
                      <w:text w:multiLine="1"/>
                    </w:sdtPr>
                    <w:sdtEndPr/>
                    <w:sdtContent>
                      <w:p w:rsidR="00E93620" w:rsidRPr="00411371" w:rsidRDefault="0068031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81D23D4"/>
    <w:multiLevelType w:val="multilevel"/>
    <w:tmpl w:val="6114B2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3D61B76"/>
    <w:multiLevelType w:val="multilevel"/>
    <w:tmpl w:val="657CB34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17"/>
    <w:rsid w:val="000F3E2F"/>
    <w:rsid w:val="001645D1"/>
    <w:rsid w:val="00185517"/>
    <w:rsid w:val="002B5D9F"/>
    <w:rsid w:val="003B756D"/>
    <w:rsid w:val="003D7D95"/>
    <w:rsid w:val="00403ADB"/>
    <w:rsid w:val="00572FD3"/>
    <w:rsid w:val="00680315"/>
    <w:rsid w:val="008720C4"/>
    <w:rsid w:val="00887B71"/>
    <w:rsid w:val="008E4813"/>
    <w:rsid w:val="008F272E"/>
    <w:rsid w:val="008F52AF"/>
    <w:rsid w:val="009214CF"/>
    <w:rsid w:val="009C5E5A"/>
    <w:rsid w:val="00AF0268"/>
    <w:rsid w:val="00B60A8C"/>
    <w:rsid w:val="00BA6704"/>
    <w:rsid w:val="00BD3417"/>
    <w:rsid w:val="00BF0A1F"/>
    <w:rsid w:val="00CD21F5"/>
    <w:rsid w:val="00D33940"/>
    <w:rsid w:val="00D600FD"/>
    <w:rsid w:val="00D649A8"/>
    <w:rsid w:val="00DB2A86"/>
    <w:rsid w:val="00DB6E97"/>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A13CC02-4F3A-4AA1-B5CE-E5129052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qFormat/>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FootnoteCharacters">
    <w:name w:val="Footnote Characters"/>
    <w:uiPriority w:val="99"/>
    <w:unhideWhenUsed/>
    <w:qFormat/>
    <w:rsid w:val="00BD3417"/>
    <w:rPr>
      <w:vertAlign w:val="superscript"/>
    </w:rPr>
  </w:style>
  <w:style w:type="paragraph" w:styleId="Testofumetto">
    <w:name w:val="Balloon Text"/>
    <w:basedOn w:val="Normale"/>
    <w:link w:val="TestofumettoCarattere"/>
    <w:uiPriority w:val="99"/>
    <w:semiHidden/>
    <w:unhideWhenUsed/>
    <w:rsid w:val="000F3E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E2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0a9ddab-41e3-42dc-a03c-bbf12108d98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1048038898</Id>
      <Width>0</Width>
      <Height>0</Height>
      <XPath>//Image[@id='Profile.Org.WappenSW']</XPath>
      <ImageHash>02f1c0cdac6aeac316213b2e7cb733a0</ImageHash>
    </ImageSizeDefinition>
    <ImageSizeDefinition>
      <Id>1117232341</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8 e 7 7 4 b d - a d 6 f - 4 8 8 7 - 9 5 7 8 - 3 8 b d 2 8 2 1 b b f 3 "   t I d = " a 3 6 2 a 5 d 4 - 9 5 8 9 - 4 1 b f - a 4 e 6 - 4 f 8 7 c 4 e 4 1 2 3 9 "   i n t e r n a l T I d = " 9 0 6 4 c c 7 f - 3 1 6 d - 4 6 b 1 - a 4 a c - 7 4 8 6 0 c 3 f 8 a 5 b "   m t I d = " 2 7 5 a f 3 2 e - b c 4 0 - 4 5 c 2 - 8 5 b 7 - a f b 1 c 0 3 8 2 6 5 3 "   r e v i s i o n = " 0 "   c r e a t e d m a j o r v e r s i o n = " 0 "   c r e a t e d m i n o r v e r s i o n = " 0 "   c r e a t e d = " 2 0 2 4 - 0 7 - 1 6 T 1 0 : 1 2 : 0 9 . 3 0 1 3 3 1 2 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 2 0 2 4 - 0 6 - 2 5 T 0 0 : 0 0 : 0 0 Z < / D a t e T i m e >  
                 < T e x t   i d = " D o c P a r a m . N u m b e r " > < ! [ C D A T A [ 8 4 2 0 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4 2 0   R   d e l   2 5   g i u g n 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4 2 0   R   d e l   2 5   g i u g n 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D4988466-9443-44C6-9F2F-2780895AD2C9}">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707B4500-FCFB-4347-AF0C-89582F48AC1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f0a9ddab-41e3-42dc-a03c-bbf12108d980.dotx</Template>
  <TotalTime>53</TotalTime>
  <Pages>3</Pages>
  <Words>825</Words>
  <Characters>4709</Characters>
  <Application>Microsoft Office Word</Application>
  <DocSecurity>0</DocSecurity>
  <Lines>39</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14</cp:revision>
  <cp:lastPrinted>2024-07-16T10:20:00Z</cp:lastPrinted>
  <dcterms:created xsi:type="dcterms:W3CDTF">2024-07-16T10:12:00Z</dcterms:created>
  <dcterms:modified xsi:type="dcterms:W3CDTF">2024-08-27T06:39:00Z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