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E6" w:rsidRPr="000D240E" w:rsidRDefault="003F28E6" w:rsidP="003F28E6">
      <w:pPr>
        <w:suppressAutoHyphens/>
        <w:rPr>
          <w:rFonts w:asciiTheme="minorHAnsi" w:eastAsiaTheme="minorEastAsia" w:hAnsiTheme="minorHAnsi" w:cstheme="minorHAnsi"/>
          <w:b/>
          <w:sz w:val="28"/>
          <w:szCs w:val="28"/>
          <w:lang w:val="it-IT" w:eastAsia="it-IT"/>
        </w:rPr>
      </w:pPr>
      <w:r w:rsidRPr="000D240E">
        <w:rPr>
          <w:rFonts w:asciiTheme="minorHAnsi" w:eastAsiaTheme="minorEastAsia" w:hAnsiTheme="minorHAnsi" w:cstheme="minorHAnsi"/>
          <w:b/>
          <w:sz w:val="28"/>
          <w:szCs w:val="28"/>
          <w:lang w:val="it-IT" w:eastAsia="it-IT"/>
        </w:rPr>
        <w:t>della Commissione ambiente, territorio ed energia</w:t>
      </w:r>
    </w:p>
    <w:p w:rsidR="003F28E6" w:rsidRPr="000D240E" w:rsidRDefault="003F28E6" w:rsidP="003F28E6">
      <w:pPr>
        <w:suppressAutoHyphens/>
        <w:rPr>
          <w:rFonts w:asciiTheme="minorHAnsi" w:eastAsiaTheme="minorEastAsia" w:hAnsiTheme="minorHAnsi" w:cstheme="minorHAnsi"/>
          <w:b/>
          <w:sz w:val="28"/>
          <w:szCs w:val="28"/>
          <w:lang w:val="it-IT" w:eastAsia="it-IT"/>
        </w:rPr>
      </w:pPr>
      <w:r w:rsidRPr="000D240E">
        <w:rPr>
          <w:rFonts w:asciiTheme="minorHAnsi" w:eastAsiaTheme="minorEastAsia" w:hAnsiTheme="minorHAnsi" w:cstheme="minorHAnsi"/>
          <w:b/>
          <w:sz w:val="28"/>
          <w:szCs w:val="28"/>
          <w:lang w:val="it-IT" w:eastAsia="it-IT"/>
        </w:rPr>
        <w:t xml:space="preserve">sulla mozione 15 marzo 2023 presentata da Massimiliano Ay e cofirmatari "Esecuzione di uno studio approfondito e completo sul trasporto degli RSU tramite ferrovia con raccordo ferroviario dell'inceneritore di </w:t>
      </w:r>
      <w:proofErr w:type="spellStart"/>
      <w:r w:rsidRPr="000D240E">
        <w:rPr>
          <w:rFonts w:asciiTheme="minorHAnsi" w:eastAsiaTheme="minorEastAsia" w:hAnsiTheme="minorHAnsi" w:cstheme="minorHAnsi"/>
          <w:b/>
          <w:sz w:val="28"/>
          <w:szCs w:val="28"/>
          <w:lang w:val="it-IT" w:eastAsia="it-IT"/>
        </w:rPr>
        <w:t>Giubiasco</w:t>
      </w:r>
      <w:proofErr w:type="spellEnd"/>
      <w:r w:rsidRPr="000D240E">
        <w:rPr>
          <w:rFonts w:asciiTheme="minorHAnsi" w:eastAsiaTheme="minorEastAsia" w:hAnsiTheme="minorHAnsi" w:cstheme="minorHAnsi"/>
          <w:b/>
          <w:sz w:val="28"/>
          <w:szCs w:val="28"/>
          <w:lang w:val="it-IT" w:eastAsia="it-IT"/>
        </w:rPr>
        <w:t>"</w:t>
      </w:r>
    </w:p>
    <w:p w:rsidR="003F28E6" w:rsidRPr="000D240E" w:rsidRDefault="003F28E6" w:rsidP="003F28E6">
      <w:pPr>
        <w:suppressAutoHyphens/>
        <w:spacing w:before="120"/>
        <w:rPr>
          <w:rFonts w:asciiTheme="minorHAnsi" w:eastAsiaTheme="minorEastAsia" w:hAnsiTheme="minorHAnsi" w:cstheme="minorHAnsi"/>
          <w:b/>
          <w:sz w:val="26"/>
          <w:szCs w:val="26"/>
          <w:lang w:eastAsia="it-IT"/>
        </w:rPr>
      </w:pPr>
      <w:r w:rsidRPr="000D240E">
        <w:rPr>
          <w:rFonts w:asciiTheme="minorHAnsi" w:eastAsiaTheme="minorEastAsia" w:hAnsiTheme="minorHAnsi" w:cstheme="minorHAnsi"/>
          <w:b/>
          <w:sz w:val="26"/>
          <w:szCs w:val="26"/>
          <w:lang w:eastAsia="it-IT"/>
        </w:rPr>
        <w:t>(messaggio n. 8346 del 18 ottobre 2023)</w:t>
      </w:r>
    </w:p>
    <w:p w:rsidR="003F28E6" w:rsidRPr="000D240E" w:rsidRDefault="003F28E6" w:rsidP="003F28E6">
      <w:pPr>
        <w:suppressAutoHyphens/>
        <w:rPr>
          <w:rFonts w:asciiTheme="minorHAnsi" w:eastAsiaTheme="minorEastAsia" w:hAnsiTheme="minorHAnsi" w:cstheme="minorHAnsi"/>
          <w:sz w:val="24"/>
          <w:szCs w:val="24"/>
          <w:lang w:eastAsia="it-IT"/>
        </w:rPr>
      </w:pPr>
    </w:p>
    <w:p w:rsidR="003F28E6" w:rsidRDefault="003F28E6" w:rsidP="003F28E6">
      <w:pPr>
        <w:suppressAutoHyphens/>
        <w:rPr>
          <w:rFonts w:asciiTheme="minorHAnsi" w:eastAsiaTheme="minorEastAsia" w:hAnsiTheme="minorHAnsi" w:cstheme="minorHAnsi"/>
          <w:sz w:val="24"/>
          <w:szCs w:val="24"/>
          <w:lang w:eastAsia="it-IT"/>
        </w:rPr>
      </w:pPr>
    </w:p>
    <w:p w:rsidR="003F28E6" w:rsidRPr="000D240E" w:rsidRDefault="003F28E6" w:rsidP="003F28E6">
      <w:pPr>
        <w:suppressAutoHyphens/>
        <w:rPr>
          <w:rFonts w:asciiTheme="minorHAnsi" w:eastAsiaTheme="minorEastAsia" w:hAnsiTheme="minorHAnsi" w:cstheme="minorHAnsi"/>
          <w:sz w:val="24"/>
          <w:szCs w:val="24"/>
          <w:lang w:eastAsia="it-IT"/>
        </w:rPr>
      </w:pPr>
    </w:p>
    <w:p w:rsidR="003F28E6" w:rsidRPr="000D240E" w:rsidRDefault="003F28E6" w:rsidP="003F28E6">
      <w:pPr>
        <w:keepNext/>
        <w:numPr>
          <w:ilvl w:val="0"/>
          <w:numId w:val="18"/>
        </w:numPr>
        <w:suppressAutoHyphens/>
        <w:spacing w:after="120"/>
        <w:ind w:left="426" w:hanging="426"/>
        <w:jc w:val="left"/>
        <w:outlineLvl w:val="0"/>
        <w:rPr>
          <w:rFonts w:eastAsia="Calibri" w:cs="Arial"/>
          <w:b/>
          <w:caps/>
          <w:sz w:val="24"/>
          <w:szCs w:val="24"/>
          <w:lang w:val="it-IT" w:eastAsia="it-IT"/>
        </w:rPr>
      </w:pPr>
      <w:r w:rsidRPr="000D240E">
        <w:rPr>
          <w:rFonts w:eastAsia="Calibri" w:cs="Arial"/>
          <w:b/>
          <w:caps/>
          <w:sz w:val="24"/>
          <w:szCs w:val="24"/>
          <w:lang w:val="it-IT" w:eastAsia="it-IT"/>
        </w:rPr>
        <w:t>oggetto</w:t>
      </w: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La mozione chiede di effettuare uno studio approfondito e completo, sia dal profilo tecnico sia da quello economico e ambientale, per il trasferimento su rotaia del trasporto dei rifiuti dal </w:t>
      </w:r>
      <w:proofErr w:type="spellStart"/>
      <w:r w:rsidRPr="000D240E">
        <w:rPr>
          <w:rFonts w:eastAsiaTheme="minorEastAsia" w:cs="Arial"/>
          <w:sz w:val="24"/>
          <w:szCs w:val="24"/>
          <w:lang w:eastAsia="it-IT"/>
        </w:rPr>
        <w:t>Sottoceneri</w:t>
      </w:r>
      <w:proofErr w:type="spellEnd"/>
      <w:r w:rsidRPr="000D240E">
        <w:rPr>
          <w:rFonts w:eastAsiaTheme="minorEastAsia" w:cs="Arial"/>
          <w:sz w:val="24"/>
          <w:szCs w:val="24"/>
          <w:lang w:eastAsia="it-IT"/>
        </w:rPr>
        <w:t xml:space="preserve"> all’impianto cantonale di termovalorizzazione dei rifiuti (ICTR) di </w:t>
      </w:r>
      <w:proofErr w:type="spellStart"/>
      <w:r w:rsidRPr="000D240E">
        <w:rPr>
          <w:rFonts w:eastAsiaTheme="minorEastAsia" w:cs="Arial"/>
          <w:sz w:val="24"/>
          <w:szCs w:val="24"/>
          <w:lang w:eastAsia="it-IT"/>
        </w:rPr>
        <w:t>Giubiasco</w:t>
      </w:r>
      <w:proofErr w:type="spellEnd"/>
      <w:r w:rsidRPr="000D240E">
        <w:rPr>
          <w:rFonts w:eastAsiaTheme="minorEastAsia" w:cs="Arial"/>
          <w:sz w:val="24"/>
          <w:szCs w:val="24"/>
          <w:lang w:eastAsia="it-IT"/>
        </w:rPr>
        <w:t xml:space="preserve"> e, in futuro quando la capacità della discarica di </w:t>
      </w:r>
      <w:proofErr w:type="spellStart"/>
      <w:r w:rsidRPr="000D240E">
        <w:rPr>
          <w:rFonts w:eastAsiaTheme="minorEastAsia" w:cs="Arial"/>
          <w:sz w:val="24"/>
          <w:szCs w:val="24"/>
          <w:lang w:eastAsia="it-IT"/>
        </w:rPr>
        <w:t>Lostallo</w:t>
      </w:r>
      <w:proofErr w:type="spellEnd"/>
      <w:r w:rsidRPr="000D240E">
        <w:rPr>
          <w:rFonts w:eastAsiaTheme="minorEastAsia" w:cs="Arial"/>
          <w:sz w:val="24"/>
          <w:szCs w:val="24"/>
          <w:lang w:eastAsia="it-IT"/>
        </w:rPr>
        <w:t>/Sorte sarà esaurita, anche delle scorie prodotte dall’ICTR verso altre discariche.</w:t>
      </w:r>
    </w:p>
    <w:p w:rsidR="003F28E6" w:rsidRPr="000D240E" w:rsidRDefault="003F28E6" w:rsidP="003F28E6">
      <w:pPr>
        <w:suppressAutoHyphens/>
        <w:rPr>
          <w:rFonts w:eastAsiaTheme="minorEastAsia" w:cs="Arial"/>
          <w:sz w:val="24"/>
          <w:szCs w:val="24"/>
          <w:lang w:eastAsia="it-IT"/>
        </w:rPr>
      </w:pPr>
    </w:p>
    <w:p w:rsidR="003F28E6"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keepNext/>
        <w:numPr>
          <w:ilvl w:val="0"/>
          <w:numId w:val="18"/>
        </w:numPr>
        <w:suppressAutoHyphens/>
        <w:spacing w:after="120"/>
        <w:ind w:left="426" w:hanging="426"/>
        <w:jc w:val="left"/>
        <w:outlineLvl w:val="0"/>
        <w:rPr>
          <w:rFonts w:eastAsia="Calibri" w:cs="Arial"/>
          <w:b/>
          <w:caps/>
          <w:sz w:val="24"/>
          <w:szCs w:val="24"/>
          <w:lang w:val="it-IT" w:eastAsia="it-IT"/>
        </w:rPr>
      </w:pPr>
      <w:r w:rsidRPr="000D240E">
        <w:rPr>
          <w:rFonts w:eastAsia="Calibri" w:cs="Arial"/>
          <w:b/>
          <w:caps/>
          <w:sz w:val="24"/>
          <w:szCs w:val="24"/>
          <w:lang w:val="it-IT" w:eastAsia="it-IT"/>
        </w:rPr>
        <w:t>cronistoria</w:t>
      </w: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Mozione e messaggio fanno partire la cronistoria della mobilità legata al trasporto dei rifiuti, in particolare all’ICTR, dal Rapporto di impatto ambientale (RIA) dell'aprile 2005 (CSD Tre Laghi SA – </w:t>
      </w:r>
      <w:proofErr w:type="spellStart"/>
      <w:r w:rsidRPr="000D240E">
        <w:rPr>
          <w:rFonts w:eastAsiaTheme="minorEastAsia" w:cs="Arial"/>
          <w:sz w:val="24"/>
          <w:szCs w:val="24"/>
          <w:lang w:eastAsia="it-IT"/>
        </w:rPr>
        <w:t>Nutec</w:t>
      </w:r>
      <w:proofErr w:type="spellEnd"/>
      <w:r w:rsidRPr="000D240E">
        <w:rPr>
          <w:rFonts w:eastAsiaTheme="minorEastAsia" w:cs="Arial"/>
          <w:sz w:val="24"/>
          <w:szCs w:val="24"/>
          <w:lang w:eastAsia="it-IT"/>
        </w:rPr>
        <w:t xml:space="preserve"> </w:t>
      </w:r>
      <w:proofErr w:type="spellStart"/>
      <w:r w:rsidRPr="000D240E">
        <w:rPr>
          <w:rFonts w:eastAsiaTheme="minorEastAsia" w:cs="Arial"/>
          <w:sz w:val="24"/>
          <w:szCs w:val="24"/>
          <w:lang w:eastAsia="it-IT"/>
        </w:rPr>
        <w:t>Engineering</w:t>
      </w:r>
      <w:proofErr w:type="spellEnd"/>
      <w:r w:rsidRPr="000D240E">
        <w:rPr>
          <w:rFonts w:eastAsiaTheme="minorEastAsia" w:cs="Arial"/>
          <w:sz w:val="24"/>
          <w:szCs w:val="24"/>
          <w:lang w:eastAsia="it-IT"/>
        </w:rPr>
        <w:t xml:space="preserve"> AG) nonché dal </w:t>
      </w:r>
      <w:r w:rsidRPr="000D240E">
        <w:rPr>
          <w:rFonts w:eastAsiaTheme="minorEastAsia" w:cs="Arial"/>
          <w:i/>
          <w:iCs/>
          <w:sz w:val="24"/>
          <w:szCs w:val="24"/>
          <w:lang w:eastAsia="it-IT"/>
        </w:rPr>
        <w:t>Rapporto di confronto costi ed inquinamento strada/ferrovia</w:t>
      </w:r>
      <w:r w:rsidRPr="000D240E">
        <w:rPr>
          <w:rFonts w:eastAsiaTheme="minorEastAsia" w:cs="Arial"/>
          <w:sz w:val="24"/>
          <w:szCs w:val="24"/>
          <w:lang w:eastAsia="it-IT"/>
        </w:rPr>
        <w:t xml:space="preserve"> del maggio 2004 redatto dallo Studio </w:t>
      </w:r>
      <w:proofErr w:type="spellStart"/>
      <w:r w:rsidRPr="000D240E">
        <w:rPr>
          <w:rFonts w:eastAsiaTheme="minorEastAsia" w:cs="Arial"/>
          <w:sz w:val="24"/>
          <w:szCs w:val="24"/>
          <w:lang w:eastAsia="it-IT"/>
        </w:rPr>
        <w:t>Planidea</w:t>
      </w:r>
      <w:proofErr w:type="spellEnd"/>
      <w:r w:rsidRPr="000D240E">
        <w:rPr>
          <w:rFonts w:eastAsiaTheme="minorEastAsia" w:cs="Arial"/>
          <w:sz w:val="24"/>
          <w:szCs w:val="24"/>
          <w:lang w:eastAsia="it-IT"/>
        </w:rPr>
        <w:t>.</w:t>
      </w: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In quella sede fu preferita la variante "TUTTO STRADA" in quanto presentava le minori ripercussioni ambientali complessive rispetto alle varianti "RACCORDO" </w:t>
      </w:r>
      <w:proofErr w:type="gramStart"/>
      <w:r w:rsidRPr="000D240E">
        <w:rPr>
          <w:rFonts w:eastAsiaTheme="minorEastAsia" w:cs="Arial"/>
          <w:sz w:val="24"/>
          <w:szCs w:val="24"/>
          <w:lang w:eastAsia="it-IT"/>
        </w:rPr>
        <w:t>e "</w:t>
      </w:r>
      <w:proofErr w:type="gramEnd"/>
      <w:r w:rsidRPr="000D240E">
        <w:rPr>
          <w:rFonts w:eastAsiaTheme="minorEastAsia" w:cs="Arial"/>
          <w:sz w:val="24"/>
          <w:szCs w:val="24"/>
          <w:lang w:eastAsia="it-IT"/>
        </w:rPr>
        <w:t>COMBINATO".</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Nelle condizioni della licenza edilizia e nell’accordo tra l’Azienda Cantonale dei Rifiuti e l’allora Comune di </w:t>
      </w:r>
      <w:proofErr w:type="spellStart"/>
      <w:r w:rsidRPr="000D240E">
        <w:rPr>
          <w:rFonts w:eastAsiaTheme="minorEastAsia" w:cs="Arial"/>
          <w:sz w:val="24"/>
          <w:szCs w:val="24"/>
          <w:lang w:eastAsia="it-IT"/>
        </w:rPr>
        <w:t>Giubiasco</w:t>
      </w:r>
      <w:proofErr w:type="spellEnd"/>
      <w:r w:rsidRPr="000D240E">
        <w:rPr>
          <w:rFonts w:eastAsiaTheme="minorEastAsia" w:cs="Arial"/>
          <w:sz w:val="24"/>
          <w:szCs w:val="24"/>
          <w:lang w:eastAsia="it-IT"/>
        </w:rPr>
        <w:t xml:space="preserve"> figuravano obiettivi di diminuzione delle emissioni dovute al traffico, entro 5 anni di esercizio, a livelli pari a quelli stabiliti dal RIA, specificatamente quelli previsti nella variante "RACCORDO”.</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Conseguentemente è stato pubblicato il </w:t>
      </w:r>
      <w:r w:rsidRPr="000D240E">
        <w:rPr>
          <w:rFonts w:eastAsiaTheme="minorEastAsia" w:cs="Arial"/>
          <w:i/>
          <w:iCs/>
          <w:sz w:val="24"/>
          <w:szCs w:val="24"/>
          <w:lang w:eastAsia="it-IT"/>
        </w:rPr>
        <w:t>Rapporto finale sulla riduzione delle emissioni del traffico indotto</w:t>
      </w:r>
      <w:r w:rsidRPr="000D240E">
        <w:rPr>
          <w:rFonts w:eastAsiaTheme="minorEastAsia" w:cs="Arial"/>
          <w:sz w:val="24"/>
          <w:szCs w:val="24"/>
          <w:lang w:eastAsia="it-IT"/>
        </w:rPr>
        <w:t xml:space="preserve"> 2012, elaborato da CSD Ingegneri SA – </w:t>
      </w:r>
      <w:proofErr w:type="spellStart"/>
      <w:r w:rsidRPr="000D240E">
        <w:rPr>
          <w:rFonts w:eastAsiaTheme="minorEastAsia" w:cs="Arial"/>
          <w:sz w:val="24"/>
          <w:szCs w:val="24"/>
          <w:lang w:eastAsia="it-IT"/>
        </w:rPr>
        <w:t>Nutec</w:t>
      </w:r>
      <w:proofErr w:type="spellEnd"/>
      <w:r w:rsidRPr="000D240E">
        <w:rPr>
          <w:rFonts w:eastAsiaTheme="minorEastAsia" w:cs="Arial"/>
          <w:sz w:val="24"/>
          <w:szCs w:val="24"/>
          <w:lang w:eastAsia="it-IT"/>
        </w:rPr>
        <w:t xml:space="preserve"> </w:t>
      </w:r>
      <w:proofErr w:type="spellStart"/>
      <w:r w:rsidRPr="000D240E">
        <w:rPr>
          <w:rFonts w:eastAsiaTheme="minorEastAsia" w:cs="Arial"/>
          <w:sz w:val="24"/>
          <w:szCs w:val="24"/>
          <w:lang w:eastAsia="it-IT"/>
        </w:rPr>
        <w:t>Engineering</w:t>
      </w:r>
      <w:proofErr w:type="spellEnd"/>
      <w:r w:rsidRPr="000D240E">
        <w:rPr>
          <w:rFonts w:eastAsiaTheme="minorEastAsia" w:cs="Arial"/>
          <w:sz w:val="24"/>
          <w:szCs w:val="24"/>
          <w:lang w:eastAsia="it-IT"/>
        </w:rPr>
        <w:t xml:space="preserve"> AG in data 12 febbraio 2013, che ha permesso all’Azienda cantonale dei rifiuti (ACR) di confermare il raggiungimento degli obiettivi fissati. La riduzione delle emissioni sarebbe stata ottenuta grazie all’impiego di mezzi di trasporto più performanti (maggior capacità di carico e minori emissioni), ad un’ottimizzazione della logistica dei trasporti nel </w:t>
      </w:r>
      <w:proofErr w:type="spellStart"/>
      <w:r w:rsidRPr="000D240E">
        <w:rPr>
          <w:rFonts w:eastAsiaTheme="minorEastAsia" w:cs="Arial"/>
          <w:sz w:val="24"/>
          <w:szCs w:val="24"/>
          <w:lang w:eastAsia="it-IT"/>
        </w:rPr>
        <w:t>Sopraceneri</w:t>
      </w:r>
      <w:proofErr w:type="spellEnd"/>
      <w:r w:rsidRPr="000D240E">
        <w:rPr>
          <w:rFonts w:eastAsiaTheme="minorEastAsia" w:cs="Arial"/>
          <w:sz w:val="24"/>
          <w:szCs w:val="24"/>
          <w:lang w:eastAsia="it-IT"/>
        </w:rPr>
        <w:t>.</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La successiva mozione 19 dicembre 2013 presentata da Carlo Lepori chiedeva uno studio approfondito sul trasporto RSU verso </w:t>
      </w:r>
      <w:proofErr w:type="spellStart"/>
      <w:r w:rsidRPr="000D240E">
        <w:rPr>
          <w:rFonts w:eastAsiaTheme="minorEastAsia" w:cs="Arial"/>
          <w:sz w:val="24"/>
          <w:szCs w:val="24"/>
          <w:lang w:eastAsia="it-IT"/>
        </w:rPr>
        <w:t>Giubiasco</w:t>
      </w:r>
      <w:proofErr w:type="spellEnd"/>
      <w:r w:rsidRPr="000D240E">
        <w:rPr>
          <w:rFonts w:eastAsiaTheme="minorEastAsia" w:cs="Arial"/>
          <w:sz w:val="24"/>
          <w:szCs w:val="24"/>
          <w:lang w:eastAsia="it-IT"/>
        </w:rPr>
        <w:t xml:space="preserve"> e già allora il Consiglio di Stato </w:t>
      </w:r>
      <w:r w:rsidRPr="000D240E">
        <w:rPr>
          <w:rFonts w:eastAsiaTheme="minorEastAsia" w:cs="Arial"/>
          <w:sz w:val="24"/>
          <w:szCs w:val="24"/>
          <w:lang w:eastAsia="it-IT"/>
        </w:rPr>
        <w:lastRenderedPageBreak/>
        <w:t>confermava la riduzione degli impatti causati dai trasporti, oltre a mettere in evidenza l’impatto e i fattori critici relativi a un raccordo ferroviario presso l’ICTR. In particolare il Consiglio di Stato, nel Messaggio 7030 del 23 dicembre 2014, poneva l’accento sull’impatto ambientale della costruzione del raccordo ex-novo (consumo di terreno agricolo, cesura faunistica, bisogno di materiale per la costruzione, ecc.).</w:t>
      </w:r>
    </w:p>
    <w:p w:rsidR="003F28E6" w:rsidRPr="000D240E" w:rsidRDefault="003F28E6" w:rsidP="003F28E6">
      <w:pPr>
        <w:suppressAutoHyphens/>
        <w:rPr>
          <w:rFonts w:eastAsiaTheme="minorEastAsia" w:cs="Arial"/>
          <w:sz w:val="24"/>
          <w:szCs w:val="24"/>
          <w:lang w:eastAsia="it-IT"/>
        </w:rPr>
      </w:pPr>
    </w:p>
    <w:p w:rsidR="003F28E6"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keepNext/>
        <w:numPr>
          <w:ilvl w:val="0"/>
          <w:numId w:val="18"/>
        </w:numPr>
        <w:suppressAutoHyphens/>
        <w:spacing w:after="120"/>
        <w:ind w:left="426" w:hanging="426"/>
        <w:jc w:val="left"/>
        <w:outlineLvl w:val="0"/>
        <w:rPr>
          <w:rFonts w:eastAsia="Calibri" w:cs="Arial"/>
          <w:b/>
          <w:caps/>
          <w:sz w:val="24"/>
          <w:szCs w:val="24"/>
          <w:lang w:val="it-IT" w:eastAsia="it-IT"/>
        </w:rPr>
      </w:pPr>
      <w:r w:rsidRPr="000D240E">
        <w:rPr>
          <w:rFonts w:eastAsia="Calibri" w:cs="Arial"/>
          <w:b/>
          <w:caps/>
          <w:sz w:val="24"/>
          <w:szCs w:val="24"/>
          <w:lang w:val="it-IT" w:eastAsia="it-IT"/>
        </w:rPr>
        <w:t>contenuto della mozione</w:t>
      </w: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I </w:t>
      </w:r>
      <w:proofErr w:type="spellStart"/>
      <w:r w:rsidRPr="000D240E">
        <w:rPr>
          <w:rFonts w:eastAsiaTheme="minorEastAsia" w:cs="Arial"/>
          <w:sz w:val="24"/>
          <w:szCs w:val="24"/>
          <w:lang w:eastAsia="it-IT"/>
        </w:rPr>
        <w:t>mozionanti</w:t>
      </w:r>
      <w:proofErr w:type="spellEnd"/>
      <w:r w:rsidRPr="000D240E">
        <w:rPr>
          <w:rFonts w:eastAsiaTheme="minorEastAsia" w:cs="Arial"/>
          <w:sz w:val="24"/>
          <w:szCs w:val="24"/>
          <w:lang w:eastAsia="it-IT"/>
        </w:rPr>
        <w:t xml:space="preserve"> contestano una parte dei dati di partenza del confronto in particolare per quel che concerne il costo stimato tra i 7.6 e i 10 Mio </w:t>
      </w:r>
      <w:proofErr w:type="spellStart"/>
      <w:r w:rsidRPr="000D240E">
        <w:rPr>
          <w:rFonts w:eastAsiaTheme="minorEastAsia" w:cs="Arial"/>
          <w:sz w:val="24"/>
          <w:szCs w:val="24"/>
          <w:lang w:eastAsia="it-IT"/>
        </w:rPr>
        <w:t>Fr</w:t>
      </w:r>
      <w:proofErr w:type="spellEnd"/>
      <w:r w:rsidRPr="000D240E">
        <w:rPr>
          <w:rFonts w:eastAsiaTheme="minorEastAsia" w:cs="Arial"/>
          <w:sz w:val="24"/>
          <w:szCs w:val="24"/>
          <w:lang w:eastAsia="it-IT"/>
        </w:rPr>
        <w:t>. della realizzazione del raccordo per la variante elettrificata. A loro dire i costi del raccordo ferroviario possono così essere di molto inferiori alla stima del RIA in quanto l'evoluzione della tecnica ferroviaria permette oggi l’uso di locomotive ibride o elettriche con accumulatori evitando così di dover elettrificare il raccordo sull’ultimo tratto fino all’inceneritore.</w:t>
      </w: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Si tratta perciò di una </w:t>
      </w:r>
      <w:proofErr w:type="spellStart"/>
      <w:r w:rsidRPr="000D240E">
        <w:rPr>
          <w:rFonts w:eastAsiaTheme="minorEastAsia" w:cs="Arial"/>
          <w:sz w:val="24"/>
          <w:szCs w:val="24"/>
          <w:lang w:eastAsia="it-IT"/>
        </w:rPr>
        <w:t>sottovariante</w:t>
      </w:r>
      <w:proofErr w:type="spellEnd"/>
      <w:r w:rsidRPr="000D240E">
        <w:rPr>
          <w:rFonts w:eastAsiaTheme="minorEastAsia" w:cs="Arial"/>
          <w:sz w:val="24"/>
          <w:szCs w:val="24"/>
          <w:lang w:eastAsia="it-IT"/>
        </w:rPr>
        <w:t xml:space="preserve"> della variante raccordo, la quale conteneva l’elettrificazione fino all’ICTR.</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Inoltre la mozione afferma che il quantitativo di automezzi pesanti che varcano il Ceneri sia di 5'460 unità, con carico medio di 15 ton, che potrebbero essere tolti dalla sempre più intasata autostrada A2 del </w:t>
      </w:r>
      <w:proofErr w:type="spellStart"/>
      <w:r w:rsidRPr="000D240E">
        <w:rPr>
          <w:rFonts w:eastAsiaTheme="minorEastAsia" w:cs="Arial"/>
          <w:sz w:val="24"/>
          <w:szCs w:val="24"/>
          <w:lang w:eastAsia="it-IT"/>
        </w:rPr>
        <w:t>Sottoceneri</w:t>
      </w:r>
      <w:proofErr w:type="spellEnd"/>
      <w:r w:rsidRPr="000D240E">
        <w:rPr>
          <w:rFonts w:eastAsiaTheme="minorEastAsia" w:cs="Arial"/>
          <w:sz w:val="24"/>
          <w:szCs w:val="24"/>
          <w:lang w:eastAsia="it-IT"/>
        </w:rPr>
        <w:t xml:space="preserve">. Va inoltre considerato che i camion, dopo il trasporto dei rifiuti a </w:t>
      </w:r>
      <w:proofErr w:type="spellStart"/>
      <w:r w:rsidRPr="000D240E">
        <w:rPr>
          <w:rFonts w:eastAsiaTheme="minorEastAsia" w:cs="Arial"/>
          <w:sz w:val="24"/>
          <w:szCs w:val="24"/>
          <w:lang w:eastAsia="it-IT"/>
        </w:rPr>
        <w:t>Giubiasco</w:t>
      </w:r>
      <w:proofErr w:type="spellEnd"/>
      <w:r w:rsidRPr="000D240E">
        <w:rPr>
          <w:rFonts w:eastAsiaTheme="minorEastAsia" w:cs="Arial"/>
          <w:sz w:val="24"/>
          <w:szCs w:val="24"/>
          <w:lang w:eastAsia="it-IT"/>
        </w:rPr>
        <w:t xml:space="preserve">, in gran parte ritornano vuoti nel </w:t>
      </w:r>
      <w:proofErr w:type="spellStart"/>
      <w:r w:rsidRPr="000D240E">
        <w:rPr>
          <w:rFonts w:eastAsiaTheme="minorEastAsia" w:cs="Arial"/>
          <w:sz w:val="24"/>
          <w:szCs w:val="24"/>
          <w:lang w:eastAsia="it-IT"/>
        </w:rPr>
        <w:t>Sottoceneri</w:t>
      </w:r>
      <w:proofErr w:type="spellEnd"/>
      <w:r w:rsidRPr="000D240E">
        <w:rPr>
          <w:rFonts w:eastAsiaTheme="minorEastAsia" w:cs="Arial"/>
          <w:sz w:val="24"/>
          <w:szCs w:val="24"/>
          <w:lang w:eastAsia="it-IT"/>
        </w:rPr>
        <w:t>.</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Da ultimo la mozione afferma che in realtà i valori dell’inquinamento atmosferico (PM10, </w:t>
      </w:r>
      <w:proofErr w:type="spellStart"/>
      <w:r w:rsidRPr="000D240E">
        <w:rPr>
          <w:rFonts w:eastAsiaTheme="minorEastAsia" w:cs="Arial"/>
          <w:sz w:val="24"/>
          <w:szCs w:val="24"/>
          <w:lang w:eastAsia="it-IT"/>
        </w:rPr>
        <w:t>NO</w:t>
      </w:r>
      <w:r w:rsidRPr="000D240E">
        <w:rPr>
          <w:rFonts w:eastAsiaTheme="minorEastAsia" w:cs="Arial"/>
          <w:sz w:val="24"/>
          <w:szCs w:val="24"/>
          <w:vertAlign w:val="subscript"/>
          <w:lang w:eastAsia="it-IT"/>
        </w:rPr>
        <w:t>x</w:t>
      </w:r>
      <w:proofErr w:type="spellEnd"/>
      <w:r w:rsidRPr="000D240E">
        <w:rPr>
          <w:rFonts w:eastAsiaTheme="minorEastAsia" w:cs="Arial"/>
          <w:sz w:val="24"/>
          <w:szCs w:val="24"/>
          <w:lang w:eastAsia="it-IT"/>
        </w:rPr>
        <w:t>, e O</w:t>
      </w:r>
      <w:r w:rsidRPr="000D240E">
        <w:rPr>
          <w:rFonts w:eastAsiaTheme="minorEastAsia" w:cs="Arial"/>
          <w:sz w:val="24"/>
          <w:szCs w:val="24"/>
          <w:vertAlign w:val="subscript"/>
          <w:lang w:eastAsia="it-IT"/>
        </w:rPr>
        <w:t>2</w:t>
      </w:r>
      <w:r w:rsidRPr="000D240E">
        <w:rPr>
          <w:rFonts w:eastAsiaTheme="minorEastAsia" w:cs="Arial"/>
          <w:sz w:val="24"/>
          <w:szCs w:val="24"/>
          <w:lang w:eastAsia="it-IT"/>
        </w:rPr>
        <w:t xml:space="preserve">) misurate dalle stazioni di rilevamento OASI di </w:t>
      </w:r>
      <w:proofErr w:type="spellStart"/>
      <w:r w:rsidRPr="000D240E">
        <w:rPr>
          <w:rFonts w:eastAsiaTheme="minorEastAsia" w:cs="Arial"/>
          <w:sz w:val="24"/>
          <w:szCs w:val="24"/>
          <w:lang w:eastAsia="it-IT"/>
        </w:rPr>
        <w:t>Giubiasco</w:t>
      </w:r>
      <w:proofErr w:type="spellEnd"/>
      <w:r w:rsidRPr="000D240E">
        <w:rPr>
          <w:rFonts w:eastAsiaTheme="minorEastAsia" w:cs="Arial"/>
          <w:sz w:val="24"/>
          <w:szCs w:val="24"/>
          <w:lang w:eastAsia="it-IT"/>
        </w:rPr>
        <w:t xml:space="preserve"> e lungo la tratta autostradale danno tutt’altre indicazioni, in quanto i dati delle NO2, le PM10 in inverno e l’ozono in estate sono in media aumentati e superano regolarmente i livelli limite dell’ordinanza contro l’inquinamento atmosferico (</w:t>
      </w:r>
      <w:proofErr w:type="spellStart"/>
      <w:r w:rsidRPr="000D240E">
        <w:rPr>
          <w:rFonts w:eastAsiaTheme="minorEastAsia" w:cs="Arial"/>
          <w:sz w:val="24"/>
          <w:szCs w:val="24"/>
          <w:lang w:eastAsia="it-IT"/>
        </w:rPr>
        <w:t>OIAt</w:t>
      </w:r>
      <w:proofErr w:type="spellEnd"/>
      <w:r w:rsidRPr="000D240E">
        <w:rPr>
          <w:rFonts w:eastAsiaTheme="minorEastAsia" w:cs="Arial"/>
          <w:sz w:val="24"/>
          <w:szCs w:val="24"/>
          <w:lang w:eastAsia="it-IT"/>
        </w:rPr>
        <w:t>).</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E afferma che il trasferimento del trasporto dei rifiuti, dove possibile senza costi di investimenti eccessivi, dalla strada alla ferrovia, è senza ombra di dubbio, per un Ticino che sta entrando nell’epoca di </w:t>
      </w:r>
      <w:proofErr w:type="spellStart"/>
      <w:r w:rsidRPr="000D240E">
        <w:rPr>
          <w:rFonts w:eastAsiaTheme="minorEastAsia" w:cs="Arial"/>
          <w:sz w:val="24"/>
          <w:szCs w:val="24"/>
          <w:lang w:eastAsia="it-IT"/>
        </w:rPr>
        <w:t>AlpTransit</w:t>
      </w:r>
      <w:proofErr w:type="spellEnd"/>
      <w:r w:rsidRPr="000D240E">
        <w:rPr>
          <w:rFonts w:eastAsiaTheme="minorEastAsia" w:cs="Arial"/>
          <w:sz w:val="24"/>
          <w:szCs w:val="24"/>
          <w:lang w:eastAsia="it-IT"/>
        </w:rPr>
        <w:t>, un obbligo al riguardo delle future generazioni.</w:t>
      </w:r>
    </w:p>
    <w:p w:rsidR="003F28E6" w:rsidRPr="000D240E" w:rsidRDefault="003F28E6" w:rsidP="003F28E6">
      <w:pPr>
        <w:suppressAutoHyphens/>
        <w:rPr>
          <w:rFonts w:eastAsiaTheme="minorEastAsia" w:cs="Arial"/>
          <w:sz w:val="24"/>
          <w:szCs w:val="24"/>
          <w:lang w:eastAsia="it-IT"/>
        </w:rPr>
      </w:pPr>
    </w:p>
    <w:p w:rsidR="003F28E6"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keepNext/>
        <w:numPr>
          <w:ilvl w:val="0"/>
          <w:numId w:val="18"/>
        </w:numPr>
        <w:suppressAutoHyphens/>
        <w:spacing w:after="120"/>
        <w:ind w:left="426" w:hanging="426"/>
        <w:jc w:val="left"/>
        <w:outlineLvl w:val="0"/>
        <w:rPr>
          <w:rFonts w:eastAsia="Calibri" w:cs="Arial"/>
          <w:b/>
          <w:caps/>
          <w:sz w:val="24"/>
          <w:szCs w:val="24"/>
          <w:lang w:val="it-IT" w:eastAsia="it-IT"/>
        </w:rPr>
      </w:pPr>
      <w:r w:rsidRPr="000D240E">
        <w:rPr>
          <w:rFonts w:eastAsia="Calibri" w:cs="Arial"/>
          <w:b/>
          <w:caps/>
          <w:sz w:val="24"/>
          <w:szCs w:val="24"/>
          <w:lang w:val="it-IT" w:eastAsia="it-IT"/>
        </w:rPr>
        <w:t>rapporto DEL CONSIGLIO DI STATO</w:t>
      </w: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Quale entrata in materia il rapporto elenca il </w:t>
      </w:r>
      <w:r w:rsidRPr="000D240E">
        <w:rPr>
          <w:rFonts w:eastAsiaTheme="minorEastAsia" w:cs="Arial"/>
          <w:sz w:val="24"/>
          <w:szCs w:val="24"/>
          <w:u w:val="single"/>
          <w:lang w:eastAsia="it-IT"/>
        </w:rPr>
        <w:t>contesto giuridico</w:t>
      </w:r>
      <w:r w:rsidRPr="000D240E">
        <w:rPr>
          <w:rFonts w:eastAsiaTheme="minorEastAsia" w:cs="Arial"/>
          <w:sz w:val="24"/>
          <w:szCs w:val="24"/>
          <w:lang w:eastAsia="it-IT"/>
        </w:rPr>
        <w:t xml:space="preserve">, </w:t>
      </w:r>
      <w:proofErr w:type="spellStart"/>
      <w:r w:rsidRPr="000D240E">
        <w:rPr>
          <w:rFonts w:eastAsiaTheme="minorEastAsia" w:cs="Arial"/>
          <w:sz w:val="24"/>
          <w:szCs w:val="24"/>
          <w:lang w:eastAsia="it-IT"/>
        </w:rPr>
        <w:t>pianificatorio</w:t>
      </w:r>
      <w:proofErr w:type="spellEnd"/>
      <w:r w:rsidRPr="000D240E">
        <w:rPr>
          <w:rFonts w:eastAsiaTheme="minorEastAsia" w:cs="Arial"/>
          <w:sz w:val="24"/>
          <w:szCs w:val="24"/>
          <w:lang w:eastAsia="it-IT"/>
        </w:rPr>
        <w:t xml:space="preserve"> e strategico dell’ambito dei rifiuti urbani. In particolare cita le categorie di rifiuti solidi urbani (RSU raccolti negli imballaggi autorizzati, ovvero i rifiuti urbani combustibili le cui singole componenti non sono riciclabili) e rifiuti ingombranti (ovvero i rifiuti solidi urbani che per le loro dimensioni o peso non possono essere collocati negli imballaggi autorizzati).</w:t>
      </w: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Al contrario dei RSU, i rifiuti artigianali-industriali esulano dal monopolio di raccolta e rientrano quindi nel libero mercato. Se si tratta di rifiuti combustibili e non riciclabili vale comunque sempre l’obbligo di consegna ad ACR.</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Dall'inizio dell'attività del termovalorizzatore di </w:t>
      </w:r>
      <w:proofErr w:type="spellStart"/>
      <w:r w:rsidRPr="000D240E">
        <w:rPr>
          <w:rFonts w:eastAsiaTheme="minorEastAsia" w:cs="Arial"/>
          <w:sz w:val="24"/>
          <w:szCs w:val="24"/>
          <w:lang w:eastAsia="it-IT"/>
        </w:rPr>
        <w:t>Giubiasco</w:t>
      </w:r>
      <w:proofErr w:type="spellEnd"/>
      <w:r w:rsidRPr="000D240E">
        <w:rPr>
          <w:rFonts w:eastAsiaTheme="minorEastAsia" w:cs="Arial"/>
          <w:sz w:val="24"/>
          <w:szCs w:val="24"/>
          <w:lang w:eastAsia="it-IT"/>
        </w:rPr>
        <w:t xml:space="preserve"> le azioni federali e cantonali per una </w:t>
      </w:r>
      <w:r w:rsidRPr="000D240E">
        <w:rPr>
          <w:rFonts w:eastAsiaTheme="minorEastAsia" w:cs="Arial"/>
          <w:sz w:val="24"/>
          <w:szCs w:val="24"/>
          <w:u w:val="single"/>
          <w:lang w:eastAsia="it-IT"/>
        </w:rPr>
        <w:t>riduzione dei rifiuti</w:t>
      </w:r>
      <w:r w:rsidRPr="000D240E">
        <w:rPr>
          <w:rFonts w:eastAsiaTheme="minorEastAsia" w:cs="Arial"/>
          <w:sz w:val="24"/>
          <w:szCs w:val="24"/>
          <w:lang w:eastAsia="it-IT"/>
        </w:rPr>
        <w:t xml:space="preserve"> alla fonte e per diminuire le emissioni atmosferiche hanno portato a una diminuzione dei rifiuti urbani e, di conseguenza, anche dei viaggi per il loro trasporto.</w:t>
      </w: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lastRenderedPageBreak/>
        <w:t xml:space="preserve">Per quel che concerne i viaggi annui dal </w:t>
      </w:r>
      <w:proofErr w:type="spellStart"/>
      <w:r w:rsidRPr="000D240E">
        <w:rPr>
          <w:rFonts w:eastAsiaTheme="minorEastAsia" w:cs="Arial"/>
          <w:sz w:val="24"/>
          <w:szCs w:val="24"/>
          <w:lang w:eastAsia="it-IT"/>
        </w:rPr>
        <w:t>Sottoceneri</w:t>
      </w:r>
      <w:proofErr w:type="spellEnd"/>
      <w:r w:rsidRPr="000D240E">
        <w:rPr>
          <w:rFonts w:eastAsiaTheme="minorEastAsia" w:cs="Arial"/>
          <w:sz w:val="24"/>
          <w:szCs w:val="24"/>
          <w:lang w:eastAsia="it-IT"/>
        </w:rPr>
        <w:t>, una tabella di ricapitolazione mostra una riduzione da 4'111 mezzi nel 2010 a 1'382 nel 2022, che corrisponde e ad una riduzione di mezzi del 65-70%.</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Ad una riduzione dei RSU riscontrata nello stesso decennio, è da segnalare un aumento dei rifiuti ingombranti, che come i rifiuti da separazione non sono gestiti dall’ente pubblico.</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Vi sono possibili scenari per </w:t>
      </w:r>
      <w:proofErr w:type="spellStart"/>
      <w:r w:rsidRPr="000D240E">
        <w:rPr>
          <w:rFonts w:eastAsiaTheme="minorEastAsia" w:cs="Arial"/>
          <w:sz w:val="24"/>
          <w:szCs w:val="24"/>
          <w:u w:val="single"/>
          <w:lang w:eastAsia="it-IT"/>
        </w:rPr>
        <w:t>Lostallo</w:t>
      </w:r>
      <w:proofErr w:type="spellEnd"/>
      <w:r w:rsidRPr="000D240E">
        <w:rPr>
          <w:rFonts w:eastAsiaTheme="minorEastAsia" w:cs="Arial"/>
          <w:sz w:val="24"/>
          <w:szCs w:val="24"/>
          <w:lang w:eastAsia="it-IT"/>
        </w:rPr>
        <w:t xml:space="preserve">: attualmente si possono ipotizzare le seguenti soluzioni, che dovranno essere approfondite nel corso dei prossimi anni: </w:t>
      </w:r>
    </w:p>
    <w:p w:rsidR="003F28E6" w:rsidRPr="000D240E" w:rsidRDefault="003F28E6" w:rsidP="003F28E6">
      <w:pPr>
        <w:numPr>
          <w:ilvl w:val="0"/>
          <w:numId w:val="19"/>
        </w:numPr>
        <w:suppressAutoHyphens/>
        <w:spacing w:before="120"/>
        <w:ind w:left="284" w:hanging="284"/>
        <w:jc w:val="left"/>
        <w:rPr>
          <w:rFonts w:eastAsiaTheme="minorEastAsia" w:cs="Arial"/>
          <w:sz w:val="24"/>
          <w:szCs w:val="24"/>
        </w:rPr>
      </w:pPr>
      <w:r w:rsidRPr="000D240E">
        <w:rPr>
          <w:rFonts w:eastAsiaTheme="minorEastAsia" w:cs="Arial"/>
          <w:sz w:val="24"/>
          <w:szCs w:val="24"/>
        </w:rPr>
        <w:t>lo smaltimento presso la discarica di Valle della Motta, già pianificata tramite un PUC e dove è presente un invaso sufficientemente grande;</w:t>
      </w:r>
    </w:p>
    <w:p w:rsidR="003F28E6" w:rsidRPr="000D240E" w:rsidRDefault="003F28E6" w:rsidP="003F28E6">
      <w:pPr>
        <w:numPr>
          <w:ilvl w:val="0"/>
          <w:numId w:val="19"/>
        </w:numPr>
        <w:suppressAutoHyphens/>
        <w:spacing w:before="120"/>
        <w:ind w:left="284" w:hanging="284"/>
        <w:jc w:val="left"/>
        <w:rPr>
          <w:rFonts w:eastAsiaTheme="minorEastAsia" w:cs="Arial"/>
          <w:sz w:val="24"/>
          <w:szCs w:val="24"/>
        </w:rPr>
      </w:pPr>
      <w:r w:rsidRPr="000D240E">
        <w:rPr>
          <w:rFonts w:eastAsiaTheme="minorEastAsia" w:cs="Arial"/>
          <w:sz w:val="24"/>
          <w:szCs w:val="24"/>
        </w:rPr>
        <w:t>una nuova discarica in Ticino, pianificata e realizzata ad hoc;</w:t>
      </w:r>
    </w:p>
    <w:p w:rsidR="003F28E6" w:rsidRPr="000D240E" w:rsidRDefault="003F28E6" w:rsidP="003F28E6">
      <w:pPr>
        <w:numPr>
          <w:ilvl w:val="0"/>
          <w:numId w:val="19"/>
        </w:numPr>
        <w:suppressAutoHyphens/>
        <w:spacing w:before="120"/>
        <w:ind w:left="284" w:hanging="284"/>
        <w:jc w:val="left"/>
        <w:rPr>
          <w:rFonts w:eastAsiaTheme="minorEastAsia" w:cs="Arial"/>
          <w:sz w:val="24"/>
          <w:szCs w:val="24"/>
        </w:rPr>
      </w:pPr>
      <w:r w:rsidRPr="000D240E">
        <w:rPr>
          <w:rFonts w:eastAsiaTheme="minorEastAsia" w:cs="Arial"/>
          <w:sz w:val="24"/>
          <w:szCs w:val="24"/>
        </w:rPr>
        <w:t>una discarica ubicata in un altro Cantone;</w:t>
      </w:r>
    </w:p>
    <w:p w:rsidR="003F28E6" w:rsidRPr="000D240E" w:rsidRDefault="003F28E6" w:rsidP="003F28E6">
      <w:pPr>
        <w:numPr>
          <w:ilvl w:val="0"/>
          <w:numId w:val="19"/>
        </w:numPr>
        <w:suppressAutoHyphens/>
        <w:spacing w:before="120"/>
        <w:ind w:left="284" w:hanging="284"/>
        <w:jc w:val="left"/>
        <w:rPr>
          <w:rFonts w:eastAsiaTheme="minorEastAsia" w:cs="Arial"/>
          <w:sz w:val="24"/>
          <w:szCs w:val="24"/>
        </w:rPr>
      </w:pPr>
      <w:r w:rsidRPr="000D240E">
        <w:rPr>
          <w:rFonts w:eastAsiaTheme="minorEastAsia" w:cs="Arial"/>
          <w:sz w:val="24"/>
          <w:szCs w:val="24"/>
        </w:rPr>
        <w:t>l’esportazione all’estero.</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La ricerca della soluzione più idonea sarà integrata nell’ambito del prossimo aggiornamento del PGR. Fra i criteri di valutazione dovranno essere considerati anche gli aspetti logistici, di trattamento e di trasporto.</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sz w:val="24"/>
          <w:szCs w:val="24"/>
        </w:rPr>
      </w:pPr>
      <w:r w:rsidRPr="000D240E">
        <w:rPr>
          <w:sz w:val="24"/>
          <w:szCs w:val="24"/>
        </w:rPr>
        <w:t xml:space="preserve">Gli </w:t>
      </w:r>
      <w:r w:rsidRPr="000D240E">
        <w:rPr>
          <w:sz w:val="24"/>
          <w:szCs w:val="24"/>
          <w:u w:val="single"/>
        </w:rPr>
        <w:t>automezzi</w:t>
      </w:r>
      <w:r w:rsidRPr="000D240E">
        <w:rPr>
          <w:sz w:val="24"/>
          <w:szCs w:val="24"/>
        </w:rPr>
        <w:t xml:space="preserve"> per la raccolta e il trasporto dei rifiuti sono generalmente ancora alimentati da carburanti fossili.</w:t>
      </w:r>
    </w:p>
    <w:p w:rsidR="003F28E6" w:rsidRPr="000D240E" w:rsidRDefault="003F28E6" w:rsidP="003F28E6">
      <w:pPr>
        <w:suppressAutoHyphens/>
        <w:rPr>
          <w:sz w:val="24"/>
          <w:szCs w:val="24"/>
        </w:rPr>
      </w:pPr>
      <w:r w:rsidRPr="000D240E">
        <w:rPr>
          <w:sz w:val="24"/>
          <w:szCs w:val="24"/>
        </w:rPr>
        <w:t>Il passaggio alla mobilità elettrica che è in atto in tutta Europa (e non solo) porta a un grande sviluppo nel settore del traporto con un forte impatto sulle emissioni atmosferiche. Nel settore della mobilità elettrica (</w:t>
      </w:r>
      <w:proofErr w:type="spellStart"/>
      <w:r w:rsidRPr="000D240E">
        <w:rPr>
          <w:i/>
          <w:sz w:val="24"/>
          <w:szCs w:val="24"/>
        </w:rPr>
        <w:t>electric</w:t>
      </w:r>
      <w:proofErr w:type="spellEnd"/>
      <w:r w:rsidRPr="000D240E">
        <w:rPr>
          <w:i/>
          <w:sz w:val="24"/>
          <w:szCs w:val="24"/>
        </w:rPr>
        <w:t xml:space="preserve"> </w:t>
      </w:r>
      <w:proofErr w:type="spellStart"/>
      <w:r w:rsidRPr="000D240E">
        <w:rPr>
          <w:i/>
          <w:sz w:val="24"/>
          <w:szCs w:val="24"/>
        </w:rPr>
        <w:t>veihcle</w:t>
      </w:r>
      <w:proofErr w:type="spellEnd"/>
      <w:r w:rsidRPr="000D240E">
        <w:rPr>
          <w:sz w:val="24"/>
          <w:szCs w:val="24"/>
        </w:rPr>
        <w:t>, EV) dei mezzi pesanti l'alimentazione sostenibile e completamente elettrica (</w:t>
      </w:r>
      <w:r w:rsidRPr="000D240E">
        <w:rPr>
          <w:i/>
          <w:sz w:val="24"/>
          <w:szCs w:val="24"/>
        </w:rPr>
        <w:t xml:space="preserve">full </w:t>
      </w:r>
      <w:proofErr w:type="spellStart"/>
      <w:r w:rsidRPr="000D240E">
        <w:rPr>
          <w:i/>
          <w:sz w:val="24"/>
          <w:szCs w:val="24"/>
        </w:rPr>
        <w:t>electric</w:t>
      </w:r>
      <w:proofErr w:type="spellEnd"/>
      <w:r w:rsidRPr="000D240E">
        <w:rPr>
          <w:sz w:val="24"/>
          <w:szCs w:val="24"/>
        </w:rPr>
        <w:t xml:space="preserve">) è garantita attraverso due sistemi attualmente in forte sviluppo: le </w:t>
      </w:r>
      <w:proofErr w:type="spellStart"/>
      <w:r w:rsidRPr="000D240E">
        <w:rPr>
          <w:i/>
          <w:sz w:val="24"/>
          <w:szCs w:val="24"/>
        </w:rPr>
        <w:t>batteries</w:t>
      </w:r>
      <w:proofErr w:type="spellEnd"/>
      <w:r w:rsidRPr="000D240E">
        <w:rPr>
          <w:sz w:val="24"/>
          <w:szCs w:val="24"/>
        </w:rPr>
        <w:t xml:space="preserve"> EV (BEV - batterie al litio o altri componenti), e le </w:t>
      </w:r>
      <w:proofErr w:type="spellStart"/>
      <w:r w:rsidRPr="000D240E">
        <w:rPr>
          <w:i/>
          <w:sz w:val="24"/>
          <w:szCs w:val="24"/>
        </w:rPr>
        <w:t>fuel</w:t>
      </w:r>
      <w:proofErr w:type="spellEnd"/>
      <w:r w:rsidRPr="000D240E">
        <w:rPr>
          <w:i/>
          <w:sz w:val="24"/>
          <w:szCs w:val="24"/>
        </w:rPr>
        <w:t xml:space="preserve"> </w:t>
      </w:r>
      <w:proofErr w:type="spellStart"/>
      <w:r w:rsidRPr="000D240E">
        <w:rPr>
          <w:i/>
          <w:sz w:val="24"/>
          <w:szCs w:val="24"/>
        </w:rPr>
        <w:t>cell</w:t>
      </w:r>
      <w:proofErr w:type="spellEnd"/>
      <w:r w:rsidRPr="000D240E">
        <w:rPr>
          <w:sz w:val="24"/>
          <w:szCs w:val="24"/>
        </w:rPr>
        <w:t xml:space="preserve"> (celle a combustibile, FCEV - a idrogeno).</w:t>
      </w:r>
    </w:p>
    <w:p w:rsidR="003F28E6" w:rsidRPr="000D240E" w:rsidRDefault="003F28E6" w:rsidP="003F28E6">
      <w:pPr>
        <w:suppressAutoHyphens/>
        <w:rPr>
          <w:rFonts w:eastAsiaTheme="minorEastAsia" w:cs="Arial"/>
          <w:sz w:val="24"/>
          <w:szCs w:val="24"/>
          <w:lang w:eastAsia="it-IT"/>
        </w:rPr>
      </w:pPr>
    </w:p>
    <w:p w:rsidR="003F28E6"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keepNext/>
        <w:numPr>
          <w:ilvl w:val="0"/>
          <w:numId w:val="18"/>
        </w:numPr>
        <w:suppressAutoHyphens/>
        <w:spacing w:after="120"/>
        <w:ind w:left="426" w:hanging="426"/>
        <w:jc w:val="left"/>
        <w:outlineLvl w:val="0"/>
        <w:rPr>
          <w:rFonts w:eastAsia="Calibri" w:cs="Arial"/>
          <w:b/>
          <w:caps/>
          <w:sz w:val="24"/>
          <w:szCs w:val="24"/>
          <w:lang w:val="it-IT" w:eastAsia="it-IT"/>
        </w:rPr>
      </w:pPr>
      <w:r w:rsidRPr="000D240E">
        <w:rPr>
          <w:rFonts w:eastAsia="Calibri" w:cs="Arial"/>
          <w:b/>
          <w:caps/>
          <w:sz w:val="24"/>
          <w:szCs w:val="24"/>
          <w:lang w:val="it-IT" w:eastAsia="it-IT"/>
        </w:rPr>
        <w:t>CONCLUSIONI del rapporto del consiglio di Stato</w:t>
      </w:r>
    </w:p>
    <w:p w:rsidR="003F28E6" w:rsidRPr="000D240E" w:rsidRDefault="003F28E6" w:rsidP="003F28E6">
      <w:pPr>
        <w:suppressAutoHyphens/>
        <w:rPr>
          <w:rFonts w:eastAsiaTheme="minorEastAsia" w:cs="Arial"/>
          <w:i/>
          <w:iCs/>
          <w:sz w:val="24"/>
          <w:szCs w:val="24"/>
          <w:lang w:eastAsia="it-IT"/>
        </w:rPr>
      </w:pPr>
      <w:r w:rsidRPr="000D240E">
        <w:rPr>
          <w:rFonts w:eastAsiaTheme="minorEastAsia" w:cs="Arial"/>
          <w:i/>
          <w:iCs/>
          <w:sz w:val="24"/>
          <w:szCs w:val="24"/>
          <w:lang w:eastAsia="it-IT"/>
        </w:rPr>
        <w:t xml:space="preserve">Lo scrivente </w:t>
      </w:r>
      <w:proofErr w:type="spellStart"/>
      <w:r w:rsidRPr="000D240E">
        <w:rPr>
          <w:rFonts w:eastAsiaTheme="minorEastAsia" w:cs="Arial"/>
          <w:i/>
          <w:iCs/>
          <w:sz w:val="24"/>
          <w:szCs w:val="24"/>
          <w:lang w:eastAsia="it-IT"/>
        </w:rPr>
        <w:t>CdS</w:t>
      </w:r>
      <w:proofErr w:type="spellEnd"/>
      <w:r w:rsidRPr="000D240E">
        <w:rPr>
          <w:rFonts w:eastAsiaTheme="minorEastAsia" w:cs="Arial"/>
          <w:i/>
          <w:iCs/>
          <w:sz w:val="24"/>
          <w:szCs w:val="24"/>
          <w:lang w:eastAsia="it-IT"/>
        </w:rPr>
        <w:t xml:space="preserve"> condivide i contenuti della mozione e in particolare l’auspicio di una riduzione sia dei viaggi sull'asse nord-sud sia delle emissioni ad esse collegate. L'evoluzione dei viaggi registrati dall'inizio delle attività del termovalorizzatore di </w:t>
      </w:r>
      <w:proofErr w:type="spellStart"/>
      <w:r w:rsidRPr="000D240E">
        <w:rPr>
          <w:rFonts w:eastAsiaTheme="minorEastAsia" w:cs="Arial"/>
          <w:i/>
          <w:iCs/>
          <w:sz w:val="24"/>
          <w:szCs w:val="24"/>
          <w:lang w:eastAsia="it-IT"/>
        </w:rPr>
        <w:t>Giubiasco</w:t>
      </w:r>
      <w:proofErr w:type="spellEnd"/>
      <w:r w:rsidRPr="000D240E">
        <w:rPr>
          <w:rFonts w:eastAsiaTheme="minorEastAsia" w:cs="Arial"/>
          <w:i/>
          <w:iCs/>
          <w:sz w:val="24"/>
          <w:szCs w:val="24"/>
          <w:lang w:eastAsia="it-IT"/>
        </w:rPr>
        <w:t xml:space="preserve"> dimostra però che questa riduzione è in atto sin dall’inizio di attività dell’ICTR. Le condizioni si sono quindi evolute in modo che la sostenibilità dello spostamento del parziale trasporto su ferrovia, che già non era data nel 2012, sia ancora più sfavorita.</w:t>
      </w:r>
    </w:p>
    <w:p w:rsidR="003F28E6" w:rsidRPr="000D240E" w:rsidRDefault="003F28E6" w:rsidP="003F28E6">
      <w:pPr>
        <w:suppressAutoHyphens/>
        <w:rPr>
          <w:rFonts w:eastAsiaTheme="minorEastAsia" w:cs="Arial"/>
          <w:i/>
          <w:iCs/>
          <w:sz w:val="24"/>
          <w:szCs w:val="24"/>
          <w:lang w:eastAsia="it-IT"/>
        </w:rPr>
      </w:pPr>
      <w:r w:rsidRPr="000D240E">
        <w:rPr>
          <w:rFonts w:eastAsiaTheme="minorEastAsia" w:cs="Arial"/>
          <w:i/>
          <w:iCs/>
          <w:sz w:val="24"/>
          <w:szCs w:val="24"/>
          <w:lang w:eastAsia="it-IT"/>
        </w:rPr>
        <w:t>Ad ogni modo, pur senza studi approfonditi, proporre un investimento, grossolanamente stimato in alcune decine di milioni di franchi, per il trasporto solo della metà di RSU prodotti non appare sostenibile a fronte di un impatto ambientale non irrilevante, notevoli difficoltà procedurali e tempi di realizzazione più che decennali.</w:t>
      </w:r>
    </w:p>
    <w:p w:rsidR="003F28E6" w:rsidRPr="000D240E" w:rsidRDefault="003F28E6" w:rsidP="003F28E6">
      <w:pPr>
        <w:suppressAutoHyphens/>
        <w:rPr>
          <w:rFonts w:eastAsiaTheme="minorEastAsia" w:cs="Arial"/>
          <w:i/>
          <w:iCs/>
          <w:sz w:val="24"/>
          <w:szCs w:val="24"/>
          <w:lang w:eastAsia="it-IT"/>
        </w:rPr>
      </w:pPr>
    </w:p>
    <w:p w:rsidR="003F28E6" w:rsidRDefault="003F28E6" w:rsidP="003F28E6">
      <w:pPr>
        <w:suppressAutoHyphens/>
        <w:rPr>
          <w:rFonts w:eastAsiaTheme="minorEastAsia" w:cs="Arial"/>
          <w:i/>
          <w:iCs/>
          <w:sz w:val="24"/>
          <w:szCs w:val="24"/>
          <w:lang w:eastAsia="it-IT"/>
        </w:rPr>
      </w:pPr>
      <w:r w:rsidRPr="000D240E">
        <w:rPr>
          <w:rFonts w:eastAsiaTheme="minorEastAsia" w:cs="Arial"/>
          <w:i/>
          <w:iCs/>
          <w:sz w:val="24"/>
          <w:szCs w:val="24"/>
          <w:lang w:eastAsia="it-IT"/>
        </w:rPr>
        <w:t xml:space="preserve">Al momento, gli unici scenari nell’ambito dei quali una valutazione del trasferimento su rotaia sarebbe opportuna e necessaria, sono legati alla chiusura della discarica di </w:t>
      </w:r>
      <w:proofErr w:type="spellStart"/>
      <w:r w:rsidRPr="000D240E">
        <w:rPr>
          <w:rFonts w:eastAsiaTheme="minorEastAsia" w:cs="Arial"/>
          <w:i/>
          <w:iCs/>
          <w:sz w:val="24"/>
          <w:szCs w:val="24"/>
          <w:lang w:eastAsia="it-IT"/>
        </w:rPr>
        <w:t>Lostallo</w:t>
      </w:r>
      <w:proofErr w:type="spellEnd"/>
      <w:r w:rsidRPr="000D240E">
        <w:rPr>
          <w:rFonts w:eastAsiaTheme="minorEastAsia" w:cs="Arial"/>
          <w:i/>
          <w:iCs/>
          <w:sz w:val="24"/>
          <w:szCs w:val="24"/>
          <w:lang w:eastAsia="it-IT"/>
        </w:rPr>
        <w:t xml:space="preserve">. Qualora le scorie venissero indirizzate verso Valle della Motta o verso un altro Cantone, il loro trasporto su ferrovia presenterebbe delle possibili sinergie (trasporto di RSU da Coldrerio a </w:t>
      </w:r>
      <w:proofErr w:type="spellStart"/>
      <w:r w:rsidRPr="000D240E">
        <w:rPr>
          <w:rFonts w:eastAsiaTheme="minorEastAsia" w:cs="Arial"/>
          <w:i/>
          <w:iCs/>
          <w:sz w:val="24"/>
          <w:szCs w:val="24"/>
          <w:lang w:eastAsia="it-IT"/>
        </w:rPr>
        <w:t>Giubiasco</w:t>
      </w:r>
      <w:proofErr w:type="spellEnd"/>
      <w:r w:rsidRPr="000D240E">
        <w:rPr>
          <w:rFonts w:eastAsiaTheme="minorEastAsia" w:cs="Arial"/>
          <w:i/>
          <w:iCs/>
          <w:sz w:val="24"/>
          <w:szCs w:val="24"/>
          <w:lang w:eastAsia="it-IT"/>
        </w:rPr>
        <w:t xml:space="preserve"> oppure trasporto di inerti da Uri al Ticino) che potrebbero </w:t>
      </w:r>
      <w:r w:rsidRPr="000D240E">
        <w:rPr>
          <w:rFonts w:eastAsiaTheme="minorEastAsia" w:cs="Arial"/>
          <w:i/>
          <w:iCs/>
          <w:sz w:val="24"/>
          <w:szCs w:val="24"/>
          <w:lang w:eastAsia="it-IT"/>
        </w:rPr>
        <w:lastRenderedPageBreak/>
        <w:t xml:space="preserve">giustificarne la realizzazione. Si riconosce tuttavia che la situazione ad evolvere della discarica di </w:t>
      </w:r>
      <w:proofErr w:type="spellStart"/>
      <w:r w:rsidRPr="000D240E">
        <w:rPr>
          <w:rFonts w:eastAsiaTheme="minorEastAsia" w:cs="Arial"/>
          <w:i/>
          <w:iCs/>
          <w:sz w:val="24"/>
          <w:szCs w:val="24"/>
          <w:lang w:eastAsia="it-IT"/>
        </w:rPr>
        <w:t>Lostallo</w:t>
      </w:r>
      <w:proofErr w:type="spellEnd"/>
      <w:r w:rsidRPr="000D240E">
        <w:rPr>
          <w:rFonts w:eastAsiaTheme="minorEastAsia" w:cs="Arial"/>
          <w:i/>
          <w:iCs/>
          <w:sz w:val="24"/>
          <w:szCs w:val="24"/>
          <w:lang w:eastAsia="it-IT"/>
        </w:rPr>
        <w:t>, le evoluzioni tecniche di recupero delle materie secondarie, i cambiamenti dei mezzi di trasporto e, non da ultimo, l'aggiornamento della strategia della gestione dei rifiuti, porteranno a nuove valutazioni e alla ricerca di un continuo e sostenibile miglioramento.</w:t>
      </w:r>
    </w:p>
    <w:p w:rsidR="003F28E6" w:rsidRDefault="003F28E6" w:rsidP="003F28E6">
      <w:pPr>
        <w:suppressAutoHyphens/>
        <w:rPr>
          <w:rFonts w:eastAsiaTheme="minorEastAsia" w:cs="Arial"/>
          <w:i/>
          <w:iCs/>
          <w:sz w:val="24"/>
          <w:szCs w:val="24"/>
          <w:lang w:eastAsia="it-IT"/>
        </w:rPr>
      </w:pPr>
    </w:p>
    <w:p w:rsidR="003F28E6" w:rsidRPr="000D240E" w:rsidRDefault="003F28E6" w:rsidP="003F28E6">
      <w:pPr>
        <w:suppressAutoHyphens/>
        <w:rPr>
          <w:rFonts w:eastAsiaTheme="minorEastAsia" w:cs="Arial"/>
          <w:i/>
          <w:iCs/>
          <w:sz w:val="24"/>
          <w:szCs w:val="24"/>
          <w:lang w:eastAsia="it-IT"/>
        </w:rPr>
      </w:pPr>
      <w:r w:rsidRPr="000D240E">
        <w:rPr>
          <w:rFonts w:eastAsiaTheme="minorEastAsia" w:cs="Arial"/>
          <w:i/>
          <w:iCs/>
          <w:sz w:val="24"/>
          <w:szCs w:val="24"/>
          <w:lang w:eastAsia="it-IT"/>
        </w:rPr>
        <w:t xml:space="preserve">Quindi, al momento, lo scrivente Consiglio reputa uno studio come quello proposto con la presente Mozione non giustificato. Piuttosto, una valutazione specifica verrà integrata negli approfondimenti previsti per verificare le diverse soluzioni di smaltimento delle scorie e delle ceneri lavate dopo il 2030-2031. </w:t>
      </w:r>
    </w:p>
    <w:p w:rsidR="003F28E6" w:rsidRPr="000D240E" w:rsidRDefault="003F28E6" w:rsidP="003F28E6">
      <w:pPr>
        <w:suppressAutoHyphens/>
        <w:rPr>
          <w:rFonts w:eastAsiaTheme="minorEastAsia" w:cs="Arial"/>
          <w:i/>
          <w:iCs/>
          <w:sz w:val="24"/>
          <w:szCs w:val="24"/>
          <w:lang w:eastAsia="it-IT"/>
        </w:rPr>
      </w:pPr>
    </w:p>
    <w:p w:rsidR="003F28E6" w:rsidRPr="000D240E" w:rsidRDefault="003F28E6" w:rsidP="003F28E6">
      <w:pPr>
        <w:suppressAutoHyphens/>
        <w:rPr>
          <w:rFonts w:eastAsiaTheme="minorEastAsia" w:cs="Arial"/>
          <w:i/>
          <w:iCs/>
          <w:sz w:val="24"/>
          <w:szCs w:val="24"/>
          <w:lang w:eastAsia="it-IT"/>
        </w:rPr>
      </w:pPr>
      <w:r w:rsidRPr="000D240E">
        <w:rPr>
          <w:rFonts w:eastAsiaTheme="minorEastAsia" w:cs="Arial"/>
          <w:i/>
          <w:iCs/>
          <w:sz w:val="24"/>
          <w:szCs w:val="24"/>
          <w:lang w:eastAsia="it-IT"/>
        </w:rPr>
        <w:t xml:space="preserve">Più in generale, per i RSU e allo stato attuale lo scrivente </w:t>
      </w:r>
      <w:proofErr w:type="spellStart"/>
      <w:r w:rsidRPr="000D240E">
        <w:rPr>
          <w:rFonts w:eastAsiaTheme="minorEastAsia" w:cs="Arial"/>
          <w:i/>
          <w:iCs/>
          <w:sz w:val="24"/>
          <w:szCs w:val="24"/>
          <w:lang w:eastAsia="it-IT"/>
        </w:rPr>
        <w:t>CdS</w:t>
      </w:r>
      <w:proofErr w:type="spellEnd"/>
      <w:r w:rsidRPr="000D240E">
        <w:rPr>
          <w:rFonts w:eastAsiaTheme="minorEastAsia" w:cs="Arial"/>
          <w:i/>
          <w:iCs/>
          <w:sz w:val="24"/>
          <w:szCs w:val="24"/>
          <w:lang w:eastAsia="it-IT"/>
        </w:rPr>
        <w:t xml:space="preserve"> ritiene efficaci misure quali:</w:t>
      </w:r>
    </w:p>
    <w:p w:rsidR="003F28E6" w:rsidRPr="000D240E" w:rsidRDefault="003F28E6" w:rsidP="003F28E6">
      <w:pPr>
        <w:numPr>
          <w:ilvl w:val="0"/>
          <w:numId w:val="20"/>
        </w:numPr>
        <w:suppressAutoHyphens/>
        <w:spacing w:before="120"/>
        <w:ind w:left="284" w:hanging="284"/>
        <w:jc w:val="left"/>
        <w:rPr>
          <w:rFonts w:eastAsiaTheme="minorEastAsia" w:cs="Arial"/>
          <w:i/>
          <w:iCs/>
          <w:sz w:val="24"/>
          <w:szCs w:val="24"/>
        </w:rPr>
      </w:pPr>
      <w:r w:rsidRPr="000D240E">
        <w:rPr>
          <w:rFonts w:eastAsiaTheme="minorEastAsia" w:cs="Arial"/>
          <w:i/>
          <w:iCs/>
          <w:sz w:val="24"/>
          <w:szCs w:val="24"/>
        </w:rPr>
        <w:t>continua riduzione alla fonte di rifiuti grazie ad un incremento del riciclaggio dovuto a prodotti idonei allo scopo;</w:t>
      </w:r>
    </w:p>
    <w:p w:rsidR="003F28E6" w:rsidRPr="000D240E" w:rsidRDefault="003F28E6" w:rsidP="003F28E6">
      <w:pPr>
        <w:numPr>
          <w:ilvl w:val="0"/>
          <w:numId w:val="20"/>
        </w:numPr>
        <w:suppressAutoHyphens/>
        <w:spacing w:before="120"/>
        <w:ind w:left="284" w:hanging="284"/>
        <w:jc w:val="left"/>
        <w:rPr>
          <w:rFonts w:eastAsiaTheme="minorEastAsia" w:cs="Arial"/>
          <w:i/>
          <w:iCs/>
          <w:sz w:val="24"/>
          <w:szCs w:val="24"/>
        </w:rPr>
      </w:pPr>
      <w:r w:rsidRPr="000D240E">
        <w:rPr>
          <w:rFonts w:eastAsiaTheme="minorEastAsia" w:cs="Arial"/>
          <w:i/>
          <w:iCs/>
          <w:sz w:val="24"/>
          <w:szCs w:val="24"/>
        </w:rPr>
        <w:t>riduzione degli impatti atmosferici con progressivi cambi della flotta (passaggio alla mobilità elettrica o a idrogeno);</w:t>
      </w:r>
    </w:p>
    <w:p w:rsidR="003F28E6" w:rsidRPr="000D240E" w:rsidRDefault="003F28E6" w:rsidP="003F28E6">
      <w:pPr>
        <w:numPr>
          <w:ilvl w:val="0"/>
          <w:numId w:val="20"/>
        </w:numPr>
        <w:suppressAutoHyphens/>
        <w:spacing w:before="120"/>
        <w:ind w:left="284" w:hanging="284"/>
        <w:jc w:val="left"/>
        <w:rPr>
          <w:rFonts w:eastAsiaTheme="minorEastAsia" w:cs="Arial"/>
          <w:i/>
          <w:iCs/>
          <w:sz w:val="24"/>
          <w:szCs w:val="24"/>
        </w:rPr>
      </w:pPr>
      <w:r w:rsidRPr="000D240E">
        <w:rPr>
          <w:rFonts w:eastAsiaTheme="minorEastAsia" w:cs="Arial"/>
          <w:i/>
          <w:iCs/>
          <w:sz w:val="24"/>
          <w:szCs w:val="24"/>
        </w:rPr>
        <w:t>incremento e valorizzazione della separazione di materie secondarie dalle scorie e ceneri da incenerimento dei rifiuti grazie all'evolvere della tecnica.</w:t>
      </w:r>
    </w:p>
    <w:p w:rsidR="003F28E6" w:rsidRPr="000D240E" w:rsidRDefault="003F28E6" w:rsidP="003F28E6">
      <w:pPr>
        <w:suppressAutoHyphens/>
        <w:rPr>
          <w:rFonts w:eastAsiaTheme="minorEastAsia" w:cs="Arial"/>
          <w:i/>
          <w:iCs/>
          <w:sz w:val="24"/>
          <w:szCs w:val="24"/>
          <w:lang w:eastAsia="it-IT"/>
        </w:rPr>
      </w:pPr>
    </w:p>
    <w:p w:rsidR="003F28E6" w:rsidRPr="000D240E" w:rsidRDefault="003F28E6" w:rsidP="003F28E6">
      <w:pPr>
        <w:suppressAutoHyphens/>
        <w:rPr>
          <w:rFonts w:eastAsiaTheme="minorEastAsia" w:cs="Arial"/>
          <w:i/>
          <w:iCs/>
          <w:sz w:val="24"/>
          <w:szCs w:val="24"/>
          <w:lang w:eastAsia="it-IT"/>
        </w:rPr>
      </w:pPr>
      <w:r w:rsidRPr="000D240E">
        <w:rPr>
          <w:rFonts w:eastAsiaTheme="minorEastAsia" w:cs="Arial"/>
          <w:i/>
          <w:iCs/>
          <w:sz w:val="24"/>
          <w:szCs w:val="24"/>
          <w:lang w:eastAsia="it-IT"/>
        </w:rPr>
        <w:t>Alla luce di quanto esposto il Consiglio di Stato invita il Gran Consiglio a respingere la mozione, poiché quanto richiesto è, almeno in parte, già previsto. Parallelamente, si proseguirà in ogni caso ad attuare misure di miglioramento che, negli ultimi anni, hanno già dato prova di efficacia. Lo scrivente Consiglio si farà promotore presso gli appaltatori dei trasporti dei rifiuti per far sì che questi si adoperino per dei trasporti con minori emissioni attraverso un graduale cambiamento della loro flotta a favore della mobilità elettrica e/o a idrogeno.</w:t>
      </w:r>
    </w:p>
    <w:p w:rsidR="003F28E6" w:rsidRPr="000D240E" w:rsidRDefault="003F28E6" w:rsidP="003F28E6">
      <w:pPr>
        <w:suppressAutoHyphens/>
        <w:rPr>
          <w:rFonts w:eastAsiaTheme="minorEastAsia" w:cs="Arial"/>
          <w:sz w:val="24"/>
          <w:szCs w:val="24"/>
          <w:lang w:eastAsia="it-IT"/>
        </w:rPr>
      </w:pPr>
    </w:p>
    <w:p w:rsidR="003F28E6"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keepNext/>
        <w:numPr>
          <w:ilvl w:val="0"/>
          <w:numId w:val="18"/>
        </w:numPr>
        <w:suppressAutoHyphens/>
        <w:spacing w:after="120"/>
        <w:ind w:left="426" w:hanging="426"/>
        <w:jc w:val="left"/>
        <w:outlineLvl w:val="0"/>
        <w:rPr>
          <w:rFonts w:eastAsia="Calibri" w:cs="Arial"/>
          <w:b/>
          <w:caps/>
          <w:sz w:val="24"/>
          <w:szCs w:val="24"/>
          <w:lang w:val="it-IT" w:eastAsia="it-IT"/>
        </w:rPr>
      </w:pPr>
      <w:r w:rsidRPr="000D240E">
        <w:rPr>
          <w:rFonts w:eastAsia="Calibri" w:cs="Arial"/>
          <w:b/>
          <w:caps/>
          <w:sz w:val="24"/>
          <w:szCs w:val="24"/>
          <w:lang w:val="it-IT" w:eastAsia="it-IT"/>
        </w:rPr>
        <w:t>Lavori commissionali</w:t>
      </w:r>
    </w:p>
    <w:p w:rsidR="003F28E6" w:rsidRPr="000D240E" w:rsidRDefault="003F28E6" w:rsidP="003F28E6">
      <w:pPr>
        <w:suppressAutoHyphens/>
        <w:rPr>
          <w:rFonts w:eastAsiaTheme="minorEastAsia" w:cs="Arial"/>
          <w:sz w:val="24"/>
          <w:szCs w:val="24"/>
          <w:u w:val="single"/>
          <w:lang w:eastAsia="it-IT"/>
        </w:rPr>
      </w:pPr>
      <w:r w:rsidRPr="000D240E">
        <w:rPr>
          <w:rFonts w:eastAsiaTheme="minorEastAsia" w:cs="Arial"/>
          <w:sz w:val="24"/>
          <w:szCs w:val="24"/>
          <w:u w:val="single"/>
          <w:lang w:eastAsia="it-IT"/>
        </w:rPr>
        <w:t>Colloqui</w:t>
      </w:r>
    </w:p>
    <w:p w:rsidR="003F28E6" w:rsidRPr="000D240E" w:rsidRDefault="003F28E6" w:rsidP="003F28E6">
      <w:pPr>
        <w:suppressAutoHyphens/>
        <w:spacing w:before="120"/>
        <w:rPr>
          <w:rFonts w:eastAsiaTheme="minorEastAsia" w:cs="Arial"/>
          <w:sz w:val="24"/>
          <w:szCs w:val="24"/>
          <w:lang w:eastAsia="it-IT"/>
        </w:rPr>
      </w:pPr>
      <w:r w:rsidRPr="000D240E">
        <w:rPr>
          <w:rFonts w:eastAsiaTheme="minorEastAsia" w:cs="Arial"/>
          <w:sz w:val="24"/>
          <w:szCs w:val="24"/>
          <w:lang w:eastAsia="it-IT"/>
        </w:rPr>
        <w:t xml:space="preserve">Durante i lavori commissionali si è voluto approfondire il tema dei rifiuti in modo più completo (assieme al tema dei rifiuti di cantiere oggetto del credito quadro M8368), per cui sono stati invitati Direttore della Divisione ambiente, Giovanni Bernasconi, e il Capo della Sezione della protezione dell’aria, dell’acqua e del suolo (SPAAS), Nicola </w:t>
      </w:r>
      <w:proofErr w:type="spellStart"/>
      <w:r w:rsidRPr="000D240E">
        <w:rPr>
          <w:rFonts w:eastAsiaTheme="minorEastAsia" w:cs="Arial"/>
          <w:sz w:val="24"/>
          <w:szCs w:val="24"/>
          <w:lang w:eastAsia="it-IT"/>
        </w:rPr>
        <w:t>Solcà</w:t>
      </w:r>
      <w:proofErr w:type="spellEnd"/>
      <w:r w:rsidRPr="000D240E">
        <w:rPr>
          <w:rFonts w:eastAsiaTheme="minorEastAsia" w:cs="Arial"/>
          <w:sz w:val="24"/>
          <w:szCs w:val="24"/>
          <w:lang w:eastAsia="it-IT"/>
        </w:rPr>
        <w:t>.</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asciiTheme="minorHAnsi" w:eastAsia="Times New Roman" w:hAnsiTheme="minorHAnsi" w:cstheme="minorHAnsi"/>
          <w:bCs/>
          <w:sz w:val="24"/>
          <w:szCs w:val="24"/>
          <w:lang w:eastAsia="it-IT"/>
        </w:rPr>
      </w:pPr>
      <w:r w:rsidRPr="000D240E">
        <w:rPr>
          <w:rFonts w:asciiTheme="minorHAnsi" w:eastAsia="Times New Roman" w:hAnsiTheme="minorHAnsi" w:cstheme="minorHAnsi"/>
          <w:bCs/>
          <w:sz w:val="24"/>
          <w:szCs w:val="24"/>
          <w:lang w:eastAsia="it-IT"/>
        </w:rPr>
        <w:t xml:space="preserve">Il focus del colloquio è stato principalmente sui rifiuti edili, La commissione ha inoltre consultato il </w:t>
      </w:r>
      <w:hyperlink r:id="rId11">
        <w:r w:rsidRPr="000D240E">
          <w:rPr>
            <w:rFonts w:asciiTheme="minorHAnsi" w:eastAsia="Times New Roman" w:hAnsiTheme="minorHAnsi" w:cstheme="minorHAnsi"/>
            <w:bCs/>
            <w:color w:val="0000FF"/>
            <w:sz w:val="24"/>
            <w:szCs w:val="24"/>
            <w:u w:val="single"/>
            <w:lang w:eastAsia="it-IT"/>
          </w:rPr>
          <w:t>censimento annuale della produzione dei rifiuti</w:t>
        </w:r>
      </w:hyperlink>
      <w:r w:rsidRPr="000D240E">
        <w:rPr>
          <w:rFonts w:asciiTheme="minorHAnsi" w:eastAsia="Times New Roman" w:hAnsiTheme="minorHAnsi" w:cstheme="minorHAnsi"/>
          <w:bCs/>
          <w:sz w:val="24"/>
          <w:szCs w:val="24"/>
          <w:lang w:eastAsia="it-IT"/>
        </w:rPr>
        <w:t>, che si trova sul sito Internet del Cantone. L'ultima pubblicazione concerne il 2022. L'analisi sul 2023 uscirà verso la fine di ottobre.</w:t>
      </w:r>
    </w:p>
    <w:p w:rsidR="003F28E6" w:rsidRPr="000D240E" w:rsidRDefault="003F28E6" w:rsidP="003F28E6">
      <w:pPr>
        <w:suppressAutoHyphens/>
        <w:rPr>
          <w:rFonts w:asciiTheme="minorHAnsi" w:eastAsia="Times New Roman" w:hAnsiTheme="minorHAnsi" w:cstheme="minorHAnsi"/>
          <w:bCs/>
          <w:sz w:val="24"/>
          <w:szCs w:val="24"/>
          <w:lang w:eastAsia="it-IT"/>
        </w:rPr>
      </w:pPr>
      <w:r w:rsidRPr="000D240E">
        <w:rPr>
          <w:rFonts w:asciiTheme="minorHAnsi" w:eastAsia="Times New Roman" w:hAnsiTheme="minorHAnsi" w:cstheme="minorHAnsi"/>
          <w:bCs/>
          <w:sz w:val="24"/>
          <w:szCs w:val="24"/>
          <w:lang w:eastAsia="it-IT"/>
        </w:rPr>
        <w:t>La commissione ha inoltre letto le risposte alle domande poste al Consiglio di Stato in concomitanza con un altro oggetto (Messaggio 8368) concernente i rifiuti edili.</w:t>
      </w:r>
    </w:p>
    <w:p w:rsidR="003F28E6" w:rsidRPr="000D240E" w:rsidRDefault="003F28E6" w:rsidP="003F28E6">
      <w:pPr>
        <w:suppressAutoHyphens/>
        <w:rPr>
          <w:rFonts w:asciiTheme="minorHAnsi" w:eastAsia="Times New Roman" w:hAnsiTheme="minorHAnsi" w:cstheme="minorHAnsi"/>
          <w:bCs/>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Durante un ulteriore colloquio è stato sentito Mauro Togni, capo Ufficio dei rifiuti e dei siti </w:t>
      </w:r>
      <w:r w:rsidRPr="000D240E">
        <w:rPr>
          <w:rFonts w:eastAsiaTheme="minorEastAsia" w:cs="Arial"/>
          <w:i/>
          <w:iCs/>
          <w:sz w:val="24"/>
          <w:szCs w:val="24"/>
          <w:lang w:eastAsia="it-IT"/>
        </w:rPr>
        <w:t xml:space="preserve">inquinati. </w:t>
      </w:r>
      <w:r w:rsidRPr="000D240E">
        <w:rPr>
          <w:rFonts w:eastAsiaTheme="minorEastAsia" w:cs="Arial"/>
          <w:sz w:val="24"/>
          <w:szCs w:val="24"/>
          <w:lang w:eastAsia="it-IT"/>
        </w:rPr>
        <w:t xml:space="preserve">Per la quantità di rifiuti solidi urbani egli ha citato lo studio </w:t>
      </w:r>
      <w:proofErr w:type="spellStart"/>
      <w:r w:rsidRPr="000D240E">
        <w:rPr>
          <w:rFonts w:eastAsiaTheme="minorEastAsia" w:cs="Arial"/>
          <w:sz w:val="24"/>
          <w:szCs w:val="24"/>
          <w:lang w:eastAsia="it-IT"/>
        </w:rPr>
        <w:t>Abfallmengen</w:t>
      </w:r>
      <w:proofErr w:type="spellEnd"/>
      <w:r w:rsidRPr="000D240E">
        <w:rPr>
          <w:rFonts w:eastAsiaTheme="minorEastAsia" w:cs="Arial"/>
          <w:sz w:val="24"/>
          <w:szCs w:val="24"/>
          <w:lang w:eastAsia="it-IT"/>
        </w:rPr>
        <w:t xml:space="preserve"> condotto dalla ditta </w:t>
      </w:r>
      <w:proofErr w:type="spellStart"/>
      <w:r w:rsidRPr="000D240E">
        <w:rPr>
          <w:rFonts w:eastAsiaTheme="minorEastAsia" w:cs="Arial"/>
          <w:sz w:val="24"/>
          <w:szCs w:val="24"/>
          <w:lang w:eastAsia="it-IT"/>
        </w:rPr>
        <w:t>Rytech</w:t>
      </w:r>
      <w:proofErr w:type="spellEnd"/>
      <w:r w:rsidRPr="000D240E">
        <w:rPr>
          <w:rFonts w:eastAsiaTheme="minorEastAsia" w:cs="Arial"/>
          <w:sz w:val="24"/>
          <w:szCs w:val="24"/>
          <w:lang w:eastAsia="it-IT"/>
        </w:rPr>
        <w:t xml:space="preserve"> (allegato), dove sono presenti i dati su cui si basa la gestione rifiuti del Cantone.</w:t>
      </w: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lastRenderedPageBreak/>
        <w:t xml:space="preserve">Sfogliando il </w:t>
      </w:r>
      <w:hyperlink r:id="rId12">
        <w:r w:rsidRPr="000D240E">
          <w:rPr>
            <w:rFonts w:eastAsiaTheme="minorEastAsia" w:cs="Arial"/>
            <w:color w:val="0000FF"/>
            <w:sz w:val="24"/>
            <w:szCs w:val="24"/>
            <w:u w:val="single"/>
            <w:lang w:eastAsia="it-IT"/>
          </w:rPr>
          <w:t>rapporto di sostenibilità 2022</w:t>
        </w:r>
      </w:hyperlink>
      <w:r w:rsidRPr="000D240E">
        <w:rPr>
          <w:rFonts w:eastAsiaTheme="minorEastAsia" w:cs="Arial"/>
          <w:sz w:val="24"/>
          <w:szCs w:val="24"/>
          <w:lang w:eastAsia="it-IT"/>
        </w:rPr>
        <w:t xml:space="preserve"> pubblicato da ACR si trovano le seguenti informazioni:</w:t>
      </w:r>
    </w:p>
    <w:p w:rsidR="003F28E6" w:rsidRPr="000D240E" w:rsidRDefault="003F28E6" w:rsidP="003F28E6">
      <w:pPr>
        <w:numPr>
          <w:ilvl w:val="0"/>
          <w:numId w:val="22"/>
        </w:numPr>
        <w:suppressAutoHyphens/>
        <w:spacing w:before="120"/>
        <w:ind w:left="284" w:hanging="284"/>
        <w:rPr>
          <w:rFonts w:eastAsiaTheme="minorEastAsia" w:cs="Arial"/>
          <w:sz w:val="24"/>
          <w:szCs w:val="24"/>
        </w:rPr>
      </w:pPr>
      <w:r w:rsidRPr="000D240E">
        <w:rPr>
          <w:rFonts w:eastAsiaTheme="minorEastAsia" w:cs="Arial"/>
          <w:sz w:val="24"/>
          <w:szCs w:val="24"/>
        </w:rPr>
        <w:t>nel 2022 sono giunti all’ICTR 21’174 camion per la consegna dei rifiuti e il trasporto dei residui di combustione;</w:t>
      </w:r>
    </w:p>
    <w:p w:rsidR="003F28E6" w:rsidRPr="000D240E" w:rsidRDefault="003F28E6" w:rsidP="003F28E6">
      <w:pPr>
        <w:numPr>
          <w:ilvl w:val="0"/>
          <w:numId w:val="22"/>
        </w:numPr>
        <w:suppressAutoHyphens/>
        <w:spacing w:before="120"/>
        <w:ind w:left="284" w:hanging="284"/>
        <w:rPr>
          <w:rFonts w:eastAsiaTheme="minorEastAsia" w:cs="Arial"/>
          <w:sz w:val="24"/>
          <w:szCs w:val="24"/>
        </w:rPr>
      </w:pPr>
      <w:r w:rsidRPr="000D240E">
        <w:rPr>
          <w:rFonts w:eastAsiaTheme="minorEastAsia" w:cs="Arial"/>
          <w:sz w:val="24"/>
          <w:szCs w:val="24"/>
        </w:rPr>
        <w:t>il Rapporto di Impatto Ambientale allestito nell’ambito della procedura per l’ottenimento della licenza edilizia ne prevedeva circa 35'000;</w:t>
      </w:r>
    </w:p>
    <w:p w:rsidR="003F28E6" w:rsidRPr="000D240E" w:rsidRDefault="003F28E6" w:rsidP="003F28E6">
      <w:pPr>
        <w:numPr>
          <w:ilvl w:val="0"/>
          <w:numId w:val="22"/>
        </w:numPr>
        <w:suppressAutoHyphens/>
        <w:spacing w:before="120"/>
        <w:ind w:left="284" w:hanging="284"/>
        <w:rPr>
          <w:rFonts w:eastAsiaTheme="minorEastAsia" w:cs="Arial"/>
          <w:sz w:val="24"/>
          <w:szCs w:val="24"/>
        </w:rPr>
      </w:pPr>
      <w:r w:rsidRPr="000D240E">
        <w:rPr>
          <w:rFonts w:eastAsiaTheme="minorEastAsia" w:cs="Arial"/>
          <w:sz w:val="24"/>
          <w:szCs w:val="24"/>
        </w:rPr>
        <w:t xml:space="preserve">per limitare l’impatto ambientale dovuto al trasporto dei rifiuti dal </w:t>
      </w:r>
      <w:proofErr w:type="spellStart"/>
      <w:r w:rsidRPr="000D240E">
        <w:rPr>
          <w:rFonts w:eastAsiaTheme="minorEastAsia" w:cs="Arial"/>
          <w:sz w:val="24"/>
          <w:szCs w:val="24"/>
        </w:rPr>
        <w:t>Sottoceneri</w:t>
      </w:r>
      <w:proofErr w:type="spellEnd"/>
      <w:r w:rsidRPr="000D240E">
        <w:rPr>
          <w:rFonts w:eastAsiaTheme="minorEastAsia" w:cs="Arial"/>
          <w:sz w:val="24"/>
          <w:szCs w:val="24"/>
        </w:rPr>
        <w:t xml:space="preserve">, ACR dispone di due stazioni di trasbordo a </w:t>
      </w:r>
      <w:proofErr w:type="spellStart"/>
      <w:r w:rsidRPr="000D240E">
        <w:rPr>
          <w:rFonts w:eastAsiaTheme="minorEastAsia" w:cs="Arial"/>
          <w:sz w:val="24"/>
          <w:szCs w:val="24"/>
        </w:rPr>
        <w:t>Bioggio</w:t>
      </w:r>
      <w:proofErr w:type="spellEnd"/>
      <w:r w:rsidRPr="000D240E">
        <w:rPr>
          <w:rFonts w:eastAsiaTheme="minorEastAsia" w:cs="Arial"/>
          <w:sz w:val="24"/>
          <w:szCs w:val="24"/>
        </w:rPr>
        <w:t xml:space="preserve"> e in Valle della Motta. In questi impianti intermedi, i rifiuti, raccolti da enti pubblici e privati, sono convogliati e compattati in grandi container, in modo da diminuire i viaggi su gomma;</w:t>
      </w:r>
    </w:p>
    <w:p w:rsidR="003F28E6" w:rsidRPr="000D240E" w:rsidRDefault="003F28E6" w:rsidP="003F28E6">
      <w:pPr>
        <w:numPr>
          <w:ilvl w:val="0"/>
          <w:numId w:val="22"/>
        </w:numPr>
        <w:suppressAutoHyphens/>
        <w:spacing w:before="120"/>
        <w:ind w:left="284" w:hanging="284"/>
        <w:rPr>
          <w:rFonts w:eastAsiaTheme="minorEastAsia" w:cs="Arial"/>
          <w:sz w:val="24"/>
          <w:szCs w:val="24"/>
        </w:rPr>
      </w:pPr>
      <w:r w:rsidRPr="000D240E">
        <w:rPr>
          <w:rFonts w:eastAsiaTheme="minorEastAsia" w:cs="Arial"/>
          <w:sz w:val="24"/>
          <w:szCs w:val="24"/>
        </w:rPr>
        <w:t xml:space="preserve">in Valle della Motta nel 2022 sono giunti 3’475 camion mentre a </w:t>
      </w:r>
      <w:proofErr w:type="spellStart"/>
      <w:r w:rsidRPr="000D240E">
        <w:rPr>
          <w:rFonts w:eastAsiaTheme="minorEastAsia" w:cs="Arial"/>
          <w:sz w:val="24"/>
          <w:szCs w:val="24"/>
        </w:rPr>
        <w:t>Bioggio</w:t>
      </w:r>
      <w:proofErr w:type="spellEnd"/>
      <w:r w:rsidRPr="000D240E">
        <w:rPr>
          <w:rFonts w:eastAsiaTheme="minorEastAsia" w:cs="Arial"/>
          <w:sz w:val="24"/>
          <w:szCs w:val="24"/>
        </w:rPr>
        <w:t xml:space="preserve"> 3'048;</w:t>
      </w:r>
    </w:p>
    <w:p w:rsidR="003F28E6" w:rsidRPr="000D240E" w:rsidRDefault="003F28E6" w:rsidP="003F28E6">
      <w:pPr>
        <w:numPr>
          <w:ilvl w:val="0"/>
          <w:numId w:val="22"/>
        </w:numPr>
        <w:suppressAutoHyphens/>
        <w:spacing w:before="120"/>
        <w:ind w:left="284" w:hanging="284"/>
        <w:rPr>
          <w:rFonts w:eastAsiaTheme="minorEastAsia" w:cs="Arial"/>
          <w:sz w:val="24"/>
          <w:szCs w:val="24"/>
        </w:rPr>
      </w:pPr>
      <w:r w:rsidRPr="000D240E">
        <w:rPr>
          <w:rFonts w:eastAsiaTheme="minorEastAsia" w:cs="Arial"/>
          <w:sz w:val="24"/>
          <w:szCs w:val="24"/>
        </w:rPr>
        <w:t>dalle stazioni di trasbordo sono partiti in totale 1’382 camion in direzione dell’ICTR.</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lang w:eastAsia="it-IT"/>
        </w:rPr>
      </w:pPr>
      <w:r w:rsidRPr="000D240E">
        <w:rPr>
          <w:rFonts w:eastAsiaTheme="minorEastAsia" w:cs="Arial"/>
          <w:sz w:val="24"/>
          <w:szCs w:val="24"/>
          <w:lang w:eastAsia="it-IT"/>
        </w:rPr>
        <w:t xml:space="preserve">Un ulteriore punto approfondito con Togni concerne l’utilizzo del suolo per il collegamento ferroviario. Oltre alla perdita di terreno agricolo, alla cesura faunistica e ai quantitativi di materiali necessari citati dal Consiglio di Stato, il tracciato presenta molte difficoltà dovute in particolare alla presenza di arterie di traffico, come l’autostrada, la ferrovia “locale” e il tracciato </w:t>
      </w:r>
      <w:proofErr w:type="spellStart"/>
      <w:r w:rsidRPr="000D240E">
        <w:rPr>
          <w:rFonts w:eastAsiaTheme="minorEastAsia" w:cs="Arial"/>
          <w:sz w:val="24"/>
          <w:szCs w:val="24"/>
          <w:lang w:eastAsia="it-IT"/>
        </w:rPr>
        <w:t>Alptransit</w:t>
      </w:r>
      <w:proofErr w:type="spellEnd"/>
      <w:r w:rsidRPr="000D240E">
        <w:rPr>
          <w:rFonts w:eastAsiaTheme="minorEastAsia" w:cs="Arial"/>
          <w:sz w:val="24"/>
          <w:szCs w:val="24"/>
          <w:lang w:eastAsia="it-IT"/>
        </w:rPr>
        <w:t>, che devono essere attraversate sopraelevando o sotterrando il tracciato. La situazione attuale è ben più complessa di quella valutata nel rapporto del 2005 e conseguentemente più costosa.</w:t>
      </w:r>
    </w:p>
    <w:p w:rsidR="00D73374" w:rsidRPr="000D240E" w:rsidRDefault="00D73374" w:rsidP="003F28E6">
      <w:pPr>
        <w:suppressAutoHyphens/>
        <w:rPr>
          <w:rFonts w:eastAsiaTheme="minorEastAsia" w:cs="Arial"/>
          <w:sz w:val="24"/>
          <w:szCs w:val="24"/>
          <w:lang w:eastAsia="it-IT"/>
        </w:rPr>
      </w:pPr>
    </w:p>
    <w:p w:rsidR="003F28E6" w:rsidRPr="000D240E" w:rsidRDefault="003F28E6" w:rsidP="003F28E6">
      <w:pPr>
        <w:suppressAutoHyphens/>
        <w:rPr>
          <w:rFonts w:eastAsiaTheme="minorEastAsia" w:cs="Arial"/>
          <w:sz w:val="24"/>
          <w:szCs w:val="24"/>
          <w:u w:val="single"/>
          <w:lang w:eastAsia="it-IT"/>
        </w:rPr>
      </w:pPr>
      <w:r w:rsidRPr="000D240E">
        <w:rPr>
          <w:rFonts w:eastAsiaTheme="minorEastAsia" w:cs="Arial"/>
          <w:sz w:val="24"/>
          <w:szCs w:val="24"/>
          <w:u w:val="single"/>
          <w:lang w:eastAsia="it-IT"/>
        </w:rPr>
        <w:t>Discussione</w:t>
      </w:r>
    </w:p>
    <w:p w:rsidR="003F28E6" w:rsidRPr="000D240E" w:rsidRDefault="003F28E6" w:rsidP="003F28E6">
      <w:pPr>
        <w:suppressAutoHyphens/>
        <w:spacing w:before="120"/>
        <w:rPr>
          <w:rFonts w:eastAsiaTheme="minorEastAsia" w:cs="Arial"/>
          <w:sz w:val="24"/>
          <w:szCs w:val="24"/>
          <w:lang w:eastAsia="it-IT"/>
        </w:rPr>
      </w:pPr>
      <w:r w:rsidRPr="000D240E">
        <w:rPr>
          <w:rFonts w:eastAsiaTheme="minorEastAsia" w:cs="Arial"/>
          <w:sz w:val="24"/>
          <w:szCs w:val="24"/>
          <w:lang w:eastAsia="it-IT"/>
        </w:rPr>
        <w:t>Tra quanto esposto dalla mozione ed i dati consegnati da Consiglio di Stato ed Uffici competenti, restano alcune discrepanze che qui elenchiamo:</w:t>
      </w:r>
    </w:p>
    <w:p w:rsidR="003F28E6" w:rsidRPr="000D240E" w:rsidRDefault="003F28E6" w:rsidP="003F28E6">
      <w:pPr>
        <w:numPr>
          <w:ilvl w:val="0"/>
          <w:numId w:val="21"/>
        </w:numPr>
        <w:suppressAutoHyphens/>
        <w:spacing w:before="120"/>
        <w:ind w:left="284" w:hanging="284"/>
        <w:rPr>
          <w:rFonts w:eastAsiaTheme="minorEastAsia" w:cs="Arial"/>
          <w:sz w:val="24"/>
          <w:szCs w:val="24"/>
        </w:rPr>
      </w:pPr>
      <w:r w:rsidRPr="000D240E">
        <w:rPr>
          <w:rFonts w:eastAsiaTheme="minorEastAsia" w:cs="Arial"/>
          <w:sz w:val="24"/>
          <w:szCs w:val="24"/>
        </w:rPr>
        <w:t>Costo:</w:t>
      </w:r>
    </w:p>
    <w:p w:rsidR="003F28E6" w:rsidRPr="000D240E" w:rsidRDefault="003F28E6" w:rsidP="003F28E6">
      <w:pPr>
        <w:numPr>
          <w:ilvl w:val="1"/>
          <w:numId w:val="21"/>
        </w:numPr>
        <w:suppressAutoHyphens/>
        <w:spacing w:before="80"/>
        <w:ind w:left="568" w:hanging="284"/>
        <w:rPr>
          <w:rFonts w:eastAsiaTheme="minorEastAsia" w:cs="Arial"/>
          <w:sz w:val="24"/>
          <w:szCs w:val="24"/>
        </w:rPr>
      </w:pPr>
      <w:r w:rsidRPr="000D240E">
        <w:rPr>
          <w:rFonts w:eastAsiaTheme="minorEastAsia" w:cs="Arial"/>
          <w:sz w:val="24"/>
          <w:szCs w:val="24"/>
        </w:rPr>
        <w:t xml:space="preserve">stimato tra i 7.6 e i 10 Mio </w:t>
      </w:r>
      <w:proofErr w:type="spellStart"/>
      <w:r w:rsidRPr="000D240E">
        <w:rPr>
          <w:rFonts w:eastAsiaTheme="minorEastAsia" w:cs="Arial"/>
          <w:sz w:val="24"/>
          <w:szCs w:val="24"/>
        </w:rPr>
        <w:t>Fr</w:t>
      </w:r>
      <w:proofErr w:type="spellEnd"/>
      <w:r w:rsidRPr="000D240E">
        <w:rPr>
          <w:rFonts w:eastAsiaTheme="minorEastAsia" w:cs="Arial"/>
          <w:sz w:val="24"/>
          <w:szCs w:val="24"/>
        </w:rPr>
        <w:t xml:space="preserve">. della realizzazione del raccordo per la variante elettrificata sovrastimato - proposta di una </w:t>
      </w:r>
      <w:proofErr w:type="spellStart"/>
      <w:r w:rsidRPr="000D240E">
        <w:rPr>
          <w:rFonts w:eastAsiaTheme="minorEastAsia" w:cs="Arial"/>
          <w:sz w:val="24"/>
          <w:szCs w:val="24"/>
        </w:rPr>
        <w:t>sottovariante</w:t>
      </w:r>
      <w:proofErr w:type="spellEnd"/>
      <w:r w:rsidRPr="000D240E">
        <w:rPr>
          <w:rFonts w:eastAsiaTheme="minorEastAsia" w:cs="Arial"/>
          <w:sz w:val="24"/>
          <w:szCs w:val="24"/>
        </w:rPr>
        <w:t xml:space="preserve"> senza elettrificazione della variante raccordo, la quale conteneva l’elettrificazione fino all’ICTR;</w:t>
      </w:r>
    </w:p>
    <w:p w:rsidR="003F28E6" w:rsidRPr="000D240E" w:rsidRDefault="003F28E6" w:rsidP="003F28E6">
      <w:pPr>
        <w:numPr>
          <w:ilvl w:val="1"/>
          <w:numId w:val="21"/>
        </w:numPr>
        <w:suppressAutoHyphens/>
        <w:spacing w:before="80"/>
        <w:ind w:left="568" w:hanging="284"/>
        <w:rPr>
          <w:rFonts w:eastAsiaTheme="minorEastAsia" w:cs="Arial"/>
          <w:sz w:val="24"/>
          <w:szCs w:val="24"/>
        </w:rPr>
      </w:pPr>
      <w:r w:rsidRPr="000D240E">
        <w:rPr>
          <w:rFonts w:eastAsiaTheme="minorEastAsia" w:cs="Arial"/>
          <w:sz w:val="24"/>
          <w:szCs w:val="24"/>
        </w:rPr>
        <w:t>per il Consiglio di Stato il costo sarà sicuramente maggiore vista la complessità maggiore del tracciato;</w:t>
      </w:r>
    </w:p>
    <w:p w:rsidR="003F28E6" w:rsidRPr="000D240E" w:rsidRDefault="003F28E6" w:rsidP="003F28E6">
      <w:pPr>
        <w:numPr>
          <w:ilvl w:val="1"/>
          <w:numId w:val="21"/>
        </w:numPr>
        <w:suppressAutoHyphens/>
        <w:spacing w:before="80"/>
        <w:ind w:left="568" w:hanging="284"/>
        <w:rPr>
          <w:rFonts w:eastAsiaTheme="minorEastAsia" w:cs="Arial"/>
          <w:sz w:val="24"/>
          <w:szCs w:val="24"/>
        </w:rPr>
      </w:pPr>
      <w:r w:rsidRPr="000D240E">
        <w:rPr>
          <w:rFonts w:eastAsiaTheme="minorEastAsia" w:cs="Arial"/>
          <w:sz w:val="24"/>
          <w:szCs w:val="24"/>
        </w:rPr>
        <w:t>la stima del Consiglio di Stato è da ritenere più verosimile.</w:t>
      </w:r>
    </w:p>
    <w:p w:rsidR="003F28E6" w:rsidRPr="000D240E" w:rsidRDefault="003F28E6" w:rsidP="003F28E6">
      <w:pPr>
        <w:numPr>
          <w:ilvl w:val="0"/>
          <w:numId w:val="21"/>
        </w:numPr>
        <w:suppressAutoHyphens/>
        <w:spacing w:before="120"/>
        <w:ind w:left="284" w:hanging="284"/>
        <w:rPr>
          <w:rFonts w:eastAsiaTheme="minorEastAsia" w:cs="Arial"/>
          <w:sz w:val="24"/>
          <w:szCs w:val="24"/>
        </w:rPr>
      </w:pPr>
      <w:r w:rsidRPr="000D240E">
        <w:rPr>
          <w:rFonts w:eastAsiaTheme="minorEastAsia" w:cs="Arial"/>
          <w:sz w:val="24"/>
          <w:szCs w:val="24"/>
        </w:rPr>
        <w:t>Quantitativo di automezzi pesanti che varcano il Ceneri:</w:t>
      </w:r>
    </w:p>
    <w:p w:rsidR="003F28E6" w:rsidRPr="000D240E" w:rsidRDefault="003F28E6" w:rsidP="003F28E6">
      <w:pPr>
        <w:numPr>
          <w:ilvl w:val="1"/>
          <w:numId w:val="21"/>
        </w:numPr>
        <w:suppressAutoHyphens/>
        <w:spacing w:before="80"/>
        <w:ind w:left="567" w:hanging="283"/>
        <w:rPr>
          <w:rFonts w:eastAsiaTheme="minorEastAsia" w:cs="Arial"/>
          <w:sz w:val="24"/>
          <w:szCs w:val="24"/>
        </w:rPr>
      </w:pPr>
      <w:r w:rsidRPr="000D240E">
        <w:rPr>
          <w:rFonts w:eastAsiaTheme="minorEastAsia" w:cs="Arial"/>
          <w:sz w:val="24"/>
          <w:szCs w:val="24"/>
        </w:rPr>
        <w:t xml:space="preserve">per i </w:t>
      </w:r>
      <w:proofErr w:type="spellStart"/>
      <w:r w:rsidRPr="000D240E">
        <w:rPr>
          <w:rFonts w:eastAsiaTheme="minorEastAsia" w:cs="Arial"/>
          <w:sz w:val="24"/>
          <w:szCs w:val="24"/>
        </w:rPr>
        <w:t>mozionanti</w:t>
      </w:r>
      <w:proofErr w:type="spellEnd"/>
      <w:r w:rsidRPr="000D240E">
        <w:rPr>
          <w:rFonts w:eastAsiaTheme="minorEastAsia" w:cs="Arial"/>
          <w:sz w:val="24"/>
          <w:szCs w:val="24"/>
        </w:rPr>
        <w:t xml:space="preserve"> da </w:t>
      </w:r>
      <w:proofErr w:type="spellStart"/>
      <w:r w:rsidRPr="000D240E">
        <w:rPr>
          <w:rFonts w:eastAsiaTheme="minorEastAsia" w:cs="Arial"/>
          <w:sz w:val="24"/>
          <w:szCs w:val="24"/>
        </w:rPr>
        <w:t>Bioggio</w:t>
      </w:r>
      <w:proofErr w:type="spellEnd"/>
      <w:r w:rsidRPr="000D240E">
        <w:rPr>
          <w:rFonts w:eastAsiaTheme="minorEastAsia" w:cs="Arial"/>
          <w:sz w:val="24"/>
          <w:szCs w:val="24"/>
        </w:rPr>
        <w:t xml:space="preserve"> e Coldrerio sono di 5'460 unità, con carico medio di 15 ton (estrapolazione da OKKIO partendo da 82'000 ton dal </w:t>
      </w:r>
      <w:proofErr w:type="spellStart"/>
      <w:r w:rsidRPr="000D240E">
        <w:rPr>
          <w:rFonts w:eastAsiaTheme="minorEastAsia" w:cs="Arial"/>
          <w:sz w:val="24"/>
          <w:szCs w:val="24"/>
        </w:rPr>
        <w:t>Sottoceneri</w:t>
      </w:r>
      <w:proofErr w:type="spellEnd"/>
      <w:r w:rsidRPr="000D240E">
        <w:rPr>
          <w:rFonts w:eastAsiaTheme="minorEastAsia" w:cs="Arial"/>
          <w:sz w:val="24"/>
          <w:szCs w:val="24"/>
        </w:rPr>
        <w:t>);</w:t>
      </w:r>
    </w:p>
    <w:p w:rsidR="003F28E6" w:rsidRPr="000D240E" w:rsidRDefault="003F28E6" w:rsidP="003F28E6">
      <w:pPr>
        <w:numPr>
          <w:ilvl w:val="1"/>
          <w:numId w:val="21"/>
        </w:numPr>
        <w:suppressAutoHyphens/>
        <w:spacing w:before="80"/>
        <w:ind w:left="567" w:hanging="283"/>
        <w:rPr>
          <w:rFonts w:eastAsiaTheme="minorEastAsia" w:cs="Arial"/>
          <w:sz w:val="24"/>
          <w:szCs w:val="24"/>
        </w:rPr>
      </w:pPr>
      <w:r w:rsidRPr="000D240E">
        <w:rPr>
          <w:rFonts w:eastAsiaTheme="minorEastAsia" w:cs="Arial"/>
          <w:sz w:val="24"/>
          <w:szCs w:val="24"/>
        </w:rPr>
        <w:t xml:space="preserve">per il Consiglio di Stato da </w:t>
      </w:r>
      <w:proofErr w:type="spellStart"/>
      <w:r w:rsidRPr="000D240E">
        <w:rPr>
          <w:rFonts w:eastAsiaTheme="minorEastAsia" w:cs="Arial"/>
          <w:sz w:val="24"/>
          <w:szCs w:val="24"/>
        </w:rPr>
        <w:t>Bioggio</w:t>
      </w:r>
      <w:proofErr w:type="spellEnd"/>
      <w:r w:rsidRPr="000D240E">
        <w:rPr>
          <w:rFonts w:eastAsiaTheme="minorEastAsia" w:cs="Arial"/>
          <w:sz w:val="24"/>
          <w:szCs w:val="24"/>
        </w:rPr>
        <w:t xml:space="preserve"> e Coldrerio sono 1382 i transiti dovuti a automezzi del servizio pubblico da 40 ton</w:t>
      </w:r>
    </w:p>
    <w:p w:rsidR="003F28E6" w:rsidRPr="000D240E" w:rsidRDefault="003F28E6" w:rsidP="003F28E6">
      <w:pPr>
        <w:suppressAutoHyphens/>
        <w:spacing w:before="80"/>
        <w:ind w:left="567" w:hanging="283"/>
        <w:rPr>
          <w:rFonts w:eastAsiaTheme="minorEastAsia" w:cs="Arial"/>
          <w:sz w:val="24"/>
          <w:szCs w:val="24"/>
        </w:rPr>
      </w:pPr>
      <w:r>
        <w:rPr>
          <w:rFonts w:eastAsiaTheme="minorEastAsia" w:cs="Arial"/>
          <w:sz w:val="24"/>
          <w:szCs w:val="24"/>
        </w:rPr>
        <w:tab/>
      </w:r>
      <w:r w:rsidRPr="003F28E6">
        <w:rPr>
          <w:rFonts w:eastAsiaTheme="minorEastAsia" w:cs="Arial"/>
          <w:sz w:val="24"/>
          <w:szCs w:val="24"/>
        </w:rPr>
        <w:sym w:font="Wingdings" w:char="F0E0"/>
      </w:r>
      <w:r>
        <w:rPr>
          <w:rFonts w:eastAsiaTheme="minorEastAsia" w:cs="Arial"/>
          <w:sz w:val="24"/>
          <w:szCs w:val="24"/>
        </w:rPr>
        <w:t xml:space="preserve"> </w:t>
      </w:r>
      <w:r w:rsidRPr="000D240E">
        <w:rPr>
          <w:rFonts w:eastAsiaTheme="minorEastAsia" w:cs="Arial"/>
          <w:sz w:val="24"/>
          <w:szCs w:val="24"/>
        </w:rPr>
        <w:t>media giornaliera di 7 camion;</w:t>
      </w:r>
    </w:p>
    <w:p w:rsidR="003F28E6" w:rsidRPr="000D240E" w:rsidRDefault="003F28E6" w:rsidP="003F28E6">
      <w:pPr>
        <w:numPr>
          <w:ilvl w:val="1"/>
          <w:numId w:val="21"/>
        </w:numPr>
        <w:suppressAutoHyphens/>
        <w:spacing w:before="80"/>
        <w:ind w:left="567" w:hanging="283"/>
        <w:rPr>
          <w:rFonts w:eastAsiaTheme="minorEastAsia" w:cs="Arial"/>
          <w:sz w:val="24"/>
          <w:szCs w:val="24"/>
        </w:rPr>
      </w:pPr>
      <w:r w:rsidRPr="000D240E">
        <w:rPr>
          <w:rFonts w:eastAsiaTheme="minorEastAsia" w:cs="Arial"/>
          <w:sz w:val="24"/>
          <w:szCs w:val="24"/>
        </w:rPr>
        <w:t xml:space="preserve">per il Consiglio di Stato i viaggi verso </w:t>
      </w:r>
      <w:proofErr w:type="spellStart"/>
      <w:r w:rsidRPr="000D240E">
        <w:rPr>
          <w:rFonts w:eastAsiaTheme="minorEastAsia" w:cs="Arial"/>
          <w:sz w:val="24"/>
          <w:szCs w:val="24"/>
        </w:rPr>
        <w:t>Lostallo</w:t>
      </w:r>
      <w:proofErr w:type="spellEnd"/>
      <w:r w:rsidRPr="000D240E">
        <w:rPr>
          <w:rFonts w:eastAsiaTheme="minorEastAsia" w:cs="Arial"/>
          <w:sz w:val="24"/>
          <w:szCs w:val="24"/>
        </w:rPr>
        <w:t xml:space="preserve"> con automezzi da 40 ton</w:t>
      </w:r>
    </w:p>
    <w:p w:rsidR="003F28E6" w:rsidRPr="000D240E" w:rsidRDefault="003F28E6" w:rsidP="003F28E6">
      <w:pPr>
        <w:suppressAutoHyphens/>
        <w:spacing w:before="80"/>
        <w:ind w:left="567" w:hanging="283"/>
        <w:rPr>
          <w:rFonts w:eastAsiaTheme="minorEastAsia" w:cs="Arial"/>
          <w:sz w:val="24"/>
          <w:szCs w:val="24"/>
        </w:rPr>
      </w:pPr>
      <w:r>
        <w:rPr>
          <w:rFonts w:eastAsiaTheme="minorEastAsia" w:cs="Arial"/>
          <w:sz w:val="24"/>
          <w:szCs w:val="24"/>
        </w:rPr>
        <w:tab/>
      </w:r>
      <w:r w:rsidRPr="003F28E6">
        <w:rPr>
          <w:rFonts w:eastAsiaTheme="minorEastAsia" w:cs="Arial"/>
          <w:sz w:val="24"/>
          <w:szCs w:val="24"/>
        </w:rPr>
        <w:sym w:font="Wingdings" w:char="F0E0"/>
      </w:r>
      <w:r>
        <w:rPr>
          <w:rFonts w:eastAsiaTheme="minorEastAsia" w:cs="Arial"/>
          <w:sz w:val="24"/>
          <w:szCs w:val="24"/>
        </w:rPr>
        <w:t xml:space="preserve"> </w:t>
      </w:r>
      <w:r w:rsidRPr="000D240E">
        <w:rPr>
          <w:rFonts w:eastAsiaTheme="minorEastAsia" w:cs="Arial"/>
          <w:sz w:val="24"/>
          <w:szCs w:val="24"/>
        </w:rPr>
        <w:t>media giornaliera di 7 camion;</w:t>
      </w:r>
    </w:p>
    <w:p w:rsidR="003F28E6" w:rsidRDefault="003F28E6" w:rsidP="003F28E6">
      <w:pPr>
        <w:suppressAutoHyphens/>
        <w:ind w:left="567" w:hanging="283"/>
        <w:rPr>
          <w:rFonts w:eastAsiaTheme="minorEastAsia" w:cs="Arial"/>
          <w:sz w:val="24"/>
          <w:szCs w:val="24"/>
        </w:rPr>
      </w:pPr>
      <w:r>
        <w:rPr>
          <w:rFonts w:eastAsiaTheme="minorEastAsia" w:cs="Arial"/>
          <w:sz w:val="24"/>
          <w:szCs w:val="24"/>
        </w:rPr>
        <w:tab/>
      </w:r>
      <w:r w:rsidRPr="000D240E">
        <w:rPr>
          <w:rFonts w:eastAsiaTheme="minorEastAsia" w:cs="Arial"/>
          <w:sz w:val="24"/>
          <w:szCs w:val="24"/>
        </w:rPr>
        <w:t xml:space="preserve">Al contrario dei dati forniti dal </w:t>
      </w:r>
      <w:proofErr w:type="spellStart"/>
      <w:r w:rsidRPr="000D240E">
        <w:rPr>
          <w:rFonts w:eastAsiaTheme="minorEastAsia" w:cs="Arial"/>
          <w:sz w:val="24"/>
          <w:szCs w:val="24"/>
        </w:rPr>
        <w:t>CdS</w:t>
      </w:r>
      <w:proofErr w:type="spellEnd"/>
      <w:r w:rsidRPr="000D240E">
        <w:rPr>
          <w:rFonts w:eastAsiaTheme="minorEastAsia" w:cs="Arial"/>
          <w:sz w:val="24"/>
          <w:szCs w:val="24"/>
        </w:rPr>
        <w:t xml:space="preserve"> quelli della mo</w:t>
      </w:r>
      <w:r>
        <w:rPr>
          <w:rFonts w:eastAsiaTheme="minorEastAsia" w:cs="Arial"/>
          <w:sz w:val="24"/>
          <w:szCs w:val="24"/>
        </w:rPr>
        <w:t>zione sono basati su un'ipotesi</w:t>
      </w:r>
    </w:p>
    <w:p w:rsidR="003F28E6" w:rsidRPr="000D240E" w:rsidRDefault="003F28E6" w:rsidP="003F28E6">
      <w:pPr>
        <w:suppressAutoHyphens/>
        <w:ind w:left="567" w:hanging="424"/>
        <w:rPr>
          <w:rFonts w:eastAsiaTheme="minorEastAsia" w:cs="Arial"/>
          <w:sz w:val="24"/>
          <w:szCs w:val="24"/>
        </w:rPr>
      </w:pPr>
      <w:r>
        <w:rPr>
          <w:rFonts w:eastAsiaTheme="minorEastAsia" w:cs="Arial"/>
          <w:sz w:val="24"/>
          <w:szCs w:val="24"/>
        </w:rPr>
        <w:tab/>
      </w:r>
      <w:r w:rsidRPr="000D240E">
        <w:rPr>
          <w:rFonts w:eastAsiaTheme="minorEastAsia" w:cs="Arial"/>
          <w:sz w:val="24"/>
          <w:szCs w:val="24"/>
        </w:rPr>
        <w:t>non scientificamente giustificabile.</w:t>
      </w:r>
    </w:p>
    <w:p w:rsidR="003F28E6" w:rsidRPr="000D240E" w:rsidRDefault="003F28E6" w:rsidP="003F28E6">
      <w:pPr>
        <w:suppressAutoHyphens/>
        <w:ind w:left="567" w:hanging="283"/>
        <w:rPr>
          <w:rFonts w:eastAsiaTheme="minorEastAsia" w:cs="Arial"/>
          <w:sz w:val="24"/>
          <w:szCs w:val="24"/>
        </w:rPr>
      </w:pPr>
      <w:r>
        <w:rPr>
          <w:rFonts w:eastAsiaTheme="minorEastAsia" w:cs="Arial"/>
          <w:sz w:val="24"/>
          <w:szCs w:val="24"/>
        </w:rPr>
        <w:tab/>
      </w:r>
      <w:r w:rsidRPr="000D240E">
        <w:rPr>
          <w:rFonts w:eastAsiaTheme="minorEastAsia" w:cs="Arial"/>
          <w:sz w:val="24"/>
          <w:szCs w:val="24"/>
        </w:rPr>
        <w:t xml:space="preserve">Possiamo perciò affermare con sicurezza che il quantitativo di autocarri giornalieri da </w:t>
      </w:r>
      <w:proofErr w:type="spellStart"/>
      <w:r w:rsidRPr="000D240E">
        <w:rPr>
          <w:rFonts w:eastAsiaTheme="minorEastAsia" w:cs="Arial"/>
          <w:sz w:val="24"/>
          <w:szCs w:val="24"/>
        </w:rPr>
        <w:t>Bioggio</w:t>
      </w:r>
      <w:proofErr w:type="spellEnd"/>
      <w:r w:rsidRPr="000D240E">
        <w:rPr>
          <w:rFonts w:eastAsiaTheme="minorEastAsia" w:cs="Arial"/>
          <w:sz w:val="24"/>
          <w:szCs w:val="24"/>
        </w:rPr>
        <w:t xml:space="preserve">/Coldrerio e per </w:t>
      </w:r>
      <w:proofErr w:type="spellStart"/>
      <w:r w:rsidRPr="000D240E">
        <w:rPr>
          <w:rFonts w:eastAsiaTheme="minorEastAsia" w:cs="Arial"/>
          <w:sz w:val="24"/>
          <w:szCs w:val="24"/>
        </w:rPr>
        <w:t>Lostallo</w:t>
      </w:r>
      <w:proofErr w:type="spellEnd"/>
      <w:r w:rsidRPr="000D240E">
        <w:rPr>
          <w:rFonts w:eastAsiaTheme="minorEastAsia" w:cs="Arial"/>
          <w:sz w:val="24"/>
          <w:szCs w:val="24"/>
        </w:rPr>
        <w:t xml:space="preserve"> sia di 14.</w:t>
      </w:r>
    </w:p>
    <w:p w:rsidR="003F28E6" w:rsidRPr="000D240E" w:rsidRDefault="003F28E6" w:rsidP="003F28E6">
      <w:pPr>
        <w:numPr>
          <w:ilvl w:val="0"/>
          <w:numId w:val="21"/>
        </w:numPr>
        <w:suppressAutoHyphens/>
        <w:spacing w:before="120"/>
        <w:ind w:left="284" w:hanging="284"/>
        <w:rPr>
          <w:rFonts w:eastAsiaTheme="minorEastAsia" w:cs="Arial"/>
          <w:sz w:val="24"/>
          <w:szCs w:val="24"/>
        </w:rPr>
      </w:pPr>
      <w:r w:rsidRPr="000D240E">
        <w:rPr>
          <w:rFonts w:eastAsiaTheme="minorEastAsia" w:cs="Arial"/>
          <w:sz w:val="24"/>
          <w:szCs w:val="24"/>
        </w:rPr>
        <w:lastRenderedPageBreak/>
        <w:t>Inquinamento:</w:t>
      </w:r>
    </w:p>
    <w:p w:rsidR="003F28E6" w:rsidRPr="000D240E" w:rsidRDefault="003F28E6" w:rsidP="003F28E6">
      <w:pPr>
        <w:numPr>
          <w:ilvl w:val="1"/>
          <w:numId w:val="21"/>
        </w:numPr>
        <w:suppressAutoHyphens/>
        <w:spacing w:before="80"/>
        <w:ind w:left="568" w:hanging="284"/>
        <w:rPr>
          <w:rFonts w:eastAsiaTheme="minorEastAsia" w:cs="Arial"/>
          <w:sz w:val="24"/>
          <w:szCs w:val="24"/>
        </w:rPr>
      </w:pPr>
      <w:r w:rsidRPr="000D240E">
        <w:rPr>
          <w:rFonts w:eastAsiaTheme="minorEastAsia" w:cs="Arial"/>
          <w:sz w:val="24"/>
          <w:szCs w:val="24"/>
        </w:rPr>
        <w:t>i dati delle NO2, le PM10 in inverno e l’ozono in estate sono in media aumentati e superano regolarmente i livelli limite dell’ordinanza contro l’inquinamento atmosferico (</w:t>
      </w:r>
      <w:proofErr w:type="spellStart"/>
      <w:r w:rsidRPr="000D240E">
        <w:rPr>
          <w:rFonts w:eastAsiaTheme="minorEastAsia" w:cs="Arial"/>
          <w:sz w:val="24"/>
          <w:szCs w:val="24"/>
        </w:rPr>
        <w:t>OIAt</w:t>
      </w:r>
      <w:proofErr w:type="spellEnd"/>
      <w:r w:rsidRPr="000D240E">
        <w:rPr>
          <w:rFonts w:eastAsiaTheme="minorEastAsia" w:cs="Arial"/>
          <w:sz w:val="24"/>
          <w:szCs w:val="24"/>
        </w:rPr>
        <w:t>);</w:t>
      </w:r>
    </w:p>
    <w:p w:rsidR="003F28E6" w:rsidRPr="000D240E" w:rsidRDefault="003F28E6" w:rsidP="003F28E6">
      <w:pPr>
        <w:numPr>
          <w:ilvl w:val="1"/>
          <w:numId w:val="21"/>
        </w:numPr>
        <w:suppressAutoHyphens/>
        <w:spacing w:before="80"/>
        <w:ind w:left="568" w:hanging="284"/>
        <w:rPr>
          <w:rFonts w:eastAsiaTheme="minorEastAsia" w:cs="Arial"/>
          <w:sz w:val="24"/>
          <w:szCs w:val="24"/>
        </w:rPr>
      </w:pPr>
      <w:r w:rsidRPr="000D240E">
        <w:rPr>
          <w:rFonts w:eastAsiaTheme="minorEastAsia" w:cs="Arial"/>
          <w:sz w:val="24"/>
          <w:szCs w:val="24"/>
        </w:rPr>
        <w:t>per il Consiglio di Stato gli obbiettivi del rapporto iniziale sono stati ampiamente raggiunti;</w:t>
      </w:r>
    </w:p>
    <w:p w:rsidR="003F28E6" w:rsidRDefault="003F28E6" w:rsidP="003F28E6">
      <w:pPr>
        <w:numPr>
          <w:ilvl w:val="1"/>
          <w:numId w:val="21"/>
        </w:numPr>
        <w:suppressAutoHyphens/>
        <w:spacing w:before="80"/>
        <w:ind w:left="568" w:hanging="284"/>
        <w:rPr>
          <w:rFonts w:eastAsiaTheme="minorEastAsia" w:cs="Arial"/>
          <w:sz w:val="24"/>
          <w:szCs w:val="24"/>
        </w:rPr>
      </w:pPr>
      <w:r w:rsidRPr="000D240E">
        <w:rPr>
          <w:rFonts w:eastAsiaTheme="minorEastAsia" w:cs="Arial"/>
          <w:sz w:val="24"/>
          <w:szCs w:val="24"/>
        </w:rPr>
        <w:t>verosimilmente i dati portati dalla mozione riguardano l’inquinamento totale mentre gli obbiettivi del trasporto rifiuti sono evidentemente riferiti ai mezzi di trasporto per quell’operazione.</w:t>
      </w:r>
    </w:p>
    <w:p w:rsidR="003F28E6" w:rsidRPr="000D240E" w:rsidRDefault="003F28E6" w:rsidP="003F28E6">
      <w:pPr>
        <w:suppressAutoHyphens/>
        <w:ind w:left="567"/>
        <w:rPr>
          <w:rFonts w:eastAsiaTheme="minorEastAsia" w:cs="Arial"/>
          <w:sz w:val="24"/>
          <w:szCs w:val="24"/>
        </w:rPr>
      </w:pPr>
    </w:p>
    <w:p w:rsidR="003F28E6" w:rsidRPr="000D240E" w:rsidRDefault="003F28E6" w:rsidP="003F28E6">
      <w:pPr>
        <w:suppressAutoHyphens/>
        <w:rPr>
          <w:rFonts w:eastAsiaTheme="minorEastAsia" w:cs="Arial"/>
          <w:sz w:val="24"/>
          <w:szCs w:val="24"/>
          <w:lang w:eastAsia="it-IT"/>
        </w:rPr>
      </w:pPr>
      <w:r>
        <w:rPr>
          <w:rFonts w:eastAsiaTheme="minorEastAsia" w:cs="Arial"/>
          <w:sz w:val="24"/>
          <w:szCs w:val="24"/>
          <w:lang w:eastAsia="it-IT"/>
        </w:rPr>
        <w:t>La C</w:t>
      </w:r>
      <w:r w:rsidRPr="000D240E">
        <w:rPr>
          <w:rFonts w:eastAsiaTheme="minorEastAsia" w:cs="Arial"/>
          <w:sz w:val="24"/>
          <w:szCs w:val="24"/>
          <w:lang w:eastAsia="it-IT"/>
        </w:rPr>
        <w:t xml:space="preserve">ommissione ritiene che nel caso in cui la situazione attuale cambiasse significativamente (ad. esempio a seguito della necessità di trasportare oltre Gottardo o nel </w:t>
      </w:r>
      <w:proofErr w:type="spellStart"/>
      <w:r w:rsidRPr="000D240E">
        <w:rPr>
          <w:rFonts w:eastAsiaTheme="minorEastAsia" w:cs="Arial"/>
          <w:sz w:val="24"/>
          <w:szCs w:val="24"/>
          <w:lang w:eastAsia="it-IT"/>
        </w:rPr>
        <w:t>Sottoceneri</w:t>
      </w:r>
      <w:proofErr w:type="spellEnd"/>
      <w:r w:rsidRPr="000D240E">
        <w:rPr>
          <w:rFonts w:eastAsiaTheme="minorEastAsia" w:cs="Arial"/>
          <w:sz w:val="24"/>
          <w:szCs w:val="24"/>
          <w:lang w:eastAsia="it-IT"/>
        </w:rPr>
        <w:t xml:space="preserve"> le ceneri e gli scarti dell’ACR) allora sarebbe più che mai importante comparare costi e impatti ambientali di tutte le varianti di trasporto. Lo studio in questa situazione mutata avrebbe quindi la sua concreta motivazione.</w:t>
      </w:r>
    </w:p>
    <w:p w:rsidR="003F28E6" w:rsidRPr="000D240E" w:rsidRDefault="003F28E6" w:rsidP="003F28E6">
      <w:pPr>
        <w:suppressAutoHyphens/>
        <w:rPr>
          <w:rFonts w:eastAsiaTheme="minorEastAsia" w:cs="Arial"/>
          <w:sz w:val="24"/>
          <w:szCs w:val="24"/>
          <w:lang w:eastAsia="it-IT"/>
        </w:rPr>
      </w:pPr>
    </w:p>
    <w:p w:rsidR="003F28E6" w:rsidRPr="000D240E" w:rsidRDefault="003F28E6" w:rsidP="003F28E6">
      <w:pPr>
        <w:tabs>
          <w:tab w:val="left" w:pos="284"/>
          <w:tab w:val="left" w:pos="426"/>
          <w:tab w:val="left" w:pos="4962"/>
        </w:tabs>
        <w:suppressAutoHyphens/>
        <w:rPr>
          <w:rFonts w:eastAsiaTheme="minorEastAsia" w:cs="Arial"/>
          <w:sz w:val="24"/>
          <w:szCs w:val="24"/>
          <w:lang w:eastAsia="it-IT"/>
        </w:rPr>
      </w:pPr>
      <w:r w:rsidRPr="000D240E">
        <w:rPr>
          <w:rFonts w:eastAsiaTheme="minorEastAsia" w:cs="Arial"/>
          <w:sz w:val="24"/>
          <w:szCs w:val="24"/>
          <w:lang w:eastAsia="it-IT"/>
        </w:rPr>
        <w:t>La Commissione auspica infine che tutto il sistema di trasporto dei rifiuti (compresa la parte dei rifiuti riciclati) possa essere ottimizzato in modo da minimizzare i trasporti su gomma. In questo senso il ruolo di coordinazione del cantone assieme ai comuni è fondamentale. Ma innanzitutto sarebbe essenziale avere una mappatura di tutti i trasporti di rifiuti nel Cantone, pubblici e privati</w:t>
      </w:r>
    </w:p>
    <w:p w:rsidR="003F28E6" w:rsidRPr="000D240E" w:rsidRDefault="003F28E6" w:rsidP="003F28E6">
      <w:pPr>
        <w:tabs>
          <w:tab w:val="left" w:pos="284"/>
          <w:tab w:val="left" w:pos="426"/>
          <w:tab w:val="left" w:pos="4962"/>
        </w:tabs>
        <w:suppressAutoHyphens/>
        <w:rPr>
          <w:rFonts w:eastAsiaTheme="minorEastAsia" w:cs="Arial"/>
          <w:sz w:val="24"/>
          <w:szCs w:val="24"/>
          <w:lang w:eastAsia="it-IT"/>
        </w:rPr>
      </w:pPr>
    </w:p>
    <w:p w:rsidR="003F28E6" w:rsidRPr="000D240E" w:rsidRDefault="003F28E6" w:rsidP="003F28E6">
      <w:pPr>
        <w:tabs>
          <w:tab w:val="left" w:pos="284"/>
          <w:tab w:val="left" w:pos="426"/>
          <w:tab w:val="left" w:pos="4962"/>
        </w:tabs>
        <w:suppressAutoHyphens/>
        <w:rPr>
          <w:rFonts w:eastAsiaTheme="minorEastAsia" w:cs="Arial"/>
          <w:sz w:val="24"/>
          <w:szCs w:val="24"/>
          <w:lang w:eastAsia="it-IT"/>
        </w:rPr>
      </w:pPr>
      <w:r w:rsidRPr="000D240E">
        <w:rPr>
          <w:rFonts w:eastAsiaTheme="minorEastAsia" w:cs="Arial"/>
          <w:sz w:val="24"/>
          <w:szCs w:val="24"/>
          <w:lang w:eastAsia="it-IT"/>
        </w:rPr>
        <w:t>Abbiamo realizzato uno specchietto delle categorie di trasporti attivi nel territorio:</w:t>
      </w:r>
    </w:p>
    <w:p w:rsidR="003F28E6" w:rsidRPr="000D240E" w:rsidRDefault="003F28E6" w:rsidP="003F28E6">
      <w:pPr>
        <w:numPr>
          <w:ilvl w:val="0"/>
          <w:numId w:val="21"/>
        </w:numPr>
        <w:suppressAutoHyphens/>
        <w:spacing w:before="120"/>
        <w:ind w:left="284" w:hanging="284"/>
        <w:rPr>
          <w:rFonts w:eastAsiaTheme="minorEastAsia" w:cs="Arial"/>
          <w:sz w:val="24"/>
          <w:szCs w:val="24"/>
          <w:lang w:eastAsia="it-IT"/>
        </w:rPr>
      </w:pPr>
      <w:r w:rsidRPr="000D240E">
        <w:rPr>
          <w:rFonts w:eastAsiaTheme="minorEastAsia" w:cs="Arial"/>
          <w:sz w:val="24"/>
          <w:szCs w:val="24"/>
          <w:lang w:eastAsia="it-IT"/>
        </w:rPr>
        <w:t xml:space="preserve">raccolte dei RSU da parte dei Comuni (o consorzi) con conferimento a Coldrerio (compattazione), </w:t>
      </w:r>
      <w:proofErr w:type="spellStart"/>
      <w:r w:rsidRPr="000D240E">
        <w:rPr>
          <w:rFonts w:eastAsiaTheme="minorEastAsia" w:cs="Arial"/>
          <w:sz w:val="24"/>
          <w:szCs w:val="24"/>
          <w:lang w:eastAsia="it-IT"/>
        </w:rPr>
        <w:t>Bioggio</w:t>
      </w:r>
      <w:proofErr w:type="spellEnd"/>
      <w:r w:rsidRPr="000D240E">
        <w:rPr>
          <w:rFonts w:eastAsiaTheme="minorEastAsia" w:cs="Arial"/>
          <w:sz w:val="24"/>
          <w:szCs w:val="24"/>
          <w:lang w:eastAsia="it-IT"/>
        </w:rPr>
        <w:t xml:space="preserve"> (compattazione) o </w:t>
      </w:r>
      <w:proofErr w:type="spellStart"/>
      <w:r w:rsidRPr="000D240E">
        <w:rPr>
          <w:rFonts w:eastAsiaTheme="minorEastAsia" w:cs="Arial"/>
          <w:sz w:val="24"/>
          <w:szCs w:val="24"/>
          <w:lang w:eastAsia="it-IT"/>
        </w:rPr>
        <w:t>Giubiasco</w:t>
      </w:r>
      <w:proofErr w:type="spellEnd"/>
      <w:r w:rsidRPr="000D240E">
        <w:rPr>
          <w:rFonts w:eastAsiaTheme="minorEastAsia" w:cs="Arial"/>
          <w:sz w:val="24"/>
          <w:szCs w:val="24"/>
          <w:lang w:eastAsia="it-IT"/>
        </w:rPr>
        <w:t xml:space="preserve"> (ICTR);</w:t>
      </w:r>
    </w:p>
    <w:p w:rsidR="003F28E6" w:rsidRPr="000D240E" w:rsidRDefault="003F28E6" w:rsidP="003F28E6">
      <w:pPr>
        <w:numPr>
          <w:ilvl w:val="0"/>
          <w:numId w:val="21"/>
        </w:numPr>
        <w:suppressAutoHyphens/>
        <w:spacing w:before="120"/>
        <w:ind w:left="284" w:hanging="284"/>
        <w:rPr>
          <w:rFonts w:eastAsiaTheme="minorEastAsia" w:cs="Arial"/>
          <w:sz w:val="24"/>
          <w:szCs w:val="24"/>
          <w:lang w:eastAsia="it-IT"/>
        </w:rPr>
      </w:pPr>
      <w:r w:rsidRPr="000D240E">
        <w:rPr>
          <w:rFonts w:eastAsiaTheme="minorEastAsia" w:cs="Arial"/>
          <w:sz w:val="24"/>
          <w:szCs w:val="24"/>
          <w:lang w:eastAsia="it-IT"/>
        </w:rPr>
        <w:t xml:space="preserve">RSU compattati da Coldrerio o </w:t>
      </w:r>
      <w:proofErr w:type="spellStart"/>
      <w:r w:rsidRPr="000D240E">
        <w:rPr>
          <w:rFonts w:eastAsiaTheme="minorEastAsia" w:cs="Arial"/>
          <w:sz w:val="24"/>
          <w:szCs w:val="24"/>
          <w:lang w:eastAsia="it-IT"/>
        </w:rPr>
        <w:t>Bioggio</w:t>
      </w:r>
      <w:proofErr w:type="spellEnd"/>
      <w:r w:rsidRPr="000D240E">
        <w:rPr>
          <w:rFonts w:eastAsiaTheme="minorEastAsia" w:cs="Arial"/>
          <w:sz w:val="24"/>
          <w:szCs w:val="24"/>
          <w:lang w:eastAsia="it-IT"/>
        </w:rPr>
        <w:t xml:space="preserve"> verso ICTR;</w:t>
      </w:r>
    </w:p>
    <w:p w:rsidR="003F28E6" w:rsidRPr="000D240E" w:rsidRDefault="003F28E6" w:rsidP="003F28E6">
      <w:pPr>
        <w:numPr>
          <w:ilvl w:val="0"/>
          <w:numId w:val="21"/>
        </w:numPr>
        <w:suppressAutoHyphens/>
        <w:spacing w:before="120"/>
        <w:ind w:left="284" w:hanging="284"/>
        <w:rPr>
          <w:rFonts w:eastAsiaTheme="minorEastAsia" w:cs="Arial"/>
          <w:sz w:val="24"/>
          <w:szCs w:val="24"/>
          <w:lang w:eastAsia="it-IT"/>
        </w:rPr>
      </w:pPr>
      <w:r w:rsidRPr="000D240E">
        <w:rPr>
          <w:rFonts w:eastAsiaTheme="minorEastAsia" w:cs="Arial"/>
          <w:sz w:val="24"/>
          <w:szCs w:val="24"/>
          <w:lang w:eastAsia="it-IT"/>
        </w:rPr>
        <w:t>raccolte separate (inclusi i rifiuti speciali) verso i centri dei riciclatori;</w:t>
      </w:r>
    </w:p>
    <w:p w:rsidR="003F28E6" w:rsidRPr="000D240E" w:rsidRDefault="003F28E6" w:rsidP="003F28E6">
      <w:pPr>
        <w:numPr>
          <w:ilvl w:val="0"/>
          <w:numId w:val="21"/>
        </w:numPr>
        <w:suppressAutoHyphens/>
        <w:spacing w:before="120"/>
        <w:ind w:left="284" w:hanging="284"/>
        <w:rPr>
          <w:rFonts w:eastAsiaTheme="minorEastAsia" w:cs="Arial"/>
          <w:sz w:val="24"/>
          <w:szCs w:val="24"/>
          <w:lang w:eastAsia="it-IT"/>
        </w:rPr>
      </w:pPr>
      <w:r w:rsidRPr="000D240E">
        <w:rPr>
          <w:rFonts w:eastAsiaTheme="minorEastAsia" w:cs="Arial"/>
          <w:sz w:val="24"/>
          <w:szCs w:val="24"/>
          <w:lang w:eastAsia="it-IT"/>
        </w:rPr>
        <w:t>materiali riciclabili dai riciclatori verso gli impianti di riciclaggio;</w:t>
      </w:r>
    </w:p>
    <w:p w:rsidR="003F28E6" w:rsidRPr="000D240E" w:rsidRDefault="003F28E6" w:rsidP="003F28E6">
      <w:pPr>
        <w:numPr>
          <w:ilvl w:val="0"/>
          <w:numId w:val="21"/>
        </w:numPr>
        <w:suppressAutoHyphens/>
        <w:spacing w:before="120"/>
        <w:ind w:left="284" w:hanging="284"/>
        <w:rPr>
          <w:rFonts w:eastAsiaTheme="minorEastAsia" w:cs="Arial"/>
          <w:sz w:val="24"/>
          <w:szCs w:val="24"/>
          <w:lang w:eastAsia="it-IT"/>
        </w:rPr>
      </w:pPr>
      <w:r w:rsidRPr="000D240E">
        <w:rPr>
          <w:rFonts w:eastAsiaTheme="minorEastAsia" w:cs="Arial"/>
          <w:sz w:val="24"/>
          <w:szCs w:val="24"/>
          <w:lang w:eastAsia="it-IT"/>
        </w:rPr>
        <w:t>materiali non riciclabili dai riciclatori verso ICTR;</w:t>
      </w:r>
    </w:p>
    <w:p w:rsidR="003F28E6" w:rsidRPr="000D240E" w:rsidRDefault="003F28E6" w:rsidP="003F28E6">
      <w:pPr>
        <w:numPr>
          <w:ilvl w:val="0"/>
          <w:numId w:val="21"/>
        </w:numPr>
        <w:suppressAutoHyphens/>
        <w:spacing w:before="120"/>
        <w:ind w:left="284" w:hanging="284"/>
        <w:rPr>
          <w:rFonts w:eastAsiaTheme="minorEastAsia" w:cs="Arial"/>
          <w:sz w:val="24"/>
          <w:szCs w:val="24"/>
          <w:lang w:eastAsia="it-IT"/>
        </w:rPr>
      </w:pPr>
      <w:r w:rsidRPr="000D240E">
        <w:rPr>
          <w:rFonts w:eastAsiaTheme="minorEastAsia" w:cs="Arial"/>
          <w:sz w:val="24"/>
          <w:szCs w:val="24"/>
          <w:lang w:eastAsia="it-IT"/>
        </w:rPr>
        <w:t>rifiuti inerti verso le discariche;</w:t>
      </w:r>
    </w:p>
    <w:p w:rsidR="003F28E6" w:rsidRPr="000D240E" w:rsidRDefault="003F28E6" w:rsidP="003F28E6">
      <w:pPr>
        <w:numPr>
          <w:ilvl w:val="0"/>
          <w:numId w:val="21"/>
        </w:numPr>
        <w:suppressAutoHyphens/>
        <w:spacing w:before="120"/>
        <w:ind w:left="284" w:hanging="284"/>
        <w:rPr>
          <w:rFonts w:eastAsiaTheme="minorEastAsia" w:cs="Arial"/>
          <w:sz w:val="24"/>
          <w:szCs w:val="24"/>
          <w:lang w:eastAsia="it-IT"/>
        </w:rPr>
      </w:pPr>
      <w:r w:rsidRPr="000D240E">
        <w:rPr>
          <w:rFonts w:eastAsiaTheme="minorEastAsia" w:cs="Arial"/>
          <w:sz w:val="24"/>
          <w:szCs w:val="24"/>
          <w:lang w:eastAsia="it-IT"/>
        </w:rPr>
        <w:t>rifiuti speciali verso impianti di smaltimento specializzati.</w:t>
      </w:r>
    </w:p>
    <w:p w:rsidR="003F28E6" w:rsidRPr="000D240E" w:rsidRDefault="003F28E6" w:rsidP="003F28E6">
      <w:pPr>
        <w:tabs>
          <w:tab w:val="left" w:pos="284"/>
          <w:tab w:val="left" w:pos="426"/>
          <w:tab w:val="left" w:pos="4962"/>
        </w:tabs>
        <w:suppressAutoHyphens/>
        <w:rPr>
          <w:rFonts w:eastAsiaTheme="minorEastAsia" w:cs="Arial"/>
          <w:sz w:val="24"/>
          <w:szCs w:val="24"/>
          <w:lang w:eastAsia="it-IT"/>
        </w:rPr>
      </w:pPr>
    </w:p>
    <w:p w:rsidR="003F28E6" w:rsidRPr="000D240E" w:rsidRDefault="003F28E6" w:rsidP="003F28E6">
      <w:pPr>
        <w:tabs>
          <w:tab w:val="left" w:pos="284"/>
          <w:tab w:val="left" w:pos="426"/>
          <w:tab w:val="left" w:pos="4962"/>
        </w:tabs>
        <w:suppressAutoHyphens/>
        <w:rPr>
          <w:rFonts w:eastAsiaTheme="minorEastAsia" w:cs="Arial"/>
          <w:sz w:val="24"/>
          <w:szCs w:val="24"/>
          <w:lang w:eastAsia="it-IT"/>
        </w:rPr>
      </w:pPr>
      <w:r w:rsidRPr="000D240E">
        <w:rPr>
          <w:rFonts w:eastAsiaTheme="minorEastAsia" w:cs="Arial"/>
          <w:sz w:val="24"/>
          <w:szCs w:val="24"/>
          <w:lang w:eastAsia="it-IT"/>
        </w:rPr>
        <w:t>Le prime due categorie sono tracciabili, in buona parte i dati sono però dei Comuni. Gli altri trasporti fanno parte dell'economia privata e non ci sono dati disponibili.</w:t>
      </w:r>
    </w:p>
    <w:p w:rsidR="003F28E6" w:rsidRPr="000D240E" w:rsidRDefault="003F28E6" w:rsidP="003F28E6">
      <w:pPr>
        <w:tabs>
          <w:tab w:val="left" w:pos="284"/>
          <w:tab w:val="left" w:pos="426"/>
          <w:tab w:val="left" w:pos="4962"/>
        </w:tabs>
        <w:suppressAutoHyphens/>
        <w:rPr>
          <w:rFonts w:eastAsiaTheme="minorEastAsia" w:cs="Arial"/>
          <w:sz w:val="24"/>
          <w:szCs w:val="24"/>
          <w:lang w:eastAsia="it-IT"/>
        </w:rPr>
      </w:pPr>
      <w:r w:rsidRPr="000D240E">
        <w:rPr>
          <w:rFonts w:eastAsiaTheme="minorEastAsia" w:cs="Arial"/>
          <w:sz w:val="24"/>
          <w:szCs w:val="24"/>
          <w:lang w:eastAsia="it-IT"/>
        </w:rPr>
        <w:t>Su questo argomento sarà presentato un atto parlamentare separato.</w:t>
      </w:r>
    </w:p>
    <w:p w:rsidR="00D73374" w:rsidRDefault="00D73374">
      <w:pPr>
        <w:rPr>
          <w:rFonts w:eastAsiaTheme="minorEastAsia" w:cs="Arial"/>
          <w:sz w:val="24"/>
          <w:szCs w:val="24"/>
          <w:lang w:eastAsia="it-IT"/>
        </w:rPr>
      </w:pPr>
    </w:p>
    <w:p w:rsidR="00D73374" w:rsidRDefault="00D73374">
      <w:pPr>
        <w:rPr>
          <w:rFonts w:eastAsiaTheme="minorEastAsia" w:cs="Arial"/>
          <w:sz w:val="24"/>
          <w:szCs w:val="24"/>
          <w:lang w:eastAsia="it-IT"/>
        </w:rPr>
      </w:pPr>
    </w:p>
    <w:p w:rsidR="00D73374" w:rsidRDefault="00D73374">
      <w:pPr>
        <w:rPr>
          <w:rFonts w:eastAsiaTheme="minorEastAsia" w:cs="Arial"/>
          <w:sz w:val="24"/>
          <w:szCs w:val="24"/>
          <w:lang w:eastAsia="it-IT"/>
        </w:rPr>
      </w:pPr>
    </w:p>
    <w:p w:rsidR="003F28E6" w:rsidRPr="000D240E" w:rsidRDefault="003F28E6" w:rsidP="003F28E6">
      <w:pPr>
        <w:keepNext/>
        <w:numPr>
          <w:ilvl w:val="0"/>
          <w:numId w:val="18"/>
        </w:numPr>
        <w:suppressAutoHyphens/>
        <w:spacing w:after="120"/>
        <w:ind w:left="426" w:hanging="426"/>
        <w:jc w:val="left"/>
        <w:outlineLvl w:val="0"/>
        <w:rPr>
          <w:rFonts w:eastAsia="Calibri" w:cs="Arial"/>
          <w:b/>
          <w:caps/>
          <w:sz w:val="24"/>
          <w:szCs w:val="24"/>
          <w:lang w:val="it-IT" w:eastAsia="it-IT"/>
        </w:rPr>
      </w:pPr>
      <w:bookmarkStart w:id="0" w:name="_Toc162166389"/>
      <w:r w:rsidRPr="000D240E">
        <w:rPr>
          <w:rFonts w:eastAsia="Calibri" w:cs="Arial"/>
          <w:b/>
          <w:caps/>
          <w:sz w:val="24"/>
          <w:szCs w:val="24"/>
          <w:lang w:val="it-IT" w:eastAsia="it-IT"/>
        </w:rPr>
        <w:t>conclusioni</w:t>
      </w:r>
      <w:bookmarkEnd w:id="0"/>
    </w:p>
    <w:p w:rsidR="003F28E6" w:rsidRPr="000D240E" w:rsidRDefault="003F28E6" w:rsidP="003F28E6">
      <w:pPr>
        <w:tabs>
          <w:tab w:val="left" w:pos="284"/>
          <w:tab w:val="left" w:pos="426"/>
          <w:tab w:val="left" w:pos="4962"/>
        </w:tabs>
        <w:suppressAutoHyphens/>
        <w:rPr>
          <w:rFonts w:eastAsiaTheme="minorEastAsia" w:cs="Arial"/>
          <w:sz w:val="24"/>
          <w:szCs w:val="24"/>
          <w:lang w:eastAsia="it-IT"/>
        </w:rPr>
      </w:pPr>
      <w:r w:rsidRPr="000D240E">
        <w:rPr>
          <w:rFonts w:eastAsiaTheme="minorEastAsia" w:cs="Arial"/>
          <w:sz w:val="24"/>
          <w:szCs w:val="24"/>
          <w:lang w:eastAsia="it-IT"/>
        </w:rPr>
        <w:t>Il grado di approfondimento contenuto nelle risposte del Consiglio di Stato è tale da confermare il suo impegno costante per una politica della gestione dei rifiuti volta alla riduzione, sia dei quantitativi sia dell’impatto del loro trasporto.</w:t>
      </w:r>
    </w:p>
    <w:p w:rsidR="003F28E6" w:rsidRPr="000D240E" w:rsidRDefault="003F28E6" w:rsidP="003F28E6">
      <w:pPr>
        <w:tabs>
          <w:tab w:val="left" w:pos="284"/>
          <w:tab w:val="left" w:pos="426"/>
          <w:tab w:val="left" w:pos="4962"/>
        </w:tabs>
        <w:suppressAutoHyphens/>
        <w:rPr>
          <w:rFonts w:eastAsiaTheme="minorEastAsia" w:cs="Arial"/>
          <w:sz w:val="24"/>
          <w:szCs w:val="24"/>
          <w:lang w:eastAsia="it-IT"/>
        </w:rPr>
      </w:pPr>
    </w:p>
    <w:p w:rsidR="003F28E6" w:rsidRDefault="003F28E6" w:rsidP="003F28E6">
      <w:pPr>
        <w:tabs>
          <w:tab w:val="left" w:pos="284"/>
          <w:tab w:val="left" w:pos="426"/>
          <w:tab w:val="left" w:pos="4962"/>
        </w:tabs>
        <w:suppressAutoHyphens/>
        <w:rPr>
          <w:rFonts w:eastAsiaTheme="minorEastAsia" w:cs="Arial"/>
          <w:sz w:val="24"/>
          <w:szCs w:val="24"/>
          <w:lang w:eastAsia="it-IT"/>
        </w:rPr>
      </w:pPr>
      <w:r w:rsidRPr="000D240E">
        <w:rPr>
          <w:rFonts w:eastAsiaTheme="minorEastAsia" w:cs="Arial"/>
          <w:sz w:val="24"/>
          <w:szCs w:val="24"/>
          <w:lang w:eastAsia="it-IT"/>
        </w:rPr>
        <w:lastRenderedPageBreak/>
        <w:t xml:space="preserve">I quantitativi per giorno feriale di 7 automezzi dal </w:t>
      </w:r>
      <w:proofErr w:type="spellStart"/>
      <w:r w:rsidRPr="000D240E">
        <w:rPr>
          <w:rFonts w:eastAsiaTheme="minorEastAsia" w:cs="Arial"/>
          <w:sz w:val="24"/>
          <w:szCs w:val="24"/>
          <w:lang w:eastAsia="it-IT"/>
        </w:rPr>
        <w:t>Sottoceneri</w:t>
      </w:r>
      <w:proofErr w:type="spellEnd"/>
      <w:r w:rsidRPr="000D240E">
        <w:rPr>
          <w:rFonts w:eastAsiaTheme="minorEastAsia" w:cs="Arial"/>
          <w:sz w:val="24"/>
          <w:szCs w:val="24"/>
          <w:lang w:eastAsia="it-IT"/>
        </w:rPr>
        <w:t xml:space="preserve"> verso </w:t>
      </w:r>
      <w:proofErr w:type="spellStart"/>
      <w:r w:rsidRPr="000D240E">
        <w:rPr>
          <w:rFonts w:eastAsiaTheme="minorEastAsia" w:cs="Arial"/>
          <w:sz w:val="24"/>
          <w:szCs w:val="24"/>
          <w:lang w:eastAsia="it-IT"/>
        </w:rPr>
        <w:t>Giubiasco</w:t>
      </w:r>
      <w:proofErr w:type="spellEnd"/>
      <w:r w:rsidRPr="000D240E">
        <w:rPr>
          <w:rFonts w:eastAsiaTheme="minorEastAsia" w:cs="Arial"/>
          <w:sz w:val="24"/>
          <w:szCs w:val="24"/>
          <w:lang w:eastAsia="it-IT"/>
        </w:rPr>
        <w:t xml:space="preserve"> e di 7 automezzi da </w:t>
      </w:r>
      <w:proofErr w:type="spellStart"/>
      <w:r w:rsidRPr="000D240E">
        <w:rPr>
          <w:rFonts w:eastAsiaTheme="minorEastAsia" w:cs="Arial"/>
          <w:sz w:val="24"/>
          <w:szCs w:val="24"/>
          <w:lang w:eastAsia="it-IT"/>
        </w:rPr>
        <w:t>Giubiasco</w:t>
      </w:r>
      <w:proofErr w:type="spellEnd"/>
      <w:r w:rsidRPr="000D240E">
        <w:rPr>
          <w:rFonts w:eastAsiaTheme="minorEastAsia" w:cs="Arial"/>
          <w:sz w:val="24"/>
          <w:szCs w:val="24"/>
          <w:lang w:eastAsia="it-IT"/>
        </w:rPr>
        <w:t xml:space="preserve"> a </w:t>
      </w:r>
      <w:proofErr w:type="spellStart"/>
      <w:r w:rsidRPr="000D240E">
        <w:rPr>
          <w:rFonts w:eastAsiaTheme="minorEastAsia" w:cs="Arial"/>
          <w:sz w:val="24"/>
          <w:szCs w:val="24"/>
          <w:lang w:eastAsia="it-IT"/>
        </w:rPr>
        <w:t>Lostallo</w:t>
      </w:r>
      <w:proofErr w:type="spellEnd"/>
      <w:r w:rsidRPr="000D240E">
        <w:rPr>
          <w:rFonts w:eastAsiaTheme="minorEastAsia" w:cs="Arial"/>
          <w:sz w:val="24"/>
          <w:szCs w:val="24"/>
          <w:lang w:eastAsia="it-IT"/>
        </w:rPr>
        <w:t xml:space="preserve"> sono così ridotti che rendono attualmente sproporzionato e inutilmente costoso effettuare uno studio come quello richiesto dalla mozione.</w:t>
      </w:r>
    </w:p>
    <w:p w:rsidR="00D73374" w:rsidRPr="000D240E" w:rsidRDefault="00D73374" w:rsidP="003F28E6">
      <w:pPr>
        <w:tabs>
          <w:tab w:val="left" w:pos="284"/>
          <w:tab w:val="left" w:pos="426"/>
          <w:tab w:val="left" w:pos="4962"/>
        </w:tabs>
        <w:suppressAutoHyphens/>
        <w:rPr>
          <w:rFonts w:eastAsiaTheme="minorEastAsia" w:cs="Arial"/>
          <w:sz w:val="24"/>
          <w:szCs w:val="24"/>
          <w:lang w:eastAsia="it-IT"/>
        </w:rPr>
      </w:pPr>
    </w:p>
    <w:p w:rsidR="003F28E6" w:rsidRPr="000D240E" w:rsidRDefault="003F28E6" w:rsidP="003F28E6">
      <w:pPr>
        <w:tabs>
          <w:tab w:val="left" w:pos="284"/>
          <w:tab w:val="left" w:pos="426"/>
          <w:tab w:val="left" w:pos="4962"/>
        </w:tabs>
        <w:suppressAutoHyphens/>
        <w:rPr>
          <w:rFonts w:eastAsiaTheme="minorEastAsia" w:cs="Arial"/>
          <w:sz w:val="24"/>
          <w:szCs w:val="24"/>
          <w:lang w:eastAsia="it-IT"/>
        </w:rPr>
      </w:pPr>
      <w:r w:rsidRPr="000D240E">
        <w:rPr>
          <w:rFonts w:eastAsiaTheme="minorEastAsia" w:cs="Arial"/>
          <w:sz w:val="24"/>
          <w:szCs w:val="24"/>
          <w:lang w:eastAsia="it-IT"/>
        </w:rPr>
        <w:t>Nel caso in cui però le condizioni quadro dovessero sostanzialmente cambiare in futuro la commissione auspica che lo studio compartivo tra trasporto su gomma e su rotaia possa essere realizzato in quel momento.</w:t>
      </w:r>
    </w:p>
    <w:p w:rsidR="003F28E6" w:rsidRDefault="003F28E6" w:rsidP="003F28E6">
      <w:pPr>
        <w:tabs>
          <w:tab w:val="left" w:pos="284"/>
          <w:tab w:val="left" w:pos="426"/>
          <w:tab w:val="left" w:pos="4962"/>
        </w:tabs>
        <w:suppressAutoHyphens/>
        <w:rPr>
          <w:rFonts w:eastAsiaTheme="minorEastAsia" w:cs="Arial"/>
          <w:sz w:val="24"/>
          <w:szCs w:val="24"/>
          <w:lang w:eastAsia="it-IT"/>
        </w:rPr>
      </w:pPr>
    </w:p>
    <w:p w:rsidR="00D73374" w:rsidRPr="000D240E" w:rsidRDefault="00D73374" w:rsidP="003F28E6">
      <w:pPr>
        <w:tabs>
          <w:tab w:val="left" w:pos="284"/>
          <w:tab w:val="left" w:pos="426"/>
          <w:tab w:val="left" w:pos="4962"/>
        </w:tabs>
        <w:suppressAutoHyphens/>
        <w:rPr>
          <w:rFonts w:eastAsiaTheme="minorEastAsia" w:cs="Arial"/>
          <w:sz w:val="24"/>
          <w:szCs w:val="24"/>
          <w:lang w:eastAsia="it-IT"/>
        </w:rPr>
      </w:pPr>
    </w:p>
    <w:p w:rsidR="003F28E6" w:rsidRPr="000D240E" w:rsidRDefault="003F28E6" w:rsidP="003F28E6">
      <w:pPr>
        <w:tabs>
          <w:tab w:val="left" w:pos="284"/>
          <w:tab w:val="left" w:pos="426"/>
          <w:tab w:val="left" w:pos="4962"/>
        </w:tabs>
        <w:suppressAutoHyphens/>
        <w:rPr>
          <w:rFonts w:eastAsiaTheme="minorEastAsia" w:cs="Arial"/>
          <w:sz w:val="24"/>
          <w:szCs w:val="24"/>
          <w:lang w:eastAsia="it-IT"/>
        </w:rPr>
      </w:pPr>
      <w:r w:rsidRPr="000D240E">
        <w:rPr>
          <w:rFonts w:eastAsiaTheme="minorEastAsia" w:cs="Arial"/>
          <w:sz w:val="24"/>
          <w:szCs w:val="24"/>
          <w:lang w:eastAsia="it-IT"/>
        </w:rPr>
        <w:t xml:space="preserve">Per questi motivi </w:t>
      </w:r>
      <w:r>
        <w:rPr>
          <w:rFonts w:eastAsiaTheme="minorEastAsia" w:cs="Arial"/>
          <w:sz w:val="24"/>
          <w:szCs w:val="24"/>
          <w:lang w:eastAsia="it-IT"/>
        </w:rPr>
        <w:t>invitiamo a respingere la mozione, perché superata dagli eventi.</w:t>
      </w:r>
    </w:p>
    <w:p w:rsidR="003F28E6" w:rsidRPr="000D240E" w:rsidRDefault="003F28E6" w:rsidP="003F28E6">
      <w:pPr>
        <w:tabs>
          <w:tab w:val="left" w:pos="284"/>
          <w:tab w:val="left" w:pos="426"/>
          <w:tab w:val="left" w:pos="4962"/>
        </w:tabs>
        <w:suppressAutoHyphens/>
        <w:rPr>
          <w:rFonts w:eastAsiaTheme="minorEastAsia" w:cs="Arial"/>
          <w:sz w:val="24"/>
          <w:szCs w:val="24"/>
          <w:lang w:eastAsia="it-IT"/>
        </w:rPr>
      </w:pPr>
    </w:p>
    <w:p w:rsidR="003F28E6" w:rsidRDefault="003F28E6" w:rsidP="003F28E6">
      <w:pPr>
        <w:tabs>
          <w:tab w:val="left" w:pos="284"/>
          <w:tab w:val="left" w:pos="426"/>
          <w:tab w:val="left" w:pos="4962"/>
        </w:tabs>
        <w:suppressAutoHyphens/>
        <w:rPr>
          <w:rFonts w:eastAsiaTheme="minorEastAsia" w:cs="Arial"/>
          <w:sz w:val="24"/>
          <w:szCs w:val="24"/>
          <w:lang w:eastAsia="it-IT"/>
        </w:rPr>
      </w:pPr>
    </w:p>
    <w:p w:rsidR="00D73374" w:rsidRPr="000D240E" w:rsidRDefault="00D73374" w:rsidP="003F28E6">
      <w:pPr>
        <w:tabs>
          <w:tab w:val="left" w:pos="284"/>
          <w:tab w:val="left" w:pos="426"/>
          <w:tab w:val="left" w:pos="4962"/>
        </w:tabs>
        <w:suppressAutoHyphens/>
        <w:rPr>
          <w:rFonts w:eastAsiaTheme="minorEastAsia" w:cs="Arial"/>
          <w:sz w:val="24"/>
          <w:szCs w:val="24"/>
          <w:lang w:eastAsia="it-IT"/>
        </w:rPr>
      </w:pPr>
    </w:p>
    <w:p w:rsidR="003F28E6" w:rsidRPr="000D240E" w:rsidRDefault="003F28E6" w:rsidP="003F28E6">
      <w:pPr>
        <w:suppressAutoHyphens/>
        <w:spacing w:after="120"/>
        <w:jc w:val="left"/>
        <w:rPr>
          <w:rFonts w:eastAsia="Calibri" w:cs="Arial"/>
          <w:sz w:val="24"/>
          <w:szCs w:val="24"/>
          <w:lang w:eastAsia="it-IT"/>
        </w:rPr>
      </w:pPr>
      <w:r w:rsidRPr="000D240E">
        <w:rPr>
          <w:rFonts w:eastAsia="Calibri" w:cs="Arial"/>
          <w:sz w:val="24"/>
          <w:szCs w:val="24"/>
          <w:lang w:eastAsia="it-IT"/>
        </w:rPr>
        <w:t>Per la Commissione ambiente, territorio ed energia:</w:t>
      </w:r>
    </w:p>
    <w:p w:rsidR="003F28E6" w:rsidRPr="000D240E" w:rsidRDefault="00D73374" w:rsidP="003F28E6">
      <w:pPr>
        <w:suppressAutoHyphens/>
        <w:jc w:val="left"/>
        <w:rPr>
          <w:rFonts w:eastAsia="Calibri" w:cs="Arial"/>
          <w:sz w:val="24"/>
          <w:szCs w:val="24"/>
          <w:lang w:eastAsia="it-IT"/>
        </w:rPr>
      </w:pPr>
      <w:r>
        <w:rPr>
          <w:rFonts w:eastAsia="Calibri" w:cs="Arial"/>
          <w:sz w:val="24"/>
          <w:szCs w:val="24"/>
          <w:lang w:eastAsia="it-IT"/>
        </w:rPr>
        <w:t>Massimo Mobiglia e</w:t>
      </w:r>
      <w:r w:rsidR="003F28E6" w:rsidRPr="000D240E">
        <w:rPr>
          <w:rFonts w:eastAsia="Calibri" w:cs="Arial"/>
          <w:sz w:val="24"/>
          <w:szCs w:val="24"/>
          <w:lang w:eastAsia="it-IT"/>
        </w:rPr>
        <w:t xml:space="preserve"> Matteo Buzzi, relatori</w:t>
      </w:r>
    </w:p>
    <w:p w:rsidR="003F28E6" w:rsidRDefault="00C812BE" w:rsidP="003F28E6">
      <w:pPr>
        <w:pStyle w:val="StandardRisoluzionedelConsigliodiStato"/>
        <w:ind w:right="5374"/>
      </w:pPr>
      <w:r>
        <w:t xml:space="preserve">Bühler </w:t>
      </w:r>
      <w:r w:rsidR="003F28E6">
        <w:t>- Cedraschi - Ermotti-Lepori - Genini</w:t>
      </w:r>
      <w:r w:rsidR="00D73374">
        <w:t xml:space="preserve"> - Pasi - Piccaluga - Renzetti -</w:t>
      </w:r>
      <w:r w:rsidR="003F28E6">
        <w:t xml:space="preserve"> Tonini - Tricarico - Zanini Barzaghi</w:t>
      </w:r>
    </w:p>
    <w:p w:rsidR="003F28E6" w:rsidRDefault="003F28E6" w:rsidP="003F28E6">
      <w:pPr>
        <w:pStyle w:val="StandardRisoluzionedelConsigliodiStato"/>
        <w:ind w:right="-1"/>
      </w:pPr>
    </w:p>
    <w:p w:rsidR="003F28E6" w:rsidRDefault="003F28E6" w:rsidP="003F28E6">
      <w:pPr>
        <w:pStyle w:val="StandardRisoluzionedelConsigliodiStato"/>
        <w:ind w:right="-1"/>
      </w:pPr>
    </w:p>
    <w:p w:rsidR="008F52AF" w:rsidRPr="003F28E6" w:rsidRDefault="008F52AF" w:rsidP="00D33940">
      <w:pPr>
        <w:pStyle w:val="StandardRisoluzionedelConsigliodiStato"/>
        <w:ind w:right="-1"/>
      </w:pPr>
    </w:p>
    <w:p w:rsidR="00D649A8" w:rsidRPr="003F28E6" w:rsidRDefault="00D649A8" w:rsidP="00D33940">
      <w:pPr>
        <w:pStyle w:val="StandardRisoluzionedelConsigliodiStato"/>
        <w:ind w:right="-1"/>
      </w:pPr>
    </w:p>
    <w:p w:rsidR="00D649A8" w:rsidRDefault="00D649A8"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Default="00C37B3F" w:rsidP="00D33940">
      <w:pPr>
        <w:pStyle w:val="StandardRisoluzionedelConsigliodiStato"/>
        <w:ind w:right="-1"/>
      </w:pPr>
    </w:p>
    <w:p w:rsidR="00C37B3F" w:rsidRPr="00C37B3F" w:rsidRDefault="00C37B3F" w:rsidP="00C37B3F">
      <w:pPr>
        <w:pStyle w:val="StandardRisoluzionedelConsigliodiStato"/>
        <w:spacing w:after="120"/>
        <w:rPr>
          <w:u w:val="single"/>
        </w:rPr>
      </w:pPr>
      <w:r w:rsidRPr="00C37B3F">
        <w:rPr>
          <w:u w:val="single"/>
        </w:rPr>
        <w:t>Allegati (consultabili sul sito ti.ch/</w:t>
      </w:r>
      <w:proofErr w:type="spellStart"/>
      <w:r w:rsidRPr="00C37B3F">
        <w:rPr>
          <w:u w:val="single"/>
        </w:rPr>
        <w:t>gc</w:t>
      </w:r>
      <w:proofErr w:type="spellEnd"/>
      <w:r w:rsidRPr="00C37B3F">
        <w:rPr>
          <w:u w:val="single"/>
        </w:rPr>
        <w:t>):</w:t>
      </w:r>
    </w:p>
    <w:p w:rsidR="00C37B3F" w:rsidRDefault="00C37B3F" w:rsidP="00D33940">
      <w:pPr>
        <w:pStyle w:val="StandardRisoluzionedelConsigliodiStato"/>
        <w:ind w:right="-1"/>
      </w:pPr>
      <w:r>
        <w:t xml:space="preserve">- </w:t>
      </w:r>
      <w:r w:rsidR="00C812BE">
        <w:t>Cartina raccordo ferroviario</w:t>
      </w:r>
    </w:p>
    <w:p w:rsidR="00C37B3F" w:rsidRDefault="00C37B3F" w:rsidP="00C37B3F">
      <w:pPr>
        <w:pStyle w:val="StandardRisoluzionedelConsigliodiStato"/>
        <w:ind w:right="-1"/>
        <w:rPr>
          <w:lang w:val="de-DE"/>
        </w:rPr>
      </w:pPr>
      <w:r w:rsidRPr="00C37B3F">
        <w:rPr>
          <w:lang w:val="de-DE"/>
        </w:rPr>
        <w:t xml:space="preserve">- </w:t>
      </w:r>
      <w:r w:rsidRPr="00C37B3F">
        <w:rPr>
          <w:lang w:val="de-DE"/>
        </w:rPr>
        <w:t>Me</w:t>
      </w:r>
      <w:r w:rsidRPr="00C37B3F">
        <w:rPr>
          <w:lang w:val="de-DE"/>
        </w:rPr>
        <w:t xml:space="preserve">ngenprognose für die brennbaren </w:t>
      </w:r>
      <w:r w:rsidRPr="00C37B3F">
        <w:rPr>
          <w:lang w:val="de-DE"/>
        </w:rPr>
        <w:t>Abfälle im Kanton Tessin bis 2035</w:t>
      </w:r>
      <w:bookmarkStart w:id="1" w:name="_GoBack"/>
      <w:bookmarkEnd w:id="1"/>
    </w:p>
    <w:p w:rsidR="00C37B3F" w:rsidRPr="00C37B3F" w:rsidRDefault="00C37B3F" w:rsidP="00C37B3F">
      <w:pPr>
        <w:pStyle w:val="StandardRisoluzionedelConsigliodiStato"/>
        <w:ind w:right="-1"/>
      </w:pPr>
      <w:r w:rsidRPr="00C37B3F">
        <w:t xml:space="preserve">- </w:t>
      </w:r>
      <w:r w:rsidRPr="00C37B3F">
        <w:t>Previ</w:t>
      </w:r>
      <w:r>
        <w:t xml:space="preserve">sione delle quantità di rifiuti </w:t>
      </w:r>
      <w:r w:rsidRPr="00C37B3F">
        <w:t>combust</w:t>
      </w:r>
      <w:r>
        <w:t xml:space="preserve">ibili nel Canton Ticino fino al </w:t>
      </w:r>
      <w:r w:rsidRPr="00C37B3F">
        <w:t>2035</w:t>
      </w:r>
    </w:p>
    <w:sectPr w:rsidR="00C37B3F" w:rsidRPr="00C37B3F" w:rsidSect="00375115">
      <w:headerReference w:type="default"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8E6" w:rsidRDefault="003F28E6" w:rsidP="00F657BF">
      <w:r>
        <w:separator/>
      </w:r>
    </w:p>
  </w:endnote>
  <w:endnote w:type="continuationSeparator" w:id="0">
    <w:p w:rsidR="003F28E6" w:rsidRDefault="003F28E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C812BE" w:rsidP="00912E34">
          <w:pPr>
            <w:tabs>
              <w:tab w:val="center" w:pos="2382"/>
            </w:tabs>
          </w:pPr>
        </w:p>
      </w:tc>
      <w:tc>
        <w:tcPr>
          <w:tcW w:w="721" w:type="dxa"/>
        </w:tcPr>
        <w:p w:rsidR="00912E34" w:rsidRPr="003D1008" w:rsidRDefault="00C812BE"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812BE"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C812BE"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C812BE">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8E6" w:rsidRDefault="003F28E6" w:rsidP="00F657BF">
      <w:r>
        <w:separator/>
      </w:r>
    </w:p>
  </w:footnote>
  <w:footnote w:type="continuationSeparator" w:id="0">
    <w:p w:rsidR="003F28E6" w:rsidRDefault="003F28E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C812BE"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A639E635-53AC-4785-B711-29E6A6A85B6C}"/>
              <w:text w:multiLine="1"/>
            </w:sdtPr>
            <w:sdtEndPr/>
            <w:sdtContent>
              <w:r>
                <w:rPr>
                  <w:rFonts w:ascii="Gill Alt One MT Light" w:hAnsi="Gill Alt One MT Light"/>
                  <w:sz w:val="16"/>
                  <w:szCs w:val="16"/>
                </w:rPr>
                <w:t>Repubblica e Cantone Ticino</w:t>
              </w:r>
            </w:sdtContent>
          </w:sdt>
        </w:p>
        <w:p w:rsidR="005012EC" w:rsidRPr="00E8185F" w:rsidRDefault="00C812BE"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A639E635-53AC-4785-B711-29E6A6A85B6C}"/>
              <w:text w:multiLine="1"/>
            </w:sdtPr>
            <w:sdtEndPr/>
            <w:sdtContent>
              <w:r w:rsidR="00141AAF">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C812BE"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A639E635-53AC-4785-B711-29E6A6A85B6C}"/>
          <w:text w:multiLine="1"/>
        </w:sdtPr>
        <w:sdtEndPr/>
        <w:sdtContent>
          <w:tc>
            <w:tcPr>
              <w:tcW w:w="8383" w:type="dxa"/>
              <w:tcBorders>
                <w:left w:val="single" w:sz="4" w:space="0" w:color="auto"/>
              </w:tcBorders>
              <w:tcMar>
                <w:top w:w="0" w:type="dxa"/>
                <w:left w:w="142" w:type="dxa"/>
              </w:tcMar>
            </w:tcPr>
            <w:p w:rsidR="005012EC" w:rsidRPr="003F28E6" w:rsidRDefault="00141AAF"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8346 R del 13 giugno 2024</w:t>
              </w:r>
            </w:p>
          </w:tc>
        </w:sdtContent>
      </w:sdt>
      <w:tc>
        <w:tcPr>
          <w:tcW w:w="1710" w:type="dxa"/>
          <w:tcBorders>
            <w:top w:val="single" w:sz="4" w:space="0" w:color="auto"/>
          </w:tcBorders>
        </w:tcPr>
        <w:p w:rsidR="005012EC" w:rsidRPr="003F28E6" w:rsidRDefault="00C812BE" w:rsidP="00662409">
          <w:pPr>
            <w:pStyle w:val="InvisibleLine"/>
            <w:rPr>
              <w:lang w:val="it-CH"/>
            </w:rPr>
          </w:pPr>
        </w:p>
      </w:tc>
    </w:tr>
  </w:tbl>
  <w:p w:rsidR="00F657BF" w:rsidRPr="00980362" w:rsidRDefault="00C812BE"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639E635-53AC-4785-B711-29E6A6A85B6C}"/>
                            <w:text w:multiLine="1"/>
                          </w:sdtPr>
                          <w:sdtEndPr/>
                          <w:sdtContent>
                            <w:p w:rsidR="008065E8" w:rsidRPr="00411371" w:rsidRDefault="00C812BE"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639E635-53AC-4785-B711-29E6A6A85B6C}"/>
                      <w:text w:multiLine="1"/>
                    </w:sdtPr>
                    <w:sdtEndPr/>
                    <w:sdtContent>
                      <w:p w:rsidR="008065E8" w:rsidRPr="00411371" w:rsidRDefault="00C812BE"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C812BE" w:rsidP="00932E26">
          <w:pPr>
            <w:pStyle w:val="InvisibleLine"/>
            <w:spacing w:line="240" w:lineRule="auto"/>
            <w:ind w:left="15"/>
            <w:rPr>
              <w:rFonts w:ascii="Gill Alt One MT Light" w:hAnsi="Gill Alt One MT Light"/>
              <w:sz w:val="16"/>
              <w:lang w:val="it-CH"/>
            </w:rPr>
          </w:pPr>
        </w:p>
        <w:p w:rsidR="00CD5F73" w:rsidRDefault="00C812BE"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C812BE"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C812BE" w:rsidP="00D07D6E">
          <w:pPr>
            <w:pStyle w:val="Level"/>
            <w:ind w:left="150"/>
            <w:rPr>
              <w:sz w:val="16"/>
            </w:rPr>
          </w:pPr>
        </w:p>
      </w:tc>
      <w:tc>
        <w:tcPr>
          <w:tcW w:w="209" w:type="pct"/>
          <w:tcBorders>
            <w:top w:val="nil"/>
            <w:bottom w:val="single" w:sz="4" w:space="0" w:color="auto"/>
          </w:tcBorders>
        </w:tcPr>
        <w:p w:rsidR="00662409" w:rsidRDefault="00C812BE"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67226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812BE"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7337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73374">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639E635-53AC-4785-B711-29E6A6A85B6C}"/>
          <w:text w:multiLine="1"/>
        </w:sdtPr>
        <w:sdtEndPr/>
        <w:sdtContent>
          <w:tc>
            <w:tcPr>
              <w:tcW w:w="5000" w:type="pct"/>
              <w:gridSpan w:val="6"/>
              <w:tcBorders>
                <w:left w:val="nil"/>
                <w:right w:val="nil"/>
              </w:tcBorders>
              <w:noWrap/>
              <w:tcMar>
                <w:top w:w="0" w:type="dxa"/>
              </w:tcMar>
              <w:vAlign w:val="bottom"/>
            </w:tcPr>
            <w:p w:rsidR="00662409" w:rsidRPr="008C03B5" w:rsidRDefault="00141AAF"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812BE"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C812BE"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812BE"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C812BE"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812BE"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C812BE"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C812BE"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639E635-53AC-4785-B711-29E6A6A85B6C}"/>
              <w:text w:multiLine="1"/>
            </w:sdtPr>
            <w:sdtEndPr/>
            <w:sdtContent>
              <w:r w:rsidR="00141AAF">
                <w:rPr>
                  <w:rFonts w:cstheme="minorHAnsi"/>
                  <w:b/>
                  <w:sz w:val="24"/>
                  <w:szCs w:val="24"/>
                </w:rPr>
                <w:t>8346 R</w:t>
              </w:r>
            </w:sdtContent>
          </w:sdt>
        </w:p>
      </w:tc>
      <w:sdt>
        <w:sdtPr>
          <w:rPr>
            <w:sz w:val="24"/>
          </w:rPr>
          <w:alias w:val="DocParam.Date"/>
          <w:id w:val="-464426178"/>
          <w:dataBinding w:xpath="//DateTime[@id='DocParam.Date']" w:storeItemID="{A639E635-53AC-4785-B711-29E6A6A85B6C}"/>
          <w:date w:fullDate="2024-06-1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141AAF" w:rsidP="00A532F6">
              <w:pPr>
                <w:pStyle w:val="Data"/>
              </w:pPr>
              <w:r>
                <w:rPr>
                  <w:sz w:val="24"/>
                </w:rPr>
                <w:t>13 giugno 2024</w:t>
              </w:r>
            </w:p>
          </w:tc>
        </w:sdtContent>
      </w:sdt>
      <w:tc>
        <w:tcPr>
          <w:tcW w:w="3218" w:type="pct"/>
          <w:gridSpan w:val="4"/>
          <w:tcBorders>
            <w:top w:val="nil"/>
            <w:left w:val="nil"/>
            <w:bottom w:val="nil"/>
            <w:right w:val="nil"/>
          </w:tcBorders>
        </w:tcPr>
        <w:p w:rsidR="008C03B5" w:rsidRPr="00BE22A2" w:rsidRDefault="00C812BE"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639E635-53AC-4785-B711-29E6A6A85B6C}"/>
              <w:text w:multiLine="1"/>
            </w:sdtPr>
            <w:sdtEndPr/>
            <w:sdtContent>
              <w:r w:rsidR="00141AAF">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C812BE" w:rsidP="00D07D6E">
          <w:pPr>
            <w:pStyle w:val="Level"/>
            <w:ind w:left="150"/>
            <w:rPr>
              <w:rFonts w:ascii="Gill Alt One MT Light" w:hAnsi="Gill Alt One MT Light"/>
              <w:sz w:val="16"/>
              <w:szCs w:val="16"/>
            </w:rPr>
          </w:pPr>
        </w:p>
      </w:tc>
    </w:tr>
  </w:tbl>
  <w:p w:rsidR="00F657BF" w:rsidRPr="00DA2879" w:rsidRDefault="00C812BE"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12098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639E635-53AC-4785-B711-29E6A6A85B6C}"/>
                            <w:text w:multiLine="1"/>
                          </w:sdtPr>
                          <w:sdtEndPr/>
                          <w:sdtContent>
                            <w:p w:rsidR="00E93620" w:rsidRPr="00411371" w:rsidRDefault="00C812BE"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639E635-53AC-4785-B711-29E6A6A85B6C}"/>
                      <w:text w:multiLine="1"/>
                    </w:sdtPr>
                    <w:sdtEndPr/>
                    <w:sdtContent>
                      <w:p w:rsidR="00E93620" w:rsidRPr="00411371" w:rsidRDefault="00C812BE"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8EB6DD1"/>
    <w:multiLevelType w:val="multilevel"/>
    <w:tmpl w:val="973205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72D09C9"/>
    <w:multiLevelType w:val="multilevel"/>
    <w:tmpl w:val="05061F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A6378F"/>
    <w:multiLevelType w:val="multilevel"/>
    <w:tmpl w:val="66E288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712E30BE"/>
    <w:multiLevelType w:val="multilevel"/>
    <w:tmpl w:val="27C2B7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4AA6490"/>
    <w:multiLevelType w:val="multilevel"/>
    <w:tmpl w:val="436C1C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1"/>
  </w:num>
  <w:num w:numId="2">
    <w:abstractNumId w:val="19"/>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7"/>
  </w:num>
  <w:num w:numId="5">
    <w:abstractNumId w:val="15"/>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16"/>
  </w:num>
  <w:num w:numId="20">
    <w:abstractNumId w:val="18"/>
  </w:num>
  <w:num w:numId="21">
    <w:abstractNumId w:val="21"/>
  </w:num>
  <w:num w:numId="2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E6"/>
    <w:rsid w:val="00141AAF"/>
    <w:rsid w:val="002B5D9F"/>
    <w:rsid w:val="003B756D"/>
    <w:rsid w:val="003F28E6"/>
    <w:rsid w:val="00403ADB"/>
    <w:rsid w:val="004E527A"/>
    <w:rsid w:val="005571E8"/>
    <w:rsid w:val="00572FD3"/>
    <w:rsid w:val="008720C4"/>
    <w:rsid w:val="008F52AF"/>
    <w:rsid w:val="009C5E5A"/>
    <w:rsid w:val="00AF0268"/>
    <w:rsid w:val="00BF0A1F"/>
    <w:rsid w:val="00C37B3F"/>
    <w:rsid w:val="00C812BE"/>
    <w:rsid w:val="00D33940"/>
    <w:rsid w:val="00D600FD"/>
    <w:rsid w:val="00D649A8"/>
    <w:rsid w:val="00D73374"/>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C681E"/>
  <w15:docId w15:val="{336328C7-F9C3-40A3-BFB7-FBDA07A0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28E6"/>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ziendarifiuti.ch/Rapporto-di-Sostenibilita-Integrato-2022-fdcfa100?i=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ti.ch/fileadmin/DT/temi/gestione_rifiuti/documenti/censimento_rifiuti/censimento_rifiuti_2022/Analisi_dei_dati_del_censimento_rifiuti_2022.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541b1b96-f9aa-47a2-83cd-36f54fea5c0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1672260677</Id>
      <Width>0</Width>
      <Height>0</Height>
      <XPath>//Image[@id='Profile.Org.WappenSW']</XPath>
      <ImageHash>02f1c0cdac6aeac316213b2e7cb733a0</ImageHash>
    </ImageSizeDefinition>
    <ImageSizeDefinition>
      <Id>2120981587</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a 5 d 5 1 7 3 5 - b 5 d a - 4 0 3 b - b 1 8 4 - 1 6 2 7 6 a 4 b 0 0 a 3 "   t I d = " a 3 6 2 a 5 d 4 - 9 5 8 9 - 4 1 b f - a 4 e 6 - 4 f 8 7 c 4 e 4 1 2 3 9 "   i n t e r n a l T I d = " 9 0 6 4 c c 7 f - 3 1 6 d - 4 6 b 1 - a 4 a c - 7 4 8 6 0 c 3 f 8 a 5 b "   m t I d = " 2 7 5 a f 3 2 e - b c 4 0 - 4 5 c 2 - 8 5 b 7 - a f b 1 c 0 3 8 2 6 5 3 "   r e v i s i o n = " 0 "   c r e a t e d m a j o r v e r s i o n = " 0 "   c r e a t e d m i n o r v e r s i o n = " 0 "   c r e a t e d = " 2 0 2 4 - 0 6 - 1 4 T 0 8 : 2 5 : 5 4 . 6 7 0 9 8 6 5 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 2 0 2 4 - 0 6 - 1 3 T 0 0 : 0 0 : 0 0 Z < / D a t e T i m e >  
                 < T e x t   i d = " D o c P a r a m . N u m b e r " > < ! [ C D A T A [ 8 3 4 6 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3 4 6   R   d e l   1 3   g i u g n o 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3 4 6   R   d e l   1 3   g i u g n 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9C29EDAE-C938-4320-BCF8-18DA1EF8E521}">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A639E635-53AC-4785-B711-29E6A6A85B6C}">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541b1b96-f9aa-47a2-83cd-36f54fea5c0f.dotx</Template>
  <TotalTime>15</TotalTime>
  <Pages>7</Pages>
  <Words>2655</Words>
  <Characters>15134</Characters>
  <Application>Microsoft Office Word</Application>
  <DocSecurity>0</DocSecurity>
  <Lines>126</Lines>
  <Paragraphs>35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8</cp:revision>
  <dcterms:created xsi:type="dcterms:W3CDTF">2024-06-14T08:26:00Z</dcterms:created>
  <dcterms:modified xsi:type="dcterms:W3CDTF">2024-06-14T08:43:00Z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