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96" w:rsidRDefault="002C157D" w:rsidP="007B63AA">
      <w:pPr>
        <w:rPr>
          <w:b/>
          <w:sz w:val="28"/>
          <w:szCs w:val="28"/>
        </w:rPr>
      </w:pPr>
      <w:r w:rsidRPr="004A03E9">
        <w:rPr>
          <w:b/>
          <w:sz w:val="28"/>
          <w:szCs w:val="28"/>
        </w:rPr>
        <w:t>della Commissione formazione e cultura</w:t>
      </w:r>
    </w:p>
    <w:p w:rsidR="002C157D" w:rsidRPr="004A03E9" w:rsidRDefault="00F36196" w:rsidP="007B63AA">
      <w:pPr>
        <w:rPr>
          <w:b/>
          <w:sz w:val="28"/>
          <w:szCs w:val="28"/>
        </w:rPr>
      </w:pPr>
      <w:r w:rsidRPr="00F36196">
        <w:rPr>
          <w:b/>
          <w:sz w:val="28"/>
          <w:szCs w:val="28"/>
        </w:rPr>
        <w:t>sul messaggio 5 giugno 2024 concernente la Politica universitaria cantonale per il quadriennio 2025-2028 e contratti di prestazione con l’Università della Svizzera italiana, la Scuola universitaria professionale della Svizzera italiana e il Dipartimento formazione e apprendimento / Alta scuola pedagogica</w:t>
      </w:r>
      <w:r w:rsidR="002C157D" w:rsidRPr="004A03E9">
        <w:rPr>
          <w:b/>
          <w:sz w:val="28"/>
          <w:szCs w:val="28"/>
        </w:rPr>
        <w:t xml:space="preserve"> </w:t>
      </w:r>
    </w:p>
    <w:p w:rsidR="000F701A" w:rsidRDefault="000F701A" w:rsidP="007B63AA">
      <w:pPr>
        <w:pStyle w:val="StandardRisoluzionedelConsigliodiStato"/>
        <w:ind w:right="-1"/>
        <w:rPr>
          <w:szCs w:val="24"/>
        </w:rPr>
      </w:pPr>
    </w:p>
    <w:p w:rsidR="00F36196" w:rsidRPr="00B44F75" w:rsidRDefault="00F36196" w:rsidP="007B63AA">
      <w:pPr>
        <w:pStyle w:val="StandardRisoluzionedelConsigliodiStato"/>
        <w:ind w:right="-1"/>
        <w:rPr>
          <w:szCs w:val="24"/>
        </w:rPr>
      </w:pPr>
    </w:p>
    <w:p w:rsidR="00030D9A" w:rsidRDefault="00030D9A" w:rsidP="00030D9A">
      <w:pPr>
        <w:pStyle w:val="NormaleWeb"/>
        <w:ind w:left="1276" w:hanging="127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Allegato:</w:t>
      </w:r>
      <w:r w:rsidRPr="0020188D">
        <w:rPr>
          <w:rFonts w:ascii="Arial" w:hAnsi="Arial" w:cs="Arial"/>
          <w:b/>
          <w:bCs/>
          <w:sz w:val="26"/>
          <w:szCs w:val="26"/>
        </w:rPr>
        <w:tab/>
      </w:r>
      <w:r w:rsidR="00F36196">
        <w:rPr>
          <w:rFonts w:ascii="Arial" w:hAnsi="Arial" w:cs="Arial"/>
          <w:b/>
          <w:bCs/>
          <w:sz w:val="26"/>
          <w:szCs w:val="26"/>
        </w:rPr>
        <w:t>Rapporto della Commissione di controllo su USI e SUPSI all’attenzione del Gran Consiglio</w:t>
      </w:r>
    </w:p>
    <w:p w:rsidR="00030D9A" w:rsidRPr="00F36196" w:rsidRDefault="00030D9A" w:rsidP="00030D9A">
      <w:pPr>
        <w:pStyle w:val="StandardRisoluzionedelConsigliodiStato"/>
        <w:ind w:right="-1"/>
        <w:rPr>
          <w:szCs w:val="24"/>
        </w:rPr>
      </w:pPr>
    </w:p>
    <w:p w:rsidR="00030D9A" w:rsidRPr="00F36196" w:rsidRDefault="006E26D1" w:rsidP="006E26D1">
      <w:pPr>
        <w:pStyle w:val="StandardRisoluzionedelConsigliodiStato"/>
        <w:tabs>
          <w:tab w:val="left" w:pos="1260"/>
        </w:tabs>
        <w:ind w:right="-1"/>
        <w:rPr>
          <w:szCs w:val="24"/>
        </w:rPr>
      </w:pPr>
      <w:r>
        <w:rPr>
          <w:szCs w:val="24"/>
        </w:rPr>
        <w:tab/>
      </w:r>
      <w:bookmarkStart w:id="0" w:name="_GoBack"/>
      <w:bookmarkEnd w:id="0"/>
    </w:p>
    <w:p w:rsidR="00F36196" w:rsidRPr="00F36196" w:rsidRDefault="00F36196" w:rsidP="00F36196">
      <w:pPr>
        <w:rPr>
          <w:rFonts w:cs="Arial"/>
          <w:sz w:val="24"/>
          <w:szCs w:val="24"/>
        </w:rPr>
      </w:pPr>
      <w:r w:rsidRPr="00F36196">
        <w:rPr>
          <w:rFonts w:cs="Arial"/>
          <w:sz w:val="24"/>
          <w:szCs w:val="24"/>
        </w:rPr>
        <w:t xml:space="preserve">La Commissione formazione e cultura approva il rapporto della Commissione di controllo, che si esprime sulla Politica universitaria cantonale per il 2025-2028, approvandola. </w:t>
      </w:r>
    </w:p>
    <w:p w:rsidR="00F36196" w:rsidRPr="00F36196" w:rsidRDefault="00F36196" w:rsidP="00F36196">
      <w:pPr>
        <w:rPr>
          <w:rFonts w:cs="Arial"/>
          <w:sz w:val="24"/>
          <w:szCs w:val="24"/>
        </w:rPr>
      </w:pPr>
    </w:p>
    <w:p w:rsidR="00030D9A" w:rsidRPr="00F36196" w:rsidRDefault="00F36196" w:rsidP="00F36196">
      <w:pPr>
        <w:pStyle w:val="StandardRisoluzionedelConsigliodiStato"/>
        <w:ind w:right="-1"/>
        <w:rPr>
          <w:szCs w:val="24"/>
        </w:rPr>
      </w:pPr>
      <w:r w:rsidRPr="00F36196">
        <w:rPr>
          <w:rFonts w:cs="Arial"/>
          <w:szCs w:val="24"/>
        </w:rPr>
        <w:t xml:space="preserve">La Commissione formazione e cultura invita dunque il Gran Consiglio ad </w:t>
      </w:r>
      <w:r w:rsidRPr="00F36196">
        <w:rPr>
          <w:rFonts w:cs="Arial"/>
          <w:b/>
          <w:bCs/>
          <w:szCs w:val="24"/>
        </w:rPr>
        <w:t>approvare l’impegno finanziario quadriennale e i contratti di prestazione tra il Cantone e l’Università della Svizzera italiana, la Scuola universitaria professionale della Svizzera italiana, e il Dipartimento formazione e apprendimento.</w:t>
      </w:r>
    </w:p>
    <w:p w:rsidR="00030D9A" w:rsidRPr="00030D9A" w:rsidRDefault="00030D9A" w:rsidP="00030D9A">
      <w:pPr>
        <w:pStyle w:val="StandardRisoluzionedelConsigliodiStato"/>
        <w:ind w:right="-1"/>
        <w:rPr>
          <w:szCs w:val="24"/>
        </w:rPr>
      </w:pPr>
    </w:p>
    <w:p w:rsidR="00D67633" w:rsidRPr="00030D9A" w:rsidRDefault="00D67633" w:rsidP="00D67633">
      <w:pPr>
        <w:pStyle w:val="StandardRisoluzionedelConsigliodiStato"/>
        <w:ind w:right="-1"/>
        <w:rPr>
          <w:szCs w:val="24"/>
        </w:rPr>
      </w:pPr>
      <w:r w:rsidRPr="00D67633">
        <w:t>Essa invita altresì il Gran Consiglio ad approvare il decreto legislativo annesso al messaggio governativo.</w:t>
      </w:r>
    </w:p>
    <w:p w:rsidR="00030D9A" w:rsidRPr="00030D9A" w:rsidRDefault="00030D9A" w:rsidP="00030D9A">
      <w:pPr>
        <w:pStyle w:val="StandardRisoluzionedelConsigliodiStato"/>
        <w:ind w:right="-1"/>
        <w:rPr>
          <w:szCs w:val="24"/>
        </w:rPr>
      </w:pPr>
    </w:p>
    <w:p w:rsidR="00030D9A" w:rsidRDefault="00030D9A" w:rsidP="00030D9A">
      <w:pPr>
        <w:pStyle w:val="StandardRisoluzionedelConsigliodiStato"/>
        <w:ind w:right="-1"/>
        <w:rPr>
          <w:szCs w:val="24"/>
        </w:rPr>
      </w:pPr>
    </w:p>
    <w:p w:rsidR="00D67633" w:rsidRPr="00F36196" w:rsidRDefault="00D67633" w:rsidP="00030D9A">
      <w:pPr>
        <w:pStyle w:val="StandardRisoluzionedelConsigliodiStato"/>
        <w:ind w:right="-1"/>
        <w:rPr>
          <w:szCs w:val="24"/>
        </w:rPr>
      </w:pPr>
    </w:p>
    <w:p w:rsidR="00030D9A" w:rsidRPr="00F36196" w:rsidRDefault="00030D9A" w:rsidP="00F36196">
      <w:pPr>
        <w:pStyle w:val="StandardRisoluzionedelConsigliodiStato"/>
        <w:spacing w:after="120"/>
        <w:ind w:right="-1"/>
        <w:rPr>
          <w:szCs w:val="24"/>
        </w:rPr>
      </w:pPr>
      <w:r w:rsidRPr="00F36196">
        <w:rPr>
          <w:szCs w:val="24"/>
        </w:rPr>
        <w:t>Per la Commissione formazione e cultura:</w:t>
      </w:r>
    </w:p>
    <w:p w:rsidR="00F36196" w:rsidRDefault="00F36196" w:rsidP="00F36196">
      <w:pPr>
        <w:rPr>
          <w:sz w:val="24"/>
          <w:szCs w:val="24"/>
        </w:rPr>
      </w:pPr>
      <w:r w:rsidRPr="00F36196">
        <w:rPr>
          <w:sz w:val="24"/>
          <w:szCs w:val="24"/>
        </w:rPr>
        <w:t>Diana Tencon</w:t>
      </w:r>
      <w:r>
        <w:rPr>
          <w:sz w:val="24"/>
          <w:szCs w:val="24"/>
        </w:rPr>
        <w:t>i e Maurizio Canetta, relatori</w:t>
      </w:r>
    </w:p>
    <w:p w:rsidR="005B0E4C" w:rsidRDefault="005B0E4C" w:rsidP="00F36196">
      <w:pPr>
        <w:rPr>
          <w:sz w:val="24"/>
          <w:szCs w:val="24"/>
        </w:rPr>
      </w:pPr>
      <w:r w:rsidRPr="005B0E4C">
        <w:rPr>
          <w:sz w:val="24"/>
          <w:szCs w:val="24"/>
        </w:rPr>
        <w:t xml:space="preserve">Caccia - Ermotti-Lepori </w:t>
      </w:r>
      <w:r w:rsidR="001831D8">
        <w:rPr>
          <w:sz w:val="24"/>
          <w:szCs w:val="24"/>
        </w:rPr>
        <w:t>-</w:t>
      </w:r>
      <w:r w:rsidRPr="005B0E4C">
        <w:rPr>
          <w:sz w:val="24"/>
          <w:szCs w:val="24"/>
        </w:rPr>
        <w:t xml:space="preserve"> Ghisla </w:t>
      </w:r>
      <w:r w:rsidR="001831D8">
        <w:rPr>
          <w:sz w:val="24"/>
          <w:szCs w:val="24"/>
        </w:rPr>
        <w:t>-</w:t>
      </w:r>
      <w:r w:rsidRPr="005B0E4C">
        <w:rPr>
          <w:sz w:val="24"/>
          <w:szCs w:val="24"/>
        </w:rPr>
        <w:t xml:space="preserve"> </w:t>
      </w:r>
    </w:p>
    <w:p w:rsidR="005B0E4C" w:rsidRDefault="005B0E4C" w:rsidP="00F36196">
      <w:pPr>
        <w:rPr>
          <w:sz w:val="24"/>
          <w:szCs w:val="24"/>
        </w:rPr>
      </w:pPr>
      <w:r w:rsidRPr="005B0E4C">
        <w:rPr>
          <w:sz w:val="24"/>
          <w:szCs w:val="24"/>
        </w:rPr>
        <w:t xml:space="preserve">Giudici - Ortelli </w:t>
      </w:r>
      <w:r>
        <w:rPr>
          <w:sz w:val="24"/>
          <w:szCs w:val="24"/>
        </w:rPr>
        <w:t xml:space="preserve">P. </w:t>
      </w:r>
      <w:r w:rsidRPr="005B0E4C">
        <w:rPr>
          <w:sz w:val="24"/>
          <w:szCs w:val="24"/>
        </w:rPr>
        <w:t xml:space="preserve">- Piezzi </w:t>
      </w:r>
      <w:r w:rsidR="001831D8">
        <w:rPr>
          <w:sz w:val="24"/>
          <w:szCs w:val="24"/>
        </w:rPr>
        <w:t>-</w:t>
      </w:r>
      <w:r w:rsidRPr="005B0E4C">
        <w:rPr>
          <w:sz w:val="24"/>
          <w:szCs w:val="24"/>
        </w:rPr>
        <w:t xml:space="preserve"> Prati </w:t>
      </w:r>
      <w:r w:rsidR="001831D8">
        <w:rPr>
          <w:sz w:val="24"/>
          <w:szCs w:val="24"/>
        </w:rPr>
        <w:t>-</w:t>
      </w:r>
      <w:r w:rsidRPr="005B0E4C">
        <w:rPr>
          <w:sz w:val="24"/>
          <w:szCs w:val="24"/>
        </w:rPr>
        <w:t xml:space="preserve"> Speziali </w:t>
      </w:r>
      <w:r w:rsidR="001831D8">
        <w:rPr>
          <w:sz w:val="24"/>
          <w:szCs w:val="24"/>
        </w:rPr>
        <w:t>-</w:t>
      </w:r>
      <w:r w:rsidRPr="005B0E4C">
        <w:rPr>
          <w:sz w:val="24"/>
          <w:szCs w:val="24"/>
        </w:rPr>
        <w:t xml:space="preserve"> </w:t>
      </w:r>
    </w:p>
    <w:p w:rsidR="005B0E4C" w:rsidRPr="00F36196" w:rsidRDefault="005B0E4C" w:rsidP="00F36196">
      <w:pPr>
        <w:rPr>
          <w:sz w:val="24"/>
          <w:szCs w:val="24"/>
        </w:rPr>
      </w:pPr>
      <w:r w:rsidRPr="005B0E4C">
        <w:rPr>
          <w:sz w:val="24"/>
          <w:szCs w:val="24"/>
        </w:rPr>
        <w:t xml:space="preserve">Tricarico - </w:t>
      </w:r>
      <w:r w:rsidRPr="00D67633">
        <w:rPr>
          <w:sz w:val="24"/>
          <w:szCs w:val="24"/>
        </w:rPr>
        <w:t>Valsangiacomo</w:t>
      </w:r>
      <w:r w:rsidR="0070276F" w:rsidRPr="00D67633">
        <w:rPr>
          <w:sz w:val="24"/>
          <w:szCs w:val="24"/>
        </w:rPr>
        <w:t xml:space="preserve"> </w:t>
      </w:r>
      <w:r w:rsidRPr="00D67633">
        <w:rPr>
          <w:sz w:val="24"/>
          <w:szCs w:val="24"/>
        </w:rPr>
        <w:t>- Zanetti</w:t>
      </w:r>
    </w:p>
    <w:sectPr w:rsidR="005B0E4C" w:rsidRPr="00F36196" w:rsidSect="0037511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7D" w:rsidRDefault="002C157D" w:rsidP="00F657BF">
      <w:r>
        <w:separator/>
      </w:r>
    </w:p>
  </w:endnote>
  <w:endnote w:type="continuationSeparator" w:id="0">
    <w:p w:rsidR="002C157D" w:rsidRDefault="002C157D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EF3A2A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4D4B1E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4D4B1E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EF3A2A" w:rsidP="00912E34"/>
      </w:tc>
    </w:tr>
  </w:tbl>
  <w:p w:rsidR="00F657BF" w:rsidRDefault="00F657BF" w:rsidP="00F5689F">
    <w:pPr>
      <w:pStyle w:val="Invisible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EF3A2A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7D" w:rsidRDefault="002C157D" w:rsidP="00F657BF">
      <w:r>
        <w:separator/>
      </w:r>
    </w:p>
  </w:footnote>
  <w:footnote w:type="continuationSeparator" w:id="0">
    <w:p w:rsidR="002C157D" w:rsidRDefault="002C157D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sdt>
        <w:sdtPr>
          <w:rPr>
            <w:rFonts w:ascii="Gill Alt One MT Light" w:hAnsi="Gill Alt One MT Light"/>
            <w:sz w:val="16"/>
            <w:szCs w:val="16"/>
          </w:rPr>
          <w:alias w:val="CustomElements.Fields.Dipartimenti"/>
          <w:id w:val="1567676091"/>
          <w:dataBinding w:xpath="//Text[@id='CustomElements.Fields.Dipartimenti']" w:storeItemID="{6ED24CDE-89D2-4B5D-B5B7-5E0261C6CFD9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  <w:bottom w:val="single" w:sz="4" w:space="0" w:color="auto"/>
              </w:tcBorders>
              <w:tcMar>
                <w:left w:w="142" w:type="dxa"/>
              </w:tcMar>
              <w:vAlign w:val="bottom"/>
            </w:tcPr>
            <w:p w:rsidR="005012EC" w:rsidRPr="00E8185F" w:rsidRDefault="002C157D" w:rsidP="00A532F6">
              <w:pPr>
                <w:pStyle w:val="Page"/>
                <w:rPr>
                  <w:rFonts w:ascii="Gill Alt One MT Light" w:hAnsi="Gill Alt One MT Light"/>
                  <w:sz w:val="16"/>
                  <w:szCs w:val="16"/>
                </w:rPr>
              </w:pPr>
              <w:r>
                <w:rPr>
                  <w:rFonts w:ascii="Gill Alt One MT Light" w:hAnsi="Gill Alt One MT Light"/>
                  <w:sz w:val="16"/>
                  <w:szCs w:val="16"/>
                </w:rPr>
                <w:t>Dipartimento dell’educazione, della cultura e dello sport</w:t>
              </w:r>
            </w:p>
          </w:tc>
        </w:sdtContent>
      </w:sdt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4D4B1E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030D9A">
            <w:rPr>
              <w:noProof/>
              <w:sz w:val="24"/>
            </w:rPr>
            <w:t>3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6E26D1">
            <w:rPr>
              <w:noProof/>
              <w:sz w:val="24"/>
            </w:rPr>
            <w:t>1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6ED24CDE-89D2-4B5D-B5B7-5E0261C6CFD9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1831D8" w:rsidRDefault="00F36196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n. 8438 R del 21 ottobre 2024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1831D8" w:rsidRDefault="00EF3A2A" w:rsidP="00662409">
          <w:pPr>
            <w:pStyle w:val="InvisibleLine"/>
            <w:rPr>
              <w:lang w:val="it-CH"/>
            </w:rPr>
          </w:pPr>
        </w:p>
      </w:tc>
    </w:tr>
  </w:tbl>
  <w:p w:rsidR="00F657BF" w:rsidRPr="00980362" w:rsidRDefault="004D4B1E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6ED24CDE-89D2-4B5D-B5B7-5E0261C6CFD9}"/>
                            <w:text w:multiLine="1"/>
                          </w:sdtPr>
                          <w:sdtEndPr/>
                          <w:sdtContent>
                            <w:p w:rsidR="008065E8" w:rsidRPr="00411371" w:rsidRDefault="004D4B1E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CAE9183B-58C8-4F26-9539-3AF65B6F9C76}"/>
                      <w:text w:multiLine="1"/>
                    </w:sdtPr>
                    <w:sdtEndPr/>
                    <w:sdtContent>
                      <w:p w:rsidR="008065E8" w:rsidRPr="00411371" w:rsidRDefault="004D4B1E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98208F">
      <w:trPr>
        <w:trHeight w:val="586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  <w:vAlign w:val="bottom"/>
        </w:tcPr>
        <w:p w:rsidR="00662409" w:rsidRPr="003108C0" w:rsidRDefault="00EF3A2A" w:rsidP="00D07D6E">
          <w:pPr>
            <w:pStyle w:val="InvisibleLine"/>
            <w:ind w:left="150"/>
            <w:rPr>
              <w:sz w:val="16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EF3A2A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4D4B1E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1086008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4D4B1E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6E26D1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6E26D1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6ED24CDE-89D2-4B5D-B5B7-5E0261C6CFD9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2C157D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4D4B1E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EF3A2A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4D4B1E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EF3A2A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4D4B1E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EF3A2A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EF3A2A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6ED24CDE-89D2-4B5D-B5B7-5E0261C6CFD9}"/>
              <w:text w:multiLine="1"/>
            </w:sdtPr>
            <w:sdtEndPr/>
            <w:sdtContent>
              <w:r w:rsidR="00F36196">
                <w:rPr>
                  <w:rFonts w:cstheme="minorHAnsi"/>
                  <w:b/>
                  <w:sz w:val="24"/>
                  <w:szCs w:val="24"/>
                </w:rPr>
                <w:t>8438 R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6ED24CDE-89D2-4B5D-B5B7-5E0261C6CFD9}"/>
          <w:date w:fullDate="2024-10-21T02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F36196" w:rsidP="00A532F6">
              <w:pPr>
                <w:pStyle w:val="Data"/>
              </w:pPr>
              <w:r>
                <w:rPr>
                  <w:sz w:val="24"/>
                </w:rPr>
                <w:t>21 ottobre 2024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EF3A2A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6ED24CDE-89D2-4B5D-B5B7-5E0261C6CFD9}"/>
              <w:text w:multiLine="1"/>
            </w:sdtPr>
            <w:sdtEndPr/>
            <w:sdtContent>
              <w:r w:rsidR="002C157D">
                <w:rPr>
                  <w:smallCaps/>
                  <w:sz w:val="23"/>
                  <w:szCs w:val="23"/>
                </w:rPr>
                <w:t>Dipartimento dell’educazione, della cultura e dello sport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EF3A2A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4D4B1E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38622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6ED24CDE-89D2-4B5D-B5B7-5E0261C6CFD9}"/>
                            <w:text w:multiLine="1"/>
                          </w:sdtPr>
                          <w:sdtEndPr/>
                          <w:sdtContent>
                            <w:p w:rsidR="00E93620" w:rsidRPr="00411371" w:rsidRDefault="004D4B1E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CAE9183B-58C8-4F26-9539-3AF65B6F9C76}"/>
                      <w:text w:multiLine="1"/>
                    </w:sdtPr>
                    <w:sdtEndPr/>
                    <w:sdtContent>
                      <w:p w:rsidR="00E93620" w:rsidRPr="00411371" w:rsidRDefault="004D4B1E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Titolo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Titolo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3AB1D1D"/>
    <w:multiLevelType w:val="hybridMultilevel"/>
    <w:tmpl w:val="DF3E0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A6801"/>
    <w:multiLevelType w:val="multilevel"/>
    <w:tmpl w:val="9CAE632E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7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49D524CC"/>
    <w:multiLevelType w:val="multilevel"/>
    <w:tmpl w:val="953CA1B2"/>
    <w:numStyleLink w:val="HeadingList"/>
  </w:abstractNum>
  <w:num w:numId="1">
    <w:abstractNumId w:val="11"/>
  </w:num>
  <w:num w:numId="2">
    <w:abstractNumId w:val="18"/>
    <w:lvlOverride w:ilvl="0">
      <w:lvl w:ilvl="0">
        <w:start w:val="1"/>
        <w:numFmt w:val="decimal"/>
        <w:pStyle w:val="Titolo1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7"/>
  </w:num>
  <w:num w:numId="5">
    <w:abstractNumId w:val="16"/>
  </w:num>
  <w:num w:numId="6">
    <w:abstractNumId w:val="12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4"/>
  </w:num>
  <w:num w:numId="1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7D"/>
    <w:rsid w:val="00000FA1"/>
    <w:rsid w:val="00020534"/>
    <w:rsid w:val="000267E3"/>
    <w:rsid w:val="00027BFE"/>
    <w:rsid w:val="00030D9A"/>
    <w:rsid w:val="00051CD2"/>
    <w:rsid w:val="00055834"/>
    <w:rsid w:val="00060916"/>
    <w:rsid w:val="00075B44"/>
    <w:rsid w:val="00081192"/>
    <w:rsid w:val="0009718C"/>
    <w:rsid w:val="000B04C8"/>
    <w:rsid w:val="000D511E"/>
    <w:rsid w:val="000F3B02"/>
    <w:rsid w:val="000F701A"/>
    <w:rsid w:val="00106BF3"/>
    <w:rsid w:val="001323AC"/>
    <w:rsid w:val="00163EED"/>
    <w:rsid w:val="00182702"/>
    <w:rsid w:val="001831D8"/>
    <w:rsid w:val="001B170D"/>
    <w:rsid w:val="00203C3E"/>
    <w:rsid w:val="002928ED"/>
    <w:rsid w:val="002B5D9F"/>
    <w:rsid w:val="002C157D"/>
    <w:rsid w:val="002C6FEB"/>
    <w:rsid w:val="003965B3"/>
    <w:rsid w:val="003A43E0"/>
    <w:rsid w:val="003B756D"/>
    <w:rsid w:val="003E1483"/>
    <w:rsid w:val="003E5787"/>
    <w:rsid w:val="00403ADB"/>
    <w:rsid w:val="00413341"/>
    <w:rsid w:val="00477B54"/>
    <w:rsid w:val="004A03E9"/>
    <w:rsid w:val="004B47A2"/>
    <w:rsid w:val="004C3EDA"/>
    <w:rsid w:val="004D4B1E"/>
    <w:rsid w:val="005032C0"/>
    <w:rsid w:val="005234E9"/>
    <w:rsid w:val="00546FC3"/>
    <w:rsid w:val="00572FD3"/>
    <w:rsid w:val="005B0E4C"/>
    <w:rsid w:val="005E7009"/>
    <w:rsid w:val="005F57DC"/>
    <w:rsid w:val="006146CD"/>
    <w:rsid w:val="00691F15"/>
    <w:rsid w:val="006D4BA8"/>
    <w:rsid w:val="006E26D1"/>
    <w:rsid w:val="006E4434"/>
    <w:rsid w:val="0070276F"/>
    <w:rsid w:val="00716485"/>
    <w:rsid w:val="007319CF"/>
    <w:rsid w:val="007561F8"/>
    <w:rsid w:val="007843E6"/>
    <w:rsid w:val="007B63AA"/>
    <w:rsid w:val="008401C1"/>
    <w:rsid w:val="00845FCE"/>
    <w:rsid w:val="00860BF6"/>
    <w:rsid w:val="008720C4"/>
    <w:rsid w:val="008759B2"/>
    <w:rsid w:val="00885CA6"/>
    <w:rsid w:val="008A48E7"/>
    <w:rsid w:val="008F23A5"/>
    <w:rsid w:val="008F52AF"/>
    <w:rsid w:val="008F6C69"/>
    <w:rsid w:val="00931BAE"/>
    <w:rsid w:val="0094503B"/>
    <w:rsid w:val="0098075C"/>
    <w:rsid w:val="00983778"/>
    <w:rsid w:val="00984E62"/>
    <w:rsid w:val="00987BA5"/>
    <w:rsid w:val="009B70A4"/>
    <w:rsid w:val="009C5E5A"/>
    <w:rsid w:val="009E0B45"/>
    <w:rsid w:val="009F0672"/>
    <w:rsid w:val="009F1E05"/>
    <w:rsid w:val="00A374FB"/>
    <w:rsid w:val="00A51975"/>
    <w:rsid w:val="00A6169B"/>
    <w:rsid w:val="00AE38D7"/>
    <w:rsid w:val="00AE730F"/>
    <w:rsid w:val="00AF0268"/>
    <w:rsid w:val="00AF6F3B"/>
    <w:rsid w:val="00B101D3"/>
    <w:rsid w:val="00B10848"/>
    <w:rsid w:val="00B127BE"/>
    <w:rsid w:val="00B362DD"/>
    <w:rsid w:val="00B44F75"/>
    <w:rsid w:val="00B5743C"/>
    <w:rsid w:val="00B91AAD"/>
    <w:rsid w:val="00BD7903"/>
    <w:rsid w:val="00BE53ED"/>
    <w:rsid w:val="00BF0A1F"/>
    <w:rsid w:val="00C341CF"/>
    <w:rsid w:val="00C67F06"/>
    <w:rsid w:val="00C801CE"/>
    <w:rsid w:val="00CB61F7"/>
    <w:rsid w:val="00CE44A4"/>
    <w:rsid w:val="00D21B51"/>
    <w:rsid w:val="00D27422"/>
    <w:rsid w:val="00D33940"/>
    <w:rsid w:val="00D600FD"/>
    <w:rsid w:val="00D649A8"/>
    <w:rsid w:val="00D67633"/>
    <w:rsid w:val="00D83436"/>
    <w:rsid w:val="00DC53D5"/>
    <w:rsid w:val="00E06B25"/>
    <w:rsid w:val="00E71BA3"/>
    <w:rsid w:val="00E87007"/>
    <w:rsid w:val="00EB088A"/>
    <w:rsid w:val="00EC1319"/>
    <w:rsid w:val="00EE2950"/>
    <w:rsid w:val="00EF3A2A"/>
    <w:rsid w:val="00F33955"/>
    <w:rsid w:val="00F36139"/>
    <w:rsid w:val="00F36196"/>
    <w:rsid w:val="00F657BF"/>
    <w:rsid w:val="00F81929"/>
    <w:rsid w:val="00F84404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5:docId w15:val="{1295E2FD-283A-4ACC-8EA1-A7A54BFA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0D42"/>
    <w:pPr>
      <w:keepNext/>
      <w:numPr>
        <w:numId w:val="2"/>
      </w:numPr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qFormat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paragraph" w:styleId="NormaleWeb">
    <w:name w:val="Normal (Web)"/>
    <w:basedOn w:val="Normale"/>
    <w:uiPriority w:val="99"/>
    <w:unhideWhenUsed/>
    <w:rsid w:val="00030D9A"/>
    <w:rPr>
      <w:rFonts w:ascii="Times New Roman" w:eastAsia="Calibri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B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BFE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15175\AppData\Local\Temp\OneOffixx\generated\5c5176c7-4eae-49f2-813f-184611d904ab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1086008322</Id>
      <Width>0</Width>
      <Height>0</Height>
      <XPath>//Image[@id='Profile.Org.WappenSW']</XPath>
      <ImageHash>02f1c0cdac6aeac316213b2e7cb733a0</ImageHash>
    </ImageSizeDefinition>
    <ImageSizeDefinition>
      <Id>386228271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2 d 6 9 0 0 f 0 - f 8 a 3 - 4 a 2 4 - a a f a - 4 0 d 9 7 9 4 f 4 b a 8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3 - 1 0 - 3 0 T 1 5 : 5 4 : 0 3 . 6 4 0 3 6 5 Z "   m o d i f i e d m a j o r v e r s i o n = " 0 "   m o d i f i e d m i n o r v e r s i o n = " 0 "   m o d i f i e d = " 0 0 0 1 - 0 1 - 0 1 T 0 0 : 0 0 : 0 0 "   p r o f i l e = " a 8 c 9 c 3 2 0 - 5 b 5 e - 4 2 1 4 - 9 e 5 4 - 6 8 4 e 7 1 7 5 9 3 e 5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R e p u b b l i c a   e   C a n t o n e   T i c i n o  
 D i p a r t i m e n t o   d e l l  e d u c a z i o n e ,   d e l l a   c u l t u r a   e   d e l l o   s p o r t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n .   8 4 3 8   R   d e l   2 1   o t t o b r e   2 0 2 4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l  e d u c a z i o n e ,   d e l l a   c u l t u r a   e   d e l l o   s p o r t ] ] > < / T e x t >  
                 < T e x t   i d = " C u s t o m E l e m e n t s . F i e l d s . T i t o l o 1 "   l a b e l = " C u s t o m E l e m e n t s . F i e l d s . T i t o l o 1 " > < ! [ C D A T A [ R a p p o r t o ] ] > < / T e x t >  
                 < T e x t   i d = " C u s t o m E l e m e n t s . F i e l d s . T i t o l o 2 "   l a b e l = " C u s t o m E l e m e n t s . F i e l d s . T i t o l o 2 " > < ! [ C D A T A [ R a p p o r t o   n .   8 4 3 8   R   d e l   2 1   o t t o b r e   2 0 2 4 ] ] > < / T e x t >  
                 < T e x t   i d = " C u s t o m E l e m e n t s . F i e l d s . O r g L i v e l l o 1 "   l a b e l = " C u s t o m E l e m e n t s . F i e l d s . O r g L i v e l l o 1 " > < ! [ C D A T A [ R e p u b b l i c a   e   C a n t o n e   T i c i n o ] ] > < / T e x t >  
             < / S c r i p t i n g >  
             < P r o f i l e >  
                 < T e x t   i d = " P r o f i l e . I d "   l a b e l = " P r o f i l e . I d " > < ! [ C D A T A [ a 8 c 9 c 3 2 0 - 5 b 5 e - 4 2 1 4 - 9 e 5 4 - 6 8 4 e 7 1 7 5 9 3 e 5 ] ] > < / T e x t >  
                 < T e x t   i d = " P r o f i l e . O r g a n i z a t i o n U n i t I d "   l a b e l = " P r o f i l e . O r g a n i z a t i o n U n i t I d " > < ! [ C D A T A [ d c 7 9 3 f c 0 - 4 0 a 3 - 4 a a b - b 1 d e - 7 7 b 2 d f c 5 8 3 c 2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S e r v i z i   d e l  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d a n i e l a . a r a t o @ t i . c h ] ] > < / T e x t >  
                 < T e x t   i d = " P r o f i l e . U s e r . F i r s t N a m e "   l a b e l = " P r o f i l e . U s e r . F i r s t N a m e " > < ! [ C D A T A [ D a n i e l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A r a t o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1 3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d a n i e l a . a r a t o @ t i . c h ] ] > < / T e x t >  
                 < T e x t   i d = " A u t h o r . U s e r . F i r s t N a m e "   l a b e l = " A u t h o r . U s e r . F i r s t N a m e " > < ! [ C D A T A [ D a n i e l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A r a t o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1 3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a 8 c 9 c 3 2 0 - 5 b 5 e - 4 2 1 4 - 9 e 5 4 - 6 8 4 e 7 1 7 5 9 3 e 5 ] ] > < / T e x t >  
                 < T e x t   i d = " S i g n e r _ 0 . O r g a n i z a t i o n U n i t I d "   l a b e l = " S i g n e r _ 0 . O r g a n i z a t i o n U n i t I d " > < ! [ C D A T A [ d c 7 9 3 f c 0 - 4 0 a 3 - 4 a a b - b 1 d e - 7 7 b 2 d f c 5 8 3 c 2 ] ] > < / T e x t >  
                 < T e x t   i d = " S i g n e r _ 0 . O r g . E m a i l "   l a b e l = " S i g n e r _ 0 . O r g . E m a i l " > < ! [ C D A T A [ s g c @ t i . c h ] ] > < / T e x t >  
                 < T e x t   i d = " S i g n e r _ 0 . O r g . F a x "   l a b e l = " S i g n e r _ 0 . O r g . F a x " > < ! [ C D A T A [ + 4 1   9 1   8 1 4   4 4   0 6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R e p u b b l i c a   e   C a n t o n e  
 T i c i n o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S e r v i z i   d e l   G r a n   C o n s i g l i o ] ] > < / T e x t >  
                 < T e x t   i d = " S i g n e r _ 0 . O r g . P h o n e "   l a b e l = " S i g n e r _ 0 . O r g . P h o n e " > < ! [ C D A T A [ + 4 1   9 1   8 1 4   4 3   2 6 / 2 7 ] ] > < / T e x t >  
                 < T e x t   i d = " S i g n e r _ 0 . O r g . P o s t a l . C i t y "   l a b e l = " S i g n e r _ 0 . O r g . P o s t a l . C i t y " > < ! [ C D A T A [ B e l l i n z o n a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P i a z z a   G o v e r n o   6 ] ] > < / T e x t >  
                 < T e x t   i d = " S i g n e r _ 0 . O r g . P o s t a l . Z i p "   l a b e l = " S i g n e r _ 0 . O r g . P o s t a l . Z i p " > < ! [ C D A T A [ 6 5 0 1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d a n i e l a . a r a t o @ t i . c h ] ] > < / T e x t >  
                 < T e x t   i d = " S i g n e r _ 0 . U s e r . F i r s t N a m e "   l a b e l = " S i g n e r _ 0 . U s e r . F i r s t N a m e " > < ! [ C D A T A [ D a n i e l a ] ] > < / T e x t >  
                 < T e x t   i d = " S i g n e r _ 0 . U s e r . F u n c t i o n "   l a b e l = " S i g n e r _ 0 . U s e r . F u n c t i o n " > < ! [ C D A T A [ S G C ] ] > < / T e x t >  
                 < T e x t   i d = " S i g n e r _ 0 . U s e r . L a s t N a m e "   l a b e l = " S i g n e r _ 0 . U s e r . L a s t N a m e " > < ! [ C D A T A [ A r a t o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9 1 8 1 4 4 3 1 3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 2 0 2 4 - 1 0 - 2 1 T 0 0 : 0 0 : 0 0 Z < / D a t e T i m e >  
                 < T e x t   i d = " D o c P a r a m . N u m b e r " > < ! [ C D A T A [ 8 4 3 8   R ] ] > < / T e x t >  
                 < T e x t   i d = " D o c P a r a m . D o c u m e n t o " > < ! [ C D A T A [ R a p p o r t o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D i p a r t i m e n t o   d e l l  e d u c a z i o n e ,   d e l l a   c u l t u r a   e   d e l l o   s p o r t ] ] > < / T e x t >  
                 < T e x t   i d = " D o c P a r a m . A l t r i D i p a r t i m e n t i " > < ! [ C D A T A [  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BFE43E8D-3844-450F-9256-6B90196F2DC1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6ED24CDE-89D2-4B5D-B5B7-5E0261C6CFD9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5c5176c7-4eae-49f2-813f-184611d904ab.dotx</Template>
  <TotalTime>5</TotalTime>
  <Pages>1</Pages>
  <Words>187</Words>
  <Characters>1068</Characters>
  <Application>Microsoft Office Word</Application>
  <DocSecurity>0</DocSecurity>
  <Lines>39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Arato Daniela / t115175</dc:creator>
  <cp:lastModifiedBy>Venturi Luca</cp:lastModifiedBy>
  <cp:revision>15</cp:revision>
  <cp:lastPrinted>2024-10-23T08:55:00Z</cp:lastPrinted>
  <dcterms:created xsi:type="dcterms:W3CDTF">2024-10-22T10:56:00Z</dcterms:created>
  <dcterms:modified xsi:type="dcterms:W3CDTF">2024-10-23T08:57:00Z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